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19F3" w14:textId="77777777" w:rsidR="00856274" w:rsidRDefault="00856274" w:rsidP="00856274">
      <w:pPr>
        <w:spacing w:before="120" w:after="120" w:line="360" w:lineRule="auto"/>
        <w:ind w:firstLine="709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35540440" wp14:editId="7333CCA9">
            <wp:extent cx="5760720" cy="28829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Fig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634">
        <w:rPr>
          <w:rFonts w:ascii="Arial" w:eastAsia="Times New Roman" w:hAnsi="Arial" w:cs="Arial"/>
          <w:b/>
          <w:sz w:val="24"/>
          <w:szCs w:val="24"/>
          <w:lang w:val="en-US" w:eastAsia="fr-FR"/>
        </w:rPr>
        <w:t>Supplementary Figure 4</w:t>
      </w:r>
      <w:r w:rsidRPr="000B7634">
        <w:rPr>
          <w:rFonts w:ascii="Arial" w:eastAsia="Times New Roman" w:hAnsi="Arial" w:cs="Arial"/>
          <w:sz w:val="24"/>
          <w:szCs w:val="24"/>
          <w:lang w:val="en-US" w:eastAsia="fr-FR"/>
        </w:rPr>
        <w:t xml:space="preserve">. </w:t>
      </w:r>
      <w:r w:rsidRPr="00733E42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Types of </w:t>
      </w: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>quitting methods</w:t>
      </w:r>
      <w:r w:rsidRPr="00733E42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 tried during previous tobacco (n=226) and cannabis (n=238) cessation attempts</w:t>
      </w:r>
    </w:p>
    <w:p w14:paraId="1A8C6E66" w14:textId="77777777" w:rsidR="00856274" w:rsidRPr="00733E42" w:rsidRDefault="00856274" w:rsidP="00856274">
      <w:pPr>
        <w:spacing w:before="120" w:after="120" w:line="360" w:lineRule="auto"/>
        <w:ind w:firstLine="709"/>
        <w:rPr>
          <w:rFonts w:ascii="Arial" w:eastAsia="Times New Roman" w:hAnsi="Arial" w:cs="Arial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sz w:val="24"/>
          <w:szCs w:val="24"/>
          <w:lang w:val="en-US" w:eastAsia="fr-FR"/>
        </w:rPr>
        <w:t xml:space="preserve">Exact wording of the types of methods are provided in </w:t>
      </w:r>
      <w:r w:rsidRPr="000E135F">
        <w:rPr>
          <w:rFonts w:ascii="Arial" w:eastAsia="Times New Roman" w:hAnsi="Arial" w:cs="Arial"/>
          <w:b/>
          <w:sz w:val="24"/>
          <w:szCs w:val="24"/>
          <w:lang w:val="en-US" w:eastAsia="fr-FR"/>
        </w:rPr>
        <w:t>Supplementary Table 4</w:t>
      </w:r>
      <w:r>
        <w:rPr>
          <w:rFonts w:ascii="Arial" w:eastAsia="Times New Roman" w:hAnsi="Arial" w:cs="Arial"/>
          <w:sz w:val="24"/>
          <w:szCs w:val="24"/>
          <w:lang w:val="en-US" w:eastAsia="fr-FR"/>
        </w:rPr>
        <w:t>.</w:t>
      </w:r>
    </w:p>
    <w:p w14:paraId="187400EB" w14:textId="77777777" w:rsidR="00E23652" w:rsidRPr="00856274" w:rsidRDefault="00E23652" w:rsidP="00856274">
      <w:pPr>
        <w:rPr>
          <w:lang w:val="en-US"/>
        </w:rPr>
      </w:pPr>
    </w:p>
    <w:sectPr w:rsidR="00E23652" w:rsidRPr="00856274" w:rsidSect="00617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B6"/>
    <w:rsid w:val="003401B6"/>
    <w:rsid w:val="00531124"/>
    <w:rsid w:val="00603A03"/>
    <w:rsid w:val="00685AD7"/>
    <w:rsid w:val="00717DDB"/>
    <w:rsid w:val="00856274"/>
    <w:rsid w:val="00A556CC"/>
    <w:rsid w:val="00AB42FB"/>
    <w:rsid w:val="00B32D95"/>
    <w:rsid w:val="00E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8E94"/>
  <w15:chartTrackingRefBased/>
  <w15:docId w15:val="{DA5A9AD2-8A77-4E99-A233-3718364C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2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Tangui Barré</dc:creator>
  <cp:keywords/>
  <dc:description/>
  <cp:lastModifiedBy>BARRÉ Tangui</cp:lastModifiedBy>
  <cp:revision>2</cp:revision>
  <dcterms:created xsi:type="dcterms:W3CDTF">2026-03-05T13:06:00Z</dcterms:created>
  <dcterms:modified xsi:type="dcterms:W3CDTF">2026-03-05T13:06:00Z</dcterms:modified>
</cp:coreProperties>
</file>