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1B963" w14:textId="77777777" w:rsidR="00717DDB" w:rsidRDefault="00717DDB" w:rsidP="00717DDB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13F61C82" wp14:editId="63B06ACF">
            <wp:extent cx="5760720" cy="4190365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Fig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C3FC" w14:textId="77777777" w:rsidR="00717DDB" w:rsidRPr="00733E42" w:rsidRDefault="00717DDB" w:rsidP="00717DDB">
      <w:pPr>
        <w:spacing w:before="120" w:after="120" w:line="360" w:lineRule="auto"/>
        <w:ind w:firstLine="709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65722B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Supplementary Figure 1. </w:t>
      </w:r>
      <w:r w:rsidRPr="0065722B">
        <w:rPr>
          <w:rFonts w:ascii="Arial" w:hAnsi="Arial" w:cs="Arial"/>
          <w:b/>
          <w:sz w:val="24"/>
          <w:szCs w:val="24"/>
          <w:lang w:val="en-US"/>
        </w:rPr>
        <w:t>Predicted probabilities of preferring simultaneous or sequential cessation according to gender (multinomial regression model, n=357)</w:t>
      </w:r>
    </w:p>
    <w:p w14:paraId="4C487D27" w14:textId="77777777" w:rsidR="00E23652" w:rsidRPr="00717DDB" w:rsidRDefault="00E23652" w:rsidP="00717DDB">
      <w:pPr>
        <w:rPr>
          <w:lang w:val="en-US"/>
        </w:rPr>
      </w:pPr>
    </w:p>
    <w:sectPr w:rsidR="00E23652" w:rsidRPr="00717DDB" w:rsidSect="00AB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3401B6"/>
    <w:rsid w:val="004908E6"/>
    <w:rsid w:val="00603A03"/>
    <w:rsid w:val="00717DDB"/>
    <w:rsid w:val="00A556CC"/>
    <w:rsid w:val="00AB42FB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96B2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D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2</cp:revision>
  <dcterms:created xsi:type="dcterms:W3CDTF">2026-03-05T13:04:00Z</dcterms:created>
  <dcterms:modified xsi:type="dcterms:W3CDTF">2026-03-05T13:04:00Z</dcterms:modified>
</cp:coreProperties>
</file>