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AB37" w14:textId="2EBC4DE0" w:rsidR="00FF03D4" w:rsidRPr="007D2FA3" w:rsidRDefault="00463323">
      <w:pPr>
        <w:rPr>
          <w:b/>
          <w:lang w:val="en-GB"/>
        </w:rPr>
      </w:pPr>
      <w:r w:rsidRPr="007D2FA3">
        <w:rPr>
          <w:b/>
          <w:lang w:val="en-GB"/>
        </w:rPr>
        <w:t>Supplementary materials</w:t>
      </w:r>
    </w:p>
    <w:p w14:paraId="2E44B060" w14:textId="6A6002BD" w:rsidR="00427C26" w:rsidRPr="00392982" w:rsidRDefault="00427C26" w:rsidP="00427C26">
      <w:pPr>
        <w:pStyle w:val="Beschriftung"/>
        <w:keepNext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Ref197961687"/>
      <w:r w:rsidRPr="00392982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EC734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instrText xml:space="preserve"> SEQ Table \* ARABIC </w:instrTex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392982">
        <w:rPr>
          <w:rFonts w:ascii="Times New Roman" w:hAnsi="Times New Roman" w:cs="Times New Roman"/>
          <w:noProof/>
          <w:sz w:val="20"/>
          <w:szCs w:val="20"/>
          <w:lang w:val="en-GB"/>
        </w:rPr>
        <w:t>1</w: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bookmarkEnd w:id="0"/>
      <w:r w:rsidRPr="00392982">
        <w:rPr>
          <w:rFonts w:ascii="Times New Roman" w:hAnsi="Times New Roman" w:cs="Times New Roman"/>
          <w:sz w:val="20"/>
          <w:szCs w:val="20"/>
          <w:lang w:val="en-GB"/>
        </w:rPr>
        <w:t>: LC gradient settings. TC = trapping column, AC = analytical column, MS = mass spectrometer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624"/>
        <w:gridCol w:w="1264"/>
        <w:gridCol w:w="1246"/>
        <w:gridCol w:w="1265"/>
        <w:gridCol w:w="1265"/>
        <w:gridCol w:w="1552"/>
      </w:tblGrid>
      <w:tr w:rsidR="00427C26" w14:paraId="13AED610" w14:textId="77777777" w:rsidTr="00885EA4">
        <w:tc>
          <w:tcPr>
            <w:tcW w:w="846" w:type="dxa"/>
            <w:vMerge w:val="restart"/>
            <w:vAlign w:val="center"/>
          </w:tcPr>
          <w:p w14:paraId="1C2F20BA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Time</w:t>
            </w:r>
            <w:r>
              <w:rPr>
                <w:rFonts w:ascii="Times New Roman" w:hAnsi="Times New Roman" w:cs="Times New Roman"/>
                <w:b/>
                <w:lang w:val="en-GB"/>
              </w:rPr>
              <w:br/>
              <w:t>(min)</w:t>
            </w:r>
          </w:p>
        </w:tc>
        <w:tc>
          <w:tcPr>
            <w:tcW w:w="2888" w:type="dxa"/>
            <w:gridSpan w:val="2"/>
            <w:tcBorders>
              <w:right w:val="single" w:sz="12" w:space="0" w:color="auto"/>
            </w:tcBorders>
          </w:tcPr>
          <w:p w14:paraId="57074ED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Pumps 1 and 2: analytical column (AC)</w:t>
            </w:r>
          </w:p>
        </w:tc>
        <w:tc>
          <w:tcPr>
            <w:tcW w:w="377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E68950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Pumps 3 and 4, Pump 5: trapping column (TC)</w:t>
            </w:r>
          </w:p>
        </w:tc>
        <w:tc>
          <w:tcPr>
            <w:tcW w:w="1552" w:type="dxa"/>
            <w:vMerge w:val="restart"/>
            <w:tcBorders>
              <w:left w:val="single" w:sz="12" w:space="0" w:color="auto"/>
            </w:tcBorders>
            <w:vAlign w:val="center"/>
          </w:tcPr>
          <w:p w14:paraId="1D2AF2B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Switching valve</w:t>
            </w:r>
          </w:p>
        </w:tc>
      </w:tr>
      <w:tr w:rsidR="00427C26" w:rsidRPr="00885EA4" w14:paraId="7622AAE2" w14:textId="77777777" w:rsidTr="00885EA4">
        <w:tc>
          <w:tcPr>
            <w:tcW w:w="846" w:type="dxa"/>
            <w:vMerge/>
            <w:tcBorders>
              <w:bottom w:val="single" w:sz="12" w:space="0" w:color="auto"/>
            </w:tcBorders>
          </w:tcPr>
          <w:p w14:paraId="3556ED65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4" w:type="dxa"/>
            <w:tcBorders>
              <w:bottom w:val="single" w:sz="12" w:space="0" w:color="auto"/>
            </w:tcBorders>
          </w:tcPr>
          <w:p w14:paraId="62DDFD67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Mobile Phase B (%)</w:t>
            </w:r>
          </w:p>
        </w:tc>
        <w:tc>
          <w:tcPr>
            <w:tcW w:w="1264" w:type="dxa"/>
            <w:tcBorders>
              <w:bottom w:val="single" w:sz="12" w:space="0" w:color="auto"/>
              <w:right w:val="single" w:sz="12" w:space="0" w:color="auto"/>
            </w:tcBorders>
          </w:tcPr>
          <w:p w14:paraId="794F3DB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Flow rate (</w:t>
            </w:r>
            <w:r w:rsidRPr="00C62BB6">
              <w:rPr>
                <w:rFonts w:ascii="Calibri" w:hAnsi="Calibri" w:cs="Calibri"/>
                <w:lang w:val="en-GB"/>
              </w:rPr>
              <w:t>µ</w:t>
            </w:r>
            <w:r w:rsidRPr="00C62BB6">
              <w:rPr>
                <w:rFonts w:ascii="Times New Roman" w:hAnsi="Times New Roman" w:cs="Times New Roman"/>
                <w:lang w:val="en-GB"/>
              </w:rPr>
              <w:t>L/min)</w:t>
            </w:r>
          </w:p>
        </w:tc>
        <w:tc>
          <w:tcPr>
            <w:tcW w:w="1246" w:type="dxa"/>
            <w:tcBorders>
              <w:left w:val="single" w:sz="12" w:space="0" w:color="auto"/>
              <w:bottom w:val="single" w:sz="12" w:space="0" w:color="auto"/>
            </w:tcBorders>
          </w:tcPr>
          <w:p w14:paraId="6FFFABD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Mobile Phase B (%)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3E71060A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Flow rate (</w:t>
            </w:r>
            <w:r w:rsidRPr="00C62BB6">
              <w:rPr>
                <w:rFonts w:ascii="Calibri" w:hAnsi="Calibri" w:cs="Calibri"/>
                <w:lang w:val="en-GB"/>
              </w:rPr>
              <w:t>µ</w:t>
            </w:r>
            <w:r w:rsidRPr="00C62BB6">
              <w:rPr>
                <w:rFonts w:ascii="Times New Roman" w:hAnsi="Times New Roman" w:cs="Times New Roman"/>
                <w:lang w:val="en-GB"/>
              </w:rPr>
              <w:t>L/min)</w:t>
            </w:r>
          </w:p>
        </w:tc>
        <w:tc>
          <w:tcPr>
            <w:tcW w:w="1265" w:type="dxa"/>
            <w:tcBorders>
              <w:bottom w:val="single" w:sz="12" w:space="0" w:color="auto"/>
              <w:right w:val="single" w:sz="12" w:space="0" w:color="auto"/>
            </w:tcBorders>
          </w:tcPr>
          <w:p w14:paraId="110195D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Flow rate Pump 5 (</w:t>
            </w:r>
            <w:r w:rsidRPr="00C62BB6">
              <w:rPr>
                <w:rFonts w:ascii="Calibri" w:hAnsi="Calibri" w:cs="Calibri"/>
                <w:lang w:val="en-GB"/>
              </w:rPr>
              <w:t>µ</w:t>
            </w:r>
            <w:r w:rsidRPr="00C62BB6">
              <w:rPr>
                <w:rFonts w:ascii="Times New Roman" w:hAnsi="Times New Roman" w:cs="Times New Roman"/>
                <w:lang w:val="en-GB"/>
              </w:rPr>
              <w:t>L/min)</w:t>
            </w:r>
          </w:p>
        </w:tc>
        <w:tc>
          <w:tcPr>
            <w:tcW w:w="155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DEE5C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:rsidRPr="00885EA4" w14:paraId="079E8F80" w14:textId="77777777" w:rsidTr="00885EA4"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2B028FE5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624" w:type="dxa"/>
            <w:vMerge w:val="restart"/>
            <w:tcBorders>
              <w:top w:val="single" w:sz="12" w:space="0" w:color="auto"/>
            </w:tcBorders>
            <w:vAlign w:val="center"/>
          </w:tcPr>
          <w:p w14:paraId="1C571E55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2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36A0F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300</w:t>
            </w:r>
          </w:p>
        </w:tc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8B0B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</w:tcBorders>
            <w:vAlign w:val="center"/>
          </w:tcPr>
          <w:p w14:paraId="21205292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500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0C68B4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300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9AE0A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waste</w:t>
            </w:r>
          </w:p>
          <w:p w14:paraId="1F3677C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AC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MS (load)</w:t>
            </w:r>
          </w:p>
        </w:tc>
      </w:tr>
      <w:tr w:rsidR="00427C26" w14:paraId="4A35ABE6" w14:textId="77777777" w:rsidTr="00885EA4">
        <w:tc>
          <w:tcPr>
            <w:tcW w:w="846" w:type="dxa"/>
            <w:vAlign w:val="center"/>
          </w:tcPr>
          <w:p w14:paraId="68F3D26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1624" w:type="dxa"/>
            <w:vMerge/>
            <w:vAlign w:val="center"/>
          </w:tcPr>
          <w:p w14:paraId="6CDC90E3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64AF46E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333F0DAA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vAlign w:val="center"/>
          </w:tcPr>
          <w:p w14:paraId="14FC0A2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241D3F86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tcBorders>
              <w:left w:val="single" w:sz="12" w:space="0" w:color="auto"/>
            </w:tcBorders>
            <w:vAlign w:val="center"/>
          </w:tcPr>
          <w:p w14:paraId="111ABF9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AC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MS (elute)</w:t>
            </w:r>
          </w:p>
        </w:tc>
      </w:tr>
      <w:tr w:rsidR="00427C26" w14:paraId="186D88C7" w14:textId="77777777" w:rsidTr="00885EA4">
        <w:tc>
          <w:tcPr>
            <w:tcW w:w="846" w:type="dxa"/>
            <w:vAlign w:val="center"/>
          </w:tcPr>
          <w:p w14:paraId="0810636F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1.20</w:t>
            </w:r>
          </w:p>
        </w:tc>
        <w:tc>
          <w:tcPr>
            <w:tcW w:w="1624" w:type="dxa"/>
            <w:vMerge w:val="restart"/>
            <w:vAlign w:val="center"/>
          </w:tcPr>
          <w:p w14:paraId="77C35AB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↓ (linear gradient)</w:t>
            </w: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1C7CCE1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7AFB227E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vAlign w:val="center"/>
          </w:tcPr>
          <w:p w14:paraId="0F672952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03A8F7D9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vMerge w:val="restart"/>
            <w:tcBorders>
              <w:left w:val="single" w:sz="12" w:space="0" w:color="auto"/>
            </w:tcBorders>
            <w:vAlign w:val="center"/>
          </w:tcPr>
          <w:p w14:paraId="0438F722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14:paraId="39D2C67F" w14:textId="77777777" w:rsidTr="00885EA4">
        <w:tc>
          <w:tcPr>
            <w:tcW w:w="846" w:type="dxa"/>
            <w:vAlign w:val="center"/>
          </w:tcPr>
          <w:p w14:paraId="3D250153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1.30</w:t>
            </w:r>
          </w:p>
        </w:tc>
        <w:tc>
          <w:tcPr>
            <w:tcW w:w="1624" w:type="dxa"/>
            <w:vMerge/>
            <w:vAlign w:val="center"/>
          </w:tcPr>
          <w:p w14:paraId="4FB0AE7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4822A303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73D48D5E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 w:val="restart"/>
            <w:vAlign w:val="center"/>
          </w:tcPr>
          <w:p w14:paraId="3C4042D7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265" w:type="dxa"/>
            <w:vMerge w:val="restart"/>
            <w:tcBorders>
              <w:right w:val="single" w:sz="12" w:space="0" w:color="auto"/>
            </w:tcBorders>
            <w:vAlign w:val="center"/>
          </w:tcPr>
          <w:p w14:paraId="0850F6F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552" w:type="dxa"/>
            <w:vMerge/>
            <w:tcBorders>
              <w:left w:val="single" w:sz="12" w:space="0" w:color="auto"/>
            </w:tcBorders>
            <w:vAlign w:val="center"/>
          </w:tcPr>
          <w:p w14:paraId="251F38C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14:paraId="7A4C8C50" w14:textId="77777777" w:rsidTr="00885EA4">
        <w:tc>
          <w:tcPr>
            <w:tcW w:w="846" w:type="dxa"/>
            <w:vAlign w:val="center"/>
          </w:tcPr>
          <w:p w14:paraId="6615CE8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7.50</w:t>
            </w:r>
          </w:p>
        </w:tc>
        <w:tc>
          <w:tcPr>
            <w:tcW w:w="1624" w:type="dxa"/>
            <w:vMerge w:val="restart"/>
            <w:vAlign w:val="center"/>
          </w:tcPr>
          <w:p w14:paraId="6DA1DDF2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97.5</w:t>
            </w: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75CC8E3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4379A7C8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vAlign w:val="center"/>
          </w:tcPr>
          <w:p w14:paraId="2D26739B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372DD3E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tcBorders>
              <w:left w:val="single" w:sz="12" w:space="0" w:color="auto"/>
            </w:tcBorders>
            <w:vAlign w:val="center"/>
          </w:tcPr>
          <w:p w14:paraId="74263F05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waste, AS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MS (re-equilibration)</w:t>
            </w:r>
          </w:p>
        </w:tc>
      </w:tr>
      <w:tr w:rsidR="00427C26" w14:paraId="6EA745FB" w14:textId="77777777" w:rsidTr="00885EA4">
        <w:tc>
          <w:tcPr>
            <w:tcW w:w="846" w:type="dxa"/>
            <w:vAlign w:val="center"/>
          </w:tcPr>
          <w:p w14:paraId="65AFCFA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7.60</w:t>
            </w:r>
          </w:p>
        </w:tc>
        <w:tc>
          <w:tcPr>
            <w:tcW w:w="1624" w:type="dxa"/>
            <w:vMerge/>
            <w:vAlign w:val="center"/>
          </w:tcPr>
          <w:p w14:paraId="24BEE80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4AD7452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 w:val="restart"/>
            <w:tcBorders>
              <w:left w:val="single" w:sz="12" w:space="0" w:color="auto"/>
            </w:tcBorders>
            <w:vAlign w:val="center"/>
          </w:tcPr>
          <w:p w14:paraId="3F83E9D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1265" w:type="dxa"/>
            <w:vMerge w:val="restart"/>
            <w:vAlign w:val="center"/>
          </w:tcPr>
          <w:p w14:paraId="42AFAC2F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1000</w:t>
            </w: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686D6C4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vMerge w:val="restart"/>
            <w:tcBorders>
              <w:left w:val="single" w:sz="12" w:space="0" w:color="auto"/>
            </w:tcBorders>
            <w:vAlign w:val="center"/>
          </w:tcPr>
          <w:p w14:paraId="48E0AF06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14:paraId="1BEB01C0" w14:textId="77777777" w:rsidTr="00885EA4">
        <w:tc>
          <w:tcPr>
            <w:tcW w:w="846" w:type="dxa"/>
            <w:vAlign w:val="center"/>
          </w:tcPr>
          <w:p w14:paraId="22348EFE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10.00</w:t>
            </w:r>
          </w:p>
        </w:tc>
        <w:tc>
          <w:tcPr>
            <w:tcW w:w="1624" w:type="dxa"/>
            <w:vMerge/>
            <w:vAlign w:val="center"/>
          </w:tcPr>
          <w:p w14:paraId="555E73D3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238E3F6B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2323B694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vAlign w:val="center"/>
          </w:tcPr>
          <w:p w14:paraId="2C2002EA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631C98DB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vMerge/>
            <w:tcBorders>
              <w:left w:val="single" w:sz="12" w:space="0" w:color="auto"/>
            </w:tcBorders>
            <w:vAlign w:val="center"/>
          </w:tcPr>
          <w:p w14:paraId="5B20FF32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14:paraId="339D41DC" w14:textId="77777777" w:rsidTr="00885EA4">
        <w:tc>
          <w:tcPr>
            <w:tcW w:w="846" w:type="dxa"/>
            <w:vAlign w:val="center"/>
          </w:tcPr>
          <w:p w14:paraId="21AEDB66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10.10</w:t>
            </w:r>
          </w:p>
        </w:tc>
        <w:tc>
          <w:tcPr>
            <w:tcW w:w="1624" w:type="dxa"/>
            <w:vMerge w:val="restart"/>
            <w:vAlign w:val="center"/>
          </w:tcPr>
          <w:p w14:paraId="4C2397D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0C841CDF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 w:val="restart"/>
            <w:tcBorders>
              <w:left w:val="single" w:sz="12" w:space="0" w:color="auto"/>
            </w:tcBorders>
            <w:vAlign w:val="center"/>
          </w:tcPr>
          <w:p w14:paraId="435458B9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265" w:type="dxa"/>
            <w:vMerge w:val="restart"/>
            <w:vAlign w:val="center"/>
          </w:tcPr>
          <w:p w14:paraId="15DC9683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500</w:t>
            </w:r>
          </w:p>
        </w:tc>
        <w:tc>
          <w:tcPr>
            <w:tcW w:w="1265" w:type="dxa"/>
            <w:vMerge w:val="restart"/>
            <w:tcBorders>
              <w:right w:val="single" w:sz="12" w:space="0" w:color="auto"/>
            </w:tcBorders>
            <w:vAlign w:val="center"/>
          </w:tcPr>
          <w:p w14:paraId="4A86E93E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300</w:t>
            </w:r>
          </w:p>
        </w:tc>
        <w:tc>
          <w:tcPr>
            <w:tcW w:w="1552" w:type="dxa"/>
            <w:vMerge/>
            <w:tcBorders>
              <w:left w:val="single" w:sz="12" w:space="0" w:color="auto"/>
            </w:tcBorders>
            <w:vAlign w:val="center"/>
          </w:tcPr>
          <w:p w14:paraId="34AEDE9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7C26" w14:paraId="7FE38A26" w14:textId="77777777" w:rsidTr="00885EA4">
        <w:tc>
          <w:tcPr>
            <w:tcW w:w="846" w:type="dxa"/>
            <w:vAlign w:val="center"/>
          </w:tcPr>
          <w:p w14:paraId="32F45EF4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12.00</w:t>
            </w:r>
          </w:p>
        </w:tc>
        <w:tc>
          <w:tcPr>
            <w:tcW w:w="1624" w:type="dxa"/>
            <w:vMerge/>
            <w:vAlign w:val="center"/>
          </w:tcPr>
          <w:p w14:paraId="63EB7BC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4" w:type="dxa"/>
            <w:vMerge/>
            <w:tcBorders>
              <w:right w:val="single" w:sz="12" w:space="0" w:color="auto"/>
            </w:tcBorders>
            <w:vAlign w:val="center"/>
          </w:tcPr>
          <w:p w14:paraId="5BF9340C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vAlign w:val="center"/>
          </w:tcPr>
          <w:p w14:paraId="024EA2A1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vAlign w:val="center"/>
          </w:tcPr>
          <w:p w14:paraId="1DC1AE0B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5" w:type="dxa"/>
            <w:vMerge/>
            <w:tcBorders>
              <w:right w:val="single" w:sz="12" w:space="0" w:color="auto"/>
            </w:tcBorders>
            <w:vAlign w:val="center"/>
          </w:tcPr>
          <w:p w14:paraId="2A3E8E47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2" w:type="dxa"/>
            <w:tcBorders>
              <w:left w:val="single" w:sz="12" w:space="0" w:color="auto"/>
            </w:tcBorders>
            <w:vAlign w:val="center"/>
          </w:tcPr>
          <w:p w14:paraId="3CE4FFB4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waste</w:t>
            </w:r>
          </w:p>
          <w:p w14:paraId="383261ED" w14:textId="77777777" w:rsidR="00427C26" w:rsidRPr="00C62BB6" w:rsidRDefault="00427C26" w:rsidP="00885EA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AC</w:t>
            </w:r>
            <w:r w:rsidRPr="00C62BB6">
              <w:rPr>
                <w:rFonts w:ascii="Wingdings" w:hAnsi="Wingdings" w:cs="Times New Roman"/>
                <w:lang w:val="en-GB"/>
              </w:rPr>
              <w:sym w:font="Wingdings" w:char="F0E0"/>
            </w:r>
            <w:r w:rsidRPr="00C62BB6">
              <w:rPr>
                <w:rFonts w:ascii="Times New Roman" w:hAnsi="Times New Roman" w:cs="Times New Roman"/>
                <w:lang w:val="en-GB"/>
              </w:rPr>
              <w:t>MS</w:t>
            </w:r>
          </w:p>
        </w:tc>
      </w:tr>
    </w:tbl>
    <w:p w14:paraId="5737D7D4" w14:textId="77777777" w:rsidR="00427C26" w:rsidRPr="00C62BB6" w:rsidRDefault="00427C26" w:rsidP="00427C26">
      <w:pPr>
        <w:jc w:val="both"/>
        <w:rPr>
          <w:rFonts w:ascii="Times New Roman" w:hAnsi="Times New Roman" w:cs="Times New Roman"/>
          <w:lang w:val="en-GB"/>
        </w:rPr>
      </w:pPr>
    </w:p>
    <w:p w14:paraId="145FBBF5" w14:textId="0055EA06" w:rsidR="00427C26" w:rsidRPr="00392982" w:rsidRDefault="00427C26" w:rsidP="00427C26">
      <w:pPr>
        <w:pStyle w:val="Beschriftung"/>
        <w:keepNext/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Ref201229326"/>
      <w:r w:rsidRPr="00392982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EC734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instrText xml:space="preserve"> SEQ Table \* ARABIC </w:instrTex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392982">
        <w:rPr>
          <w:rFonts w:ascii="Times New Roman" w:hAnsi="Times New Roman" w:cs="Times New Roman"/>
          <w:noProof/>
          <w:sz w:val="20"/>
          <w:szCs w:val="20"/>
          <w:lang w:val="en-GB"/>
        </w:rPr>
        <w:t>2</w:t>
      </w:r>
      <w:r w:rsidRPr="00392982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bookmarkEnd w:id="1"/>
      <w:r w:rsidRPr="00392982">
        <w:rPr>
          <w:rFonts w:ascii="Times New Roman" w:hAnsi="Times New Roman" w:cs="Times New Roman"/>
          <w:sz w:val="20"/>
          <w:szCs w:val="20"/>
          <w:lang w:val="en-GB"/>
        </w:rPr>
        <w:t>: MRM transitions and MS settings for THC and THC-COOH in DBS. DP=</w:t>
      </w:r>
      <w:proofErr w:type="spellStart"/>
      <w:r w:rsidRPr="00392982">
        <w:rPr>
          <w:rFonts w:ascii="Times New Roman" w:hAnsi="Times New Roman" w:cs="Times New Roman"/>
          <w:sz w:val="20"/>
          <w:szCs w:val="20"/>
          <w:lang w:val="en-GB"/>
        </w:rPr>
        <w:t>Declustering</w:t>
      </w:r>
      <w:proofErr w:type="spellEnd"/>
      <w:r w:rsidRPr="00392982">
        <w:rPr>
          <w:rFonts w:ascii="Times New Roman" w:hAnsi="Times New Roman" w:cs="Times New Roman"/>
          <w:sz w:val="20"/>
          <w:szCs w:val="20"/>
          <w:lang w:val="en-GB"/>
        </w:rPr>
        <w:t xml:space="preserve"> potential, EP=entrance potential, CE=collision energy, CXP=collision cell exit potential.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1109"/>
        <w:gridCol w:w="1110"/>
        <w:gridCol w:w="1109"/>
        <w:gridCol w:w="1110"/>
        <w:gridCol w:w="1109"/>
        <w:gridCol w:w="1110"/>
      </w:tblGrid>
      <w:tr w:rsidR="00427C26" w14:paraId="43DFBFD1" w14:textId="77777777" w:rsidTr="00885EA4">
        <w:tc>
          <w:tcPr>
            <w:tcW w:w="2405" w:type="dxa"/>
            <w:shd w:val="clear" w:color="auto" w:fill="D9D9D9" w:themeFill="background1" w:themeFillShade="D9"/>
          </w:tcPr>
          <w:p w14:paraId="37BA549C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Analyte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14:paraId="024CBDC4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Q1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Da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5518BA8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Q3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Da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14:paraId="30B9B5D4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DP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V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5F814122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EP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V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14:paraId="7CAC9B40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CE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V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04CCE7A8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62BB6">
              <w:rPr>
                <w:rFonts w:ascii="Times New Roman" w:hAnsi="Times New Roman" w:cs="Times New Roman"/>
                <w:b/>
                <w:lang w:val="en-GB"/>
              </w:rPr>
              <w:t>CXP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/ V</w:t>
            </w:r>
          </w:p>
        </w:tc>
      </w:tr>
      <w:tr w:rsidR="00427C26" w14:paraId="4DC215AB" w14:textId="77777777" w:rsidTr="00885EA4">
        <w:tc>
          <w:tcPr>
            <w:tcW w:w="2405" w:type="dxa"/>
          </w:tcPr>
          <w:p w14:paraId="79CEA012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 MRM1</w:t>
            </w:r>
          </w:p>
        </w:tc>
        <w:tc>
          <w:tcPr>
            <w:tcW w:w="1109" w:type="dxa"/>
          </w:tcPr>
          <w:p w14:paraId="06DFC901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315.2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10" w:type="dxa"/>
          </w:tcPr>
          <w:p w14:paraId="522EE595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193.1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09" w:type="dxa"/>
          </w:tcPr>
          <w:p w14:paraId="6C2A6423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315078D8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7738C01F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572F544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427C26" w14:paraId="75FA6A81" w14:textId="77777777" w:rsidTr="00885EA4">
        <w:tc>
          <w:tcPr>
            <w:tcW w:w="2405" w:type="dxa"/>
          </w:tcPr>
          <w:p w14:paraId="29C61917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 MRM2</w:t>
            </w:r>
          </w:p>
        </w:tc>
        <w:tc>
          <w:tcPr>
            <w:tcW w:w="1109" w:type="dxa"/>
          </w:tcPr>
          <w:p w14:paraId="2FBD444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315.2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10" w:type="dxa"/>
          </w:tcPr>
          <w:p w14:paraId="0AF0FEC2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123.0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09" w:type="dxa"/>
          </w:tcPr>
          <w:p w14:paraId="5A6A1D5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33F4434F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3CC70A1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42</w:t>
            </w:r>
          </w:p>
        </w:tc>
        <w:tc>
          <w:tcPr>
            <w:tcW w:w="1110" w:type="dxa"/>
          </w:tcPr>
          <w:p w14:paraId="3ADAC669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427C26" w14:paraId="0158B2F6" w14:textId="77777777" w:rsidTr="00885EA4">
        <w:tc>
          <w:tcPr>
            <w:tcW w:w="2405" w:type="dxa"/>
          </w:tcPr>
          <w:p w14:paraId="22D4D831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THC-COOH MRM1</w:t>
            </w:r>
          </w:p>
        </w:tc>
        <w:tc>
          <w:tcPr>
            <w:tcW w:w="1109" w:type="dxa"/>
          </w:tcPr>
          <w:p w14:paraId="5A76970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345.2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10" w:type="dxa"/>
          </w:tcPr>
          <w:p w14:paraId="128DEA53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327.143</w:t>
            </w:r>
          </w:p>
        </w:tc>
        <w:tc>
          <w:tcPr>
            <w:tcW w:w="1109" w:type="dxa"/>
          </w:tcPr>
          <w:p w14:paraId="69633DC1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1F44F985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34252614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1110" w:type="dxa"/>
          </w:tcPr>
          <w:p w14:paraId="1032A10A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22</w:t>
            </w:r>
          </w:p>
        </w:tc>
      </w:tr>
      <w:tr w:rsidR="00427C26" w14:paraId="1C0D3F0A" w14:textId="77777777" w:rsidTr="00885EA4">
        <w:tc>
          <w:tcPr>
            <w:tcW w:w="2405" w:type="dxa"/>
          </w:tcPr>
          <w:p w14:paraId="42D62EE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THC-COOH MRM2</w:t>
            </w:r>
          </w:p>
        </w:tc>
        <w:tc>
          <w:tcPr>
            <w:tcW w:w="1109" w:type="dxa"/>
          </w:tcPr>
          <w:p w14:paraId="2DD336B5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345.2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10" w:type="dxa"/>
          </w:tcPr>
          <w:p w14:paraId="1AE67F52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299.156</w:t>
            </w:r>
          </w:p>
        </w:tc>
        <w:tc>
          <w:tcPr>
            <w:tcW w:w="1109" w:type="dxa"/>
          </w:tcPr>
          <w:p w14:paraId="17AF1DCC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3416C6A5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68CF6FDF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110" w:type="dxa"/>
          </w:tcPr>
          <w:p w14:paraId="7903A63C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24</w:t>
            </w:r>
          </w:p>
        </w:tc>
      </w:tr>
      <w:tr w:rsidR="00427C26" w14:paraId="44260923" w14:textId="77777777" w:rsidTr="00885EA4">
        <w:tc>
          <w:tcPr>
            <w:tcW w:w="2405" w:type="dxa"/>
          </w:tcPr>
          <w:p w14:paraId="43382432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THC-COOH MRM3</w:t>
            </w:r>
          </w:p>
        </w:tc>
        <w:tc>
          <w:tcPr>
            <w:tcW w:w="1109" w:type="dxa"/>
          </w:tcPr>
          <w:p w14:paraId="5BD16987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345.2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10" w:type="dxa"/>
          </w:tcPr>
          <w:p w14:paraId="0BCA584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193.126</w:t>
            </w:r>
          </w:p>
        </w:tc>
        <w:tc>
          <w:tcPr>
            <w:tcW w:w="1109" w:type="dxa"/>
          </w:tcPr>
          <w:p w14:paraId="6CAA7044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61A1C8ED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16A61F6A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110" w:type="dxa"/>
          </w:tcPr>
          <w:p w14:paraId="7E0FEDE3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427C26" w14:paraId="2302B392" w14:textId="77777777" w:rsidTr="00885EA4">
        <w:tc>
          <w:tcPr>
            <w:tcW w:w="2405" w:type="dxa"/>
          </w:tcPr>
          <w:p w14:paraId="02395E4F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THC-D</w:t>
            </w:r>
            <w:r w:rsidRPr="00935320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C62BB6">
              <w:rPr>
                <w:rFonts w:ascii="Times New Roman" w:hAnsi="Times New Roman" w:cs="Times New Roman"/>
                <w:lang w:val="en-GB"/>
              </w:rPr>
              <w:t xml:space="preserve"> MRM1</w:t>
            </w:r>
          </w:p>
        </w:tc>
        <w:tc>
          <w:tcPr>
            <w:tcW w:w="1109" w:type="dxa"/>
          </w:tcPr>
          <w:p w14:paraId="6DE3A0F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318.28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10" w:type="dxa"/>
          </w:tcPr>
          <w:p w14:paraId="50A2FA4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196.3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09" w:type="dxa"/>
          </w:tcPr>
          <w:p w14:paraId="17683868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1448B39E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441F72F7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110" w:type="dxa"/>
          </w:tcPr>
          <w:p w14:paraId="058A3AE9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427C26" w14:paraId="13CDFAA0" w14:textId="77777777" w:rsidTr="00885EA4">
        <w:tc>
          <w:tcPr>
            <w:tcW w:w="2405" w:type="dxa"/>
          </w:tcPr>
          <w:p w14:paraId="39AFA0FC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THC-COOH-D</w:t>
            </w:r>
            <w:r w:rsidRPr="00935320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C62BB6">
              <w:rPr>
                <w:rFonts w:ascii="Times New Roman" w:hAnsi="Times New Roman" w:cs="Times New Roman"/>
                <w:lang w:val="en-GB"/>
              </w:rPr>
              <w:t xml:space="preserve"> MRM1</w:t>
            </w:r>
          </w:p>
        </w:tc>
        <w:tc>
          <w:tcPr>
            <w:tcW w:w="1109" w:type="dxa"/>
          </w:tcPr>
          <w:p w14:paraId="21BFBF30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348.24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10" w:type="dxa"/>
          </w:tcPr>
          <w:p w14:paraId="54164D88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330.3</w:t>
            </w:r>
            <w:r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109" w:type="dxa"/>
          </w:tcPr>
          <w:p w14:paraId="76A943FA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110" w:type="dxa"/>
          </w:tcPr>
          <w:p w14:paraId="56A1CB66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9" w:type="dxa"/>
          </w:tcPr>
          <w:p w14:paraId="1804F261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110" w:type="dxa"/>
          </w:tcPr>
          <w:p w14:paraId="10D3436A" w14:textId="77777777" w:rsidR="00427C26" w:rsidRPr="00C62BB6" w:rsidRDefault="00427C26" w:rsidP="00885EA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62BB6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</w:tbl>
    <w:p w14:paraId="601479AE" w14:textId="77777777" w:rsidR="00427C26" w:rsidRPr="00C62BB6" w:rsidRDefault="00427C26" w:rsidP="00427C26">
      <w:pPr>
        <w:jc w:val="both"/>
        <w:rPr>
          <w:rFonts w:ascii="Times New Roman" w:hAnsi="Times New Roman" w:cs="Times New Roman"/>
          <w:lang w:val="en-GB"/>
        </w:rPr>
      </w:pPr>
    </w:p>
    <w:p w14:paraId="33D9D1DF" w14:textId="366DFDD3" w:rsidR="007D2FA3" w:rsidRPr="007D2FA3" w:rsidRDefault="007D2FA3">
      <w:pPr>
        <w:rPr>
          <w:lang w:val="en-GB"/>
        </w:rPr>
      </w:pPr>
    </w:p>
    <w:sectPr w:rsidR="007D2FA3" w:rsidRPr="007D2F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23"/>
    <w:rsid w:val="00392982"/>
    <w:rsid w:val="00427C26"/>
    <w:rsid w:val="004321A1"/>
    <w:rsid w:val="00463323"/>
    <w:rsid w:val="007A2695"/>
    <w:rsid w:val="007D2FA3"/>
    <w:rsid w:val="008F3AD4"/>
    <w:rsid w:val="00A27FB8"/>
    <w:rsid w:val="00EC7346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EB28A"/>
  <w15:chartTrackingRefBased/>
  <w15:docId w15:val="{16C3E85D-34B9-490C-8E71-8ADCCA97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3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3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3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3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3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3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3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3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3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3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3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3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33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33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33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33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33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33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3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3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3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3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3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33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33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33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3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33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332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27C26"/>
    <w:pPr>
      <w:spacing w:after="0" w:line="240" w:lineRule="auto"/>
    </w:pPr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27C26"/>
    <w:pPr>
      <w:spacing w:after="200" w:line="240" w:lineRule="auto"/>
    </w:pPr>
    <w:rPr>
      <w:i/>
      <w:iCs/>
      <w:color w:val="0E2841" w:themeColor="text2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</dc:creator>
  <cp:keywords/>
  <dc:description/>
  <cp:lastModifiedBy>Matthias B</cp:lastModifiedBy>
  <cp:revision>5</cp:revision>
  <dcterms:created xsi:type="dcterms:W3CDTF">2026-02-27T14:21:00Z</dcterms:created>
  <dcterms:modified xsi:type="dcterms:W3CDTF">2026-02-27T14:29:00Z</dcterms:modified>
</cp:coreProperties>
</file>