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</w:rPr>
      </w:pPr>
      <w:r>
        <w:rPr>
          <w:rFonts w:ascii="Arial" w:hAnsi="Arial"/>
          <w:b w:val="1"/>
          <w:bCs w:val="1"/>
          <w:sz w:val="24"/>
          <w:szCs w:val="24"/>
          <w:u w:color="000000"/>
          <w:rtl w:val="0"/>
          <w:lang w:val="en-US"/>
        </w:rPr>
        <w:t>Supplementary Material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18"/>
          <w:szCs w:val="18"/>
          <w:u w:color="000000"/>
          <w:rtl w:val="0"/>
        </w:rPr>
      </w:pPr>
    </w:p>
    <w:p>
      <w:pPr>
        <w:pStyle w:val="Padrão"/>
        <w:suppressAutoHyphens w:val="1"/>
        <w:spacing w:before="0" w:line="240" w:lineRule="auto"/>
        <w:jc w:val="center"/>
        <w:rPr>
          <w:rFonts w:ascii="Arial" w:cs="Arial" w:hAnsi="Arial" w:eastAsia="Arial"/>
          <w:b w:val="1"/>
          <w:bCs w:val="1"/>
          <w:sz w:val="18"/>
          <w:szCs w:val="18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jc w:val="center"/>
        <w:rPr>
          <w:rFonts w:ascii="Arial" w:cs="Arial" w:hAnsi="Arial" w:eastAsia="Arial"/>
          <w:b w:val="1"/>
          <w:bCs w:val="1"/>
          <w:sz w:val="18"/>
          <w:szCs w:val="18"/>
          <w:shd w:val="clear" w:color="auto" w:fill="ffffff"/>
        </w:rPr>
      </w:pPr>
    </w:p>
    <w:p>
      <w:pPr>
        <w:pStyle w:val="Padrão"/>
        <w:suppressAutoHyphens w:val="1"/>
        <w:spacing w:before="0" w:line="360" w:lineRule="auto"/>
        <w:jc w:val="center"/>
        <w:rPr>
          <w:rFonts w:ascii="Arial" w:cs="Arial" w:hAnsi="Arial" w:eastAsia="Arial"/>
          <w:b w:val="0"/>
          <w:bCs w:val="0"/>
          <w:sz w:val="18"/>
          <w:szCs w:val="18"/>
          <w:shd w:val="clear" w:color="auto" w:fill="ffffff"/>
        </w:rPr>
      </w:pPr>
      <w:r>
        <w:rPr>
          <w:rFonts w:ascii="Arial" w:hAnsi="Arial"/>
          <w:b w:val="1"/>
          <w:bCs w:val="1"/>
          <w:sz w:val="18"/>
          <w:szCs w:val="18"/>
          <w:shd w:val="clear" w:color="auto" w:fill="ffffff"/>
          <w:rtl w:val="0"/>
          <w:lang w:val="en-US"/>
        </w:rPr>
        <w:t>Integrated Approach for the Discovery of Antifungal and Anti-biofilm Agents from Cerrado Plants</w:t>
      </w:r>
      <w:r>
        <w:rPr>
          <w:rFonts w:ascii="Arial" w:hAnsi="Arial" w:hint="default"/>
          <w:b w:val="0"/>
          <w:bCs w:val="0"/>
          <w:sz w:val="18"/>
          <w:szCs w:val="18"/>
          <w:shd w:val="clear" w:color="auto" w:fill="ffffff"/>
          <w:rtl w:val="0"/>
        </w:rPr>
        <w:t> </w:t>
      </w:r>
    </w:p>
    <w:p>
      <w:pPr>
        <w:pStyle w:val="Padrão"/>
        <w:suppressAutoHyphens w:val="1"/>
        <w:spacing w:before="0" w:line="360" w:lineRule="auto"/>
        <w:jc w:val="both"/>
        <w:rPr>
          <w:rFonts w:ascii="Arial" w:cs="Arial" w:hAnsi="Arial" w:eastAsia="Arial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4"/>
              </w14:srgbClr>
            </w14:solidFill>
          </w14:textFill>
        </w:rPr>
      </w:pP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000000">
                <w14:alpha w14:val="15294"/>
              </w14:srgbClr>
            </w14:solidFill>
          </w14:textFill>
        </w:rPr>
        <w:t>Lorena C Albernaz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vertAlign w:val="superscript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>a*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rtl w:val="0"/>
          <w:lang w:val="pt-PT"/>
          <w14:textFill>
            <w14:solidFill>
              <w14:srgbClr w14:val="000000">
                <w14:alpha w14:val="15294"/>
              </w14:srgbClr>
            </w14:solidFill>
          </w14:textFill>
        </w:rPr>
        <w:t>, Amanda M Almeida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vertAlign w:val="superscript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 xml:space="preserve"> a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>, La</w:t>
      </w:r>
      <w:r>
        <w:rPr>
          <w:rFonts w:ascii="Arial" w:hAnsi="Arial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rtl w:val="0"/>
          <w:lang w:val="pt-PT"/>
          <w14:textFill>
            <w14:solidFill>
              <w14:srgbClr w14:val="000000">
                <w14:alpha w14:val="15294"/>
              </w14:srgbClr>
            </w14:solidFill>
          </w14:textFill>
        </w:rPr>
        <w:t>s S Morais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vertAlign w:val="superscript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 xml:space="preserve"> a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 xml:space="preserve">, 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00"/>
          <w:rtl w:val="0"/>
          <w:lang w:val="pt-PT"/>
          <w14:textFill>
            <w14:solidFill>
              <w14:srgbClr w14:val="000000">
                <w14:alpha w14:val="15294"/>
              </w14:srgbClr>
            </w14:solidFill>
          </w14:textFill>
        </w:rPr>
        <w:t>Alice M S Rodrigues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00"/>
          <w:vertAlign w:val="superscript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>b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rtl w:val="0"/>
          <w:lang w:val="pt-PT"/>
          <w14:textFill>
            <w14:solidFill>
              <w14:srgbClr w14:val="000000">
                <w14:alpha w14:val="15294"/>
              </w14:srgbClr>
            </w14:solidFill>
          </w14:textFill>
        </w:rPr>
        <w:t>, Rodrigo S</w:t>
      </w:r>
      <w:r>
        <w:rPr>
          <w:rFonts w:ascii="Arial" w:hAnsi="Arial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 xml:space="preserve"> 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rtl w:val="0"/>
          <w:lang w:val="pt-PT"/>
          <w14:textFill>
            <w14:solidFill>
              <w14:srgbClr w14:val="000000">
                <w14:alpha w14:val="15294"/>
              </w14:srgbClr>
            </w14:solidFill>
          </w14:textFill>
        </w:rPr>
        <w:t>Ferreira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vertAlign w:val="superscript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 xml:space="preserve"> a</w:t>
      </w:r>
      <w:r>
        <w:rPr>
          <w:rFonts w:ascii="Arial" w:hAnsi="Arial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 xml:space="preserve">, 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000000">
                <w14:alpha w14:val="15294"/>
              </w14:srgbClr>
            </w14:solidFill>
          </w14:textFill>
        </w:rPr>
        <w:t>Laila S Espindola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vertAlign w:val="superscript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>a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000000">
                <w14:alpha w14:val="15294"/>
              </w14:srgbClr>
            </w14:solidFill>
          </w14:textFill>
        </w:rPr>
        <w:t>, Marion Girardot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vertAlign w:val="superscript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>c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rtl w:val="0"/>
          <w:lang w:val="de-DE"/>
          <w14:textFill>
            <w14:solidFill>
              <w14:srgbClr w14:val="000000">
                <w14:alpha w14:val="15294"/>
              </w14:srgbClr>
            </w14:solidFill>
          </w14:textFill>
        </w:rPr>
        <w:t>, Christine Imbert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vertAlign w:val="superscript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>c</w:t>
      </w:r>
      <w:r>
        <w:rPr>
          <w:rFonts w:ascii="Arial" w:hAnsi="Arial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> </w:t>
      </w:r>
    </w:p>
    <w:p>
      <w:pPr>
        <w:pStyle w:val="Padrão"/>
        <w:suppressAutoHyphens w:val="1"/>
        <w:spacing w:before="0" w:line="360" w:lineRule="auto"/>
        <w:jc w:val="both"/>
        <w:rPr>
          <w:rFonts w:ascii="Arial" w:cs="Arial" w:hAnsi="Arial" w:eastAsia="Arial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4"/>
              </w14:srgbClr>
            </w14:solidFill>
          </w14:textFill>
        </w:rPr>
      </w:pPr>
      <w:r>
        <w:rPr>
          <w:rFonts w:ascii="Arial" w:hAnsi="Arial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> </w:t>
      </w:r>
    </w:p>
    <w:p>
      <w:pPr>
        <w:pStyle w:val="Padrão"/>
        <w:suppressAutoHyphens w:val="1"/>
        <w:spacing w:before="0" w:line="360" w:lineRule="auto"/>
        <w:jc w:val="both"/>
        <w:rPr>
          <w:rFonts w:ascii="Arial" w:cs="Arial" w:hAnsi="Arial" w:eastAsia="Arial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4"/>
              </w14:srgbClr>
            </w14:solidFill>
          </w14:textFill>
        </w:rPr>
      </w:pP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vertAlign w:val="superscript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>a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000000">
                <w14:alpha w14:val="15294"/>
              </w14:srgbClr>
            </w14:solidFill>
          </w14:textFill>
        </w:rPr>
        <w:t>Laborat</w:t>
      </w:r>
      <w:r>
        <w:rPr>
          <w:rFonts w:ascii="Arial" w:hAnsi="Arial" w:hint="default"/>
          <w:outline w:val="0"/>
          <w:color w:val="000000"/>
          <w:sz w:val="18"/>
          <w:szCs w:val="18"/>
          <w:shd w:val="clear" w:color="auto" w:fill="ffffff"/>
          <w:rtl w:val="0"/>
          <w:lang w:val="es-ES_tradnl"/>
          <w14:textFill>
            <w14:solidFill>
              <w14:srgbClr w14:val="000000">
                <w14:alpha w14:val="15294"/>
              </w14:srgbClr>
            </w14:solidFill>
          </w14:textFill>
        </w:rPr>
        <w:t>ó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rtl w:val="0"/>
          <w:lang w:val="pt-PT"/>
          <w14:textFill>
            <w14:solidFill>
              <w14:srgbClr w14:val="000000">
                <w14:alpha w14:val="15294"/>
              </w14:srgbClr>
            </w14:solidFill>
          </w14:textFill>
        </w:rPr>
        <w:t>rio de Farmacognosia, Universidade de Bras</w:t>
      </w:r>
      <w:r>
        <w:rPr>
          <w:rFonts w:ascii="Arial" w:hAnsi="Arial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rtl w:val="0"/>
          <w:lang w:val="es-ES_tradnl"/>
          <w14:textFill>
            <w14:solidFill>
              <w14:srgbClr w14:val="000000">
                <w14:alpha w14:val="15294"/>
              </w14:srgbClr>
            </w14:solidFill>
          </w14:textFill>
        </w:rPr>
        <w:t>lia, Campus Universit</w:t>
      </w:r>
      <w:r>
        <w:rPr>
          <w:rFonts w:ascii="Arial" w:hAnsi="Arial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rtl w:val="0"/>
          <w:lang w:val="pt-PT"/>
          <w14:textFill>
            <w14:solidFill>
              <w14:srgbClr w14:val="000000">
                <w14:alpha w14:val="15294"/>
              </w14:srgbClr>
            </w14:solidFill>
          </w14:textFill>
        </w:rPr>
        <w:t>rio Darcy Ribeiro, Bras</w:t>
      </w:r>
      <w:r>
        <w:rPr>
          <w:rFonts w:ascii="Arial" w:hAnsi="Arial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rtl w:val="0"/>
          <w:lang w:val="nl-NL"/>
          <w14:textFill>
            <w14:solidFill>
              <w14:srgbClr w14:val="000000">
                <w14:alpha w14:val="15294"/>
              </w14:srgbClr>
            </w14:solidFill>
          </w14:textFill>
        </w:rPr>
        <w:t>lia 70910-900, Brazil</w:t>
      </w:r>
      <w:r>
        <w:rPr>
          <w:rFonts w:ascii="Arial" w:hAnsi="Arial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> </w:t>
      </w:r>
    </w:p>
    <w:p>
      <w:pPr>
        <w:pStyle w:val="Padrão"/>
        <w:suppressAutoHyphens w:val="1"/>
        <w:spacing w:before="0" w:line="360" w:lineRule="auto"/>
        <w:jc w:val="both"/>
        <w:rPr>
          <w:rFonts w:ascii="Arial" w:cs="Arial" w:hAnsi="Arial" w:eastAsia="Arial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4"/>
              </w14:srgbClr>
            </w14:solidFill>
          </w14:textFill>
        </w:rPr>
      </w:pPr>
      <w:r>
        <w:rPr>
          <w:rFonts w:ascii="Arial" w:hAnsi="Arial"/>
          <w:outline w:val="0"/>
          <w:color w:val="000000"/>
          <w:sz w:val="18"/>
          <w:szCs w:val="18"/>
          <w:shd w:val="clear" w:color="auto" w:fill="ffff00"/>
          <w:vertAlign w:val="superscript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>b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00"/>
          <w:rtl w:val="0"/>
          <w:lang w:val="fr-FR"/>
          <w14:textFill>
            <w14:solidFill>
              <w14:srgbClr w14:val="000000">
                <w14:alpha w14:val="15294"/>
              </w14:srgbClr>
            </w14:solidFill>
          </w14:textFill>
        </w:rPr>
        <w:t>Laboratoire de Biodiversit</w:t>
      </w:r>
      <w:r>
        <w:rPr>
          <w:rFonts w:ascii="Arial" w:hAnsi="Arial" w:hint="default"/>
          <w:outline w:val="0"/>
          <w:color w:val="000000"/>
          <w:sz w:val="18"/>
          <w:szCs w:val="18"/>
          <w:shd w:val="clear" w:color="auto" w:fill="ffff00"/>
          <w:rtl w:val="0"/>
          <w:lang w:val="fr-FR"/>
          <w14:textFill>
            <w14:solidFill>
              <w14:srgbClr w14:val="000000">
                <w14:alpha w14:val="15294"/>
              </w14:srgbClr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00"/>
          <w:rtl w:val="0"/>
          <w:lang w:val="fr-FR"/>
          <w14:textFill>
            <w14:solidFill>
              <w14:srgbClr w14:val="000000">
                <w14:alpha w14:val="15294"/>
              </w14:srgbClr>
            </w14:solidFill>
          </w14:textFill>
        </w:rPr>
        <w:t>et Biotechnologies Microbiennes, UAR 3579, Universit</w:t>
      </w:r>
      <w:r>
        <w:rPr>
          <w:rFonts w:ascii="Arial" w:hAnsi="Arial" w:hint="default"/>
          <w:outline w:val="0"/>
          <w:color w:val="000000"/>
          <w:sz w:val="18"/>
          <w:szCs w:val="18"/>
          <w:shd w:val="clear" w:color="auto" w:fill="ffff00"/>
          <w:rtl w:val="0"/>
          <w:lang w:val="fr-FR"/>
          <w14:textFill>
            <w14:solidFill>
              <w14:srgbClr w14:val="000000">
                <w14:alpha w14:val="15294"/>
              </w14:srgbClr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00"/>
          <w:rtl w:val="0"/>
          <w:lang w:val="fr-FR"/>
          <w14:textFill>
            <w14:solidFill>
              <w14:srgbClr w14:val="000000">
                <w14:alpha w14:val="15294"/>
              </w14:srgbClr>
            </w14:solidFill>
          </w14:textFill>
        </w:rPr>
        <w:t>Sorbonne, Observatoire Oceanologique, Banyuls-sur-Mer, France</w:t>
      </w:r>
      <w:r>
        <w:rPr>
          <w:rFonts w:ascii="Arial" w:hAnsi="Arial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> </w:t>
      </w:r>
    </w:p>
    <w:p>
      <w:pPr>
        <w:pStyle w:val="Padrão"/>
        <w:suppressAutoHyphens w:val="1"/>
        <w:spacing w:before="0" w:line="360" w:lineRule="auto"/>
        <w:jc w:val="both"/>
        <w:rPr>
          <w:rFonts w:ascii="Arial" w:cs="Arial" w:hAnsi="Arial" w:eastAsia="Arial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4"/>
              </w14:srgbClr>
            </w14:solidFill>
          </w14:textFill>
        </w:rPr>
      </w:pP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vertAlign w:val="superscript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>c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4"/>
              </w14:srgbClr>
            </w14:solidFill>
          </w14:textFill>
        </w:rPr>
        <w:t>Laboratoire Ecologie et Biologie des Interactions (EBI), UMR CNRS 7267, Universit</w:t>
      </w:r>
      <w:r>
        <w:rPr>
          <w:rFonts w:ascii="Arial" w:hAnsi="Arial" w:hint="default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4"/>
              </w14:srgbClr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4"/>
              </w14:srgbClr>
            </w14:solidFill>
          </w14:textFill>
        </w:rPr>
        <w:t>de Poitiers, Poitiers, France</w:t>
      </w:r>
      <w:r>
        <w:rPr>
          <w:rFonts w:ascii="Arial" w:hAnsi="Arial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4"/>
              </w14:srgbClr>
            </w14:solidFill>
          </w14:textFill>
        </w:rPr>
        <w:t> </w:t>
      </w:r>
    </w:p>
    <w:p>
      <w:pPr>
        <w:pStyle w:val="Padrão"/>
        <w:suppressAutoHyphens w:val="1"/>
        <w:spacing w:before="0" w:line="360" w:lineRule="auto"/>
        <w:jc w:val="both"/>
        <w:rPr>
          <w:rFonts w:ascii="Arial" w:cs="Arial" w:hAnsi="Arial" w:eastAsia="Arial"/>
          <w:sz w:val="18"/>
          <w:szCs w:val="18"/>
          <w:shd w:val="clear" w:color="auto" w:fill="ffffff"/>
        </w:rPr>
      </w:pPr>
      <w:r>
        <w:rPr>
          <w:rFonts w:ascii="Arial" w:hAnsi="Arial"/>
          <w:sz w:val="18"/>
          <w:szCs w:val="18"/>
          <w:shd w:val="clear" w:color="auto" w:fill="ffffff"/>
          <w:rtl w:val="0"/>
          <w:lang w:val="it-IT"/>
        </w:rPr>
        <w:t>Correspondence: Lorena C Albernaz (lalbernaz@unb.br)</w:t>
      </w:r>
      <w:r>
        <w:rPr>
          <w:rFonts w:ascii="Arial" w:hAnsi="Arial" w:hint="default"/>
          <w:sz w:val="18"/>
          <w:szCs w:val="18"/>
          <w:shd w:val="clear" w:color="auto" w:fill="ffffff"/>
          <w:rtl w:val="0"/>
        </w:rPr>
        <w:t> </w:t>
      </w:r>
    </w:p>
    <w:p>
      <w:pPr>
        <w:pStyle w:val="Padrão"/>
        <w:suppressAutoHyphens w:val="1"/>
        <w:spacing w:before="0" w:line="240" w:lineRule="auto"/>
        <w:jc w:val="center"/>
        <w:rPr>
          <w:rFonts w:ascii="Arial" w:cs="Arial" w:hAnsi="Arial" w:eastAsia="Arial"/>
          <w:sz w:val="18"/>
          <w:szCs w:val="18"/>
          <w:shd w:val="clear" w:color="auto" w:fill="ffffff"/>
        </w:rPr>
      </w:pPr>
    </w:p>
    <w:tbl>
      <w:tblPr>
        <w:tblW w:w="962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fefffe" w:sz="2" w:space="0" w:shadow="0" w:frame="0"/>
          <w:insideV w:val="single" w:color="fefffe" w:sz="2" w:space="0" w:shadow="0" w:frame="0"/>
        </w:tblBorders>
        <w:shd w:val="clear" w:color="auto" w:fill="auto"/>
        <w:tblLayout w:type="fixed"/>
      </w:tblPr>
      <w:tblGrid>
        <w:gridCol w:w="2503"/>
        <w:gridCol w:w="1713"/>
        <w:gridCol w:w="1675"/>
        <w:gridCol w:w="2032"/>
        <w:gridCol w:w="1699"/>
      </w:tblGrid>
      <w:tr>
        <w:tblPrEx>
          <w:shd w:val="clear" w:color="auto" w:fill="auto"/>
        </w:tblPrEx>
        <w:trPr>
          <w:trHeight w:val="400" w:hRule="atLeast"/>
        </w:trPr>
        <w:tc>
          <w:tcPr>
            <w:tcW w:type="dxa" w:w="9622"/>
            <w:gridSpan w:val="5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spacing w:after="320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Table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SM1.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Inhibitory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activity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of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extracts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exhibiting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less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than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50%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inhibition.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000000" w:sz="8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Sample</w:t>
            </w:r>
          </w:p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000000" w:sz="8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Plant Part</w:t>
            </w:r>
          </w:p>
        </w:tc>
        <w:tc>
          <w:tcPr>
            <w:tcW w:type="dxa" w:w="1674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000000" w:sz="8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Solvent</w:t>
            </w:r>
          </w:p>
        </w:tc>
        <w:tc>
          <w:tcPr>
            <w:tcW w:type="dxa" w:w="3731"/>
            <w:gridSpan w:val="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%</w:t>
            </w:r>
            <w:r>
              <w:rPr>
                <w:rFonts w:ascii="Arial" w:hAnsi="Arial" w:hint="default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Inhibition</w:t>
            </w:r>
            <w:r>
              <w:rPr>
                <w:rFonts w:ascii="Arial" w:hAnsi="Arial" w:hint="default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±</w:t>
            </w:r>
            <w:r>
              <w:rPr>
                <w:rFonts w:ascii="Arial" w:hAnsi="Arial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SD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000000" w:sz="8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000000" w:sz="8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000000" w:sz="8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000000" w:sz="8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Biofilm</w:t>
            </w:r>
            <w:r>
              <w:rPr>
                <w:rFonts w:ascii="Arial" w:hAnsi="Arial" w:hint="default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in</w:t>
            </w:r>
            <w:r>
              <w:rPr>
                <w:rFonts w:ascii="Arial" w:hAnsi="Arial" w:hint="default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formation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000000" w:sz="8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Mature</w:t>
            </w:r>
            <w:r>
              <w:rPr>
                <w:rFonts w:ascii="Arial" w:hAnsi="Arial" w:hint="default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Biofilm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restart"/>
            <w:tcBorders>
              <w:top w:val="single" w:color="000000" w:sz="8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Zeyheria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montana</w:t>
            </w:r>
          </w:p>
        </w:tc>
        <w:tc>
          <w:tcPr>
            <w:tcW w:type="dxa" w:w="1713"/>
            <w:tcBorders>
              <w:top w:val="single" w:color="000000" w:sz="8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root (bark)</w:t>
            </w:r>
          </w:p>
        </w:tc>
        <w:tc>
          <w:tcPr>
            <w:tcW w:type="dxa" w:w="1674"/>
            <w:tcBorders>
              <w:top w:val="single" w:color="000000" w:sz="8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000000" w:sz="8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000000" w:sz="8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000000" w:sz="8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root (wood)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45.88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1.24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48.74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0.33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000000" w:sz="8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(bark+wood)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000000" w:sz="8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20.49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4.16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000000" w:sz="8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26.08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7.41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000000" w:sz="8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leaves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+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fruit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23.08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7.37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33.06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2.89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Cheiloclinium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cognatum</w:t>
            </w:r>
          </w:p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(wood)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28.55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10.35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27.49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1.88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32.54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7.87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23.22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9.54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29.58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1.23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24.87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1.62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(bark)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21.81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8.52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water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21.24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1.05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leaves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Plenckia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populnea</w:t>
            </w:r>
          </w:p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(bark)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41.36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5.62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40.53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1.66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44.49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1.87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leaves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44.16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2.18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24.47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2.77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28.38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2.66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(wood)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35.37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1.86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Davilla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elliptica</w:t>
            </w:r>
          </w:p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leaves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25.54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5.57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28.33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7.49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(wood)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30.72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2.44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(bark)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Andira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humilis</w:t>
            </w:r>
          </w:p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root (bark)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leaves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24.45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5.48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root (wood)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20.39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3.89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(wood)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39.58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5.96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38.35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4.66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(bark)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42.25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4.02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root (bark)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44.24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2.54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Andira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vermifuga</w:t>
            </w:r>
          </w:p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leaves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29.40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6.00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Chamaecrista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desvauxii</w:t>
            </w:r>
          </w:p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aerial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parts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21.79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16.39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Sclerolobium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aureum</w:t>
            </w:r>
          </w:p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(wood)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20.08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10.62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38.59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7.46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root (bark)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34.89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6.46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41.13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6.55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leaves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34.72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6.66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26.88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6.37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Tachigali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vulgaris</w:t>
            </w:r>
          </w:p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leaves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37.27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3.70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41.24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2.24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33.78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5.60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22.86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5.87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leaves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46.63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1.37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(wood)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39.60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7.31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36.81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2.20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(bark)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29.52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8.32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36.56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3.31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33.55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5.33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Vatairea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macrocarpa</w:t>
            </w:r>
          </w:p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root (bark)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44.09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±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3.61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root (wood)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(bark)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(wood)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Blepharocalyx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salicifolius</w:t>
            </w:r>
          </w:p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leaves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21.32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9.47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42.60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5.81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40.66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3.87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water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41.39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5.54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38.30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7.40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(bark)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20.37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9.31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root (bark)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water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25.27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1.46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24.60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10.91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Eugenia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dysenterica</w:t>
            </w:r>
          </w:p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leaves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hydroalcoholic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42.55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4.61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40.99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5.67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Neea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theifera</w:t>
            </w:r>
          </w:p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root (bark)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37.34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5.93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29.36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9.33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root (wood)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41.26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5.44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22.66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9.05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34.95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5.08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(wood)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30.63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8.55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leaves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Guapira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noxia</w:t>
            </w:r>
          </w:p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(wood)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root (wood)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root (bark)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Ouratea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floribunda</w:t>
            </w:r>
          </w:p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fruit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30.06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5.35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21.93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4.22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leaves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dichloromethane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Agonandra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brasiliensis</w:t>
            </w:r>
          </w:p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leaves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25.53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5.07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Chrysophyllum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soboliferum</w:t>
            </w:r>
          </w:p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leaves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Symplocos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rhamnifolia</w:t>
            </w:r>
          </w:p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(bark)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38.56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6.76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25.57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8.35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(wood)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root (bark)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root (wood)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Lippia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rotundifolia</w:t>
            </w:r>
          </w:p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leaves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27.62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7.71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30.52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6.05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43.83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2.60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29.32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11.14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39.12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3.59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flower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42.04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5.38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28.69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5.77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45.51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1.71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43.82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1.51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(wood)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21.71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7.59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25.13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8.73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28.36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6.45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38.65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6.94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(bark)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35.64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4.01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41.32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2.37</w:t>
            </w:r>
          </w:p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root (wood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+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bark)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hexane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39.24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7.54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000000" w:sz="8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Salvertia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i w:val="1"/>
                <w:iCs w:val="1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convallariodora</w:t>
            </w:r>
          </w:p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stem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(wood)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32.04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10.32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42.41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5.56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000000" w:sz="8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40.56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7.45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43.60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4.45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000000" w:sz="8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restart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000000" w:sz="8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leaves</w:t>
            </w:r>
          </w:p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ethyl_acetate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21.93 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±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3.94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250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000000" w:sz="8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713"/>
            <w:vMerge w:val="continue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000000" w:sz="8" w:space="0" w:shadow="0" w:frame="0"/>
              <w:right w:val="single" w:color="fefffe" w:sz="2" w:space="0" w:shadow="0" w:frame="0"/>
            </w:tcBorders>
            <w:shd w:val="clear" w:color="auto" w:fill="fefffe"/>
          </w:tcPr>
          <w:p/>
        </w:tc>
        <w:tc>
          <w:tcPr>
            <w:tcW w:type="dxa" w:w="1674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000000" w:sz="8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ethanol</w:t>
            </w:r>
          </w:p>
        </w:tc>
        <w:tc>
          <w:tcPr>
            <w:tcW w:type="dxa" w:w="2032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000000" w:sz="8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  <w:tc>
          <w:tcPr>
            <w:tcW w:type="dxa" w:w="1698"/>
            <w:tcBorders>
              <w:top w:val="single" w:color="fefffe" w:sz="2" w:space="0" w:shadow="0" w:frame="0"/>
              <w:left w:val="single" w:color="fefffe" w:sz="2" w:space="0" w:shadow="0" w:frame="0"/>
              <w:bottom w:val="single" w:color="000000" w:sz="8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9622"/>
            <w:gridSpan w:val="5"/>
            <w:tcBorders>
              <w:top w:val="single" w:color="000000" w:sz="8" w:space="0" w:shadow="0" w:frame="0"/>
              <w:left w:val="single" w:color="fefffe" w:sz="2" w:space="0" w:shadow="0" w:frame="0"/>
              <w:bottom w:val="single" w:color="fefffe" w:sz="2" w:space="0" w:shadow="0" w:frame="0"/>
              <w:right w:val="single" w:color="fefffe" w:sz="2" w:space="0" w:shadow="0" w:frame="0"/>
            </w:tcBorders>
            <w:shd w:val="clear" w:color="auto" w:fill="fefffe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pStyle w:val="Estilo de Tabela 2"/>
              <w:suppressAutoHyphens w:val="1"/>
              <w:jc w:val="left"/>
            </w:pP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NA: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 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inhibition</w:t>
            </w:r>
            <w:r>
              <w:rPr>
                <w:rFonts w:ascii="Arial" w:hAnsi="Arial" w:hint="default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 xml:space="preserve"> ≤ </w:t>
            </w:r>
            <w:r>
              <w:rPr>
                <w:rFonts w:ascii="Arial" w:hAnsi="Arial"/>
                <w:outline w:val="0"/>
                <w:color w:val="000000"/>
                <w:rtl w:val="0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  <w:t>20%</w:t>
            </w:r>
          </w:p>
        </w:tc>
      </w:tr>
    </w:tbl>
    <w:p>
      <w:pPr>
        <w:pStyle w:val="Padrão"/>
        <w:suppressAutoHyphens w:val="1"/>
        <w:spacing w:before="0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000000"/>
          <w:sz w:val="18"/>
          <w:szCs w:val="18"/>
          <w14:textFill>
            <w14:solidFill>
              <w14:srgbClr w14:val="000000">
                <w14:alpha w14:val="15294"/>
              </w14:srgbClr>
            </w14:solidFill>
          </w14:textFill>
        </w:rPr>
      </w:pPr>
    </w:p>
    <w:p>
      <w:pPr>
        <w:pStyle w:val="Padrão"/>
        <w:suppressAutoHyphens w:val="1"/>
        <w:spacing w:before="0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000000"/>
          <w:sz w:val="18"/>
          <w:szCs w:val="18"/>
          <w14:textFill>
            <w14:solidFill>
              <w14:srgbClr w14:val="000000">
                <w14:alpha w14:val="15294"/>
              </w14:srgbClr>
            </w14:solidFill>
          </w14:textFill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480" w:lineRule="auto"/>
        <w:ind w:left="0" w:right="0" w:firstLine="0"/>
        <w:jc w:val="both"/>
        <w:rPr>
          <w:rFonts w:ascii="Arial" w:cs="Arial" w:hAnsi="Arial" w:eastAsia="Arial"/>
          <w:sz w:val="18"/>
          <w:szCs w:val="18"/>
          <w:u w:color="000000"/>
          <w:rtl w:val="0"/>
        </w:rPr>
      </w:pPr>
    </w:p>
    <w:p>
      <w:pPr>
        <w:pStyle w:val="Padrão"/>
        <w:suppressAutoHyphens w:val="1"/>
        <w:spacing w:before="0" w:line="240" w:lineRule="auto"/>
        <w:rPr>
          <w:rFonts w:ascii="Arial" w:cs="Arial" w:hAnsi="Arial" w:eastAsia="Arial"/>
          <w:sz w:val="18"/>
          <w:szCs w:val="18"/>
        </w:rPr>
      </w:pPr>
    </w:p>
    <w:p>
      <w:pPr>
        <w:pStyle w:val="Padrão"/>
        <w:suppressAutoHyphens w:val="1"/>
        <w:spacing w:before="0" w:line="240" w:lineRule="auto"/>
        <w:rPr>
          <w:rFonts w:ascii="Arial" w:cs="Arial" w:hAnsi="Arial" w:eastAsia="Arial"/>
          <w:sz w:val="18"/>
          <w:szCs w:val="18"/>
        </w:rPr>
      </w:pPr>
    </w:p>
    <w:p>
      <w:pPr>
        <w:pStyle w:val="Corp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460"/>
          <w:tab w:val="left" w:pos="13460"/>
        </w:tabs>
        <w:bidi w:val="0"/>
        <w:spacing w:line="360" w:lineRule="auto"/>
        <w:ind w:left="0" w:right="0" w:firstLine="0"/>
        <w:jc w:val="both"/>
        <w:rPr>
          <w:rFonts w:ascii="Arial" w:cs="Arial" w:hAnsi="Arial" w:eastAsia="Arial"/>
          <w:sz w:val="18"/>
          <w:szCs w:val="18"/>
          <w:u w:color="000000"/>
          <w:rtl w:val="0"/>
        </w:rPr>
      </w:pPr>
      <w:r>
        <w:rPr>
          <w:rFonts w:ascii="Arial" w:hAnsi="Arial"/>
          <w:sz w:val="18"/>
          <w:szCs w:val="18"/>
          <w:u w:color="000000"/>
          <w:rtl w:val="0"/>
          <w:lang w:val="en-US"/>
        </w:rPr>
        <w:t>Table SI</w:t>
      </w:r>
      <w:r>
        <w:rPr>
          <w:rFonts w:ascii="Arial" w:hAnsi="Arial"/>
          <w:sz w:val="18"/>
          <w:szCs w:val="18"/>
          <w:u w:color="000000"/>
          <w:rtl w:val="0"/>
          <w:lang w:val="en-US"/>
        </w:rPr>
        <w:t>2</w:t>
      </w:r>
      <w:r>
        <w:rPr>
          <w:rFonts w:ascii="Arial" w:hAnsi="Arial"/>
          <w:sz w:val="18"/>
          <w:szCs w:val="18"/>
          <w:u w:color="000000"/>
          <w:rtl w:val="0"/>
          <w:lang w:val="en-US"/>
        </w:rPr>
        <w:t xml:space="preserve">A: Evaluation of anti-development activity against </w:t>
      </w:r>
      <w:r>
        <w:rPr>
          <w:rFonts w:ascii="Arial" w:hAnsi="Arial"/>
          <w:i w:val="1"/>
          <w:iCs w:val="1"/>
          <w:sz w:val="18"/>
          <w:szCs w:val="18"/>
          <w:u w:color="000000"/>
          <w:rtl w:val="0"/>
          <w:lang w:val="en-US"/>
        </w:rPr>
        <w:t xml:space="preserve">C. albicans </w:t>
      </w:r>
      <w:r>
        <w:rPr>
          <w:rFonts w:ascii="Arial" w:hAnsi="Arial"/>
          <w:sz w:val="18"/>
          <w:szCs w:val="18"/>
          <w:u w:color="000000"/>
          <w:rtl w:val="0"/>
          <w:lang w:val="en-US"/>
        </w:rPr>
        <w:t>clinical strains (S1 and S3), and bioactive score.</w:t>
      </w:r>
    </w:p>
    <w:tbl>
      <w:tblPr>
        <w:tblW w:w="954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2331"/>
        <w:gridCol w:w="847"/>
        <w:gridCol w:w="2358"/>
        <w:gridCol w:w="2371"/>
        <w:gridCol w:w="809"/>
        <w:gridCol w:w="830"/>
      </w:tblGrid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3178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Samples</w:t>
            </w:r>
          </w:p>
        </w:tc>
        <w:tc>
          <w:tcPr>
            <w:tcW w:type="dxa" w:w="4728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% Inhibition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DP (IC 95%)</w:t>
            </w:r>
          </w:p>
        </w:tc>
        <w:tc>
          <w:tcPr>
            <w:tcW w:type="dxa" w:w="1639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Bioactive Score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3178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23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S1</w:t>
            </w:r>
          </w:p>
        </w:tc>
        <w:tc>
          <w:tcPr>
            <w:tcW w:type="dxa" w:w="2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S3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6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S1</w:t>
            </w:r>
          </w:p>
        </w:tc>
        <w:tc>
          <w:tcPr>
            <w:tcW w:type="dxa" w:w="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6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S3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23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Andira humilis</w:t>
            </w:r>
          </w:p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RB EA</w:t>
            </w:r>
          </w:p>
        </w:tc>
        <w:tc>
          <w:tcPr>
            <w:tcW w:type="dxa" w:w="23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52.74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16.72 (43.28-62.20)</w:t>
            </w:r>
          </w:p>
        </w:tc>
        <w:tc>
          <w:tcPr>
            <w:tcW w:type="dxa" w:w="2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36.02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5.36 (32.99-39.05)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48 (L)</w:t>
            </w:r>
          </w:p>
        </w:tc>
        <w:tc>
          <w:tcPr>
            <w:tcW w:type="dxa" w:w="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38 (L)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233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Blepharocalyx salicifolius</w:t>
            </w:r>
          </w:p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SW EA</w:t>
            </w:r>
          </w:p>
        </w:tc>
        <w:tc>
          <w:tcPr>
            <w:tcW w:type="dxa" w:w="23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42.48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14.80 (34.11-50.85)</w:t>
            </w:r>
          </w:p>
        </w:tc>
        <w:tc>
          <w:tcPr>
            <w:tcW w:type="dxa" w:w="2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86.61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8.38 (81.87-91.35)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37 (L)</w:t>
            </w:r>
          </w:p>
        </w:tc>
        <w:tc>
          <w:tcPr>
            <w:tcW w:type="dxa" w:w="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97 (H)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233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SB EA</w:t>
            </w:r>
          </w:p>
        </w:tc>
        <w:tc>
          <w:tcPr>
            <w:tcW w:type="dxa" w:w="23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62.05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8.46 (57.26-66.84)</w:t>
            </w:r>
          </w:p>
        </w:tc>
        <w:tc>
          <w:tcPr>
            <w:tcW w:type="dxa" w:w="2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75.50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16.51 (66.16-84.84)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72 (H)</w:t>
            </w:r>
          </w:p>
        </w:tc>
        <w:tc>
          <w:tcPr>
            <w:tcW w:type="dxa" w:w="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73 (H)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23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Cheiloclinium cognatum</w:t>
            </w:r>
          </w:p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L E</w:t>
            </w:r>
          </w:p>
        </w:tc>
        <w:tc>
          <w:tcPr>
            <w:tcW w:type="dxa" w:w="23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82.17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7.79 (77.76-86.58)</w:t>
            </w:r>
          </w:p>
        </w:tc>
        <w:tc>
          <w:tcPr>
            <w:tcW w:type="dxa" w:w="2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87.62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6.98 (83.67-91.57)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100 (H)</w:t>
            </w:r>
          </w:p>
        </w:tc>
        <w:tc>
          <w:tcPr>
            <w:tcW w:type="dxa" w:w="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100 (H)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233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Hymenaea stigonocarpa</w:t>
            </w:r>
          </w:p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SW H</w:t>
            </w:r>
          </w:p>
        </w:tc>
        <w:tc>
          <w:tcPr>
            <w:tcW w:type="dxa" w:w="23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46.57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9.25 (41.34-51.08)</w:t>
            </w:r>
          </w:p>
        </w:tc>
        <w:tc>
          <w:tcPr>
            <w:tcW w:type="dxa" w:w="2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37.32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6.27 (37.77-40.87)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49 (L)</w:t>
            </w:r>
          </w:p>
        </w:tc>
        <w:tc>
          <w:tcPr>
            <w:tcW w:type="dxa" w:w="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39 (L)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233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L H</w:t>
            </w:r>
          </w:p>
        </w:tc>
        <w:tc>
          <w:tcPr>
            <w:tcW w:type="dxa" w:w="23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56.65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5.71 (53.42-59.88)</w:t>
            </w:r>
          </w:p>
        </w:tc>
        <w:tc>
          <w:tcPr>
            <w:tcW w:type="dxa" w:w="2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50.94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7.66 (46.61-55.27)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68 (H)</w:t>
            </w:r>
          </w:p>
        </w:tc>
        <w:tc>
          <w:tcPr>
            <w:tcW w:type="dxa" w:w="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54 (L)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233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L EA</w:t>
            </w:r>
          </w:p>
        </w:tc>
        <w:tc>
          <w:tcPr>
            <w:tcW w:type="dxa" w:w="23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58.53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15.40 (49.82-67.24)</w:t>
            </w:r>
          </w:p>
        </w:tc>
        <w:tc>
          <w:tcPr>
            <w:tcW w:type="dxa" w:w="2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43.14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5.39 (40.09-46.19)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58 (L)</w:t>
            </w:r>
          </w:p>
        </w:tc>
        <w:tc>
          <w:tcPr>
            <w:tcW w:type="dxa" w:w="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47 (L)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233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Myrcia linearifolia</w:t>
            </w:r>
          </w:p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R EA</w:t>
            </w:r>
          </w:p>
        </w:tc>
        <w:tc>
          <w:tcPr>
            <w:tcW w:type="dxa" w:w="23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48.11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16.02 (39.05-57.17)</w:t>
            </w:r>
          </w:p>
        </w:tc>
        <w:tc>
          <w:tcPr>
            <w:tcW w:type="dxa" w:w="2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62.06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10.45 (56.15-67.97)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43 (L)</w:t>
            </w:r>
          </w:p>
        </w:tc>
        <w:tc>
          <w:tcPr>
            <w:tcW w:type="dxa" w:w="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64 (H)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233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AP EA</w:t>
            </w:r>
          </w:p>
        </w:tc>
        <w:tc>
          <w:tcPr>
            <w:tcW w:type="dxa" w:w="23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61.03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13.93 (53.15-68.91)</w:t>
            </w:r>
          </w:p>
        </w:tc>
        <w:tc>
          <w:tcPr>
            <w:tcW w:type="dxa" w:w="2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68.03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8.40 (63.28-72.78)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63 (H)</w:t>
            </w:r>
          </w:p>
        </w:tc>
        <w:tc>
          <w:tcPr>
            <w:tcW w:type="dxa" w:w="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74 (H)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233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Sclerolobium aureum</w:t>
            </w:r>
          </w:p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RW E</w:t>
            </w:r>
          </w:p>
        </w:tc>
        <w:tc>
          <w:tcPr>
            <w:tcW w:type="dxa" w:w="23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49.27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10.26 (43.46-55.08)</w:t>
            </w:r>
          </w:p>
        </w:tc>
        <w:tc>
          <w:tcPr>
            <w:tcW w:type="dxa" w:w="2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39.01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9.35 (33.72-44.30)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52 (L)</w:t>
            </w:r>
          </w:p>
        </w:tc>
        <w:tc>
          <w:tcPr>
            <w:tcW w:type="dxa" w:w="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37 (L)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233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SW E</w:t>
            </w:r>
          </w:p>
        </w:tc>
        <w:tc>
          <w:tcPr>
            <w:tcW w:type="dxa" w:w="23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55.10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12.50 (48.03-62.17)</w:t>
            </w:r>
          </w:p>
        </w:tc>
        <w:tc>
          <w:tcPr>
            <w:tcW w:type="dxa" w:w="2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42.60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12.64 (35.45-49.75)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57 (L)</w:t>
            </w:r>
          </w:p>
        </w:tc>
        <w:tc>
          <w:tcPr>
            <w:tcW w:type="dxa" w:w="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37 (L)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233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SW EA</w:t>
            </w:r>
          </w:p>
        </w:tc>
        <w:tc>
          <w:tcPr>
            <w:tcW w:type="dxa" w:w="23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72.84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15.42 (64.12-81.56)</w:t>
            </w:r>
          </w:p>
        </w:tc>
        <w:tc>
          <w:tcPr>
            <w:tcW w:type="dxa" w:w="2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57.42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8.60 (52.55-62.29)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77 (H)</w:t>
            </w:r>
          </w:p>
        </w:tc>
        <w:tc>
          <w:tcPr>
            <w:tcW w:type="dxa" w:w="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61 (H)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233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SB EA</w:t>
            </w:r>
          </w:p>
        </w:tc>
        <w:tc>
          <w:tcPr>
            <w:tcW w:type="dxa" w:w="23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37.26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6.86 (33.38-41.14)</w:t>
            </w:r>
          </w:p>
        </w:tc>
        <w:tc>
          <w:tcPr>
            <w:tcW w:type="dxa" w:w="2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30.41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4.41 (27.91-32.91)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41 (L)</w:t>
            </w:r>
          </w:p>
        </w:tc>
        <w:tc>
          <w:tcPr>
            <w:tcW w:type="dxa" w:w="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32 (L)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233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RW H</w:t>
            </w:r>
          </w:p>
        </w:tc>
        <w:tc>
          <w:tcPr>
            <w:tcW w:type="dxa" w:w="23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15.60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2.38 (14.25-16.95)</w:t>
            </w:r>
          </w:p>
        </w:tc>
        <w:tc>
          <w:tcPr>
            <w:tcW w:type="dxa" w:w="2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13.22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1.91 (12.14-14.30)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18 (L)</w:t>
            </w:r>
          </w:p>
        </w:tc>
        <w:tc>
          <w:tcPr>
            <w:tcW w:type="dxa" w:w="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14 (L)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233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RW EA</w:t>
            </w:r>
          </w:p>
        </w:tc>
        <w:tc>
          <w:tcPr>
            <w:tcW w:type="dxa" w:w="23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74.74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15.55 (65.94-83.54)</w:t>
            </w:r>
          </w:p>
        </w:tc>
        <w:tc>
          <w:tcPr>
            <w:tcW w:type="dxa" w:w="2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59.20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9.71 (53.71-64.69)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80 (H)</w:t>
            </w:r>
          </w:p>
        </w:tc>
        <w:tc>
          <w:tcPr>
            <w:tcW w:type="dxa" w:w="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61 (H)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23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Tachigali vulgaris</w:t>
            </w:r>
          </w:p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SW EA</w:t>
            </w:r>
          </w:p>
        </w:tc>
        <w:tc>
          <w:tcPr>
            <w:tcW w:type="dxa" w:w="23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72.04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9.21 (66.83-77.25)</w:t>
            </w:r>
          </w:p>
        </w:tc>
        <w:tc>
          <w:tcPr>
            <w:tcW w:type="dxa" w:w="2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62.83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8.53 (58-67.66)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84 (H)</w:t>
            </w:r>
          </w:p>
        </w:tc>
        <w:tc>
          <w:tcPr>
            <w:tcW w:type="dxa" w:w="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67 (H)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23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Vatairea macrocarpa</w:t>
            </w:r>
          </w:p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RW EA</w:t>
            </w:r>
          </w:p>
        </w:tc>
        <w:tc>
          <w:tcPr>
            <w:tcW w:type="dxa" w:w="23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19.25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3.43 (17.31-21.19)</w:t>
            </w:r>
          </w:p>
        </w:tc>
        <w:tc>
          <w:tcPr>
            <w:tcW w:type="dxa" w:w="2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15.81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1.72 (14.84-16.78)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21 (L)</w:t>
            </w:r>
          </w:p>
        </w:tc>
        <w:tc>
          <w:tcPr>
            <w:tcW w:type="dxa" w:w="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17 (L)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23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L EA</w:t>
            </w:r>
          </w:p>
        </w:tc>
        <w:tc>
          <w:tcPr>
            <w:tcW w:type="dxa" w:w="23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6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23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6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8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6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8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6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0</w:t>
            </w:r>
          </w:p>
        </w:tc>
      </w:tr>
      <w:tr>
        <w:tblPrEx>
          <w:shd w:val="clear" w:color="auto" w:fill="cad1d7"/>
        </w:tblPrEx>
        <w:trPr>
          <w:trHeight w:val="4294967136" w:hRule="atLeast"/>
        </w:trPr>
        <w:tc>
          <w:tcPr>
            <w:tcW w:type="dxa" w:w="9546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1f1f1f"/>
                <w:sz w:val="20"/>
                <w:szCs w:val="20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 xml:space="preserve"> R: root; RB: root bark; RW: root wood; S: stem; SB: stem bark; SW: stem wood; L: leaves; AP: aerial parts; H: Hexane; EA: ethyl acetate; E: ethanol; 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L: Low; H: High</w:t>
            </w:r>
          </w:p>
        </w:tc>
      </w:tr>
    </w:tbl>
    <w:p>
      <w:pPr>
        <w:pStyle w:val="Corpo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460"/>
          <w:tab w:val="left" w:pos="13460"/>
        </w:tabs>
        <w:bidi w:val="0"/>
        <w:ind w:left="0" w:right="0" w:firstLine="0"/>
        <w:jc w:val="both"/>
        <w:rPr>
          <w:rFonts w:ascii="Arial" w:cs="Arial" w:hAnsi="Arial" w:eastAsia="Arial"/>
          <w:sz w:val="18"/>
          <w:szCs w:val="18"/>
          <w:u w:color="000000"/>
          <w:rtl w:val="0"/>
        </w:rPr>
      </w:pPr>
    </w:p>
    <w:p>
      <w:pPr>
        <w:pStyle w:val="Padrão"/>
        <w:suppressAutoHyphens w:val="1"/>
        <w:spacing w:before="0" w:line="240" w:lineRule="auto"/>
        <w:rPr>
          <w:rFonts w:ascii="Arial" w:cs="Arial" w:hAnsi="Arial" w:eastAsia="Arial"/>
          <w:sz w:val="18"/>
          <w:szCs w:val="18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0" w:right="0" w:firstLine="0"/>
        <w:jc w:val="both"/>
        <w:rPr>
          <w:rFonts w:ascii="Arial" w:cs="Arial" w:hAnsi="Arial" w:eastAsia="Arial"/>
          <w:sz w:val="18"/>
          <w:szCs w:val="18"/>
          <w:u w:color="000000"/>
          <w:rtl w:val="0"/>
        </w:rPr>
      </w:pPr>
      <w:r>
        <w:rPr>
          <w:rFonts w:ascii="Arial" w:hAnsi="Arial"/>
          <w:sz w:val="18"/>
          <w:szCs w:val="18"/>
          <w:u w:color="000000"/>
          <w:rtl w:val="0"/>
          <w:lang w:val="en-US"/>
        </w:rPr>
        <w:t>Table SI</w:t>
      </w:r>
      <w:r>
        <w:rPr>
          <w:rFonts w:ascii="Arial" w:hAnsi="Arial"/>
          <w:sz w:val="18"/>
          <w:szCs w:val="18"/>
          <w:u w:color="000000"/>
          <w:rtl w:val="0"/>
          <w:lang w:val="en-US"/>
        </w:rPr>
        <w:t>2</w:t>
      </w:r>
      <w:r>
        <w:rPr>
          <w:rFonts w:ascii="Arial" w:hAnsi="Arial"/>
          <w:sz w:val="18"/>
          <w:szCs w:val="18"/>
          <w:u w:color="000000"/>
          <w:rtl w:val="0"/>
          <w:lang w:val="en-US"/>
        </w:rPr>
        <w:t xml:space="preserve">B: Evaluation of Anti-biofilm activity against </w:t>
      </w:r>
      <w:r>
        <w:rPr>
          <w:rFonts w:ascii="Arial" w:hAnsi="Arial"/>
          <w:i w:val="1"/>
          <w:iCs w:val="1"/>
          <w:sz w:val="18"/>
          <w:szCs w:val="18"/>
          <w:u w:color="000000"/>
          <w:rtl w:val="0"/>
          <w:lang w:val="en-US"/>
        </w:rPr>
        <w:t xml:space="preserve">C. albicans </w:t>
      </w:r>
      <w:r>
        <w:rPr>
          <w:rFonts w:ascii="Arial" w:hAnsi="Arial"/>
          <w:sz w:val="18"/>
          <w:szCs w:val="18"/>
          <w:u w:color="000000"/>
          <w:rtl w:val="0"/>
          <w:lang w:val="en-US"/>
        </w:rPr>
        <w:t>clinical strains (S1 and S3), and bioactive score.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0" w:right="0" w:firstLine="0"/>
        <w:jc w:val="both"/>
        <w:rPr>
          <w:rFonts w:ascii="Arial" w:cs="Arial" w:hAnsi="Arial" w:eastAsia="Arial"/>
          <w:sz w:val="18"/>
          <w:szCs w:val="18"/>
          <w:u w:color="000000"/>
          <w:rtl w:val="0"/>
          <w:lang w:val="pt-PT"/>
        </w:rPr>
      </w:pPr>
    </w:p>
    <w:tbl>
      <w:tblPr>
        <w:tblW w:w="961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2424"/>
        <w:gridCol w:w="996"/>
        <w:gridCol w:w="2691"/>
        <w:gridCol w:w="2493"/>
        <w:gridCol w:w="1013"/>
      </w:tblGrid>
      <w:tr>
        <w:tblPrEx>
          <w:shd w:val="clear" w:color="auto" w:fill="cad1d7"/>
        </w:tblPrEx>
        <w:trPr>
          <w:trHeight w:val="547" w:hRule="atLeast"/>
        </w:trPr>
        <w:tc>
          <w:tcPr>
            <w:tcW w:type="dxa" w:w="3420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u w:color="000000"/>
                <w:shd w:val="nil" w:color="auto" w:fill="auto"/>
                <w:rtl w:val="0"/>
                <w:lang w:val="en-US"/>
              </w:rPr>
              <w:t>Samples</w:t>
            </w:r>
          </w:p>
        </w:tc>
        <w:tc>
          <w:tcPr>
            <w:tcW w:type="dxa" w:w="5183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% Inhibition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DP (IC 95%)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Bioactive Score</w:t>
            </w:r>
          </w:p>
        </w:tc>
      </w:tr>
      <w:tr>
        <w:tblPrEx>
          <w:shd w:val="clear" w:color="auto" w:fill="cad1d7"/>
        </w:tblPrEx>
        <w:trPr>
          <w:trHeight w:val="241" w:hRule="atLeast"/>
        </w:trPr>
        <w:tc>
          <w:tcPr>
            <w:tcW w:type="dxa" w:w="3420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26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u w:color="000000"/>
                <w:shd w:val="nil" w:color="auto" w:fill="auto"/>
                <w:rtl w:val="0"/>
                <w:lang w:val="en-US"/>
              </w:rPr>
              <w:t>S</w:t>
            </w:r>
            <w:r>
              <w:rPr>
                <w:rFonts w:ascii="Times New Roman" w:hAnsi="Times New Roman"/>
                <w:b w:val="1"/>
                <w:bCs w:val="1"/>
                <w:u w:color="000000"/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24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u w:color="000000"/>
                <w:shd w:val="nil" w:color="auto" w:fill="auto"/>
                <w:rtl w:val="0"/>
                <w:lang w:val="en-US"/>
              </w:rPr>
              <w:t>S3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u w:color="000000"/>
                <w:shd w:val="nil" w:color="auto" w:fill="auto"/>
                <w:rtl w:val="0"/>
                <w:lang w:val="en-US"/>
              </w:rPr>
              <w:t>S1</w:t>
            </w:r>
          </w:p>
        </w:tc>
      </w:tr>
      <w:tr>
        <w:tblPrEx>
          <w:shd w:val="clear" w:color="auto" w:fill="cad1d7"/>
        </w:tblPrEx>
        <w:trPr>
          <w:trHeight w:val="251" w:hRule="atLeast"/>
        </w:trPr>
        <w:tc>
          <w:tcPr>
            <w:tcW w:type="dxa" w:w="24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5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u w:color="000000"/>
                <w:shd w:val="nil" w:color="auto" w:fill="auto"/>
                <w:rtl w:val="0"/>
                <w:lang w:val="en-US"/>
              </w:rPr>
              <w:t>Andira humilis</w:t>
            </w:r>
          </w:p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5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RB EA</w:t>
            </w:r>
          </w:p>
        </w:tc>
        <w:tc>
          <w:tcPr>
            <w:tcW w:type="dxa" w:w="26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24.99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6.12 (21.53-28.45)</w:t>
            </w:r>
          </w:p>
        </w:tc>
        <w:tc>
          <w:tcPr>
            <w:tcW w:type="dxa" w:w="24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27.24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3.11 (25.48-29.0)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27 (L)</w:t>
            </w:r>
          </w:p>
        </w:tc>
      </w:tr>
      <w:tr>
        <w:tblPrEx>
          <w:shd w:val="clear" w:color="auto" w:fill="cad1d7"/>
        </w:tblPrEx>
        <w:trPr>
          <w:trHeight w:val="241" w:hRule="atLeast"/>
        </w:trPr>
        <w:tc>
          <w:tcPr>
            <w:tcW w:type="dxa" w:w="242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Blepharocalyx salicifolius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  <w:shd w:val="nil" w:color="auto" w:fill="auto"/>
                <w:rtl w:val="0"/>
              </w:rPr>
            </w:r>
          </w:p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5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SW EA</w:t>
            </w:r>
          </w:p>
        </w:tc>
        <w:tc>
          <w:tcPr>
            <w:tcW w:type="dxa" w:w="26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58.49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14.34 (50.38-66.6)</w:t>
            </w:r>
          </w:p>
        </w:tc>
        <w:tc>
          <w:tcPr>
            <w:tcW w:type="dxa" w:w="24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24.80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2.29 (23.5-26.1)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64 (H)</w:t>
            </w:r>
          </w:p>
        </w:tc>
      </w:tr>
      <w:tr>
        <w:tblPrEx>
          <w:shd w:val="clear" w:color="auto" w:fill="cad1d7"/>
        </w:tblPrEx>
        <w:trPr>
          <w:trHeight w:val="241" w:hRule="atLeast"/>
        </w:trPr>
        <w:tc>
          <w:tcPr>
            <w:tcW w:type="dxa" w:w="242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5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SB EA</w:t>
            </w:r>
          </w:p>
        </w:tc>
        <w:tc>
          <w:tcPr>
            <w:tcW w:type="dxa" w:w="26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73.41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12.05 (66.59-80.23)</w:t>
            </w:r>
          </w:p>
        </w:tc>
        <w:tc>
          <w:tcPr>
            <w:tcW w:type="dxa" w:w="24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18.43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1.11 (17.8-19.06)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89 (H)</w:t>
            </w:r>
          </w:p>
        </w:tc>
      </w:tr>
      <w:tr>
        <w:tblPrEx>
          <w:shd w:val="clear" w:color="auto" w:fill="cad1d7"/>
        </w:tblPrEx>
        <w:trPr>
          <w:trHeight w:val="251" w:hRule="atLeast"/>
        </w:trPr>
        <w:tc>
          <w:tcPr>
            <w:tcW w:type="dxa" w:w="24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Cheiloclinium cognatum</w:t>
            </w:r>
          </w:p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5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L E</w:t>
            </w:r>
          </w:p>
        </w:tc>
        <w:tc>
          <w:tcPr>
            <w:tcW w:type="dxa" w:w="26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77.23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15.47 (68.48-85.98)</w:t>
            </w:r>
          </w:p>
        </w:tc>
        <w:tc>
          <w:tcPr>
            <w:tcW w:type="dxa" w:w="24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40.62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6.26 (37.08-44.16)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90 (H)</w:t>
            </w:r>
          </w:p>
        </w:tc>
      </w:tr>
      <w:tr>
        <w:tblPrEx>
          <w:shd w:val="clear" w:color="auto" w:fill="cad1d7"/>
        </w:tblPrEx>
        <w:trPr>
          <w:trHeight w:val="241" w:hRule="atLeast"/>
        </w:trPr>
        <w:tc>
          <w:tcPr>
            <w:tcW w:type="dxa" w:w="242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Hymenaea stigonocarpa</w:t>
            </w:r>
          </w:p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5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SW H</w:t>
            </w:r>
          </w:p>
        </w:tc>
        <w:tc>
          <w:tcPr>
            <w:tcW w:type="dxa" w:w="26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18.28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2.60 (16.81-19.75)</w:t>
            </w:r>
          </w:p>
        </w:tc>
        <w:tc>
          <w:tcPr>
            <w:tcW w:type="dxa" w:w="24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21.62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3.69 (19.53-23.71)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23 (L)</w:t>
            </w:r>
          </w:p>
        </w:tc>
      </w:tr>
      <w:tr>
        <w:tblPrEx>
          <w:shd w:val="clear" w:color="auto" w:fill="cad1d7"/>
        </w:tblPrEx>
        <w:trPr>
          <w:trHeight w:val="231" w:hRule="atLeast"/>
        </w:trPr>
        <w:tc>
          <w:tcPr>
            <w:tcW w:type="dxa" w:w="242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5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L EA</w:t>
            </w:r>
          </w:p>
        </w:tc>
        <w:tc>
          <w:tcPr>
            <w:tcW w:type="dxa" w:w="26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74.36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5.59 (71.2-77.52)</w:t>
            </w:r>
          </w:p>
        </w:tc>
        <w:tc>
          <w:tcPr>
            <w:tcW w:type="dxa" w:w="24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32.54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2.76 (30.98-34.1)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100 (H)</w:t>
            </w:r>
          </w:p>
        </w:tc>
      </w:tr>
      <w:tr>
        <w:tblPrEx>
          <w:shd w:val="clear" w:color="auto" w:fill="cad1d7"/>
        </w:tblPrEx>
        <w:trPr>
          <w:trHeight w:val="241" w:hRule="atLeast"/>
        </w:trPr>
        <w:tc>
          <w:tcPr>
            <w:tcW w:type="dxa" w:w="242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5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L H</w:t>
            </w:r>
          </w:p>
        </w:tc>
        <w:tc>
          <w:tcPr>
            <w:tcW w:type="dxa" w:w="26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62.88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16.69 (53.44-72.32)</w:t>
            </w:r>
          </w:p>
        </w:tc>
        <w:tc>
          <w:tcPr>
            <w:tcW w:type="dxa" w:w="24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26.88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3.46 (24.92-28.84)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67 (H)</w:t>
            </w:r>
          </w:p>
        </w:tc>
      </w:tr>
      <w:tr>
        <w:tblPrEx>
          <w:shd w:val="clear" w:color="auto" w:fill="cad1d7"/>
        </w:tblPrEx>
        <w:trPr>
          <w:trHeight w:val="241" w:hRule="atLeast"/>
        </w:trPr>
        <w:tc>
          <w:tcPr>
            <w:tcW w:type="dxa" w:w="242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Myrcia linearifolia</w:t>
            </w:r>
          </w:p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5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R EA</w:t>
            </w:r>
          </w:p>
        </w:tc>
        <w:tc>
          <w:tcPr>
            <w:tcW w:type="dxa" w:w="26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63.06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6.21 (59.55-66.57)</w:t>
            </w:r>
          </w:p>
        </w:tc>
        <w:tc>
          <w:tcPr>
            <w:tcW w:type="dxa" w:w="24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21.11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1.00 (20.54-21.68)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82 (H)</w:t>
            </w:r>
          </w:p>
        </w:tc>
      </w:tr>
      <w:tr>
        <w:tblPrEx>
          <w:shd w:val="clear" w:color="auto" w:fill="cad1d7"/>
        </w:tblPrEx>
        <w:trPr>
          <w:trHeight w:val="241" w:hRule="atLeast"/>
        </w:trPr>
        <w:tc>
          <w:tcPr>
            <w:tcW w:type="dxa" w:w="242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5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AP EA</w:t>
            </w:r>
          </w:p>
        </w:tc>
        <w:tc>
          <w:tcPr>
            <w:tcW w:type="dxa" w:w="26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64.90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13.86 (57.06-72.74)</w:t>
            </w:r>
          </w:p>
        </w:tc>
        <w:tc>
          <w:tcPr>
            <w:tcW w:type="dxa" w:w="24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27.45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1.60 (26.54-28.36)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74 (H)</w:t>
            </w:r>
          </w:p>
        </w:tc>
      </w:tr>
      <w:tr>
        <w:tblPrEx>
          <w:shd w:val="clear" w:color="auto" w:fill="cad1d7"/>
        </w:tblPrEx>
        <w:trPr>
          <w:trHeight w:val="241" w:hRule="atLeast"/>
        </w:trPr>
        <w:tc>
          <w:tcPr>
            <w:tcW w:type="dxa" w:w="242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Sclerolobium aureum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  <w:shd w:val="nil" w:color="auto" w:fill="auto"/>
                <w:rtl w:val="0"/>
              </w:rPr>
            </w:r>
          </w:p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5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RW H</w:t>
            </w:r>
          </w:p>
        </w:tc>
        <w:tc>
          <w:tcPr>
            <w:tcW w:type="dxa" w:w="26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17.68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0.88 (17.18-18.18)</w:t>
            </w:r>
          </w:p>
        </w:tc>
        <w:tc>
          <w:tcPr>
            <w:tcW w:type="dxa" w:w="24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19.01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1.91 (17.93-20.09)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24 (L)</w:t>
            </w:r>
          </w:p>
        </w:tc>
      </w:tr>
      <w:tr>
        <w:tblPrEx>
          <w:shd w:val="clear" w:color="auto" w:fill="cad1d7"/>
        </w:tblPrEx>
        <w:trPr>
          <w:trHeight w:val="231" w:hRule="atLeast"/>
        </w:trPr>
        <w:tc>
          <w:tcPr>
            <w:tcW w:type="dxa" w:w="242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5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RW E</w:t>
            </w:r>
          </w:p>
        </w:tc>
        <w:tc>
          <w:tcPr>
            <w:tcW w:type="dxa" w:w="26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31.86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7.36 (27.7-36.02)</w:t>
            </w:r>
          </w:p>
        </w:tc>
        <w:tc>
          <w:tcPr>
            <w:tcW w:type="dxa" w:w="24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15.42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2.58 (13.96-16.88)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36 (L)</w:t>
            </w:r>
          </w:p>
        </w:tc>
      </w:tr>
      <w:tr>
        <w:tblPrEx>
          <w:shd w:val="clear" w:color="auto" w:fill="cad1d7"/>
        </w:tblPrEx>
        <w:trPr>
          <w:trHeight w:val="231" w:hRule="atLeast"/>
        </w:trPr>
        <w:tc>
          <w:tcPr>
            <w:tcW w:type="dxa" w:w="242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5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RW EA</w:t>
            </w:r>
          </w:p>
        </w:tc>
        <w:tc>
          <w:tcPr>
            <w:tcW w:type="dxa" w:w="26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33.46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6.66 (29.69-37.23)</w:t>
            </w:r>
          </w:p>
        </w:tc>
        <w:tc>
          <w:tcPr>
            <w:tcW w:type="dxa" w:w="24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14.35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3.4 (12.43-16.27)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39 (L)</w:t>
            </w:r>
          </w:p>
        </w:tc>
      </w:tr>
      <w:tr>
        <w:tblPrEx>
          <w:shd w:val="clear" w:color="auto" w:fill="cad1d7"/>
        </w:tblPrEx>
        <w:trPr>
          <w:trHeight w:val="231" w:hRule="atLeast"/>
        </w:trPr>
        <w:tc>
          <w:tcPr>
            <w:tcW w:type="dxa" w:w="242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5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SW E</w:t>
            </w:r>
          </w:p>
        </w:tc>
        <w:tc>
          <w:tcPr>
            <w:tcW w:type="dxa" w:w="26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29.92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5.73 (26.68-33.16)</w:t>
            </w:r>
          </w:p>
        </w:tc>
        <w:tc>
          <w:tcPr>
            <w:tcW w:type="dxa" w:w="24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3.68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1.01 (3.11-4.25)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35 (L)</w:t>
            </w:r>
          </w:p>
        </w:tc>
      </w:tr>
      <w:tr>
        <w:tblPrEx>
          <w:shd w:val="clear" w:color="auto" w:fill="cad1d7"/>
        </w:tblPrEx>
        <w:trPr>
          <w:trHeight w:val="231" w:hRule="atLeast"/>
        </w:trPr>
        <w:tc>
          <w:tcPr>
            <w:tcW w:type="dxa" w:w="242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5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SW EA</w:t>
            </w:r>
          </w:p>
        </w:tc>
        <w:tc>
          <w:tcPr>
            <w:tcW w:type="dxa" w:w="26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27.56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2.83 (25.96-29.16)</w:t>
            </w:r>
          </w:p>
        </w:tc>
        <w:tc>
          <w:tcPr>
            <w:tcW w:type="dxa" w:w="24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9.15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1.73 (8.17-10.13)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36 (L)</w:t>
            </w:r>
          </w:p>
        </w:tc>
      </w:tr>
      <w:tr>
        <w:tblPrEx>
          <w:shd w:val="clear" w:color="auto" w:fill="cad1d7"/>
        </w:tblPrEx>
        <w:trPr>
          <w:trHeight w:val="241" w:hRule="atLeast"/>
        </w:trPr>
        <w:tc>
          <w:tcPr>
            <w:tcW w:type="dxa" w:w="242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5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SB EA</w:t>
            </w:r>
          </w:p>
        </w:tc>
        <w:tc>
          <w:tcPr>
            <w:tcW w:type="dxa" w:w="26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27.20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3.39 (25.28-29.12)</w:t>
            </w:r>
          </w:p>
        </w:tc>
        <w:tc>
          <w:tcPr>
            <w:tcW w:type="dxa" w:w="24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17.99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3.11 (16.23-19.75)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35 (L)</w:t>
            </w:r>
          </w:p>
        </w:tc>
      </w:tr>
      <w:tr>
        <w:tblPrEx>
          <w:shd w:val="clear" w:color="auto" w:fill="cad1d7"/>
        </w:tblPrEx>
        <w:trPr>
          <w:trHeight w:val="251" w:hRule="atLeast"/>
        </w:trPr>
        <w:tc>
          <w:tcPr>
            <w:tcW w:type="dxa" w:w="24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Tachigali vulgaris</w:t>
            </w:r>
          </w:p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5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SW EA</w:t>
            </w:r>
          </w:p>
        </w:tc>
        <w:tc>
          <w:tcPr>
            <w:tcW w:type="dxa" w:w="26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61.95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11.24 (55.59-68.31)</w:t>
            </w:r>
          </w:p>
        </w:tc>
        <w:tc>
          <w:tcPr>
            <w:tcW w:type="dxa" w:w="24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27.67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4.31 (25.23-30.11)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74 (H)</w:t>
            </w:r>
          </w:p>
        </w:tc>
      </w:tr>
      <w:tr>
        <w:tblPrEx>
          <w:shd w:val="clear" w:color="auto" w:fill="cad1d7"/>
        </w:tblPrEx>
        <w:trPr>
          <w:trHeight w:val="241" w:hRule="atLeast"/>
        </w:trPr>
        <w:tc>
          <w:tcPr>
            <w:tcW w:type="dxa" w:w="242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Vatairea macrocarpa</w:t>
            </w:r>
          </w:p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5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RW EA</w:t>
            </w:r>
          </w:p>
        </w:tc>
        <w:tc>
          <w:tcPr>
            <w:tcW w:type="dxa" w:w="26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22.47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3.43 (20.53-24.41)</w:t>
            </w:r>
          </w:p>
        </w:tc>
        <w:tc>
          <w:tcPr>
            <w:tcW w:type="dxa" w:w="24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30.18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4.72 (27.51-32.85)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28 (L)</w:t>
            </w:r>
          </w:p>
        </w:tc>
      </w:tr>
      <w:tr>
        <w:tblPrEx>
          <w:shd w:val="clear" w:color="auto" w:fill="cad1d7"/>
        </w:tblPrEx>
        <w:trPr>
          <w:trHeight w:val="241" w:hRule="atLeast"/>
        </w:trPr>
        <w:tc>
          <w:tcPr>
            <w:tcW w:type="dxa" w:w="242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51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L EA</w:t>
            </w:r>
          </w:p>
        </w:tc>
        <w:tc>
          <w:tcPr>
            <w:tcW w:type="dxa" w:w="26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18.29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1.16 (17.63-18.95)</w:t>
            </w:r>
          </w:p>
        </w:tc>
        <w:tc>
          <w:tcPr>
            <w:tcW w:type="dxa" w:w="24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29.55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en-US"/>
              </w:rPr>
              <w:t>±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7.68 (25.2-33.9)</w:t>
            </w:r>
          </w:p>
        </w:tc>
        <w:tc>
          <w:tcPr>
            <w:tcW w:type="dxa" w:w="10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25 (L)</w:t>
            </w:r>
          </w:p>
        </w:tc>
      </w:tr>
      <w:tr>
        <w:tblPrEx>
          <w:shd w:val="clear" w:color="auto" w:fill="cad1d7"/>
        </w:tblPrEx>
        <w:trPr>
          <w:trHeight w:val="486" w:hRule="atLeast"/>
        </w:trPr>
        <w:tc>
          <w:tcPr>
            <w:tcW w:type="dxa" w:w="9617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bidi w:val="0"/>
              <w:spacing w:after="16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1f1f1f"/>
                <w:sz w:val="20"/>
                <w:szCs w:val="20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 xml:space="preserve">R: root; RB: root bark; RW: root wood; S: stem; SB: stem bark; SW: stem wood; L: leaves; AP: aerial parts; H: Hexane; EA: ethyl acetate; E: ethanol; </w:t>
            </w: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L: Low; H: High</w:t>
            </w:r>
          </w:p>
        </w:tc>
      </w:tr>
    </w:tbl>
    <w:p>
      <w:pPr>
        <w:pStyle w:val="Corp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Arial" w:cs="Arial" w:hAnsi="Arial" w:eastAsia="Arial"/>
          <w:sz w:val="18"/>
          <w:szCs w:val="18"/>
          <w:u w:color="000000"/>
          <w:rtl w:val="0"/>
          <w:lang w:val="pt-PT"/>
        </w:rPr>
      </w:pPr>
    </w:p>
    <w:p>
      <w:pPr>
        <w:pStyle w:val="Corp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60"/>
        <w:ind w:left="0" w:right="0" w:firstLine="0"/>
        <w:jc w:val="left"/>
        <w:rPr>
          <w:rFonts w:ascii="Arial" w:cs="Arial" w:hAnsi="Arial" w:eastAsia="Arial"/>
          <w:sz w:val="18"/>
          <w:szCs w:val="18"/>
          <w:u w:color="000000"/>
          <w:shd w:val="clear" w:color="auto" w:fill="ffffff"/>
          <w:rtl w:val="0"/>
        </w:rPr>
      </w:pPr>
    </w:p>
    <w:p>
      <w:pPr>
        <w:pStyle w:val="Padrão"/>
        <w:suppressAutoHyphens w:val="1"/>
        <w:spacing w:before="0" w:line="240" w:lineRule="auto"/>
        <w:rPr>
          <w:rFonts w:ascii="Arial" w:cs="Arial" w:hAnsi="Arial" w:eastAsia="Arial"/>
          <w:sz w:val="18"/>
          <w:szCs w:val="18"/>
          <w:shd w:val="clear" w:color="auto" w:fill="ffffff"/>
        </w:rPr>
      </w:pPr>
    </w:p>
    <w:p>
      <w:pPr>
        <w:pStyle w:val="Padrão"/>
        <w:suppressAutoHyphens w:val="1"/>
        <w:spacing w:before="0" w:line="240" w:lineRule="auto"/>
        <w:rPr>
          <w:rFonts w:ascii="Arial" w:cs="Arial" w:hAnsi="Arial" w:eastAsia="Arial"/>
          <w:sz w:val="18"/>
          <w:szCs w:val="18"/>
          <w:shd w:val="clear" w:color="auto" w:fill="ffffff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60" w:line="279" w:lineRule="auto"/>
        <w:ind w:left="0" w:right="0" w:firstLine="0"/>
        <w:jc w:val="left"/>
        <w:rPr>
          <w:rFonts w:ascii="Arial" w:cs="Arial" w:hAnsi="Arial" w:eastAsia="Arial"/>
          <w:sz w:val="18"/>
          <w:szCs w:val="18"/>
          <w:u w:color="000000"/>
          <w:rtl w:val="0"/>
        </w:rPr>
      </w:pPr>
      <w:r>
        <w:rPr>
          <w:rFonts w:ascii="Arial" w:hAnsi="Arial"/>
          <w:sz w:val="18"/>
          <w:szCs w:val="18"/>
          <w:u w:color="000000"/>
          <w:rtl w:val="0"/>
          <w:lang w:val="fr-FR"/>
        </w:rPr>
        <w:t>Table SI</w:t>
      </w:r>
      <w:r>
        <w:rPr>
          <w:rFonts w:ascii="Arial" w:hAnsi="Arial"/>
          <w:sz w:val="18"/>
          <w:szCs w:val="18"/>
          <w:u w:color="000000"/>
          <w:rtl w:val="0"/>
          <w:lang w:val="en-US"/>
        </w:rPr>
        <w:t>3</w:t>
      </w:r>
      <w:r>
        <w:rPr>
          <w:rFonts w:ascii="Arial" w:hAnsi="Arial"/>
          <w:sz w:val="18"/>
          <w:szCs w:val="18"/>
          <w:u w:color="000000"/>
          <w:rtl w:val="0"/>
        </w:rPr>
        <w:t xml:space="preserve">: </w:t>
      </w:r>
      <w:r>
        <w:rPr>
          <w:rFonts w:ascii="Arial" w:hAnsi="Arial"/>
          <w:sz w:val="18"/>
          <w:szCs w:val="18"/>
          <w:u w:color="000000"/>
          <w:rtl w:val="0"/>
          <w:lang w:val="pt-PT"/>
        </w:rPr>
        <w:t>Concordance analysis of Bioactive Score (BS) thresholds (</w:t>
      </w:r>
      <w:r>
        <w:rPr>
          <w:rFonts w:ascii="Arial" w:hAnsi="Arial" w:hint="default"/>
          <w:sz w:val="18"/>
          <w:szCs w:val="18"/>
          <w:u w:color="000000"/>
          <w:rtl w:val="0"/>
          <w:lang w:val="pt-PT"/>
        </w:rPr>
        <w:t>≥</w:t>
      </w:r>
      <w:r>
        <w:rPr>
          <w:rFonts w:ascii="Arial" w:hAnsi="Arial"/>
          <w:sz w:val="18"/>
          <w:szCs w:val="18"/>
          <w:u w:color="000000"/>
          <w:rtl w:val="0"/>
          <w:lang w:val="pt-PT"/>
        </w:rPr>
        <w:t xml:space="preserve">50, </w:t>
      </w:r>
      <w:r>
        <w:rPr>
          <w:rFonts w:ascii="Arial" w:hAnsi="Arial" w:hint="default"/>
          <w:sz w:val="18"/>
          <w:szCs w:val="18"/>
          <w:u w:color="000000"/>
          <w:rtl w:val="0"/>
          <w:lang w:val="pt-PT"/>
        </w:rPr>
        <w:t>≥</w:t>
      </w:r>
      <w:r>
        <w:rPr>
          <w:rFonts w:ascii="Arial" w:hAnsi="Arial"/>
          <w:sz w:val="18"/>
          <w:szCs w:val="18"/>
          <w:u w:color="000000"/>
          <w:rtl w:val="0"/>
          <w:lang w:val="pt-PT"/>
        </w:rPr>
        <w:t xml:space="preserve">60, </w:t>
      </w:r>
      <w:r>
        <w:rPr>
          <w:rFonts w:ascii="Arial" w:hAnsi="Arial" w:hint="default"/>
          <w:sz w:val="18"/>
          <w:szCs w:val="18"/>
          <w:u w:color="000000"/>
          <w:rtl w:val="0"/>
          <w:lang w:val="pt-PT"/>
        </w:rPr>
        <w:t>≥</w:t>
      </w:r>
      <w:r>
        <w:rPr>
          <w:rFonts w:ascii="Arial" w:hAnsi="Arial"/>
          <w:sz w:val="18"/>
          <w:szCs w:val="18"/>
          <w:u w:color="000000"/>
          <w:rtl w:val="0"/>
          <w:lang w:val="pt-PT"/>
        </w:rPr>
        <w:t>70).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50" w:line="279" w:lineRule="auto"/>
        <w:ind w:left="0" w:right="0" w:firstLine="0"/>
        <w:jc w:val="left"/>
        <w:rPr>
          <w:rFonts w:ascii="Arial" w:cs="Arial" w:hAnsi="Arial" w:eastAsia="Arial"/>
          <w:sz w:val="18"/>
          <w:szCs w:val="18"/>
          <w:u w:color="000000"/>
          <w:rtl w:val="0"/>
          <w:lang w:val="pt-PT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50" w:line="279" w:lineRule="auto"/>
        <w:ind w:left="0" w:right="0" w:firstLine="0"/>
        <w:jc w:val="left"/>
        <w:rPr>
          <w:rFonts w:ascii="Arial" w:cs="Arial" w:hAnsi="Arial" w:eastAsia="Arial"/>
          <w:sz w:val="18"/>
          <w:szCs w:val="18"/>
          <w:u w:color="000000"/>
          <w:rtl w:val="0"/>
        </w:rPr>
      </w:pPr>
      <w:r>
        <w:rPr>
          <w:rFonts w:ascii="Arial" w:hAnsi="Arial"/>
          <w:sz w:val="18"/>
          <w:szCs w:val="18"/>
          <w:u w:color="000000"/>
          <w:rtl w:val="0"/>
          <w:lang w:val="pt-PT"/>
        </w:rPr>
        <w:t>Percent agreement and Cohen</w:t>
      </w:r>
      <w:r>
        <w:rPr>
          <w:rFonts w:ascii="Arial" w:hAnsi="Arial" w:hint="default"/>
          <w:sz w:val="18"/>
          <w:szCs w:val="18"/>
          <w:u w:color="000000"/>
          <w:rtl w:val="0"/>
          <w:lang w:val="pt-PT"/>
        </w:rPr>
        <w:t>’</w:t>
      </w:r>
      <w:r>
        <w:rPr>
          <w:rFonts w:ascii="Arial" w:hAnsi="Arial"/>
          <w:sz w:val="18"/>
          <w:szCs w:val="18"/>
          <w:u w:color="000000"/>
          <w:rtl w:val="0"/>
          <w:lang w:val="pt-PT"/>
        </w:rPr>
        <w:t xml:space="preserve">s </w:t>
      </w:r>
      <w:r>
        <w:rPr>
          <w:rFonts w:ascii="Arial" w:hAnsi="Arial" w:hint="default"/>
          <w:sz w:val="18"/>
          <w:szCs w:val="18"/>
          <w:u w:color="000000"/>
          <w:rtl w:val="0"/>
          <w:lang w:val="pt-PT"/>
        </w:rPr>
        <w:t xml:space="preserve">κ </w:t>
      </w:r>
      <w:r>
        <w:rPr>
          <w:rFonts w:ascii="Arial" w:hAnsi="Arial"/>
          <w:sz w:val="18"/>
          <w:szCs w:val="18"/>
          <w:u w:color="000000"/>
          <w:rtl w:val="0"/>
          <w:lang w:val="pt-PT"/>
        </w:rPr>
        <w:t>values between cutoffs across datasets.</w:t>
      </w:r>
    </w:p>
    <w:tbl>
      <w:tblPr>
        <w:tblW w:w="1092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1920"/>
        <w:gridCol w:w="1845"/>
        <w:gridCol w:w="1275"/>
        <w:gridCol w:w="2625"/>
        <w:gridCol w:w="3255"/>
      </w:tblGrid>
      <w:tr>
        <w:tblPrEx>
          <w:shd w:val="clear" w:color="auto" w:fill="cad1d7"/>
        </w:tblPrEx>
        <w:trPr>
          <w:trHeight w:val="335" w:hRule="atLeast"/>
        </w:trPr>
        <w:tc>
          <w:tcPr>
            <w:tcW w:type="dxa" w:w="19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BS</w:t>
            </w:r>
          </w:p>
        </w:tc>
        <w:tc>
          <w:tcPr>
            <w:tcW w:type="dxa" w:w="18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Comparison</w:t>
            </w:r>
          </w:p>
        </w:tc>
        <w:tc>
          <w:tcPr>
            <w:tcW w:type="dxa" w:w="127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N</w:t>
            </w:r>
          </w:p>
        </w:tc>
        <w:tc>
          <w:tcPr>
            <w:tcW w:type="dxa" w:w="26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Percent_Agreement</w:t>
            </w:r>
          </w:p>
        </w:tc>
        <w:tc>
          <w:tcPr>
            <w:tcW w:type="dxa" w:w="32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Kappa</w:t>
            </w:r>
          </w:p>
        </w:tc>
      </w:tr>
      <w:tr>
        <w:tblPrEx>
          <w:shd w:val="clear" w:color="auto" w:fill="cad1d7"/>
        </w:tblPrEx>
        <w:trPr>
          <w:trHeight w:val="350" w:hRule="atLeast"/>
        </w:trPr>
        <w:tc>
          <w:tcPr>
            <w:tcW w:type="dxa" w:w="19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BS_S1</w:t>
            </w:r>
          </w:p>
        </w:tc>
        <w:tc>
          <w:tcPr>
            <w:tcW w:type="dxa" w:w="18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60 vs 50</w:t>
            </w:r>
          </w:p>
        </w:tc>
        <w:tc>
          <w:tcPr>
            <w:tcW w:type="dxa" w:w="127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26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0.8333333333333334</w:t>
            </w:r>
          </w:p>
        </w:tc>
        <w:tc>
          <w:tcPr>
            <w:tcW w:type="dxa" w:w="32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0.674698795180723</w:t>
            </w:r>
          </w:p>
        </w:tc>
      </w:tr>
      <w:tr>
        <w:tblPrEx>
          <w:shd w:val="clear" w:color="auto" w:fill="cad1d7"/>
        </w:tblPrEx>
        <w:trPr>
          <w:trHeight w:val="350" w:hRule="atLeast"/>
        </w:trPr>
        <w:tc>
          <w:tcPr>
            <w:tcW w:type="dxa" w:w="19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BS_S1</w:t>
            </w:r>
          </w:p>
        </w:tc>
        <w:tc>
          <w:tcPr>
            <w:tcW w:type="dxa" w:w="18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60 vs 70</w:t>
            </w:r>
          </w:p>
        </w:tc>
        <w:tc>
          <w:tcPr>
            <w:tcW w:type="dxa" w:w="127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26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0.8888888888888888</w:t>
            </w:r>
          </w:p>
        </w:tc>
        <w:tc>
          <w:tcPr>
            <w:tcW w:type="dxa" w:w="32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0.7534246575342465</w:t>
            </w:r>
          </w:p>
        </w:tc>
      </w:tr>
      <w:tr>
        <w:tblPrEx>
          <w:shd w:val="clear" w:color="auto" w:fill="cad1d7"/>
        </w:tblPrEx>
        <w:trPr>
          <w:trHeight w:val="350" w:hRule="atLeast"/>
        </w:trPr>
        <w:tc>
          <w:tcPr>
            <w:tcW w:type="dxa" w:w="19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BS_S3</w:t>
            </w:r>
          </w:p>
        </w:tc>
        <w:tc>
          <w:tcPr>
            <w:tcW w:type="dxa" w:w="18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60 vs 50</w:t>
            </w:r>
          </w:p>
        </w:tc>
        <w:tc>
          <w:tcPr>
            <w:tcW w:type="dxa" w:w="127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26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0.9444444444444444</w:t>
            </w:r>
          </w:p>
        </w:tc>
        <w:tc>
          <w:tcPr>
            <w:tcW w:type="dxa" w:w="32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0.8888888888888888</w:t>
            </w:r>
          </w:p>
        </w:tc>
      </w:tr>
      <w:tr>
        <w:tblPrEx>
          <w:shd w:val="clear" w:color="auto" w:fill="cad1d7"/>
        </w:tblPrEx>
        <w:trPr>
          <w:trHeight w:val="335" w:hRule="atLeast"/>
        </w:trPr>
        <w:tc>
          <w:tcPr>
            <w:tcW w:type="dxa" w:w="19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BS_S3</w:t>
            </w:r>
          </w:p>
        </w:tc>
        <w:tc>
          <w:tcPr>
            <w:tcW w:type="dxa" w:w="18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60 vs 70</w:t>
            </w:r>
          </w:p>
        </w:tc>
        <w:tc>
          <w:tcPr>
            <w:tcW w:type="dxa" w:w="127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26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0.7777777777777778</w:t>
            </w:r>
          </w:p>
        </w:tc>
        <w:tc>
          <w:tcPr>
            <w:tcW w:type="dxa" w:w="32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0.5263157894736842</w:t>
            </w:r>
          </w:p>
        </w:tc>
      </w:tr>
      <w:tr>
        <w:tblPrEx>
          <w:shd w:val="clear" w:color="auto" w:fill="cad1d7"/>
        </w:tblPrEx>
        <w:trPr>
          <w:trHeight w:val="173" w:hRule="atLeast"/>
        </w:trPr>
        <w:tc>
          <w:tcPr>
            <w:tcW w:type="dxa" w:w="19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BS_S1_Mature</w:t>
            </w:r>
          </w:p>
        </w:tc>
        <w:tc>
          <w:tcPr>
            <w:tcW w:type="dxa" w:w="18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60 vs 50</w:t>
            </w:r>
          </w:p>
        </w:tc>
        <w:tc>
          <w:tcPr>
            <w:tcW w:type="dxa" w:w="127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26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1.0</w:t>
            </w:r>
          </w:p>
        </w:tc>
        <w:tc>
          <w:tcPr>
            <w:tcW w:type="dxa" w:w="32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1.0</w:t>
            </w:r>
          </w:p>
        </w:tc>
      </w:tr>
      <w:tr>
        <w:tblPrEx>
          <w:shd w:val="clear" w:color="auto" w:fill="cad1d7"/>
        </w:tblPrEx>
        <w:trPr>
          <w:trHeight w:val="350" w:hRule="atLeast"/>
        </w:trPr>
        <w:tc>
          <w:tcPr>
            <w:tcW w:type="dxa" w:w="19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BS_S1_Mature</w:t>
            </w:r>
          </w:p>
        </w:tc>
        <w:tc>
          <w:tcPr>
            <w:tcW w:type="dxa" w:w="18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60 vs 70</w:t>
            </w:r>
          </w:p>
        </w:tc>
        <w:tc>
          <w:tcPr>
            <w:tcW w:type="dxa" w:w="127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26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0.8888888888888888</w:t>
            </w:r>
          </w:p>
        </w:tc>
        <w:tc>
          <w:tcPr>
            <w:tcW w:type="dxa" w:w="32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0.769230769230769</w:t>
            </w:r>
          </w:p>
        </w:tc>
      </w:tr>
      <w:tr>
        <w:tblPrEx>
          <w:shd w:val="clear" w:color="auto" w:fill="cad1d7"/>
        </w:tblPrEx>
        <w:trPr>
          <w:trHeight w:val="350" w:hRule="atLeast"/>
        </w:trPr>
        <w:tc>
          <w:tcPr>
            <w:tcW w:type="dxa" w:w="19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BS_agg</w:t>
            </w:r>
          </w:p>
        </w:tc>
        <w:tc>
          <w:tcPr>
            <w:tcW w:type="dxa" w:w="18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60 vs 50</w:t>
            </w:r>
          </w:p>
        </w:tc>
        <w:tc>
          <w:tcPr>
            <w:tcW w:type="dxa" w:w="127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26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0.8333333333333334</w:t>
            </w:r>
          </w:p>
        </w:tc>
        <w:tc>
          <w:tcPr>
            <w:tcW w:type="dxa" w:w="32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0.674698795180723</w:t>
            </w:r>
          </w:p>
        </w:tc>
      </w:tr>
      <w:tr>
        <w:tblPrEx>
          <w:shd w:val="clear" w:color="auto" w:fill="cad1d7"/>
        </w:tblPrEx>
        <w:trPr>
          <w:trHeight w:val="350" w:hRule="atLeast"/>
        </w:trPr>
        <w:tc>
          <w:tcPr>
            <w:tcW w:type="dxa" w:w="19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BS_agg</w:t>
            </w:r>
          </w:p>
        </w:tc>
        <w:tc>
          <w:tcPr>
            <w:tcW w:type="dxa" w:w="18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60 vs 70</w:t>
            </w:r>
          </w:p>
        </w:tc>
        <w:tc>
          <w:tcPr>
            <w:tcW w:type="dxa" w:w="127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26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0.8888888888888888</w:t>
            </w:r>
          </w:p>
        </w:tc>
        <w:tc>
          <w:tcPr>
            <w:tcW w:type="dxa" w:w="32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pt-PT"/>
              </w:rPr>
              <w:t>0.7534246575342465</w:t>
            </w:r>
          </w:p>
        </w:tc>
      </w:tr>
    </w:tbl>
    <w:p>
      <w:pPr>
        <w:pStyle w:val="Corp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50"/>
        <w:ind w:left="0" w:right="0" w:firstLine="0"/>
        <w:jc w:val="left"/>
        <w:rPr>
          <w:rFonts w:ascii="Arial" w:cs="Arial" w:hAnsi="Arial" w:eastAsia="Arial"/>
          <w:sz w:val="18"/>
          <w:szCs w:val="18"/>
          <w:u w:color="000000"/>
          <w:rtl w:val="0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60" w:line="279" w:lineRule="auto"/>
        <w:ind w:left="0" w:right="0" w:firstLine="0"/>
        <w:jc w:val="left"/>
        <w:rPr>
          <w:rFonts w:ascii="Arial" w:cs="Arial" w:hAnsi="Arial" w:eastAsia="Arial"/>
          <w:sz w:val="18"/>
          <w:szCs w:val="18"/>
          <w:u w:color="000000"/>
          <w:rtl w:val="0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60" w:line="279" w:lineRule="auto"/>
        <w:ind w:left="0" w:right="0" w:firstLine="0"/>
        <w:jc w:val="left"/>
        <w:rPr>
          <w:rFonts w:ascii="Arial" w:cs="Arial" w:hAnsi="Arial" w:eastAsia="Arial"/>
          <w:sz w:val="18"/>
          <w:szCs w:val="18"/>
          <w:u w:color="000000"/>
          <w:rtl w:val="0"/>
        </w:rPr>
      </w:pPr>
      <w:r>
        <w:rPr>
          <w:rFonts w:ascii="Arial" w:hAnsi="Arial"/>
          <w:sz w:val="18"/>
          <w:szCs w:val="18"/>
          <w:u w:color="000000"/>
          <w:rtl w:val="0"/>
          <w:lang w:val="fr-FR"/>
        </w:rPr>
        <w:t>Table SI</w:t>
      </w:r>
      <w:r>
        <w:rPr>
          <w:rFonts w:ascii="Arial" w:hAnsi="Arial"/>
          <w:sz w:val="18"/>
          <w:szCs w:val="18"/>
          <w:u w:color="000000"/>
          <w:rtl w:val="0"/>
          <w:lang w:val="en-US"/>
        </w:rPr>
        <w:t>4</w:t>
      </w:r>
      <w:r>
        <w:rPr>
          <w:rFonts w:ascii="Arial" w:hAnsi="Arial"/>
          <w:sz w:val="18"/>
          <w:szCs w:val="18"/>
          <w:u w:color="000000"/>
          <w:rtl w:val="0"/>
        </w:rPr>
        <w:t xml:space="preserve">: </w:t>
      </w:r>
      <w:r>
        <w:rPr>
          <w:rFonts w:ascii="Arial" w:hAnsi="Arial"/>
          <w:sz w:val="18"/>
          <w:szCs w:val="18"/>
          <w:u w:color="000000"/>
          <w:rtl w:val="0"/>
          <w:lang w:val="pt-PT"/>
        </w:rPr>
        <w:t>Correlation of Bioactive Score (BS) with antifungal endpoints.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50" w:line="279" w:lineRule="auto"/>
        <w:ind w:left="0" w:right="0" w:firstLine="0"/>
        <w:jc w:val="left"/>
        <w:rPr>
          <w:rFonts w:ascii="Arial" w:cs="Arial" w:hAnsi="Arial" w:eastAsia="Arial"/>
          <w:sz w:val="18"/>
          <w:szCs w:val="18"/>
          <w:u w:color="000000"/>
          <w:rtl w:val="0"/>
        </w:rPr>
      </w:pPr>
      <w:r>
        <w:rPr>
          <w:rFonts w:ascii="Arial" w:hAnsi="Arial"/>
          <w:sz w:val="18"/>
          <w:szCs w:val="18"/>
          <w:u w:color="000000"/>
          <w:rtl w:val="0"/>
          <w:lang w:val="pt-PT"/>
        </w:rPr>
        <w:t>Spearman</w:t>
      </w:r>
      <w:r>
        <w:rPr>
          <w:rFonts w:ascii="Arial" w:hAnsi="Arial" w:hint="default"/>
          <w:sz w:val="18"/>
          <w:szCs w:val="18"/>
          <w:u w:color="000000"/>
          <w:rtl w:val="0"/>
          <w:lang w:val="pt-PT"/>
        </w:rPr>
        <w:t>’</w:t>
      </w:r>
      <w:r>
        <w:rPr>
          <w:rFonts w:ascii="Arial" w:hAnsi="Arial"/>
          <w:sz w:val="18"/>
          <w:szCs w:val="18"/>
          <w:u w:color="000000"/>
          <w:rtl w:val="0"/>
          <w:lang w:val="pt-PT"/>
        </w:rPr>
        <w:t xml:space="preserve">s </w:t>
      </w:r>
      <w:r>
        <w:rPr>
          <w:rFonts w:ascii="Arial" w:hAnsi="Arial" w:hint="default"/>
          <w:sz w:val="18"/>
          <w:szCs w:val="18"/>
          <w:u w:color="000000"/>
          <w:rtl w:val="0"/>
          <w:lang w:val="pt-PT"/>
        </w:rPr>
        <w:t xml:space="preserve">ρ </w:t>
      </w:r>
      <w:r>
        <w:rPr>
          <w:rFonts w:ascii="Arial" w:hAnsi="Arial"/>
          <w:sz w:val="18"/>
          <w:szCs w:val="18"/>
          <w:u w:color="000000"/>
          <w:rtl w:val="0"/>
          <w:lang w:val="pt-PT"/>
        </w:rPr>
        <w:t>and p-values for correlations between BS values and MIC or hyphal inhibition assays.</w:t>
      </w:r>
    </w:p>
    <w:tbl>
      <w:tblPr>
        <w:tblW w:w="963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1070"/>
        <w:gridCol w:w="1665"/>
        <w:gridCol w:w="718"/>
        <w:gridCol w:w="1524"/>
        <w:gridCol w:w="1491"/>
        <w:gridCol w:w="3169"/>
      </w:tblGrid>
      <w:tr>
        <w:tblPrEx>
          <w:shd w:val="clear" w:color="auto" w:fill="cad1d7"/>
        </w:tblPrEx>
        <w:trPr>
          <w:trHeight w:val="335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Endpoint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Spearman_rho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p_value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Expectation</w:t>
            </w:r>
          </w:p>
        </w:tc>
      </w:tr>
      <w:tr>
        <w:tblPrEx>
          <w:shd w:val="clear" w:color="auto" w:fill="cad1d7"/>
        </w:tblPrEx>
        <w:trPr>
          <w:trHeight w:val="560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BS_S1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MIC_ATCC28367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-0.3210162560387533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0.1939841520309601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45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BS_S1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MIC_ATCC10231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-0.1049096771137555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0.6786641366022753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60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BS_S1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MIC_S1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13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-0.0196678879867742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0.949150662405322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60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BS_S1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MIC_S3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13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-0.043411385355121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0.8880159408108984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45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BS_S1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MIC_Tropicalis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13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0.1148680220095078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0.7086483710794858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60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BS_S1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MIC_Krusei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13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0.0028056700404862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0.9927420995760172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755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BS_S1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Hyphal_inhibition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0.1064268627403085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0.6742573582195649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positive (higher BS, higher inhibition)</w:t>
            </w:r>
          </w:p>
        </w:tc>
      </w:tr>
      <w:tr>
        <w:tblPrEx>
          <w:shd w:val="clear" w:color="auto" w:fill="cad1d7"/>
        </w:tblPrEx>
        <w:trPr>
          <w:trHeight w:val="560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BS_S3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MIC_ATCC28367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-0.0928570680937984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0.7140146027631683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45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BS_S3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MIC_ATCC10231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0.0880454869308294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0.7282879793264865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60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BS_S3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MIC_S1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13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0.1732731252076406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0.5713214096469574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60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BS_S3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MIC_S3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13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0.2162046676046344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0.4780445498291472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45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BS_S3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MIC_Tropicalis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13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0.455120824048989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0.1181213737948758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60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BS_S3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MIC_Krusei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13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0.4585858030419202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0.1149954343664649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755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BS_S3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Hyphal_inhibition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-0.0397525614533527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0.8755531375831167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positive (higher BS, higher inhibition)</w:t>
            </w:r>
          </w:p>
        </w:tc>
      </w:tr>
      <w:tr>
        <w:tblPrEx>
          <w:shd w:val="clear" w:color="auto" w:fill="cad1d7"/>
        </w:tblPrEx>
        <w:trPr>
          <w:trHeight w:val="560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BS_S1_Mature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MIC_ATCC28367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0.0678520527102187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0.7890741362616749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45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BS_S1_Mature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MIC_ATCC10231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0.2117369149945412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0.3989729479353034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60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BS_S1_Mature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MIC_S1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13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0.2335259555862925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0.4425695640533609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60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BS_S1_Mature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MIC_S3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13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0.4274662053492836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0.145121573349245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45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BS_S1_Mature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MIC_Tropicalis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13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0.5274369053249687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0.0639761411752234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60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BS_S1_Mature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MIC_Krusei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13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0.4593584724987274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0.1143060312798582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755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BS_S1_Mature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Hyphal_inhibition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0.0906827409396103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0.7204537959430447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positive (higher BS, higher inhibition)</w:t>
            </w:r>
          </w:p>
        </w:tc>
      </w:tr>
      <w:tr>
        <w:tblPrEx>
          <w:shd w:val="clear" w:color="auto" w:fill="cad1d7"/>
        </w:tblPrEx>
        <w:trPr>
          <w:trHeight w:val="560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BS_agg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MIC_ATCC28367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-0.1506844252013462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0.5506222363977868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45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BS_agg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MIC_ATCC10231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0.0758072264507448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0.7649680134939811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60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BS_agg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MIC_S1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13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0.1097290634682579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0.7212042766596068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60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BS_agg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MIC_S3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13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0.2072124317455849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0.4969688757286477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45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BS_agg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MIC_Tropicalis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13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0.4488824726169947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0.1238918858616318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560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BS_agg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MIC_Krusei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13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0.4396917489055096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0.1327310182947517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negative (higher BS, lower MIC)</w:t>
            </w:r>
          </w:p>
        </w:tc>
      </w:tr>
      <w:tr>
        <w:tblPrEx>
          <w:shd w:val="clear" w:color="auto" w:fill="cad1d7"/>
        </w:tblPrEx>
        <w:trPr>
          <w:trHeight w:val="755" w:hRule="atLeast"/>
        </w:trPr>
        <w:tc>
          <w:tcPr>
            <w:tcW w:type="dxa" w:w="1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BS_agg</w:t>
            </w:r>
          </w:p>
        </w:tc>
        <w:tc>
          <w:tcPr>
            <w:tcW w:type="dxa" w:w="16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Hyphal_inhibition</w:t>
            </w:r>
          </w:p>
        </w:tc>
        <w:tc>
          <w:tcPr>
            <w:tcW w:type="dxa" w:w="7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18</w:t>
            </w:r>
          </w:p>
        </w:tc>
        <w:tc>
          <w:tcPr>
            <w:tcW w:type="dxa" w:w="15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0.0333748991517645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0.8954050782923149</w:t>
            </w:r>
          </w:p>
        </w:tc>
        <w:tc>
          <w:tcPr>
            <w:tcW w:type="dxa" w:w="31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bidi w:val="0"/>
              <w:spacing w:after="15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rtl w:val="0"/>
                <w:lang w:val="pt-PT"/>
              </w:rPr>
              <w:t>positive (higher BS, higher inhibition)</w:t>
            </w:r>
          </w:p>
        </w:tc>
      </w:tr>
    </w:tbl>
    <w:p>
      <w:pPr>
        <w:pStyle w:val="Corp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50"/>
        <w:ind w:left="0" w:right="0" w:firstLine="0"/>
        <w:jc w:val="left"/>
        <w:rPr>
          <w:rFonts w:ascii="Arial" w:cs="Arial" w:hAnsi="Arial" w:eastAsia="Arial"/>
          <w:sz w:val="18"/>
          <w:szCs w:val="18"/>
          <w:u w:color="000000"/>
          <w:rtl w:val="0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60" w:line="279" w:lineRule="auto"/>
        <w:ind w:left="0" w:right="0" w:firstLine="0"/>
        <w:jc w:val="left"/>
        <w:rPr>
          <w:rFonts w:ascii="Arial" w:cs="Arial" w:hAnsi="Arial" w:eastAsia="Arial"/>
          <w:sz w:val="18"/>
          <w:szCs w:val="18"/>
          <w:u w:color="000000"/>
          <w:rtl w:val="0"/>
          <w:lang w:val="en-US"/>
        </w:rPr>
      </w:pPr>
      <w:r>
        <w:rPr>
          <w:rFonts w:ascii="Arial" w:hAnsi="Arial"/>
          <w:sz w:val="18"/>
          <w:szCs w:val="18"/>
          <w:u w:color="000000"/>
          <w:rtl w:val="0"/>
          <w:lang w:val="en-US"/>
        </w:rPr>
        <w:t>Table SI</w:t>
      </w:r>
      <w:r>
        <w:rPr>
          <w:rFonts w:ascii="Arial" w:hAnsi="Arial"/>
          <w:sz w:val="18"/>
          <w:szCs w:val="18"/>
          <w:u w:color="000000"/>
          <w:rtl w:val="0"/>
          <w:lang w:val="en-US"/>
        </w:rPr>
        <w:t>5</w:t>
      </w:r>
      <w:r>
        <w:rPr>
          <w:rFonts w:ascii="Arial" w:hAnsi="Arial"/>
          <w:sz w:val="18"/>
          <w:szCs w:val="18"/>
          <w:u w:color="000000"/>
          <w:rtl w:val="0"/>
          <w:lang w:val="en-US"/>
        </w:rPr>
        <w:t xml:space="preserve">: Antiplanktonic activity against </w:t>
      </w:r>
      <w:r>
        <w:rPr>
          <w:rFonts w:ascii="Arial" w:hAnsi="Arial"/>
          <w:i w:val="1"/>
          <w:iCs w:val="1"/>
          <w:sz w:val="18"/>
          <w:szCs w:val="18"/>
          <w:u w:color="000000"/>
          <w:rtl w:val="0"/>
          <w:lang w:val="en-US"/>
        </w:rPr>
        <w:t xml:space="preserve">Candida </w:t>
      </w:r>
      <w:r>
        <w:rPr>
          <w:rFonts w:ascii="Arial" w:hAnsi="Arial"/>
          <w:sz w:val="18"/>
          <w:szCs w:val="18"/>
          <w:u w:color="000000"/>
          <w:rtl w:val="0"/>
          <w:lang w:val="en-US"/>
        </w:rPr>
        <w:t>sp.</w:t>
      </w:r>
    </w:p>
    <w:tbl>
      <w:tblPr>
        <w:tblW w:w="135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2520"/>
        <w:gridCol w:w="1350"/>
        <w:gridCol w:w="1635"/>
        <w:gridCol w:w="1700"/>
        <w:gridCol w:w="1430"/>
        <w:gridCol w:w="1490"/>
        <w:gridCol w:w="1820"/>
        <w:gridCol w:w="1615"/>
      </w:tblGrid>
      <w:tr>
        <w:tblPrEx>
          <w:shd w:val="clear" w:color="auto" w:fill="cad1d7"/>
        </w:tblPrEx>
        <w:trPr>
          <w:trHeight w:val="222" w:hRule="atLeast"/>
        </w:trPr>
        <w:tc>
          <w:tcPr>
            <w:tcW w:type="dxa" w:w="252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Plant</w:t>
            </w:r>
          </w:p>
        </w:tc>
        <w:tc>
          <w:tcPr>
            <w:tcW w:type="dxa" w:w="135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Parts of plant (solvents)</w:t>
            </w:r>
          </w:p>
        </w:tc>
        <w:tc>
          <w:tcPr>
            <w:tcW w:type="dxa" w:w="9690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MIC (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µ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g/mL)</w:t>
            </w:r>
          </w:p>
        </w:tc>
      </w:tr>
      <w:tr>
        <w:tblPrEx>
          <w:shd w:val="clear" w:color="auto" w:fill="cad1d7"/>
        </w:tblPrEx>
        <w:trPr>
          <w:trHeight w:val="626" w:hRule="atLeast"/>
        </w:trPr>
        <w:tc>
          <w:tcPr>
            <w:tcW w:type="dxa" w:w="2520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350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6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C. albicans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 xml:space="preserve"> (ATCC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 xml:space="preserve"> 28367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17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C. albicans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 xml:space="preserve"> (ATCC10231)</w:t>
            </w:r>
          </w:p>
        </w:tc>
        <w:tc>
          <w:tcPr>
            <w:tcW w:type="dxa" w:w="14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 xml:space="preserve">C. albicans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(S1)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 xml:space="preserve">C. albicans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(S3)</w:t>
            </w:r>
          </w:p>
        </w:tc>
        <w:tc>
          <w:tcPr>
            <w:tcW w:type="dxa" w:w="1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 xml:space="preserve">C. tropicalis 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(LMGO 49)</w:t>
            </w:r>
          </w:p>
        </w:tc>
        <w:tc>
          <w:tcPr>
            <w:tcW w:type="dxa" w:w="16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 xml:space="preserve">C. krusei 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(LMGO 174)</w:t>
            </w:r>
          </w:p>
        </w:tc>
      </w:tr>
      <w:tr>
        <w:tblPrEx>
          <w:shd w:val="clear" w:color="auto" w:fill="cad1d7"/>
        </w:tblPrEx>
        <w:trPr>
          <w:trHeight w:val="232" w:hRule="atLeast"/>
        </w:trPr>
        <w:tc>
          <w:tcPr>
            <w:tcW w:type="dxa" w:w="25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Andira humilis</w:t>
            </w:r>
          </w:p>
        </w:tc>
        <w:tc>
          <w:tcPr>
            <w:tcW w:type="dxa" w:w="13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RB EA</w:t>
            </w:r>
          </w:p>
        </w:tc>
        <w:tc>
          <w:tcPr>
            <w:tcW w:type="dxa" w:w="16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15.625</w:t>
            </w:r>
          </w:p>
        </w:tc>
        <w:tc>
          <w:tcPr>
            <w:tcW w:type="dxa" w:w="17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3.9</w:t>
            </w:r>
          </w:p>
        </w:tc>
        <w:tc>
          <w:tcPr>
            <w:tcW w:type="dxa" w:w="14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15.625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3.9</w:t>
            </w:r>
          </w:p>
        </w:tc>
        <w:tc>
          <w:tcPr>
            <w:tcW w:type="dxa" w:w="1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3.9</w:t>
            </w:r>
          </w:p>
        </w:tc>
        <w:tc>
          <w:tcPr>
            <w:tcW w:type="dxa" w:w="16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3.9</w:t>
            </w:r>
          </w:p>
        </w:tc>
      </w:tr>
      <w:tr>
        <w:tblPrEx>
          <w:shd w:val="clear" w:color="auto" w:fill="cad1d7"/>
        </w:tblPrEx>
        <w:trPr>
          <w:trHeight w:val="232" w:hRule="atLeast"/>
        </w:trPr>
        <w:tc>
          <w:tcPr>
            <w:tcW w:type="dxa" w:w="25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Blepharocalyx salicifolius</w:t>
            </w:r>
          </w:p>
        </w:tc>
        <w:tc>
          <w:tcPr>
            <w:tcW w:type="dxa" w:w="13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SW EA</w:t>
            </w:r>
          </w:p>
        </w:tc>
        <w:tc>
          <w:tcPr>
            <w:tcW w:type="dxa" w:w="16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15.625</w:t>
            </w:r>
          </w:p>
        </w:tc>
        <w:tc>
          <w:tcPr>
            <w:tcW w:type="dxa" w:w="17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15.625</w:t>
            </w:r>
          </w:p>
        </w:tc>
        <w:tc>
          <w:tcPr>
            <w:tcW w:type="dxa" w:w="14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15.625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7.81</w:t>
            </w:r>
          </w:p>
        </w:tc>
        <w:tc>
          <w:tcPr>
            <w:tcW w:type="dxa" w:w="1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7.81</w:t>
            </w:r>
          </w:p>
        </w:tc>
        <w:tc>
          <w:tcPr>
            <w:tcW w:type="dxa" w:w="16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15.625</w:t>
            </w:r>
          </w:p>
        </w:tc>
      </w:tr>
      <w:tr>
        <w:tblPrEx>
          <w:shd w:val="clear" w:color="auto" w:fill="cad1d7"/>
        </w:tblPrEx>
        <w:trPr>
          <w:trHeight w:val="232" w:hRule="atLeast"/>
        </w:trPr>
        <w:tc>
          <w:tcPr>
            <w:tcW w:type="dxa" w:w="25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SB EA</w:t>
            </w:r>
          </w:p>
        </w:tc>
        <w:tc>
          <w:tcPr>
            <w:tcW w:type="dxa" w:w="16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7.81</w:t>
            </w:r>
          </w:p>
        </w:tc>
        <w:tc>
          <w:tcPr>
            <w:tcW w:type="dxa" w:w="17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3.9</w:t>
            </w:r>
          </w:p>
        </w:tc>
        <w:tc>
          <w:tcPr>
            <w:tcW w:type="dxa" w:w="14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7.81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7.81</w:t>
            </w:r>
          </w:p>
        </w:tc>
        <w:tc>
          <w:tcPr>
            <w:tcW w:type="dxa" w:w="1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7.81</w:t>
            </w:r>
          </w:p>
        </w:tc>
        <w:tc>
          <w:tcPr>
            <w:tcW w:type="dxa" w:w="16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7.81</w:t>
            </w:r>
          </w:p>
        </w:tc>
      </w:tr>
      <w:tr>
        <w:tblPrEx>
          <w:shd w:val="clear" w:color="auto" w:fill="cad1d7"/>
        </w:tblPrEx>
        <w:trPr>
          <w:trHeight w:val="232" w:hRule="atLeast"/>
        </w:trPr>
        <w:tc>
          <w:tcPr>
            <w:tcW w:type="dxa" w:w="25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Cheiloclinium cognatum</w:t>
            </w:r>
          </w:p>
        </w:tc>
        <w:tc>
          <w:tcPr>
            <w:tcW w:type="dxa" w:w="13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L E</w:t>
            </w:r>
          </w:p>
        </w:tc>
        <w:tc>
          <w:tcPr>
            <w:tcW w:type="dxa" w:w="16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62.5</w:t>
            </w:r>
          </w:p>
        </w:tc>
        <w:tc>
          <w:tcPr>
            <w:tcW w:type="dxa" w:w="17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62.5</w:t>
            </w:r>
          </w:p>
        </w:tc>
        <w:tc>
          <w:tcPr>
            <w:tcW w:type="dxa" w:w="14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31.25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62.5</w:t>
            </w:r>
          </w:p>
        </w:tc>
        <w:tc>
          <w:tcPr>
            <w:tcW w:type="dxa" w:w="1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15.625</w:t>
            </w:r>
          </w:p>
        </w:tc>
        <w:tc>
          <w:tcPr>
            <w:tcW w:type="dxa" w:w="16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15.625</w:t>
            </w:r>
          </w:p>
        </w:tc>
      </w:tr>
      <w:tr>
        <w:tblPrEx>
          <w:shd w:val="clear" w:color="auto" w:fill="cad1d7"/>
        </w:tblPrEx>
        <w:trPr>
          <w:trHeight w:val="232" w:hRule="atLeast"/>
        </w:trPr>
        <w:tc>
          <w:tcPr>
            <w:tcW w:type="dxa" w:w="25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Hymenaea stigonocarpa</w:t>
            </w:r>
          </w:p>
        </w:tc>
        <w:tc>
          <w:tcPr>
            <w:tcW w:type="dxa" w:w="13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SW H</w:t>
            </w:r>
          </w:p>
        </w:tc>
        <w:tc>
          <w:tcPr>
            <w:tcW w:type="dxa" w:w="16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&gt; 1000</w:t>
            </w:r>
          </w:p>
        </w:tc>
        <w:tc>
          <w:tcPr>
            <w:tcW w:type="dxa" w:w="17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&gt; 1000</w:t>
            </w:r>
          </w:p>
        </w:tc>
        <w:tc>
          <w:tcPr>
            <w:tcW w:type="dxa" w:w="14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  <w:tc>
          <w:tcPr>
            <w:tcW w:type="dxa" w:w="1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  <w:tc>
          <w:tcPr>
            <w:tcW w:type="dxa" w:w="16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</w:tr>
      <w:tr>
        <w:tblPrEx>
          <w:shd w:val="clear" w:color="auto" w:fill="cad1d7"/>
        </w:tblPrEx>
        <w:trPr>
          <w:trHeight w:val="232" w:hRule="atLeast"/>
        </w:trPr>
        <w:tc>
          <w:tcPr>
            <w:tcW w:type="dxa" w:w="25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L H</w:t>
            </w:r>
          </w:p>
        </w:tc>
        <w:tc>
          <w:tcPr>
            <w:tcW w:type="dxa" w:w="16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500</w:t>
            </w:r>
          </w:p>
        </w:tc>
        <w:tc>
          <w:tcPr>
            <w:tcW w:type="dxa" w:w="17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1000</w:t>
            </w:r>
          </w:p>
        </w:tc>
        <w:tc>
          <w:tcPr>
            <w:tcW w:type="dxa" w:w="14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  <w:tc>
          <w:tcPr>
            <w:tcW w:type="dxa" w:w="1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  <w:tc>
          <w:tcPr>
            <w:tcW w:type="dxa" w:w="16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</w:tr>
      <w:tr>
        <w:tblPrEx>
          <w:shd w:val="clear" w:color="auto" w:fill="cad1d7"/>
        </w:tblPrEx>
        <w:trPr>
          <w:trHeight w:val="232" w:hRule="atLeast"/>
        </w:trPr>
        <w:tc>
          <w:tcPr>
            <w:tcW w:type="dxa" w:w="25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L EA</w:t>
            </w:r>
          </w:p>
        </w:tc>
        <w:tc>
          <w:tcPr>
            <w:tcW w:type="dxa" w:w="16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31.25</w:t>
            </w:r>
          </w:p>
        </w:tc>
        <w:tc>
          <w:tcPr>
            <w:tcW w:type="dxa" w:w="17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3.9</w:t>
            </w:r>
          </w:p>
        </w:tc>
        <w:tc>
          <w:tcPr>
            <w:tcW w:type="dxa" w:w="14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31.25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15.625</w:t>
            </w:r>
          </w:p>
        </w:tc>
        <w:tc>
          <w:tcPr>
            <w:tcW w:type="dxa" w:w="1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7.81</w:t>
            </w:r>
          </w:p>
        </w:tc>
        <w:tc>
          <w:tcPr>
            <w:tcW w:type="dxa" w:w="16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7.81</w:t>
            </w:r>
          </w:p>
        </w:tc>
      </w:tr>
      <w:tr>
        <w:tblPrEx>
          <w:shd w:val="clear" w:color="auto" w:fill="cad1d7"/>
        </w:tblPrEx>
        <w:trPr>
          <w:trHeight w:val="232" w:hRule="atLeast"/>
        </w:trPr>
        <w:tc>
          <w:tcPr>
            <w:tcW w:type="dxa" w:w="25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Myrcia linearifolia</w:t>
            </w:r>
          </w:p>
        </w:tc>
        <w:tc>
          <w:tcPr>
            <w:tcW w:type="dxa" w:w="13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R EA</w:t>
            </w:r>
          </w:p>
        </w:tc>
        <w:tc>
          <w:tcPr>
            <w:tcW w:type="dxa" w:w="16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7.81</w:t>
            </w:r>
          </w:p>
        </w:tc>
        <w:tc>
          <w:tcPr>
            <w:tcW w:type="dxa" w:w="17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3.9</w:t>
            </w:r>
          </w:p>
        </w:tc>
        <w:tc>
          <w:tcPr>
            <w:tcW w:type="dxa" w:w="14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7.81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7.81</w:t>
            </w:r>
          </w:p>
        </w:tc>
        <w:tc>
          <w:tcPr>
            <w:tcW w:type="dxa" w:w="1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7.81</w:t>
            </w:r>
          </w:p>
        </w:tc>
        <w:tc>
          <w:tcPr>
            <w:tcW w:type="dxa" w:w="16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15.625</w:t>
            </w:r>
          </w:p>
        </w:tc>
      </w:tr>
      <w:tr>
        <w:tblPrEx>
          <w:shd w:val="clear" w:color="auto" w:fill="cad1d7"/>
        </w:tblPrEx>
        <w:trPr>
          <w:trHeight w:val="232" w:hRule="atLeast"/>
        </w:trPr>
        <w:tc>
          <w:tcPr>
            <w:tcW w:type="dxa" w:w="25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AP EA</w:t>
            </w:r>
          </w:p>
        </w:tc>
        <w:tc>
          <w:tcPr>
            <w:tcW w:type="dxa" w:w="16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&gt;1000</w:t>
            </w:r>
          </w:p>
        </w:tc>
        <w:tc>
          <w:tcPr>
            <w:tcW w:type="dxa" w:w="17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&gt; 1000</w:t>
            </w:r>
          </w:p>
        </w:tc>
        <w:tc>
          <w:tcPr>
            <w:tcW w:type="dxa" w:w="14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  <w:tc>
          <w:tcPr>
            <w:tcW w:type="dxa" w:w="1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  <w:tc>
          <w:tcPr>
            <w:tcW w:type="dxa" w:w="16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</w:tr>
      <w:tr>
        <w:tblPrEx>
          <w:shd w:val="clear" w:color="auto" w:fill="cad1d7"/>
        </w:tblPrEx>
        <w:trPr>
          <w:trHeight w:val="222" w:hRule="atLeast"/>
        </w:trPr>
        <w:tc>
          <w:tcPr>
            <w:tcW w:type="dxa" w:w="252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Sclerolobium aureum</w:t>
            </w:r>
          </w:p>
        </w:tc>
        <w:tc>
          <w:tcPr>
            <w:tcW w:type="dxa" w:w="13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RW E</w:t>
            </w:r>
          </w:p>
        </w:tc>
        <w:tc>
          <w:tcPr>
            <w:tcW w:type="dxa" w:w="16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0.97</w:t>
            </w:r>
          </w:p>
        </w:tc>
        <w:tc>
          <w:tcPr>
            <w:tcW w:type="dxa" w:w="17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0.49</w:t>
            </w:r>
          </w:p>
        </w:tc>
        <w:tc>
          <w:tcPr>
            <w:tcW w:type="dxa" w:w="14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0.97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0.97</w:t>
            </w:r>
          </w:p>
        </w:tc>
        <w:tc>
          <w:tcPr>
            <w:tcW w:type="dxa" w:w="1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0.49</w:t>
            </w:r>
          </w:p>
        </w:tc>
        <w:tc>
          <w:tcPr>
            <w:tcW w:type="dxa" w:w="16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1.95</w:t>
            </w:r>
          </w:p>
        </w:tc>
      </w:tr>
      <w:tr>
        <w:tblPrEx>
          <w:shd w:val="clear" w:color="auto" w:fill="cad1d7"/>
        </w:tblPrEx>
        <w:trPr>
          <w:trHeight w:val="212" w:hRule="atLeast"/>
        </w:trPr>
        <w:tc>
          <w:tcPr>
            <w:tcW w:type="dxa" w:w="2520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SW E</w:t>
            </w:r>
          </w:p>
        </w:tc>
        <w:tc>
          <w:tcPr>
            <w:tcW w:type="dxa" w:w="16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3.9</w:t>
            </w:r>
          </w:p>
        </w:tc>
        <w:tc>
          <w:tcPr>
            <w:tcW w:type="dxa" w:w="17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0.97</w:t>
            </w:r>
          </w:p>
        </w:tc>
        <w:tc>
          <w:tcPr>
            <w:tcW w:type="dxa" w:w="14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0.97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0.97</w:t>
            </w:r>
          </w:p>
        </w:tc>
        <w:tc>
          <w:tcPr>
            <w:tcW w:type="dxa" w:w="1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0.97</w:t>
            </w:r>
          </w:p>
        </w:tc>
        <w:tc>
          <w:tcPr>
            <w:tcW w:type="dxa" w:w="16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1.95</w:t>
            </w:r>
          </w:p>
        </w:tc>
      </w:tr>
      <w:tr>
        <w:tblPrEx>
          <w:shd w:val="clear" w:color="auto" w:fill="cad1d7"/>
        </w:tblPrEx>
        <w:trPr>
          <w:trHeight w:val="212" w:hRule="atLeast"/>
        </w:trPr>
        <w:tc>
          <w:tcPr>
            <w:tcW w:type="dxa" w:w="2520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SW EA</w:t>
            </w:r>
          </w:p>
        </w:tc>
        <w:tc>
          <w:tcPr>
            <w:tcW w:type="dxa" w:w="16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3.9</w:t>
            </w:r>
          </w:p>
        </w:tc>
        <w:tc>
          <w:tcPr>
            <w:tcW w:type="dxa" w:w="17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0.97</w:t>
            </w:r>
          </w:p>
        </w:tc>
        <w:tc>
          <w:tcPr>
            <w:tcW w:type="dxa" w:w="14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15.625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7.81</w:t>
            </w:r>
          </w:p>
        </w:tc>
        <w:tc>
          <w:tcPr>
            <w:tcW w:type="dxa" w:w="1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0.97</w:t>
            </w:r>
          </w:p>
        </w:tc>
        <w:tc>
          <w:tcPr>
            <w:tcW w:type="dxa" w:w="16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1.95</w:t>
            </w:r>
          </w:p>
        </w:tc>
      </w:tr>
      <w:tr>
        <w:tblPrEx>
          <w:shd w:val="clear" w:color="auto" w:fill="cad1d7"/>
        </w:tblPrEx>
        <w:trPr>
          <w:trHeight w:val="212" w:hRule="atLeast"/>
        </w:trPr>
        <w:tc>
          <w:tcPr>
            <w:tcW w:type="dxa" w:w="2520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SB EA</w:t>
            </w:r>
          </w:p>
        </w:tc>
        <w:tc>
          <w:tcPr>
            <w:tcW w:type="dxa" w:w="16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7.81</w:t>
            </w:r>
          </w:p>
        </w:tc>
        <w:tc>
          <w:tcPr>
            <w:tcW w:type="dxa" w:w="17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0.97</w:t>
            </w:r>
          </w:p>
        </w:tc>
        <w:tc>
          <w:tcPr>
            <w:tcW w:type="dxa" w:w="14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7.81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7.81</w:t>
            </w:r>
          </w:p>
        </w:tc>
        <w:tc>
          <w:tcPr>
            <w:tcW w:type="dxa" w:w="1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0.97</w:t>
            </w:r>
          </w:p>
        </w:tc>
        <w:tc>
          <w:tcPr>
            <w:tcW w:type="dxa" w:w="16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0.97</w:t>
            </w:r>
          </w:p>
        </w:tc>
      </w:tr>
      <w:tr>
        <w:tblPrEx>
          <w:shd w:val="clear" w:color="auto" w:fill="cad1d7"/>
        </w:tblPrEx>
        <w:trPr>
          <w:trHeight w:val="212" w:hRule="atLeast"/>
        </w:trPr>
        <w:tc>
          <w:tcPr>
            <w:tcW w:type="dxa" w:w="2520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RW H</w:t>
            </w:r>
          </w:p>
        </w:tc>
        <w:tc>
          <w:tcPr>
            <w:tcW w:type="dxa" w:w="16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&gt; 1000</w:t>
            </w:r>
          </w:p>
        </w:tc>
        <w:tc>
          <w:tcPr>
            <w:tcW w:type="dxa" w:w="17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&gt; 1000</w:t>
            </w:r>
          </w:p>
        </w:tc>
        <w:tc>
          <w:tcPr>
            <w:tcW w:type="dxa" w:w="14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  <w:tc>
          <w:tcPr>
            <w:tcW w:type="dxa" w:w="1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  <w:tc>
          <w:tcPr>
            <w:tcW w:type="dxa" w:w="16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</w:tr>
      <w:tr>
        <w:tblPrEx>
          <w:shd w:val="clear" w:color="auto" w:fill="cad1d7"/>
        </w:tblPrEx>
        <w:trPr>
          <w:trHeight w:val="222" w:hRule="atLeast"/>
        </w:trPr>
        <w:tc>
          <w:tcPr>
            <w:tcW w:type="dxa" w:w="2520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RW EA</w:t>
            </w:r>
          </w:p>
        </w:tc>
        <w:tc>
          <w:tcPr>
            <w:tcW w:type="dxa" w:w="16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3.9</w:t>
            </w:r>
          </w:p>
        </w:tc>
        <w:tc>
          <w:tcPr>
            <w:tcW w:type="dxa" w:w="17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1.95</w:t>
            </w:r>
          </w:p>
        </w:tc>
        <w:tc>
          <w:tcPr>
            <w:tcW w:type="dxa" w:w="14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1.95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1.95</w:t>
            </w:r>
          </w:p>
        </w:tc>
        <w:tc>
          <w:tcPr>
            <w:tcW w:type="dxa" w:w="1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1.95</w:t>
            </w:r>
          </w:p>
        </w:tc>
        <w:tc>
          <w:tcPr>
            <w:tcW w:type="dxa" w:w="16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1.95</w:t>
            </w:r>
          </w:p>
        </w:tc>
      </w:tr>
      <w:tr>
        <w:tblPrEx>
          <w:shd w:val="clear" w:color="auto" w:fill="cad1d7"/>
        </w:tblPrEx>
        <w:trPr>
          <w:trHeight w:val="232" w:hRule="atLeast"/>
        </w:trPr>
        <w:tc>
          <w:tcPr>
            <w:tcW w:type="dxa" w:w="25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Tachigali vulgaris</w:t>
            </w:r>
          </w:p>
        </w:tc>
        <w:tc>
          <w:tcPr>
            <w:tcW w:type="dxa" w:w="13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SW EA</w:t>
            </w:r>
          </w:p>
        </w:tc>
        <w:tc>
          <w:tcPr>
            <w:tcW w:type="dxa" w:w="16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7.81</w:t>
            </w:r>
          </w:p>
        </w:tc>
        <w:tc>
          <w:tcPr>
            <w:tcW w:type="dxa" w:w="17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&gt; 1000</w:t>
            </w:r>
          </w:p>
        </w:tc>
        <w:tc>
          <w:tcPr>
            <w:tcW w:type="dxa" w:w="14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15.625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7.81</w:t>
            </w:r>
          </w:p>
        </w:tc>
        <w:tc>
          <w:tcPr>
            <w:tcW w:type="dxa" w:w="1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&gt;1000</w:t>
            </w:r>
          </w:p>
        </w:tc>
        <w:tc>
          <w:tcPr>
            <w:tcW w:type="dxa" w:w="16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&gt;1000</w:t>
            </w:r>
          </w:p>
        </w:tc>
      </w:tr>
      <w:tr>
        <w:tblPrEx>
          <w:shd w:val="clear" w:color="auto" w:fill="cad1d7"/>
        </w:tblPrEx>
        <w:trPr>
          <w:trHeight w:val="222" w:hRule="atLeast"/>
        </w:trPr>
        <w:tc>
          <w:tcPr>
            <w:tcW w:type="dxa" w:w="252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Vatairea macrocarpa</w:t>
            </w:r>
          </w:p>
        </w:tc>
        <w:tc>
          <w:tcPr>
            <w:tcW w:type="dxa" w:w="13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RW EA</w:t>
            </w:r>
          </w:p>
        </w:tc>
        <w:tc>
          <w:tcPr>
            <w:tcW w:type="dxa" w:w="16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250</w:t>
            </w:r>
          </w:p>
        </w:tc>
        <w:tc>
          <w:tcPr>
            <w:tcW w:type="dxa" w:w="17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&gt; 1000</w:t>
            </w:r>
          </w:p>
        </w:tc>
        <w:tc>
          <w:tcPr>
            <w:tcW w:type="dxa" w:w="14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  <w:tc>
          <w:tcPr>
            <w:tcW w:type="dxa" w:w="1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  <w:tc>
          <w:tcPr>
            <w:tcW w:type="dxa" w:w="16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ND</w:t>
            </w:r>
          </w:p>
        </w:tc>
      </w:tr>
      <w:tr>
        <w:tblPrEx>
          <w:shd w:val="clear" w:color="auto" w:fill="cad1d7"/>
        </w:tblPrEx>
        <w:trPr>
          <w:trHeight w:val="547" w:hRule="atLeast"/>
        </w:trPr>
        <w:tc>
          <w:tcPr>
            <w:tcW w:type="dxa" w:w="2520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en-US"/>
              </w:rPr>
              <w:t>L EA</w:t>
            </w:r>
          </w:p>
        </w:tc>
        <w:tc>
          <w:tcPr>
            <w:tcW w:type="dxa" w:w="16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125</w:t>
            </w:r>
          </w:p>
        </w:tc>
        <w:tc>
          <w:tcPr>
            <w:tcW w:type="dxa" w:w="17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62.5</w:t>
            </w:r>
          </w:p>
        </w:tc>
        <w:tc>
          <w:tcPr>
            <w:tcW w:type="dxa" w:w="14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125</w:t>
            </w:r>
          </w:p>
        </w:tc>
        <w:tc>
          <w:tcPr>
            <w:tcW w:type="dxa" w:w="14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125</w:t>
            </w:r>
          </w:p>
        </w:tc>
        <w:tc>
          <w:tcPr>
            <w:tcW w:type="dxa" w:w="1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31.25</w:t>
            </w:r>
          </w:p>
        </w:tc>
        <w:tc>
          <w:tcPr>
            <w:tcW w:type="dxa" w:w="16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shd w:val="nil" w:color="auto" w:fill="auto"/>
                <w:rtl w:val="0"/>
                <w:lang w:val="fr-FR"/>
              </w:rPr>
              <w:t>31.25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  <w:shd w:val="nil" w:color="auto" w:fill="auto"/>
                <w:rtl w:val="0"/>
              </w:rPr>
            </w:r>
          </w:p>
        </w:tc>
      </w:tr>
      <w:tr>
        <w:tblPrEx>
          <w:shd w:val="clear" w:color="auto" w:fill="cad1d7"/>
        </w:tblPrEx>
        <w:trPr>
          <w:trHeight w:val="726" w:hRule="atLeast"/>
        </w:trPr>
        <w:tc>
          <w:tcPr>
            <w:tcW w:type="dxa" w:w="13560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460"/>
                <w:tab w:val="left" w:pos="13460"/>
              </w:tabs>
              <w:bidi w:val="0"/>
              <w:spacing w:line="36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outline w:val="0"/>
                <w:color w:val="1f1f1f"/>
                <w:sz w:val="16"/>
                <w:szCs w:val="16"/>
                <w:u w:color="1f1f1f"/>
                <w:shd w:val="nil" w:color="auto" w:fill="auto"/>
                <w:rtl w:val="0"/>
                <w14:textFill>
                  <w14:solidFill>
                    <w14:srgbClr w14:val="1F1F1F"/>
                  </w14:solidFill>
                </w14:textFill>
              </w:rPr>
            </w:pPr>
            <w:r>
              <w:rPr>
                <w:rFonts w:ascii="Times New Roman" w:hAnsi="Times New Roman"/>
                <w:outline w:val="0"/>
                <w:color w:val="1f1f1f"/>
                <w:sz w:val="16"/>
                <w:szCs w:val="16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>R: root; RB: root bark; RW: root wood; SB: stem bark; SW: stem wood; L: leaves; AP: aerial parts; H: Hexane; EA: ethyl acetate; E: ethanol; ND: Not Determinate</w:t>
            </w:r>
          </w:p>
          <w:p>
            <w:pPr>
              <w:pStyle w:val="Corpo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460"/>
                <w:tab w:val="left" w:pos="13460"/>
              </w:tabs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cs="Times New Roman" w:hAnsi="Times New Roman" w:eastAsia="Times New Roman"/>
                <w:outline w:val="0"/>
                <w:color w:val="1f1f1f"/>
                <w:sz w:val="16"/>
                <w:szCs w:val="16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</w:r>
          </w:p>
        </w:tc>
      </w:tr>
    </w:tbl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60" w:line="279" w:lineRule="auto"/>
        <w:ind w:left="0" w:right="0" w:firstLine="0"/>
        <w:jc w:val="left"/>
        <w:rPr>
          <w:rFonts w:ascii="Arial" w:cs="Arial" w:hAnsi="Arial" w:eastAsia="Arial"/>
          <w:sz w:val="18"/>
          <w:szCs w:val="18"/>
          <w:u w:color="000000"/>
          <w:rtl w:val="0"/>
          <w:lang w:val="en-US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60" w:line="279" w:lineRule="auto"/>
        <w:ind w:left="0" w:right="0" w:firstLine="0"/>
        <w:jc w:val="left"/>
        <w:rPr>
          <w:rFonts w:ascii="Arial" w:cs="Arial" w:hAnsi="Arial" w:eastAsia="Arial"/>
          <w:sz w:val="18"/>
          <w:szCs w:val="18"/>
          <w:u w:color="000000"/>
          <w:rtl w:val="0"/>
          <w:lang w:val="en-US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60" w:line="279" w:lineRule="auto"/>
        <w:ind w:left="0" w:right="0" w:firstLine="0"/>
        <w:jc w:val="left"/>
        <w:rPr>
          <w:rFonts w:ascii="Arial" w:cs="Arial" w:hAnsi="Arial" w:eastAsia="Arial"/>
          <w:sz w:val="18"/>
          <w:szCs w:val="18"/>
          <w:u w:color="000000"/>
          <w:rtl w:val="0"/>
          <w:lang w:val="en-US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60" w:line="279" w:lineRule="auto"/>
        <w:ind w:left="0" w:right="0" w:firstLine="0"/>
        <w:jc w:val="left"/>
        <w:rPr>
          <w:rFonts w:ascii="Arial" w:cs="Arial" w:hAnsi="Arial" w:eastAsia="Arial"/>
          <w:sz w:val="18"/>
          <w:szCs w:val="18"/>
          <w:u w:color="000000"/>
          <w:rtl w:val="0"/>
          <w:lang w:val="en-US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60" w:line="279" w:lineRule="auto"/>
        <w:ind w:left="0" w:right="0" w:firstLine="0"/>
        <w:jc w:val="left"/>
        <w:rPr>
          <w:rFonts w:ascii="Arial" w:cs="Arial" w:hAnsi="Arial" w:eastAsia="Arial"/>
          <w:sz w:val="18"/>
          <w:szCs w:val="18"/>
          <w:u w:color="000000"/>
          <w:rtl w:val="0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60" w:line="279" w:lineRule="auto"/>
        <w:ind w:left="0" w:right="0" w:firstLine="0"/>
        <w:jc w:val="left"/>
        <w:rPr>
          <w:rFonts w:ascii="Arial" w:cs="Arial" w:hAnsi="Arial" w:eastAsia="Arial"/>
          <w:sz w:val="18"/>
          <w:szCs w:val="18"/>
          <w:u w:color="000000"/>
          <w:rtl w:val="0"/>
        </w:rPr>
      </w:pPr>
      <w:r>
        <w:rPr>
          <w:rFonts w:ascii="Arial" w:hAnsi="Arial"/>
          <w:sz w:val="18"/>
          <w:szCs w:val="18"/>
          <w:u w:color="000000"/>
          <w:rtl w:val="0"/>
          <w:lang w:val="fr-FR"/>
        </w:rPr>
        <w:t>Table SI</w:t>
      </w:r>
      <w:r>
        <w:rPr>
          <w:rFonts w:ascii="Arial" w:hAnsi="Arial"/>
          <w:sz w:val="18"/>
          <w:szCs w:val="18"/>
          <w:u w:color="000000"/>
          <w:rtl w:val="0"/>
          <w:lang w:val="en-US"/>
        </w:rPr>
        <w:t xml:space="preserve">6: </w:t>
      </w:r>
      <w:r>
        <w:rPr>
          <w:rFonts w:ascii="Arial" w:hAnsi="Arial"/>
          <w:sz w:val="18"/>
          <w:szCs w:val="18"/>
          <w:u w:color="000000"/>
          <w:shd w:val="clear" w:color="auto" w:fill="ffffff"/>
          <w:rtl w:val="0"/>
          <w:lang w:val="en-US"/>
        </w:rPr>
        <w:t>Molecular networking</w:t>
      </w:r>
      <w:r>
        <w:rPr>
          <w:rFonts w:ascii="Arial" w:hAnsi="Arial" w:hint="default"/>
          <w:sz w:val="18"/>
          <w:szCs w:val="18"/>
          <w:u w:color="000000"/>
          <w:shd w:val="clear" w:color="auto" w:fill="ffffff"/>
          <w:rtl w:val="0"/>
        </w:rPr>
        <w:t> </w:t>
      </w:r>
      <w:r>
        <w:rPr>
          <w:rFonts w:ascii="Arial" w:hAnsi="Arial"/>
          <w:sz w:val="18"/>
          <w:szCs w:val="18"/>
          <w:u w:color="000000"/>
          <w:shd w:val="clear" w:color="auto" w:fill="ffffff"/>
          <w:rtl w:val="0"/>
        </w:rPr>
        <w:t>and</w:t>
      </w:r>
      <w:r>
        <w:rPr>
          <w:rFonts w:ascii="Arial" w:hAnsi="Arial" w:hint="default"/>
          <w:sz w:val="18"/>
          <w:szCs w:val="18"/>
          <w:u w:color="000000"/>
          <w:shd w:val="clear" w:color="auto" w:fill="ffffff"/>
          <w:rtl w:val="0"/>
        </w:rPr>
        <w:t> </w:t>
      </w:r>
      <w:r>
        <w:rPr>
          <w:rFonts w:ascii="Arial" w:hAnsi="Arial"/>
          <w:i w:val="1"/>
          <w:iCs w:val="1"/>
          <w:sz w:val="18"/>
          <w:szCs w:val="18"/>
          <w:u w:color="000000"/>
          <w:shd w:val="clear" w:color="auto" w:fill="ffffff"/>
          <w:rtl w:val="0"/>
        </w:rPr>
        <w:t>in</w:t>
      </w:r>
      <w:r>
        <w:rPr>
          <w:rFonts w:ascii="Arial" w:hAnsi="Arial" w:hint="default"/>
          <w:i w:val="1"/>
          <w:iCs w:val="1"/>
          <w:sz w:val="18"/>
          <w:szCs w:val="18"/>
          <w:u w:color="000000"/>
          <w:shd w:val="clear" w:color="auto" w:fill="ffffff"/>
          <w:rtl w:val="0"/>
        </w:rPr>
        <w:t> </w:t>
      </w:r>
      <w:r>
        <w:rPr>
          <w:rFonts w:ascii="Arial" w:hAnsi="Arial"/>
          <w:i w:val="1"/>
          <w:iCs w:val="1"/>
          <w:sz w:val="18"/>
          <w:szCs w:val="18"/>
          <w:u w:color="000000"/>
          <w:shd w:val="clear" w:color="auto" w:fill="ffffff"/>
          <w:rtl w:val="0"/>
          <w:lang w:val="it-IT"/>
        </w:rPr>
        <w:t>silico</w:t>
      </w:r>
      <w:r>
        <w:rPr>
          <w:rFonts w:ascii="Arial" w:hAnsi="Arial" w:hint="default"/>
          <w:i w:val="1"/>
          <w:iCs w:val="1"/>
          <w:sz w:val="18"/>
          <w:szCs w:val="18"/>
          <w:u w:color="000000"/>
          <w:shd w:val="clear" w:color="auto" w:fill="ffffff"/>
          <w:rtl w:val="0"/>
        </w:rPr>
        <w:t> </w:t>
      </w:r>
      <w:r>
        <w:rPr>
          <w:rFonts w:ascii="Arial" w:hAnsi="Arial"/>
          <w:sz w:val="18"/>
          <w:szCs w:val="18"/>
          <w:u w:color="000000"/>
          <w:shd w:val="clear" w:color="auto" w:fill="ffffff"/>
          <w:rtl w:val="0"/>
          <w:lang w:val="en-US"/>
        </w:rPr>
        <w:t>annotation of compounds in bioactive Cerrado extracts.</w:t>
      </w:r>
      <w:r>
        <w:rPr>
          <w:rFonts w:ascii="Arial" w:hAnsi="Arial" w:hint="default"/>
          <w:sz w:val="18"/>
          <w:szCs w:val="18"/>
          <w:u w:color="000000"/>
          <w:shd w:val="clear" w:color="auto" w:fill="ffffff"/>
          <w:rtl w:val="0"/>
        </w:rPr>
        <w:t> </w:t>
      </w:r>
    </w:p>
    <w:tbl>
      <w:tblPr>
        <w:tblW w:w="1405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2205"/>
        <w:gridCol w:w="1485"/>
        <w:gridCol w:w="1200"/>
        <w:gridCol w:w="1830"/>
        <w:gridCol w:w="1395"/>
        <w:gridCol w:w="735"/>
        <w:gridCol w:w="795"/>
        <w:gridCol w:w="1800"/>
        <w:gridCol w:w="1440"/>
        <w:gridCol w:w="1170"/>
      </w:tblGrid>
      <w:tr>
        <w:tblPrEx>
          <w:shd w:val="clear" w:color="auto" w:fill="cad1d7"/>
        </w:tblPrEx>
        <w:trPr>
          <w:trHeight w:val="457" w:hRule="atLeast"/>
        </w:trPr>
        <w:tc>
          <w:tcPr>
            <w:tcW w:type="dxa" w:w="2205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a1a1a"/>
                <w:sz w:val="16"/>
                <w:szCs w:val="16"/>
                <w:u w:color="1a1a1a"/>
                <w:rtl w:val="0"/>
                <w:lang w:val="en-US"/>
                <w14:textFill>
                  <w14:solidFill>
                    <w14:srgbClr w14:val="1A1A1A"/>
                  </w14:solidFill>
                </w14:textFill>
              </w:rPr>
              <w:t>Compound Name</w:t>
            </w:r>
          </w:p>
        </w:tc>
        <w:tc>
          <w:tcPr>
            <w:tcW w:type="dxa" w:w="1485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a1a1a"/>
                <w:sz w:val="16"/>
                <w:szCs w:val="16"/>
                <w:u w:color="1a1a1a"/>
                <w:rtl w:val="0"/>
                <w:lang w:val="en-US"/>
                <w14:textFill>
                  <w14:solidFill>
                    <w14:srgbClr w14:val="1A1A1A"/>
                  </w14:solidFill>
                </w14:textFill>
              </w:rPr>
              <w:t>Adduct</w:t>
            </w:r>
          </w:p>
        </w:tc>
        <w:tc>
          <w:tcPr>
            <w:tcW w:type="dxa" w:w="1200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a1a1a"/>
                <w:sz w:val="16"/>
                <w:szCs w:val="16"/>
                <w:u w:color="1a1a1a"/>
                <w:rtl w:val="0"/>
                <w:lang w:val="en-US"/>
                <w14:textFill>
                  <w14:solidFill>
                    <w14:srgbClr w14:val="1A1A1A"/>
                  </w14:solidFill>
                </w14:textFill>
              </w:rPr>
              <w:t>Molecular Formula</w:t>
            </w:r>
          </w:p>
        </w:tc>
        <w:tc>
          <w:tcPr>
            <w:tcW w:type="dxa" w:w="1830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a1a1a"/>
                <w:sz w:val="16"/>
                <w:szCs w:val="16"/>
                <w:u w:color="1a1a1a"/>
                <w:rtl w:val="0"/>
                <w:lang w:val="en-US"/>
                <w14:textFill>
                  <w14:solidFill>
                    <w14:srgbClr w14:val="1A1A1A"/>
                  </w14:solidFill>
                </w14:textFill>
              </w:rPr>
              <w:t>Fragmentation (%)</w:t>
            </w:r>
          </w:p>
        </w:tc>
        <w:tc>
          <w:tcPr>
            <w:tcW w:type="dxa" w:w="1395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a1a1a"/>
                <w:sz w:val="16"/>
                <w:szCs w:val="16"/>
                <w:u w:color="1a1a1a"/>
                <w:rtl w:val="0"/>
                <w:lang w:val="en-US"/>
                <w14:textFill>
                  <w14:solidFill>
                    <w14:srgbClr w14:val="1A1A1A"/>
                  </w14:solidFill>
                </w14:textFill>
              </w:rPr>
              <w:t xml:space="preserve">Experimental 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outline w:val="0"/>
                <w:color w:val="1a1a1a"/>
                <w:sz w:val="16"/>
                <w:szCs w:val="16"/>
                <w:u w:color="1a1a1a"/>
                <w:rtl w:val="0"/>
                <w:lang w:val="en-US"/>
                <w14:textFill>
                  <w14:solidFill>
                    <w14:srgbClr w14:val="1A1A1A"/>
                  </w14:solidFill>
                </w14:textFill>
              </w:rPr>
              <w:t xml:space="preserve">m/z </w:t>
            </w:r>
          </w:p>
        </w:tc>
        <w:tc>
          <w:tcPr>
            <w:tcW w:type="dxa" w:w="735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a1a1a"/>
                <w:sz w:val="16"/>
                <w:szCs w:val="16"/>
                <w:u w:color="1a1a1a"/>
                <w:rtl w:val="0"/>
                <w:lang w:val="en-US"/>
                <w14:textFill>
                  <w14:solidFill>
                    <w14:srgbClr w14:val="1A1A1A"/>
                  </w14:solidFill>
                </w14:textFill>
              </w:rPr>
              <w:t>Rt (min)</w:t>
            </w:r>
          </w:p>
        </w:tc>
        <w:tc>
          <w:tcPr>
            <w:tcW w:type="dxa" w:w="795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a1a1a"/>
                <w:sz w:val="16"/>
                <w:szCs w:val="16"/>
                <w:u w:color="1a1a1a"/>
                <w:rtl w:val="0"/>
                <w:lang w:val="en-US"/>
                <w14:textFill>
                  <w14:solidFill>
                    <w14:srgbClr w14:val="1A1A1A"/>
                  </w14:solidFill>
                </w14:textFill>
              </w:rPr>
              <w:t>Error (ppm)</w:t>
            </w:r>
          </w:p>
        </w:tc>
        <w:tc>
          <w:tcPr>
            <w:tcW w:type="dxa" w:w="1800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a1a1a"/>
                <w:sz w:val="16"/>
                <w:szCs w:val="16"/>
                <w:u w:color="1a1a1a"/>
                <w:rtl w:val="0"/>
                <w:lang w:val="en-US"/>
                <w14:textFill>
                  <w14:solidFill>
                    <w14:srgbClr w14:val="1A1A1A"/>
                  </w14:solidFill>
                </w14:textFill>
              </w:rPr>
              <w:t>Similarity MS/MS (Library GNPS)</w:t>
            </w:r>
          </w:p>
        </w:tc>
        <w:tc>
          <w:tcPr>
            <w:tcW w:type="dxa" w:w="1440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a1a1a"/>
                <w:sz w:val="16"/>
                <w:szCs w:val="16"/>
                <w:u w:color="1a1a1a"/>
                <w:rtl w:val="0"/>
                <w:lang w:val="en-US"/>
                <w14:textFill>
                  <w14:solidFill>
                    <w14:srgbClr w14:val="1A1A1A"/>
                  </w14:solidFill>
                </w14:textFill>
              </w:rPr>
              <w:t xml:space="preserve"> CSI:FingerID Score</w:t>
            </w:r>
          </w:p>
        </w:tc>
        <w:tc>
          <w:tcPr>
            <w:tcW w:type="dxa" w:w="1170"/>
            <w:tcBorders>
              <w:top w:val="nil"/>
              <w:left w:val="nil"/>
              <w:bottom w:val="single" w:color="000000" w:sz="6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a1a1a"/>
                <w:sz w:val="16"/>
                <w:szCs w:val="16"/>
                <w:u w:color="1a1a1a"/>
                <w:rtl w:val="0"/>
                <w:lang w:val="en-US"/>
                <w14:textFill>
                  <w14:solidFill>
                    <w14:srgbClr w14:val="1A1A1A"/>
                  </w14:solidFill>
                </w14:textFill>
              </w:rPr>
              <w:t>Extract</w:t>
            </w:r>
          </w:p>
        </w:tc>
      </w:tr>
      <w:tr>
        <w:tblPrEx>
          <w:shd w:val="clear" w:color="auto" w:fill="cad1d7"/>
        </w:tblPrEx>
        <w:trPr>
          <w:trHeight w:val="275" w:hRule="atLeast"/>
        </w:trPr>
        <w:tc>
          <w:tcPr>
            <w:tcW w:type="dxa" w:w="14055"/>
            <w:gridSpan w:val="10"/>
            <w:tcBorders>
              <w:top w:val="single" w:color="000000" w:sz="6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11827"/>
                <w:sz w:val="16"/>
                <w:szCs w:val="16"/>
                <w:u w:color="111827"/>
                <w:rtl w:val="0"/>
                <w:lang w:val="en-US"/>
                <w14:textFill>
                  <w14:solidFill>
                    <w14:srgbClr w14:val="111827"/>
                  </w14:solidFill>
                </w14:textFill>
              </w:rPr>
              <w:t>Flavonoids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Epicatechin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15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14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6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139.0394 (100), 123.0442 (75), 165.0546 (12.5)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291.0872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08.63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1.37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12529"/>
                <w:sz w:val="16"/>
                <w:szCs w:val="16"/>
                <w:u w:color="212529"/>
                <w:rtl w:val="0"/>
                <w:lang w:val="en-US"/>
                <w14:textFill>
                  <w14:solidFill>
                    <w14:srgbClr w14:val="212529"/>
                  </w14:solidFill>
                </w14:textFill>
              </w:rPr>
              <w:t>GNPS-LIBRARY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-8,061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REA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Catechin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15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14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6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139.0393 (100); 123.0442 (81.5); 147.0439 (13.7)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291.0876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10.69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2.40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Private-LIB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-8.832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SA RWE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Epicatechin-3-gallate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22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18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10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123.0443 (100); 139.0391 (60); 153.0188 (13.5)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443.0989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11.97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2.48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GNPS-NIST14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-37.369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SA SWEA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Calycosin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16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5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285.0760 (100); 213.0545 (20.7); 137.0229 (14)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285.0759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14.21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1.40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BMDMS-NP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-43.422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16"/>
                <w:szCs w:val="16"/>
                <w:u w:color="000000"/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VM LEA</w:t>
            </w:r>
          </w:p>
          <w:p>
            <w:pPr>
              <w:pStyle w:val="Corpo"/>
              <w:tabs>
                <w:tab w:val="left" w:pos="708"/>
              </w:tabs>
              <w:spacing w:after="160" w:line="360" w:lineRule="auto"/>
              <w:jc w:val="left"/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AH RBEA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Formononetin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16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4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269.0804 (100); 197.0589 (17.4); 225.0538 (6.7)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269.0811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16.19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1.11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MONA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-36.549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16"/>
                <w:szCs w:val="16"/>
                <w:u w:color="000000"/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VM LEA</w:t>
            </w:r>
          </w:p>
          <w:p>
            <w:pPr>
              <w:pStyle w:val="Corpo"/>
              <w:tabs>
                <w:tab w:val="left" w:pos="708"/>
              </w:tabs>
              <w:spacing w:after="160" w:line="360" w:lineRule="auto"/>
              <w:jc w:val="left"/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VM RWEA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hd w:val="clear" w:color="auto" w:fill="ffffff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7,4-Methoxy-3-hydroxyflavone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17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14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5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299.0915 (100); 227.0703 (19.65); 151.0386 (12.47)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299.0915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16.34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1.34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-72.014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AH RBEA</w:t>
            </w:r>
          </w:p>
        </w:tc>
      </w:tr>
      <w:tr>
        <w:tblPrEx>
          <w:shd w:val="clear" w:color="auto" w:fill="cad1d7"/>
        </w:tblPrEx>
        <w:trPr>
          <w:trHeight w:val="828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hd w:val="clear" w:color="auto" w:fill="ffffff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5,3'-Dihydroxy-3,8,4',5'-tetramethoxy-6,7-methylenedioxyflavone</w:t>
            </w:r>
            <w:r>
              <w:rPr>
                <w:rFonts w:ascii="Times New Roman" w:cs="Times New Roman" w:hAnsi="Times New Roman" w:eastAsia="Times New Roman"/>
                <w:sz w:val="16"/>
                <w:szCs w:val="16"/>
                <w:u w:color="000000"/>
                <w:rtl w:val="0"/>
              </w:rPr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18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10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419.0983 (100); 404.0747 (10.98); 389.0516 (9.07)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419.0982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16.58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1.20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-66.315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16"/>
                <w:szCs w:val="16"/>
                <w:u w:color="000000"/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REA</w:t>
            </w:r>
          </w:p>
          <w:p>
            <w:pPr>
              <w:pStyle w:val="Corpo"/>
              <w:tabs>
                <w:tab w:val="left" w:pos="708"/>
              </w:tabs>
              <w:spacing w:after="160" w:line="360" w:lineRule="auto"/>
              <w:jc w:val="left"/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APEA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hd w:val="clear" w:color="auto" w:fill="ffffff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111827"/>
                <w:sz w:val="16"/>
                <w:szCs w:val="16"/>
                <w:u w:color="111827"/>
                <w:rtl w:val="0"/>
                <w:lang w:val="en-US"/>
                <w14:textFill>
                  <w14:solidFill>
                    <w14:srgbClr w14:val="111827"/>
                  </w14:solidFill>
                </w14:textFill>
              </w:rPr>
              <w:t>3,5-Dihydroxy-6,7,8-trimethoxy-3',4'-methylenedioxyflavone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19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16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9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389.0881 (100); 331.0457 (28.63); 374.0644 (17.90)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389.0879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16.73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2.05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12529"/>
                <w:sz w:val="16"/>
                <w:szCs w:val="16"/>
                <w:u w:color="212529"/>
                <w:rtl w:val="0"/>
                <w:lang w:val="en-US"/>
                <w14:textFill>
                  <w14:solidFill>
                    <w14:srgbClr w14:val="212529"/>
                  </w14:solidFill>
                </w14:textFill>
              </w:rPr>
              <w:t>-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-65.703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16"/>
                <w:szCs w:val="16"/>
                <w:u w:color="000000"/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REA</w:t>
            </w:r>
          </w:p>
          <w:p>
            <w:pPr>
              <w:pStyle w:val="Corpo"/>
              <w:tabs>
                <w:tab w:val="left" w:pos="708"/>
              </w:tabs>
              <w:spacing w:after="160" w:line="360" w:lineRule="auto"/>
              <w:jc w:val="left"/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APEA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Prunetin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16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5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285.0756 (100); 242.0564 (9); 167.0333 (5)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285.0771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17.69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2.80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BMDMS-NP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-22.269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VM LEA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Biochanin A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16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5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285.0765 (100); 213.0544 (12); 124.0145 (5)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285.0764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17.72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0.35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MONA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-38.259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AH RBEA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Tricin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17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14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7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331.0817 (100); 315.0503 (28.6); 258.0522 (10.9)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331.0817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15.33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0.30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Massbank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-31.350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HS LEA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Chryseriol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16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6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301.0697 (100); 229.0490 (20.75); 153.0170 (9.63)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301.0702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15.48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3.32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MONA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-43.361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VM LEA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Isokaempferide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16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6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301.0720 (100); 229.0491 (22.83); 153.0175 (11.1)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301.0721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15.50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2.99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MONA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-43.121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AH RBEA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Erythrinin C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18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6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283.0600 (100); 355.1180 (39.4); 165.0178 (12.08)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355.1179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13.26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0.56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 xml:space="preserve">-75.886 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VM LEA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Pseudobaptigenin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16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5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283.0605 (100); 225.0541 (18.7); 197.0595 (13.5)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283.0606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16.04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 xml:space="preserve">GNPS </w:t>
            </w:r>
            <w:r>
              <w:rPr>
                <w:rFonts w:ascii="Times New Roman" w:hAnsi="Times New Roman" w:hint="default"/>
                <w:sz w:val="16"/>
                <w:szCs w:val="16"/>
                <w:u w:color="000000"/>
                <w:rtl w:val="0"/>
                <w:lang w:val="en-US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NIH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AH RBEA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Medicarpin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16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14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4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137.0597 (100); 109.0646 (13); 123.0438 (8)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271.0960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17.11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3.69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GNPS-NIST14</w:t>
            </w:r>
            <w:r>
              <w:rPr>
                <w:rFonts w:ascii="Times New Roman" w:cs="Times New Roman" w:hAnsi="Times New Roman" w:eastAsia="Times New Roman"/>
                <w:sz w:val="16"/>
                <w:szCs w:val="16"/>
                <w:u w:color="000000"/>
                <w:rtl w:val="0"/>
              </w:rPr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-25.209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fr-FR"/>
              </w:rPr>
              <w:t>AH  RBEA</w:t>
            </w:r>
          </w:p>
        </w:tc>
      </w:tr>
      <w:tr>
        <w:tblPrEx>
          <w:shd w:val="clear" w:color="auto" w:fill="cad1d7"/>
        </w:tblPrEx>
        <w:trPr>
          <w:trHeight w:val="619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Pseudobaptigenin Methyl Ether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C17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5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297.0765 (100); 196.0511 (22.55); 224.0464 (16.03)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297.0763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18.33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0.68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-80.238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AH RBEA</w:t>
            </w:r>
          </w:p>
        </w:tc>
      </w:tr>
      <w:tr>
        <w:tblPrEx>
          <w:shd w:val="clear" w:color="auto" w:fill="cad1d7"/>
        </w:tblPrEx>
        <w:trPr>
          <w:trHeight w:val="619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Lupiwighteone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18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5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 xml:space="preserve">283.0598 100); 79.0163 (30.53); 241.0494 (17.61) 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339.1218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18.61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4.13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-32.556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VM LEA</w:t>
            </w:r>
          </w:p>
        </w:tc>
      </w:tr>
      <w:tr>
        <w:tblPrEx>
          <w:shd w:val="clear" w:color="auto" w:fill="cad1d7"/>
        </w:tblPrEx>
        <w:trPr>
          <w:trHeight w:val="1003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Procyanidin B2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30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26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12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127.0393 (100); 289.0711 (64.4); 409.0919 (28.9); 163.0390 (35.6)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579.1520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09.85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2.93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GNPS-NIST14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-9.915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SA SBEA</w:t>
            </w:r>
          </w:p>
        </w:tc>
      </w:tr>
      <w:tr>
        <w:tblPrEx>
          <w:shd w:val="clear" w:color="auto" w:fill="cad1d7"/>
        </w:tblPrEx>
        <w:trPr>
          <w:trHeight w:val="729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Luteolin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15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6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287.0552 (100); 153.0180 (14.4); 135.0439 (5.9)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287.0551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14.18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1.74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BMDMS-NP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-6.530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HS LEA</w:t>
            </w:r>
          </w:p>
        </w:tc>
      </w:tr>
      <w:tr>
        <w:tblPrEx>
          <w:shd w:val="clear" w:color="auto" w:fill="cad1d7"/>
        </w:tblPrEx>
        <w:trPr>
          <w:trHeight w:val="275" w:hRule="atLeast"/>
        </w:trPr>
        <w:tc>
          <w:tcPr>
            <w:tcW w:type="dxa" w:w="14055"/>
            <w:gridSpan w:val="10"/>
            <w:tcBorders>
              <w:top w:val="single" w:color="000000" w:sz="6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16"/>
                <w:szCs w:val="16"/>
                <w:u w:color="000000"/>
                <w:rtl w:val="0"/>
                <w:lang w:val="en-US"/>
              </w:rPr>
              <w:t>Glycosylated flavonoids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Myricetin 3-galactoside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21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13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319.0450 (100); 153.0177 (5.1); 85.0277 (3.1)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481.0991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9.55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1.87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Respect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-19.396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APEA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Myricetin 3-xyloside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18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12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319.0451 (100); 153.0181 (5.4); 73.0279 (0.8)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451.0874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09.93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0.66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Respect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-16.640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APEA</w:t>
            </w:r>
          </w:p>
        </w:tc>
      </w:tr>
      <w:tr>
        <w:tblPrEx>
          <w:shd w:val="clear" w:color="auto" w:fill="cad1d7"/>
        </w:tblPrEx>
        <w:trPr>
          <w:trHeight w:val="470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hd w:val="clear" w:color="auto" w:fill="ffffff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Myricetin 3-rhamnoside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21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12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319.0454 (100); 85.0281 (12); 153.0183 (4.1)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465.1037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10.01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0.86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Massbank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-15.815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APEA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Lepidoside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26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28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14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287.0555 (100); 288.0587 (15.3); 419.0974 (9.4)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565.1557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10.62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 xml:space="preserve">GNPS </w:t>
            </w:r>
            <w:r>
              <w:rPr>
                <w:rFonts w:ascii="Times New Roman" w:hAnsi="Times New Roman" w:hint="default"/>
                <w:sz w:val="16"/>
                <w:szCs w:val="16"/>
                <w:u w:color="000000"/>
                <w:rtl w:val="0"/>
                <w:lang w:val="en-US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NIH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-27.477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APEA</w:t>
            </w:r>
          </w:p>
        </w:tc>
      </w:tr>
      <w:tr>
        <w:tblPrEx>
          <w:shd w:val="clear" w:color="auto" w:fill="cad1d7"/>
        </w:tblPrEx>
        <w:trPr>
          <w:trHeight w:val="470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Quercetin 3-rhamnoside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21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11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303.0505 (100); 85.0280 (11.9); 129.0546 (10.5)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449.1088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10.77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0.44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Massbank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-21.599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APEA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Myricetin 3-(2</w:t>
            </w:r>
            <w:r>
              <w:rPr>
                <w:rFonts w:ascii="Times New Roman" w:hAnsi="Times New Roman" w:hint="default"/>
                <w:sz w:val="16"/>
                <w:szCs w:val="16"/>
                <w:u w:color="000000"/>
                <w:rtl w:val="0"/>
                <w:lang w:val="en-US"/>
              </w:rPr>
              <w:t>”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-acetylrhamnoside)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23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22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13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303.0491 (100); 187.0602 (9.3); 127.0383 (5.9)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507.1150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11.07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0.197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 xml:space="preserve">GNPS </w:t>
            </w:r>
            <w:r>
              <w:rPr>
                <w:rFonts w:ascii="Times New Roman" w:hAnsi="Times New Roman" w:hint="default"/>
                <w:sz w:val="16"/>
                <w:szCs w:val="16"/>
                <w:u w:color="000000"/>
                <w:rtl w:val="0"/>
                <w:lang w:val="en-US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NIH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-51.595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APEA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Rutin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27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30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16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303.0497 (100); 465.1020 (13.2); 129.0538 (3)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611.1625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11.5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2.12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GNPS-NIST14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-18.719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VM LEA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hd w:val="clear" w:color="auto" w:fill="ffffff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111827"/>
                <w:sz w:val="16"/>
                <w:szCs w:val="16"/>
                <w:u w:color="111827"/>
                <w:rtl w:val="0"/>
                <w:lang w:val="en-US"/>
                <w14:textFill>
                  <w14:solidFill>
                    <w14:srgbClr w14:val="111827"/>
                  </w14:solidFill>
                </w14:textFill>
              </w:rPr>
              <w:t>Quercetin 3-glucoside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21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12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303.0495 (100); 304.0526 (14.8); 85.0268 (3.5)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465.1024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11.81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1.94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Massbank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-19.381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VM LEA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Narcissin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28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32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16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317.0656 (100); 318.0689 (15.9); 479.1179 (10)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625.1775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11.89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0.96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GNPS-NIST14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-21.037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HS LEA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Nicotiflorine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27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30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15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287.0544 (100); 301.0700 (71.4); 463.1230 (28.2)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595.1660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11.96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0.50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Massbank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-85.551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VM LEA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Quercetin 3-O-(6''-acetyl-glucoside)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23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22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13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303.0491 (100); 304.0530 (14.4); 187.0602 (9.3)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507.1133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12.50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1.18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 xml:space="preserve">GNPS </w:t>
            </w:r>
            <w:r>
              <w:rPr>
                <w:rFonts w:ascii="Times New Roman" w:hAnsi="Times New Roman" w:hint="default"/>
                <w:sz w:val="16"/>
                <w:szCs w:val="16"/>
                <w:u w:color="000000"/>
                <w:rtl w:val="0"/>
                <w:lang w:val="en-US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NIH-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-7.020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VM LEA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Engeletin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21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22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10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85.0278 (100); 129.0544 (92.72); 289.0707 (79.91)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435.1299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12.52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1.84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-58.586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AH RBEA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Afzelin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21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10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287.0551 (100); 288.0588 (12.6); 85.0278 (11.5)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433.1144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12.88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2.08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 xml:space="preserve">GNPS </w:t>
            </w:r>
            <w:r>
              <w:rPr>
                <w:rFonts w:ascii="Times New Roman" w:hAnsi="Times New Roman" w:hint="default"/>
                <w:sz w:val="16"/>
                <w:szCs w:val="16"/>
                <w:u w:color="000000"/>
                <w:rtl w:val="0"/>
                <w:lang w:val="en-US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NIH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-29.721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HS LEA</w:t>
            </w:r>
          </w:p>
        </w:tc>
      </w:tr>
      <w:tr>
        <w:tblPrEx>
          <w:shd w:val="clear" w:color="auto" w:fill="cad1d7"/>
        </w:tblPrEx>
        <w:trPr>
          <w:trHeight w:val="462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Vitexin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21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10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287.0551 (100); 85.0278 (11.5); 129.0543 (9.1)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433.1134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10.01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0.23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 xml:space="preserve">GNPS </w:t>
            </w:r>
            <w:r>
              <w:rPr>
                <w:rFonts w:ascii="Times New Roman" w:hAnsi="Times New Roman" w:hint="default"/>
                <w:sz w:val="16"/>
                <w:szCs w:val="16"/>
                <w:u w:color="000000"/>
                <w:rtl w:val="0"/>
                <w:lang w:val="en-US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NIH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-25.392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CC LEA</w:t>
            </w:r>
          </w:p>
        </w:tc>
      </w:tr>
      <w:tr>
        <w:tblPrEx>
          <w:shd w:val="clear" w:color="auto" w:fill="cad1d7"/>
        </w:tblPrEx>
        <w:trPr>
          <w:trHeight w:val="275" w:hRule="atLeast"/>
        </w:trPr>
        <w:tc>
          <w:tcPr>
            <w:tcW w:type="dxa" w:w="14055"/>
            <w:gridSpan w:val="10"/>
            <w:tcBorders>
              <w:top w:val="single" w:color="000000" w:sz="6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11827"/>
                <w:sz w:val="16"/>
                <w:szCs w:val="16"/>
                <w:u w:color="111827"/>
                <w:rtl w:val="0"/>
                <w:lang w:val="en-US"/>
                <w14:textFill>
                  <w14:solidFill>
                    <w14:srgbClr w14:val="111827"/>
                  </w14:solidFill>
                </w14:textFill>
              </w:rPr>
              <w:t>Terpenes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Loliolide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11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16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3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179.1070 (100); 133.1012 (66); 107.0850 (46.7)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197.1176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11.23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1.01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GNPS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 xml:space="preserve">&gt;100 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16"/>
                <w:szCs w:val="16"/>
                <w:u w:color="000000"/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APEA</w:t>
            </w:r>
          </w:p>
          <w:p>
            <w:pPr>
              <w:pStyle w:val="Corpo"/>
              <w:tabs>
                <w:tab w:val="left" w:pos="708"/>
              </w:tabs>
              <w:spacing w:after="160" w:line="360" w:lineRule="auto"/>
              <w:jc w:val="left"/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CC LE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3-hydroxyadamantane-1-carboxylic Acid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11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16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3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179.1066 (100); 133.1004 (60.32); 107.0845 (46.15)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197.1175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12.88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1.5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-84.648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VM LEA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Castanogenin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30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46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6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467.3158 (100); 449.3065 (9.26); 437.3051 (7.12)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503.3361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15.28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2.18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-51.969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APEA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Diospyric Acid B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30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H4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6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6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467.3166 (100); 449.3102 (7.88); 437.3035 (6.64)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503.3387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15.35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2.78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-47.553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REA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Madecassic Acid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[M-H4O2+H]+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30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48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6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451.3198 (100); 119.0860 (85.95); 133.1010 (81.88)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469.3306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15.58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3.69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12529"/>
                <w:sz w:val="16"/>
                <w:szCs w:val="16"/>
                <w:u w:color="212529"/>
                <w:rtl w:val="0"/>
                <w:lang w:val="en-US"/>
                <w14:textFill>
                  <w14:solidFill>
                    <w14:srgbClr w14:val="212529"/>
                  </w14:solidFill>
                </w14:textFill>
              </w:rPr>
              <w:t>BERKELEY-LAB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-18.333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BS SBEA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Arjugenin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[M-H2O+H]+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30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48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6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451.3220 (100); 133.1013 (99); 119.0860 (90.81)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487.3425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15.66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0.41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-20.536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16"/>
                <w:szCs w:val="16"/>
                <w:u w:color="000000"/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BS SWEA</w:t>
            </w:r>
          </w:p>
          <w:p>
            <w:pPr>
              <w:pStyle w:val="Corpo"/>
              <w:tabs>
                <w:tab w:val="left" w:pos="708"/>
              </w:tabs>
              <w:spacing w:after="160" w:line="360" w:lineRule="auto"/>
              <w:jc w:val="left"/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REA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Arjunic Acid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30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48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5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453.3356 (100); 201.1626 (31); 425.3398 (91)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489.3567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17.57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2.66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 xml:space="preserve">GNPS </w:t>
            </w:r>
            <w:r>
              <w:rPr>
                <w:rFonts w:ascii="Times New Roman" w:hAnsi="Times New Roman" w:hint="default"/>
                <w:sz w:val="16"/>
                <w:szCs w:val="16"/>
                <w:u w:color="000000"/>
                <w:rtl w:val="0"/>
                <w:lang w:val="en-US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NIH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-36.281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BS SBEA</w:t>
            </w:r>
          </w:p>
        </w:tc>
      </w:tr>
      <w:tr>
        <w:tblPrEx>
          <w:shd w:val="clear" w:color="auto" w:fill="cad1d7"/>
        </w:tblPrEx>
        <w:trPr>
          <w:trHeight w:val="619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Nivenolide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28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4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287.1990 (100); 269.1873 (21.9); 121.0999 (15.7)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333.2036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17.90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9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 xml:space="preserve">GNPS </w:t>
            </w:r>
            <w:r>
              <w:rPr>
                <w:rFonts w:ascii="Times New Roman" w:hAnsi="Times New Roman" w:hint="default"/>
                <w:sz w:val="16"/>
                <w:szCs w:val="16"/>
                <w:u w:color="000000"/>
                <w:rtl w:val="0"/>
                <w:lang w:val="en-US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NIH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-38.725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HS LH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Kauradienoic Acid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[M- 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 +H]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18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30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301.2154 (100); 119.0850 (76); 255.2095 (55)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301.2151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18.66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4.64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GNPS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-40.640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HS LH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15-hydroxy-kauradienoic Acid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28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3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207.1379 (100); 299.1983 (31); 253.1934 (25)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317.2105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19.58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4.7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 xml:space="preserve">GNPS </w:t>
            </w:r>
            <w:r>
              <w:rPr>
                <w:rFonts w:ascii="Times New Roman" w:hAnsi="Times New Roman" w:hint="default"/>
                <w:sz w:val="16"/>
                <w:szCs w:val="16"/>
                <w:u w:color="000000"/>
                <w:rtl w:val="0"/>
                <w:lang w:val="en-US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NIH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-68.694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HS LH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Sumaresinolic Acid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[M+H-H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30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48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4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437.3421 (100); 111.0807 (82); 189.1643 (65)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455.3529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20.09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0.88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BERKELEY-LAB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&gt;100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16"/>
                <w:szCs w:val="16"/>
                <w:u w:color="000000"/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BS SWEA</w:t>
            </w:r>
          </w:p>
          <w:p>
            <w:pPr>
              <w:pStyle w:val="Corpo"/>
              <w:tabs>
                <w:tab w:val="left" w:pos="708"/>
              </w:tabs>
              <w:spacing w:after="160" w:line="360" w:lineRule="auto"/>
              <w:jc w:val="left"/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REA</w:t>
            </w:r>
          </w:p>
        </w:tc>
      </w:tr>
      <w:tr>
        <w:tblPrEx>
          <w:shd w:val="clear" w:color="auto" w:fill="cad1d7"/>
        </w:tblPrEx>
        <w:trPr>
          <w:trHeight w:val="729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Ent-15-Oxo-16-kauren-19-oic Acid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28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3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271.2038 (100); 299.1983 (31); 253.1934 (25)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317.2102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20.11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3.78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 xml:space="preserve">GNPS </w:t>
            </w:r>
            <w:r>
              <w:rPr>
                <w:rFonts w:ascii="Times New Roman" w:hAnsi="Times New Roman" w:hint="default"/>
                <w:sz w:val="16"/>
                <w:szCs w:val="16"/>
                <w:u w:color="000000"/>
                <w:rtl w:val="0"/>
                <w:lang w:val="en-US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NIH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&gt;100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HS LH</w:t>
            </w:r>
          </w:p>
        </w:tc>
      </w:tr>
      <w:tr>
        <w:tblPrEx>
          <w:shd w:val="clear" w:color="auto" w:fill="cad1d7"/>
        </w:tblPrEx>
        <w:trPr>
          <w:trHeight w:val="275" w:hRule="atLeast"/>
        </w:trPr>
        <w:tc>
          <w:tcPr>
            <w:tcW w:type="dxa" w:w="14055"/>
            <w:gridSpan w:val="10"/>
            <w:tcBorders>
              <w:top w:val="single" w:color="000000" w:sz="6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11827"/>
                <w:sz w:val="16"/>
                <w:szCs w:val="16"/>
                <w:u w:color="111827"/>
                <w:rtl w:val="0"/>
                <w:lang w:val="en-US"/>
                <w14:textFill>
                  <w14:solidFill>
                    <w14:srgbClr w14:val="111827"/>
                  </w14:solidFill>
                </w14:textFill>
              </w:rPr>
              <w:t>Stilbenes</w:t>
            </w:r>
          </w:p>
        </w:tc>
      </w:tr>
      <w:tr>
        <w:tblPrEx>
          <w:shd w:val="clear" w:color="auto" w:fill="cad1d7"/>
        </w:tblPrEx>
        <w:trPr>
          <w:trHeight w:val="1003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Resveratrol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14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3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135.0443 (100); 107.0491 (94.4); 229.0865 (94.4); 119.0494 (45.6)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229.0865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10.16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Massbank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-8.631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REA</w:t>
            </w:r>
          </w:p>
        </w:tc>
      </w:tr>
      <w:tr>
        <w:tblPrEx>
          <w:shd w:val="clear" w:color="auto" w:fill="cad1d7"/>
        </w:tblPrEx>
        <w:trPr>
          <w:trHeight w:val="729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hd w:val="clear" w:color="auto" w:fill="ffffff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5,4'-Dihydroxy-3,4,3'-trimethoxybibenzyl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17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5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137.0595 (100); 123.0438 (88.45); 241.0858 (57.44)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305.1381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13.29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3.28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-82.888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TV SWEA</w:t>
            </w:r>
          </w:p>
        </w:tc>
      </w:tr>
      <w:tr>
        <w:tblPrEx>
          <w:shd w:val="clear" w:color="auto" w:fill="cad1d7"/>
        </w:tblPrEx>
        <w:trPr>
          <w:trHeight w:val="275" w:hRule="atLeast"/>
        </w:trPr>
        <w:tc>
          <w:tcPr>
            <w:tcW w:type="dxa" w:w="14055"/>
            <w:gridSpan w:val="10"/>
            <w:tcBorders>
              <w:top w:val="single" w:color="000000" w:sz="6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11827"/>
                <w:sz w:val="16"/>
                <w:szCs w:val="16"/>
                <w:u w:color="111827"/>
                <w:rtl w:val="0"/>
                <w:lang w:val="en-US"/>
                <w14:textFill>
                  <w14:solidFill>
                    <w14:srgbClr w14:val="111827"/>
                  </w14:solidFill>
                </w14:textFill>
              </w:rPr>
              <w:t>Xanthones</w:t>
            </w:r>
          </w:p>
        </w:tc>
      </w:tr>
      <w:tr>
        <w:tblPrEx>
          <w:shd w:val="clear" w:color="auto" w:fill="cad1d7"/>
        </w:tblPrEx>
        <w:trPr>
          <w:trHeight w:val="1003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Mangiferin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19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18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11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273.0395 (100), 303.0507 (73.5), 327.0510 (38.8), 387.0714 (36.7)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423.0928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08.78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0.2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12529"/>
                <w:sz w:val="16"/>
                <w:szCs w:val="16"/>
                <w:u w:color="212529"/>
                <w:rtl w:val="0"/>
                <w:lang w:val="en-US"/>
                <w14:textFill>
                  <w14:solidFill>
                    <w14:srgbClr w14:val="212529"/>
                  </w14:solidFill>
                </w14:textFill>
              </w:rPr>
              <w:t>MSNLIB-POSITIVE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-11.256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16"/>
                <w:szCs w:val="16"/>
                <w:u w:color="000000"/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CC LEA</w:t>
            </w:r>
          </w:p>
          <w:p>
            <w:pPr>
              <w:pStyle w:val="Corpo"/>
              <w:tabs>
                <w:tab w:val="left" w:pos="708"/>
              </w:tabs>
              <w:spacing w:after="160" w:line="360" w:lineRule="auto"/>
              <w:jc w:val="left"/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BS SBEA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shd w:val="clear" w:color="auto" w:fill="ffffff"/>
              <w:tabs>
                <w:tab w:val="left" w:pos="708"/>
                <w:tab w:val="left" w:pos="1416"/>
                <w:tab w:val="left" w:pos="2124"/>
              </w:tabs>
              <w:bidi w:val="0"/>
              <w:spacing w:line="27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3-O-Methylmangiferin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11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287.0558 (100); 317.0665 (52.8); 401.0879 (44.4)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437.1091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09.17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1.6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12529"/>
                <w:sz w:val="16"/>
                <w:szCs w:val="16"/>
                <w:u w:color="212529"/>
                <w:rtl w:val="0"/>
                <w:lang w:val="en-US"/>
                <w14:textFill>
                  <w14:solidFill>
                    <w14:srgbClr w14:val="212529"/>
                  </w14:solidFill>
                </w14:textFill>
              </w:rPr>
              <w:t>MSNLIB-POSITIVE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-26.164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CC LEA</w:t>
            </w:r>
          </w:p>
        </w:tc>
      </w:tr>
      <w:tr>
        <w:tblPrEx>
          <w:shd w:val="clear" w:color="auto" w:fill="cad1d7"/>
        </w:tblPrEx>
        <w:trPr>
          <w:trHeight w:val="729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Isomangiferin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19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18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11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273.0403 (100); 303.0506 (79.2); 327.0517 (39.6)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423.0927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10.08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 xml:space="preserve">GNPS </w:t>
            </w:r>
            <w:r>
              <w:rPr>
                <w:rFonts w:ascii="Times New Roman" w:hAnsi="Times New Roman" w:hint="default"/>
                <w:sz w:val="16"/>
                <w:szCs w:val="16"/>
                <w:u w:color="000000"/>
                <w:rtl w:val="0"/>
                <w:lang w:val="en-US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NIH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-45.947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CC LEA</w:t>
            </w:r>
          </w:p>
        </w:tc>
      </w:tr>
      <w:tr>
        <w:tblPrEx>
          <w:shd w:val="clear" w:color="auto" w:fill="cad1d7"/>
        </w:tblPrEx>
        <w:trPr>
          <w:trHeight w:val="275" w:hRule="atLeast"/>
        </w:trPr>
        <w:tc>
          <w:tcPr>
            <w:tcW w:type="dxa" w:w="14055"/>
            <w:gridSpan w:val="10"/>
            <w:tcBorders>
              <w:top w:val="single" w:color="000000" w:sz="6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11827"/>
                <w:sz w:val="16"/>
                <w:szCs w:val="16"/>
                <w:u w:color="111827"/>
                <w:rtl w:val="0"/>
                <w:lang w:val="en-US"/>
                <w14:textFill>
                  <w14:solidFill>
                    <w14:srgbClr w14:val="111827"/>
                  </w14:solidFill>
                </w14:textFill>
              </w:rPr>
              <w:t>Naphthoquinone</w:t>
            </w:r>
          </w:p>
        </w:tc>
      </w:tr>
      <w:tr>
        <w:tblPrEx>
          <w:shd w:val="clear" w:color="auto" w:fill="cad1d7"/>
        </w:tblPrEx>
        <w:trPr>
          <w:trHeight w:val="729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Dianellidin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cs="Times New Roman" w:hAnsi="Times New Roman" w:eastAsia="Times New Roman"/>
                <w:sz w:val="16"/>
                <w:szCs w:val="16"/>
                <w:u w:color="000000"/>
                <w:rtl w:val="0"/>
              </w:rPr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13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3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199.0751 (100); 128.0614 (62.74); 171.0803 (29.53)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217.0857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12.50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&gt; 100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VM RWEA</w:t>
            </w:r>
          </w:p>
        </w:tc>
      </w:tr>
      <w:tr>
        <w:tblPrEx>
          <w:shd w:val="clear" w:color="auto" w:fill="cad1d7"/>
        </w:tblPrEx>
        <w:trPr>
          <w:trHeight w:val="275" w:hRule="atLeast"/>
        </w:trPr>
        <w:tc>
          <w:tcPr>
            <w:tcW w:type="dxa" w:w="14055"/>
            <w:gridSpan w:val="10"/>
            <w:tcBorders>
              <w:top w:val="single" w:color="000000" w:sz="6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16"/>
                <w:szCs w:val="16"/>
                <w:u w:color="000000"/>
                <w:rtl w:val="0"/>
                <w:lang w:val="fr-FR"/>
              </w:rPr>
              <w:t>Lipids</w:t>
            </w:r>
          </w:p>
        </w:tc>
      </w:tr>
      <w:tr>
        <w:tblPrEx>
          <w:shd w:val="clear" w:color="auto" w:fill="cad1d7"/>
        </w:tblPrEx>
        <w:trPr>
          <w:trHeight w:val="729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Glyceryl Palmitate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19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38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4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313.2727 (100); 239.2363 (77); 95.0845 (52)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331.2835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19.83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3.92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 xml:space="preserve">GNPS </w:t>
            </w:r>
            <w:r>
              <w:rPr>
                <w:rFonts w:ascii="Times New Roman" w:hAnsi="Times New Roman" w:hint="default"/>
                <w:sz w:val="16"/>
                <w:szCs w:val="16"/>
                <w:u w:color="000000"/>
                <w:rtl w:val="0"/>
                <w:lang w:val="en-US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NIH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&gt;100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SA RWEA</w:t>
            </w:r>
          </w:p>
        </w:tc>
      </w:tr>
      <w:tr>
        <w:tblPrEx>
          <w:shd w:val="clear" w:color="auto" w:fill="cad1d7"/>
        </w:tblPrEx>
        <w:trPr>
          <w:trHeight w:val="275" w:hRule="atLeast"/>
        </w:trPr>
        <w:tc>
          <w:tcPr>
            <w:tcW w:type="dxa" w:w="14055"/>
            <w:gridSpan w:val="10"/>
            <w:tcBorders>
              <w:top w:val="single" w:color="000000" w:sz="6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Outros fenois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Homovanillyl Alcohol 4-O-glucoside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[M+NH4]+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15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22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8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151.0759 (100); 119.0495 (18.3); 91.0540 (15.9)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348.1657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08.33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0.86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 xml:space="preserve">GNPS </w:t>
            </w:r>
            <w:r>
              <w:rPr>
                <w:rFonts w:ascii="Times New Roman" w:hAnsi="Times New Roman" w:hint="default"/>
                <w:sz w:val="16"/>
                <w:szCs w:val="16"/>
                <w:u w:color="000000"/>
                <w:rtl w:val="0"/>
                <w:lang w:val="en-US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NIH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-43.496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REA</w:t>
            </w:r>
          </w:p>
        </w:tc>
      </w:tr>
      <w:tr>
        <w:tblPrEx>
          <w:shd w:val="clear" w:color="auto" w:fill="cad1d7"/>
        </w:tblPrEx>
        <w:trPr>
          <w:trHeight w:val="1003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111827"/>
                <w:sz w:val="16"/>
                <w:szCs w:val="16"/>
                <w:u w:color="111827"/>
                <w:rtl w:val="0"/>
                <w:lang w:val="en-US"/>
                <w14:textFill>
                  <w14:solidFill>
                    <w14:srgbClr w14:val="111827"/>
                  </w14:solidFill>
                </w14:textFill>
              </w:rPr>
              <w:t>3,4,5-trihydroxybenzoic acid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 xml:space="preserve"> 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7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6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5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109.0281 (100); 153.0176 (84.2); 125.0227 (68.4); 81.0332 (48.4)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171.0298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06.95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ff0000"/>
                <w:rtl w:val="0"/>
                <w:lang w:val="en-US"/>
              </w:rPr>
              <w:t>4.09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 xml:space="preserve"> MONA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-13.527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REA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111827"/>
                <w:sz w:val="16"/>
                <w:szCs w:val="16"/>
                <w:u w:color="111827"/>
                <w:rtl w:val="0"/>
                <w:lang w:val="en-US"/>
                <w14:textFill>
                  <w14:solidFill>
                    <w14:srgbClr w14:val="111827"/>
                  </w14:solidFill>
                </w14:textFill>
              </w:rPr>
              <w:t>Ethyl 3,4,5-trihydroxybenzoate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C9H10O5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127.0397 (100); 153.0190 (84.6); 109.0292 (61.5)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199.0609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11.84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1.50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Berkeley-LAB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-13.215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SA RWEA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3,3</w:t>
            </w:r>
            <w:r>
              <w:rPr>
                <w:rFonts w:ascii="Times New Roman" w:hAnsi="Times New Roman" w:hint="default"/>
                <w:sz w:val="16"/>
                <w:szCs w:val="16"/>
                <w:u w:color="000000"/>
                <w:rtl w:val="0"/>
                <w:lang w:val="en-US"/>
              </w:rPr>
              <w:t>’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,4- tri-O-methylflavellagic Acid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17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9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361.0555 (100); 346.0327 (10); 303.0144 (9.8)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361.0555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11.92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1.38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-65.516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REA</w:t>
            </w:r>
          </w:p>
        </w:tc>
      </w:tr>
      <w:tr>
        <w:tblPrEx>
          <w:shd w:val="clear" w:color="auto" w:fill="cad1d7"/>
        </w:tblPrEx>
        <w:trPr>
          <w:trHeight w:val="736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Ellagic Acid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14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6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8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303.0137 (100); 201.0176 (18.9); 173.0231 (10.7)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303.0137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10.31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1.32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BMDMS-NP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-8.029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BS SWEA</w:t>
            </w:r>
          </w:p>
        </w:tc>
      </w:tr>
      <w:tr>
        <w:tblPrEx>
          <w:shd w:val="clear" w:color="auto" w:fill="cad1d7"/>
        </w:tblPrEx>
        <w:trPr>
          <w:trHeight w:val="731" w:hRule="atLeast"/>
        </w:trPr>
        <w:tc>
          <w:tcPr>
            <w:tcW w:type="dxa" w:w="2205"/>
            <w:tcBorders>
              <w:top w:val="single" w:color="000000" w:sz="12" w:space="0" w:shadow="0" w:frame="0"/>
              <w:left w:val="nil"/>
              <w:bottom w:val="nil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Chlorogenic Acid</w:t>
            </w:r>
          </w:p>
        </w:tc>
        <w:tc>
          <w:tcPr>
            <w:tcW w:type="dxa" w:w="1485"/>
            <w:tcBorders>
              <w:top w:val="single" w:color="000000" w:sz="12" w:space="0" w:shadow="0" w:frame="0"/>
              <w:left w:val="nil"/>
              <w:bottom w:val="nil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[M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H]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perscript"/>
                <w:rtl w:val="0"/>
                <w:lang w:val="en-US"/>
              </w:rPr>
              <w:t>+</w:t>
            </w:r>
          </w:p>
        </w:tc>
        <w:tc>
          <w:tcPr>
            <w:tcW w:type="dxa" w:w="1200"/>
            <w:tcBorders>
              <w:top w:val="single" w:color="000000" w:sz="12" w:space="0" w:shadow="0" w:frame="0"/>
              <w:left w:val="nil"/>
              <w:bottom w:val="nil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16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18</w:t>
            </w: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u w:color="000000"/>
                <w:vertAlign w:val="subscript"/>
                <w:rtl w:val="0"/>
                <w:lang w:val="en-US"/>
              </w:rPr>
              <w:t>9</w:t>
            </w:r>
          </w:p>
        </w:tc>
        <w:tc>
          <w:tcPr>
            <w:tcW w:type="dxa" w:w="1830"/>
            <w:tcBorders>
              <w:top w:val="single" w:color="000000" w:sz="12" w:space="0" w:shadow="0" w:frame="0"/>
              <w:left w:val="nil"/>
              <w:bottom w:val="nil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163.0390 (100), 135.0439 (26); 117.0334 (14)</w:t>
            </w:r>
          </w:p>
        </w:tc>
        <w:tc>
          <w:tcPr>
            <w:tcW w:type="dxa" w:w="1395"/>
            <w:tcBorders>
              <w:top w:val="single" w:color="000000" w:sz="12" w:space="0" w:shadow="0" w:frame="0"/>
              <w:left w:val="nil"/>
              <w:bottom w:val="nil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355.1035</w:t>
            </w:r>
          </w:p>
        </w:tc>
        <w:tc>
          <w:tcPr>
            <w:tcW w:type="dxa" w:w="735"/>
            <w:tcBorders>
              <w:top w:val="single" w:color="000000" w:sz="12" w:space="0" w:shadow="0" w:frame="0"/>
              <w:left w:val="nil"/>
              <w:bottom w:val="nil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08.55</w:t>
            </w:r>
          </w:p>
        </w:tc>
        <w:tc>
          <w:tcPr>
            <w:tcW w:type="dxa" w:w="795"/>
            <w:tcBorders>
              <w:top w:val="single" w:color="000000" w:sz="12" w:space="0" w:shadow="0" w:frame="0"/>
              <w:left w:val="nil"/>
              <w:bottom w:val="nil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before="240" w:after="24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1.69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nil"/>
              <w:bottom w:val="nil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12529"/>
                <w:sz w:val="16"/>
                <w:szCs w:val="16"/>
                <w:u w:color="212529"/>
                <w:rtl w:val="0"/>
                <w:lang w:val="en-US"/>
                <w14:textFill>
                  <w14:solidFill>
                    <w14:srgbClr w14:val="212529"/>
                  </w14:solidFill>
                </w14:textFill>
              </w:rPr>
              <w:t>GNPS-NIST14</w:t>
            </w:r>
          </w:p>
        </w:tc>
        <w:tc>
          <w:tcPr>
            <w:tcW w:type="dxa" w:w="1440"/>
            <w:tcBorders>
              <w:top w:val="single" w:color="000000" w:sz="12" w:space="0" w:shadow="0" w:frame="0"/>
              <w:left w:val="nil"/>
              <w:bottom w:val="nil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-</w:t>
            </w:r>
          </w:p>
        </w:tc>
        <w:tc>
          <w:tcPr>
            <w:tcW w:type="dxa" w:w="1170"/>
            <w:tcBorders>
              <w:top w:val="single" w:color="000000" w:sz="12" w:space="0" w:shadow="0" w:frame="0"/>
              <w:left w:val="nil"/>
              <w:bottom w:val="nil"/>
              <w:right w:val="nil"/>
            </w:tcBorders>
            <w:shd w:val="clear" w:color="auto" w:fill="e6e9e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</w:tabs>
              <w:bidi w:val="0"/>
              <w:spacing w:after="160"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u w:color="000000"/>
                <w:rtl w:val="0"/>
                <w:lang w:val="en-US"/>
              </w:rPr>
              <w:t>ML APEA</w:t>
            </w:r>
          </w:p>
        </w:tc>
      </w:tr>
    </w:tbl>
    <w:p>
      <w:pPr>
        <w:pStyle w:val="Corp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60"/>
        <w:ind w:left="0" w:right="0" w:firstLine="0"/>
        <w:jc w:val="left"/>
        <w:rPr>
          <w:rFonts w:ascii="Arial" w:cs="Arial" w:hAnsi="Arial" w:eastAsia="Arial"/>
          <w:sz w:val="18"/>
          <w:szCs w:val="18"/>
          <w:u w:color="000000"/>
          <w:rtl w:val="0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60" w:line="279" w:lineRule="auto"/>
        <w:ind w:left="0" w:right="0" w:firstLine="0"/>
        <w:jc w:val="left"/>
        <w:rPr>
          <w:rFonts w:ascii="Arial" w:cs="Arial" w:hAnsi="Arial" w:eastAsia="Arial"/>
          <w:sz w:val="18"/>
          <w:szCs w:val="18"/>
          <w:u w:color="000000"/>
          <w:rtl w:val="0"/>
          <w:lang w:val="pt-PT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60" w:line="279" w:lineRule="auto"/>
        <w:ind w:left="0" w:right="0" w:firstLine="0"/>
        <w:jc w:val="left"/>
        <w:rPr>
          <w:rtl w:val="0"/>
        </w:rPr>
      </w:pPr>
      <w:r>
        <w:rPr>
          <w:rFonts w:ascii="Arial" w:cs="Arial" w:hAnsi="Arial" w:eastAsia="Arial"/>
          <w:sz w:val="18"/>
          <w:szCs w:val="18"/>
          <w:u w:color="000000"/>
          <w:rtl w:val="0"/>
          <w:lang w:val="pt-PT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Padrão">
    <w:name w:val="Padrão"/>
    <w:next w:val="Padrã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Estilo de Tabela 2">
    <w:name w:val="Estilo de Tabela 2"/>
    <w:next w:val="Estilo de Tabela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