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657F1" w14:textId="607460FD" w:rsidR="00C21BE4" w:rsidRPr="00D26AE7" w:rsidRDefault="00CE1601" w:rsidP="00C21BE4">
      <w:pPr>
        <w:spacing w:line="480" w:lineRule="auto"/>
        <w:jc w:val="both"/>
        <w:rPr>
          <w:rFonts w:ascii="Calibri" w:hAnsi="Calibri" w:cs="Calibri"/>
          <w:b/>
          <w:i/>
          <w:iCs/>
          <w:color w:val="000000" w:themeColor="text1"/>
          <w:sz w:val="24"/>
          <w:szCs w:val="24"/>
          <w:lang w:val="en-US"/>
        </w:rPr>
      </w:pPr>
      <w:r w:rsidRPr="00D26AE7">
        <w:rPr>
          <w:b/>
          <w:bCs/>
          <w:lang w:val="en-US"/>
        </w:rPr>
        <w:t>Additional</w:t>
      </w:r>
      <w:r w:rsidR="00C21BE4" w:rsidRPr="00D26AE7">
        <w:rPr>
          <w:b/>
          <w:bCs/>
          <w:lang w:val="en-US"/>
        </w:rPr>
        <w:t xml:space="preserve"> </w:t>
      </w:r>
      <w:r w:rsidR="0050186D" w:rsidRPr="00D26AE7">
        <w:rPr>
          <w:b/>
          <w:bCs/>
          <w:lang w:val="en-US"/>
        </w:rPr>
        <w:t>File</w:t>
      </w:r>
      <w:r w:rsidR="00C21BE4" w:rsidRPr="00D26AE7">
        <w:rPr>
          <w:b/>
          <w:bCs/>
          <w:lang w:val="en-US"/>
        </w:rPr>
        <w:t xml:space="preserve"> 1: </w:t>
      </w:r>
      <w:r w:rsidR="00C21BE4" w:rsidRPr="00D26AE7">
        <w:rPr>
          <w:rFonts w:ascii="Calibri" w:hAnsi="Calibri" w:cs="Calibri"/>
          <w:bCs/>
          <w:color w:val="000000" w:themeColor="text1"/>
          <w:sz w:val="24"/>
          <w:szCs w:val="24"/>
          <w:lang w:val="en-US"/>
        </w:rPr>
        <w:t>Instrument conditions.</w:t>
      </w:r>
    </w:p>
    <w:tbl>
      <w:tblPr>
        <w:tblStyle w:val="Grilledutableau"/>
        <w:tblW w:w="0" w:type="auto"/>
        <w:tblLook w:val="04A0" w:firstRow="1" w:lastRow="0" w:firstColumn="1" w:lastColumn="0" w:noHBand="0" w:noVBand="1"/>
      </w:tblPr>
      <w:tblGrid>
        <w:gridCol w:w="2977"/>
        <w:gridCol w:w="11015"/>
      </w:tblGrid>
      <w:tr w:rsidR="00C21BE4" w:rsidRPr="00D26AE7" w14:paraId="43776AE4" w14:textId="77777777" w:rsidTr="00C21BE4">
        <w:tc>
          <w:tcPr>
            <w:tcW w:w="3114" w:type="dxa"/>
          </w:tcPr>
          <w:p w14:paraId="21387AFB" w14:textId="32842B7E" w:rsidR="00C21BE4" w:rsidRPr="00D26AE7" w:rsidRDefault="00C21BE4">
            <w:pPr>
              <w:rPr>
                <w:rFonts w:ascii="Calibri" w:hAnsi="Calibri" w:cs="Calibri"/>
                <w:bCs/>
                <w:sz w:val="24"/>
                <w:szCs w:val="24"/>
                <w:lang w:val="en-US"/>
              </w:rPr>
            </w:pPr>
            <w:r w:rsidRPr="00D26AE7">
              <w:rPr>
                <w:rFonts w:ascii="Calibri" w:hAnsi="Calibri" w:cs="Calibri"/>
                <w:b/>
                <w:color w:val="000000" w:themeColor="text1"/>
                <w:sz w:val="24"/>
                <w:szCs w:val="24"/>
                <w:lang w:val="en-US"/>
              </w:rPr>
              <w:t xml:space="preserve">E-liquids and </w:t>
            </w:r>
            <w:r w:rsidR="007E4D20" w:rsidRPr="00D26AE7">
              <w:rPr>
                <w:rFonts w:ascii="Calibri" w:hAnsi="Calibri" w:cs="Calibri"/>
                <w:b/>
                <w:color w:val="000000" w:themeColor="text1"/>
                <w:sz w:val="24"/>
                <w:szCs w:val="24"/>
                <w:lang w:val="en-US"/>
              </w:rPr>
              <w:t>vaping products</w:t>
            </w:r>
            <w:r w:rsidRPr="00D26AE7">
              <w:rPr>
                <w:rFonts w:ascii="Calibri" w:hAnsi="Calibri" w:cs="Calibri"/>
                <w:b/>
                <w:color w:val="000000" w:themeColor="text1"/>
                <w:sz w:val="24"/>
                <w:szCs w:val="24"/>
                <w:lang w:val="en-US"/>
              </w:rPr>
              <w:t xml:space="preserve"> analysis by GC-MS</w:t>
            </w:r>
          </w:p>
        </w:tc>
        <w:tc>
          <w:tcPr>
            <w:tcW w:w="12274" w:type="dxa"/>
          </w:tcPr>
          <w:p w14:paraId="0ED2AE5A" w14:textId="2B714B03" w:rsidR="00C21BE4" w:rsidRPr="00D26AE7" w:rsidRDefault="009C6EE3">
            <w:pPr>
              <w:rPr>
                <w:b/>
                <w:bCs/>
                <w:lang w:val="en-US"/>
              </w:rPr>
            </w:pPr>
            <w:r w:rsidRPr="00D26AE7">
              <w:rPr>
                <w:rFonts w:ascii="Calibri" w:hAnsi="Calibri" w:cs="Calibri"/>
                <w:bCs/>
                <w:sz w:val="24"/>
                <w:szCs w:val="24"/>
                <w:lang w:val="en-US"/>
              </w:rPr>
              <w:t>Chromatographic s</w:t>
            </w:r>
            <w:r w:rsidR="00C21BE4" w:rsidRPr="00D26AE7">
              <w:rPr>
                <w:rFonts w:ascii="Calibri" w:hAnsi="Calibri" w:cs="Calibri"/>
                <w:bCs/>
                <w:sz w:val="24"/>
                <w:szCs w:val="24"/>
                <w:lang w:val="en-US"/>
              </w:rPr>
              <w:t xml:space="preserve">eparation was performed on a CP-Sil 8 CB column (25 m x 0.25 cm, 0.25 µm, Agilent Technologies, Les Ulis, France). The injection is carried out in split mode with a ratio of </w:t>
            </w:r>
            <w:r w:rsidR="007E4D20" w:rsidRPr="00D26AE7">
              <w:rPr>
                <w:rFonts w:ascii="Calibri" w:hAnsi="Calibri" w:cs="Calibri"/>
                <w:bCs/>
                <w:sz w:val="24"/>
                <w:szCs w:val="24"/>
                <w:lang w:val="en-US"/>
              </w:rPr>
              <w:t>1:</w:t>
            </w:r>
            <w:r w:rsidR="00C21BE4" w:rsidRPr="00D26AE7">
              <w:rPr>
                <w:rFonts w:ascii="Calibri" w:hAnsi="Calibri" w:cs="Calibri"/>
                <w:bCs/>
                <w:sz w:val="24"/>
                <w:szCs w:val="24"/>
                <w:lang w:val="en-US"/>
              </w:rPr>
              <w:t xml:space="preserve">33 at 275 °C. The carrier gas was helium, in constant flow mode at a flow rate of 1.5 mL/min. A temperature gradient </w:t>
            </w:r>
            <w:r w:rsidRPr="00D26AE7">
              <w:rPr>
                <w:rFonts w:ascii="Calibri" w:hAnsi="Calibri" w:cs="Calibri"/>
                <w:bCs/>
                <w:sz w:val="24"/>
                <w:szCs w:val="24"/>
                <w:lang w:val="en-US"/>
              </w:rPr>
              <w:t>was</w:t>
            </w:r>
            <w:r w:rsidR="00C21BE4" w:rsidRPr="00D26AE7">
              <w:rPr>
                <w:rFonts w:ascii="Calibri" w:hAnsi="Calibri" w:cs="Calibri"/>
                <w:bCs/>
                <w:sz w:val="24"/>
                <w:szCs w:val="24"/>
                <w:lang w:val="en-US"/>
              </w:rPr>
              <w:t xml:space="preserve"> applied during 35 min with a maximum at 280 °C obtained after 20 min and held </w:t>
            </w:r>
            <w:r w:rsidR="007E4D20" w:rsidRPr="00D26AE7">
              <w:rPr>
                <w:rFonts w:ascii="Calibri" w:hAnsi="Calibri" w:cs="Calibri"/>
                <w:bCs/>
                <w:sz w:val="24"/>
                <w:szCs w:val="24"/>
                <w:lang w:val="en-US"/>
              </w:rPr>
              <w:t xml:space="preserve">for </w:t>
            </w:r>
            <w:r w:rsidR="00C21BE4" w:rsidRPr="00D26AE7">
              <w:rPr>
                <w:rFonts w:ascii="Calibri" w:hAnsi="Calibri" w:cs="Calibri"/>
                <w:bCs/>
                <w:sz w:val="24"/>
                <w:szCs w:val="24"/>
                <w:lang w:val="en-US"/>
              </w:rPr>
              <w:t xml:space="preserve">15 min. The transfer line and the ion source temperature were set at 275 and 280 °C respectively. The scan time was 0.3 s and ranged between </w:t>
            </w:r>
            <w:r w:rsidR="00C21BE4" w:rsidRPr="00D26AE7">
              <w:rPr>
                <w:rFonts w:ascii="Calibri" w:hAnsi="Calibri" w:cs="Calibri"/>
                <w:bCs/>
                <w:i/>
                <w:iCs/>
                <w:sz w:val="24"/>
                <w:szCs w:val="24"/>
                <w:lang w:val="en-US"/>
              </w:rPr>
              <w:t>m/z</w:t>
            </w:r>
            <w:r w:rsidR="00C21BE4" w:rsidRPr="00D26AE7">
              <w:rPr>
                <w:rFonts w:ascii="Calibri" w:hAnsi="Calibri" w:cs="Calibri"/>
                <w:bCs/>
                <w:sz w:val="24"/>
                <w:szCs w:val="24"/>
                <w:lang w:val="en-US"/>
              </w:rPr>
              <w:t xml:space="preserve"> 40 and 500.</w:t>
            </w:r>
          </w:p>
        </w:tc>
      </w:tr>
      <w:tr w:rsidR="00C21BE4" w:rsidRPr="00D26AE7" w14:paraId="0560573D" w14:textId="77777777" w:rsidTr="00C21BE4">
        <w:tc>
          <w:tcPr>
            <w:tcW w:w="3114" w:type="dxa"/>
          </w:tcPr>
          <w:p w14:paraId="3D8C4A61" w14:textId="1E636C25" w:rsidR="00C21BE4" w:rsidRPr="00D26AE7" w:rsidRDefault="00C21BE4" w:rsidP="00C21BE4">
            <w:pPr>
              <w:rPr>
                <w:rFonts w:ascii="Calibri" w:hAnsi="Calibri" w:cs="Calibri"/>
                <w:b/>
                <w:color w:val="000000" w:themeColor="text1"/>
                <w:sz w:val="24"/>
                <w:szCs w:val="24"/>
                <w:lang w:val="en-US"/>
              </w:rPr>
            </w:pPr>
            <w:r w:rsidRPr="00D26AE7">
              <w:rPr>
                <w:rFonts w:ascii="Calibri" w:hAnsi="Calibri" w:cs="Calibri"/>
                <w:b/>
                <w:color w:val="000000" w:themeColor="text1"/>
                <w:sz w:val="24"/>
                <w:szCs w:val="24"/>
                <w:lang w:val="en-US"/>
              </w:rPr>
              <w:t>Quantitative targeted analysis</w:t>
            </w:r>
          </w:p>
          <w:p w14:paraId="574C8F82" w14:textId="77777777" w:rsidR="00C21BE4" w:rsidRPr="00D26AE7" w:rsidRDefault="00C21BE4">
            <w:pPr>
              <w:rPr>
                <w:rFonts w:ascii="Calibri" w:hAnsi="Calibri" w:cs="Calibri"/>
                <w:bCs/>
                <w:sz w:val="24"/>
                <w:szCs w:val="24"/>
                <w:lang w:val="en-US"/>
              </w:rPr>
            </w:pPr>
          </w:p>
        </w:tc>
        <w:tc>
          <w:tcPr>
            <w:tcW w:w="12274" w:type="dxa"/>
          </w:tcPr>
          <w:p w14:paraId="22ED4512" w14:textId="3457809E" w:rsidR="00C21BE4" w:rsidRPr="00D26AE7" w:rsidRDefault="009C6EE3" w:rsidP="00E46023">
            <w:pPr>
              <w:jc w:val="both"/>
              <w:rPr>
                <w:rFonts w:ascii="Calibri" w:hAnsi="Calibri" w:cs="Calibri"/>
                <w:bCs/>
                <w:color w:val="000000" w:themeColor="text1"/>
                <w:sz w:val="24"/>
                <w:szCs w:val="24"/>
                <w:lang w:val="en-US"/>
              </w:rPr>
            </w:pPr>
            <w:r w:rsidRPr="00D26AE7">
              <w:rPr>
                <w:rFonts w:ascii="Calibri" w:hAnsi="Calibri" w:cs="Calibri"/>
                <w:bCs/>
                <w:color w:val="000000" w:themeColor="text1"/>
                <w:sz w:val="24"/>
                <w:szCs w:val="24"/>
                <w:lang w:val="en-US"/>
              </w:rPr>
              <w:t>Chromatographic s</w:t>
            </w:r>
            <w:r w:rsidR="00C21BE4" w:rsidRPr="00D26AE7">
              <w:rPr>
                <w:rFonts w:ascii="Calibri" w:hAnsi="Calibri" w:cs="Calibri"/>
                <w:bCs/>
                <w:color w:val="000000" w:themeColor="text1"/>
                <w:sz w:val="24"/>
                <w:szCs w:val="24"/>
                <w:lang w:val="en-US"/>
              </w:rPr>
              <w:t xml:space="preserve">eparation of cannabinoids was achieved on a </w:t>
            </w:r>
            <w:proofErr w:type="spellStart"/>
            <w:r w:rsidR="00C21BE4" w:rsidRPr="00D26AE7">
              <w:rPr>
                <w:rFonts w:ascii="Calibri" w:hAnsi="Calibri" w:cs="Calibri"/>
                <w:bCs/>
                <w:color w:val="000000" w:themeColor="text1"/>
                <w:sz w:val="24"/>
                <w:szCs w:val="24"/>
                <w:lang w:val="en-US"/>
              </w:rPr>
              <w:t>Acquity</w:t>
            </w:r>
            <w:proofErr w:type="spellEnd"/>
            <w:r w:rsidR="00C21BE4" w:rsidRPr="00D26AE7">
              <w:rPr>
                <w:rFonts w:ascii="Calibri" w:hAnsi="Calibri" w:cs="Calibri"/>
                <w:bCs/>
                <w:color w:val="000000" w:themeColor="text1"/>
                <w:sz w:val="24"/>
                <w:szCs w:val="24"/>
                <w:lang w:val="en-US"/>
              </w:rPr>
              <w:t xml:space="preserve"> CSH C18® column (100 x 2.1 mm, 1.7 µm) (Waters Saint Quentin </w:t>
            </w:r>
            <w:proofErr w:type="spellStart"/>
            <w:r w:rsidR="00C21BE4" w:rsidRPr="00D26AE7">
              <w:rPr>
                <w:rFonts w:ascii="Calibri" w:hAnsi="Calibri" w:cs="Calibri"/>
                <w:bCs/>
                <w:color w:val="000000" w:themeColor="text1"/>
                <w:sz w:val="24"/>
                <w:szCs w:val="24"/>
                <w:lang w:val="en-US"/>
              </w:rPr>
              <w:t>en</w:t>
            </w:r>
            <w:proofErr w:type="spellEnd"/>
            <w:r w:rsidR="00C21BE4" w:rsidRPr="00D26AE7">
              <w:rPr>
                <w:rFonts w:ascii="Calibri" w:hAnsi="Calibri" w:cs="Calibri"/>
                <w:bCs/>
                <w:color w:val="000000" w:themeColor="text1"/>
                <w:sz w:val="24"/>
                <w:szCs w:val="24"/>
                <w:lang w:val="en-US"/>
              </w:rPr>
              <w:t xml:space="preserve"> Yvelines, France). Oven and autosampler were </w:t>
            </w:r>
            <w:proofErr w:type="spellStart"/>
            <w:r w:rsidR="00C21BE4" w:rsidRPr="00D26AE7">
              <w:rPr>
                <w:rFonts w:ascii="Calibri" w:hAnsi="Calibri" w:cs="Calibri"/>
                <w:bCs/>
                <w:color w:val="000000" w:themeColor="text1"/>
                <w:sz w:val="24"/>
                <w:szCs w:val="24"/>
                <w:lang w:val="en-US"/>
              </w:rPr>
              <w:t>thermostated</w:t>
            </w:r>
            <w:proofErr w:type="spellEnd"/>
            <w:r w:rsidR="00C21BE4" w:rsidRPr="00D26AE7">
              <w:rPr>
                <w:rFonts w:ascii="Calibri" w:hAnsi="Calibri" w:cs="Calibri"/>
                <w:bCs/>
                <w:color w:val="000000" w:themeColor="text1"/>
                <w:sz w:val="24"/>
                <w:szCs w:val="24"/>
                <w:lang w:val="en-US"/>
              </w:rPr>
              <w:t xml:space="preserve"> at 60 and 10 °C respectively. Mobile phase A and mobile phase B were composed of water (A) or MeOH (B) containing 0.1 % (</w:t>
            </w:r>
            <w:r w:rsidR="00C21BE4" w:rsidRPr="00D26AE7">
              <w:rPr>
                <w:rFonts w:ascii="Calibri" w:hAnsi="Calibri" w:cs="Calibri"/>
                <w:bCs/>
                <w:i/>
                <w:iCs/>
                <w:color w:val="000000" w:themeColor="text1"/>
                <w:sz w:val="24"/>
                <w:szCs w:val="24"/>
                <w:lang w:val="en-US"/>
              </w:rPr>
              <w:t>v/v</w:t>
            </w:r>
            <w:r w:rsidR="00C21BE4" w:rsidRPr="00D26AE7">
              <w:rPr>
                <w:rFonts w:ascii="Calibri" w:hAnsi="Calibri" w:cs="Calibri"/>
                <w:bCs/>
                <w:color w:val="000000" w:themeColor="text1"/>
                <w:sz w:val="24"/>
                <w:szCs w:val="24"/>
                <w:lang w:val="en-US"/>
              </w:rPr>
              <w:t>) of FA. Elution gradient was set as follows: 0–0.2 min 50 % B, 0.2–1.0 min from 50 % to 70 % B, 1.0–7.0 min from 70 % to 95 % B, 7.0–8.0 min 95 % B, 8.0–8.1 min from 95 % to 50 % B and 8.1–10.0 min 50 % B. The total run-time per sample was 10.0</w:t>
            </w:r>
            <w:r w:rsidR="007E4D20" w:rsidRPr="00D26AE7">
              <w:rPr>
                <w:rFonts w:ascii="Calibri" w:hAnsi="Calibri" w:cs="Calibri"/>
                <w:bCs/>
                <w:color w:val="000000" w:themeColor="text1"/>
                <w:sz w:val="24"/>
                <w:szCs w:val="24"/>
                <w:lang w:val="en-US"/>
              </w:rPr>
              <w:t xml:space="preserve"> </w:t>
            </w:r>
            <w:r w:rsidR="00C21BE4" w:rsidRPr="00D26AE7">
              <w:rPr>
                <w:rFonts w:ascii="Calibri" w:hAnsi="Calibri" w:cs="Calibri"/>
                <w:bCs/>
                <w:color w:val="000000" w:themeColor="text1"/>
                <w:sz w:val="24"/>
                <w:szCs w:val="24"/>
                <w:lang w:val="en-US"/>
              </w:rPr>
              <w:t>min, equilibration included. Mobile phases were pumped at a flow rate of 0.4 mL/min.</w:t>
            </w:r>
          </w:p>
          <w:p w14:paraId="2F2A5089" w14:textId="729DD177" w:rsidR="00C21BE4" w:rsidRPr="00D26AE7" w:rsidRDefault="00C21BE4" w:rsidP="00E46023">
            <w:pPr>
              <w:jc w:val="both"/>
              <w:rPr>
                <w:rFonts w:ascii="Calibri" w:hAnsi="Calibri" w:cs="Calibri"/>
                <w:bCs/>
                <w:color w:val="FF0000"/>
                <w:sz w:val="24"/>
                <w:szCs w:val="24"/>
                <w:lang w:val="en-US"/>
              </w:rPr>
            </w:pPr>
            <w:r w:rsidRPr="00D26AE7">
              <w:rPr>
                <w:rFonts w:ascii="Calibri" w:hAnsi="Calibri" w:cs="Calibri"/>
                <w:bCs/>
                <w:color w:val="000000" w:themeColor="text1"/>
                <w:sz w:val="24"/>
                <w:szCs w:val="24"/>
                <w:lang w:val="en-US"/>
              </w:rPr>
              <w:t xml:space="preserve">MS analysis was performed </w:t>
            </w:r>
            <w:r w:rsidR="009A0E95" w:rsidRPr="00D26AE7">
              <w:rPr>
                <w:rFonts w:ascii="Calibri" w:hAnsi="Calibri" w:cs="Calibri"/>
                <w:bCs/>
                <w:color w:val="000000" w:themeColor="text1"/>
                <w:sz w:val="24"/>
                <w:szCs w:val="24"/>
                <w:lang w:val="en-US"/>
              </w:rPr>
              <w:t>using</w:t>
            </w:r>
            <w:r w:rsidRPr="00D26AE7">
              <w:rPr>
                <w:rFonts w:ascii="Calibri" w:hAnsi="Calibri" w:cs="Calibri"/>
                <w:bCs/>
                <w:color w:val="000000" w:themeColor="text1"/>
                <w:sz w:val="24"/>
                <w:szCs w:val="24"/>
                <w:lang w:val="en-US"/>
              </w:rPr>
              <w:t xml:space="preserve"> electrospray ionization in positive ion mode. Parameters of the source were set as follows: auxiliary gas heater temperature at 400°C, capillary temperature at 320°C, spray voltage at 3.5 kV, sheath gas flow rate 20 and auxiliary gas flow rate 12 arbitrary units. Data were </w:t>
            </w:r>
            <w:r w:rsidRPr="00D26AE7">
              <w:rPr>
                <w:rFonts w:ascii="Calibri" w:hAnsi="Calibri" w:cs="Calibri"/>
                <w:bCs/>
                <w:sz w:val="24"/>
                <w:szCs w:val="24"/>
                <w:lang w:val="en-US"/>
              </w:rPr>
              <w:t>acquired in single ion monitoring (SIM) scan</w:t>
            </w:r>
            <w:r w:rsidR="00FB1077" w:rsidRPr="00D26AE7">
              <w:rPr>
                <w:rFonts w:ascii="Calibri" w:hAnsi="Calibri" w:cs="Calibri"/>
                <w:bCs/>
                <w:sz w:val="24"/>
                <w:szCs w:val="24"/>
                <w:lang w:val="en-US"/>
              </w:rPr>
              <w:t xml:space="preserve"> mode</w:t>
            </w:r>
            <w:r w:rsidRPr="00D26AE7">
              <w:rPr>
                <w:rFonts w:ascii="Calibri" w:hAnsi="Calibri" w:cs="Calibri"/>
                <w:bCs/>
                <w:sz w:val="24"/>
                <w:szCs w:val="24"/>
                <w:lang w:val="en-US"/>
              </w:rPr>
              <w:t xml:space="preserve">, with an inclusion list of previously mentioned cannabinoids, and resolution was 35,000. Resolution of MS2 spectra was 17,000 with an isolation window of 2 </w:t>
            </w:r>
            <w:r w:rsidR="007E4D20" w:rsidRPr="00D26AE7">
              <w:rPr>
                <w:rFonts w:ascii="Calibri" w:hAnsi="Calibri" w:cs="Calibri"/>
                <w:bCs/>
                <w:i/>
                <w:iCs/>
                <w:sz w:val="24"/>
                <w:szCs w:val="24"/>
                <w:lang w:val="en-US"/>
              </w:rPr>
              <w:t>m/z</w:t>
            </w:r>
            <w:r w:rsidRPr="00D26AE7">
              <w:rPr>
                <w:rFonts w:ascii="Calibri" w:hAnsi="Calibri" w:cs="Calibri"/>
                <w:bCs/>
                <w:sz w:val="24"/>
                <w:szCs w:val="24"/>
                <w:lang w:val="en-US"/>
              </w:rPr>
              <w:t>.</w:t>
            </w:r>
          </w:p>
        </w:tc>
      </w:tr>
      <w:tr w:rsidR="00E46023" w:rsidRPr="00D26AE7" w14:paraId="116743D0" w14:textId="77777777" w:rsidTr="00C21BE4">
        <w:tc>
          <w:tcPr>
            <w:tcW w:w="3114" w:type="dxa"/>
          </w:tcPr>
          <w:p w14:paraId="57137AE5" w14:textId="01AFE2EB" w:rsidR="00E46023" w:rsidRPr="00D26AE7" w:rsidRDefault="00E46023" w:rsidP="00E46023">
            <w:pPr>
              <w:jc w:val="both"/>
              <w:rPr>
                <w:rFonts w:ascii="Calibri" w:hAnsi="Calibri" w:cs="Calibri"/>
                <w:b/>
                <w:color w:val="000000" w:themeColor="text1"/>
                <w:sz w:val="24"/>
                <w:szCs w:val="24"/>
                <w:lang w:val="en-US"/>
              </w:rPr>
            </w:pPr>
            <w:r w:rsidRPr="00D26AE7">
              <w:rPr>
                <w:rFonts w:ascii="Calibri" w:hAnsi="Calibri" w:cs="Calibri"/>
                <w:b/>
                <w:color w:val="000000" w:themeColor="text1"/>
                <w:sz w:val="24"/>
                <w:szCs w:val="24"/>
                <w:lang w:val="en-US"/>
              </w:rPr>
              <w:t xml:space="preserve">Metabolomic analysis: </w:t>
            </w:r>
            <w:proofErr w:type="spellStart"/>
            <w:r w:rsidRPr="00D26AE7">
              <w:rPr>
                <w:rFonts w:ascii="Calibri" w:hAnsi="Calibri" w:cs="Calibri"/>
                <w:b/>
                <w:color w:val="000000" w:themeColor="text1"/>
                <w:sz w:val="24"/>
                <w:szCs w:val="24"/>
                <w:lang w:val="en-US"/>
              </w:rPr>
              <w:t>xenometabolome</w:t>
            </w:r>
            <w:proofErr w:type="spellEnd"/>
          </w:p>
          <w:p w14:paraId="4D7B428C" w14:textId="77777777" w:rsidR="00E46023" w:rsidRPr="00D26AE7" w:rsidRDefault="00E46023" w:rsidP="00E46023">
            <w:pPr>
              <w:jc w:val="both"/>
              <w:rPr>
                <w:rFonts w:ascii="Calibri" w:hAnsi="Calibri" w:cs="Calibri"/>
                <w:b/>
                <w:color w:val="000000" w:themeColor="text1"/>
                <w:sz w:val="24"/>
                <w:szCs w:val="24"/>
                <w:lang w:val="en-US"/>
              </w:rPr>
            </w:pPr>
          </w:p>
        </w:tc>
        <w:tc>
          <w:tcPr>
            <w:tcW w:w="12274" w:type="dxa"/>
          </w:tcPr>
          <w:p w14:paraId="0CB4DBF7" w14:textId="105800D8" w:rsidR="00E46023" w:rsidRPr="00D26AE7" w:rsidRDefault="005F3812" w:rsidP="00E46023">
            <w:pPr>
              <w:jc w:val="both"/>
              <w:rPr>
                <w:rFonts w:ascii="Calibri" w:hAnsi="Calibri" w:cs="Calibri"/>
                <w:bCs/>
                <w:color w:val="000000" w:themeColor="text1"/>
                <w:sz w:val="24"/>
                <w:szCs w:val="24"/>
                <w:lang w:val="en-US"/>
              </w:rPr>
            </w:pPr>
            <w:r w:rsidRPr="00D26AE7">
              <w:rPr>
                <w:rFonts w:ascii="Calibri" w:hAnsi="Calibri" w:cs="Calibri"/>
                <w:bCs/>
                <w:color w:val="000000" w:themeColor="text1"/>
                <w:sz w:val="24"/>
                <w:szCs w:val="24"/>
                <w:lang w:val="en-US"/>
              </w:rPr>
              <w:t xml:space="preserve">Chromatographic condition were identical to those mentioned in the previous section </w:t>
            </w:r>
            <w:r w:rsidR="006004D4" w:rsidRPr="00D26AE7">
              <w:rPr>
                <w:rFonts w:ascii="Calibri" w:hAnsi="Calibri" w:cs="Calibri"/>
                <w:bCs/>
                <w:color w:val="000000" w:themeColor="text1"/>
                <w:sz w:val="24"/>
                <w:szCs w:val="24"/>
                <w:lang w:val="en-US"/>
              </w:rPr>
              <w:t xml:space="preserve">- </w:t>
            </w:r>
            <w:r w:rsidRPr="00D26AE7">
              <w:rPr>
                <w:rFonts w:ascii="Calibri" w:hAnsi="Calibri" w:cs="Calibri"/>
                <w:bCs/>
                <w:color w:val="000000" w:themeColor="text1"/>
                <w:sz w:val="24"/>
                <w:szCs w:val="24"/>
                <w:lang w:val="en-US"/>
              </w:rPr>
              <w:t>Quantitative targeted analysis.</w:t>
            </w:r>
            <w:r w:rsidR="00FB1077" w:rsidRPr="00D26AE7">
              <w:rPr>
                <w:rFonts w:ascii="Calibri" w:hAnsi="Calibri" w:cs="Calibri"/>
                <w:bCs/>
                <w:color w:val="000000" w:themeColor="text1"/>
                <w:sz w:val="24"/>
                <w:szCs w:val="24"/>
                <w:lang w:val="en-US"/>
              </w:rPr>
              <w:t xml:space="preserve"> T</w:t>
            </w:r>
            <w:r w:rsidR="00E46023" w:rsidRPr="00D26AE7">
              <w:rPr>
                <w:rFonts w:ascii="Calibri" w:hAnsi="Calibri" w:cs="Calibri"/>
                <w:bCs/>
                <w:color w:val="000000" w:themeColor="text1"/>
                <w:sz w:val="24"/>
                <w:szCs w:val="24"/>
                <w:lang w:val="en-US"/>
              </w:rPr>
              <w:t>he electrospray ionization probe was operated in a polarity switching mode with a spray voltage at 3.5 kV for positive ion mode and 2.5 kV for negative ion mode. Data were acquired in full scan</w:t>
            </w:r>
            <w:r w:rsidR="00FB1077" w:rsidRPr="00D26AE7">
              <w:rPr>
                <w:rFonts w:ascii="Calibri" w:hAnsi="Calibri" w:cs="Calibri"/>
                <w:bCs/>
                <w:color w:val="000000" w:themeColor="text1"/>
                <w:sz w:val="24"/>
                <w:szCs w:val="24"/>
                <w:lang w:val="en-US"/>
              </w:rPr>
              <w:t xml:space="preserve"> mode</w:t>
            </w:r>
            <w:r w:rsidR="00E46023" w:rsidRPr="00D26AE7">
              <w:rPr>
                <w:rFonts w:ascii="Calibri" w:hAnsi="Calibri" w:cs="Calibri"/>
                <w:bCs/>
                <w:color w:val="000000" w:themeColor="text1"/>
                <w:sz w:val="24"/>
                <w:szCs w:val="24"/>
                <w:lang w:val="en-US"/>
              </w:rPr>
              <w:t>, with discovery data-</w:t>
            </w:r>
            <w:proofErr w:type="spellStart"/>
            <w:r w:rsidR="00E46023" w:rsidRPr="00D26AE7">
              <w:rPr>
                <w:rFonts w:ascii="Calibri" w:hAnsi="Calibri" w:cs="Calibri"/>
                <w:bCs/>
                <w:color w:val="000000" w:themeColor="text1"/>
                <w:sz w:val="24"/>
                <w:szCs w:val="24"/>
                <w:lang w:val="en-US"/>
              </w:rPr>
              <w:t>dependant</w:t>
            </w:r>
            <w:proofErr w:type="spellEnd"/>
            <w:r w:rsidR="00E46023" w:rsidRPr="00D26AE7">
              <w:rPr>
                <w:rFonts w:ascii="Calibri" w:hAnsi="Calibri" w:cs="Calibri"/>
                <w:bCs/>
                <w:color w:val="000000" w:themeColor="text1"/>
                <w:sz w:val="24"/>
                <w:szCs w:val="24"/>
                <w:lang w:val="en-US"/>
              </w:rPr>
              <w:t xml:space="preserve"> MS2 (ddMS2),</w:t>
            </w:r>
            <w:r w:rsidR="00E46023" w:rsidRPr="00D26AE7">
              <w:rPr>
                <w:rFonts w:ascii="Calibri" w:hAnsi="Calibri" w:cs="Calibri"/>
                <w:bCs/>
                <w:color w:val="FF0000"/>
                <w:sz w:val="24"/>
                <w:szCs w:val="24"/>
                <w:lang w:val="en-US"/>
              </w:rPr>
              <w:t xml:space="preserve"> </w:t>
            </w:r>
            <w:proofErr w:type="spellStart"/>
            <w:r w:rsidR="00E46023" w:rsidRPr="00D26AE7">
              <w:rPr>
                <w:rFonts w:ascii="Calibri" w:hAnsi="Calibri" w:cs="Calibri"/>
                <w:bCs/>
                <w:i/>
                <w:iCs/>
                <w:sz w:val="24"/>
                <w:szCs w:val="24"/>
                <w:lang w:val="en-US"/>
              </w:rPr>
              <w:t>i.e</w:t>
            </w:r>
            <w:proofErr w:type="spellEnd"/>
            <w:r w:rsidR="00E46023" w:rsidRPr="00D26AE7">
              <w:rPr>
                <w:rFonts w:ascii="Calibri" w:hAnsi="Calibri" w:cs="Calibri"/>
                <w:bCs/>
                <w:sz w:val="24"/>
                <w:szCs w:val="24"/>
                <w:lang w:val="en-US"/>
              </w:rPr>
              <w:t xml:space="preserve"> acquisition of three MS/MS spectra of the three most intense ions. Resolution </w:t>
            </w:r>
            <w:r w:rsidR="00C87B91" w:rsidRPr="00D26AE7">
              <w:rPr>
                <w:rFonts w:ascii="Calibri" w:hAnsi="Calibri" w:cs="Calibri"/>
                <w:bCs/>
                <w:sz w:val="24"/>
                <w:szCs w:val="24"/>
                <w:lang w:val="en-US"/>
              </w:rPr>
              <w:t>was set at 35,000 for</w:t>
            </w:r>
            <w:r w:rsidR="006004D4" w:rsidRPr="00D26AE7">
              <w:rPr>
                <w:rFonts w:ascii="Calibri" w:hAnsi="Calibri" w:cs="Calibri"/>
                <w:bCs/>
                <w:sz w:val="24"/>
                <w:szCs w:val="24"/>
                <w:lang w:val="en-US"/>
              </w:rPr>
              <w:t xml:space="preserve"> </w:t>
            </w:r>
            <w:r w:rsidR="00E46023" w:rsidRPr="00D26AE7">
              <w:rPr>
                <w:rFonts w:ascii="Calibri" w:hAnsi="Calibri" w:cs="Calibri"/>
                <w:bCs/>
                <w:sz w:val="24"/>
                <w:szCs w:val="24"/>
                <w:lang w:val="en-US"/>
              </w:rPr>
              <w:t xml:space="preserve">full scan </w:t>
            </w:r>
            <w:r w:rsidR="006004D4" w:rsidRPr="00D26AE7">
              <w:rPr>
                <w:rFonts w:ascii="Calibri" w:hAnsi="Calibri" w:cs="Calibri"/>
                <w:bCs/>
                <w:sz w:val="24"/>
                <w:szCs w:val="24"/>
                <w:lang w:val="en-US"/>
              </w:rPr>
              <w:t>mode</w:t>
            </w:r>
            <w:r w:rsidR="00E46023" w:rsidRPr="00D26AE7">
              <w:rPr>
                <w:rFonts w:ascii="Calibri" w:hAnsi="Calibri" w:cs="Calibri"/>
                <w:bCs/>
                <w:sz w:val="24"/>
                <w:szCs w:val="24"/>
                <w:lang w:val="en-US"/>
              </w:rPr>
              <w:t xml:space="preserve">, and </w:t>
            </w:r>
            <w:r w:rsidR="006004D4" w:rsidRPr="00D26AE7">
              <w:rPr>
                <w:rFonts w:ascii="Calibri" w:hAnsi="Calibri" w:cs="Calibri"/>
                <w:bCs/>
                <w:sz w:val="24"/>
                <w:szCs w:val="24"/>
                <w:lang w:val="en-US"/>
              </w:rPr>
              <w:t>at</w:t>
            </w:r>
            <w:r w:rsidR="00E46023" w:rsidRPr="00D26AE7">
              <w:rPr>
                <w:rFonts w:ascii="Calibri" w:hAnsi="Calibri" w:cs="Calibri"/>
                <w:bCs/>
                <w:sz w:val="24"/>
                <w:szCs w:val="24"/>
                <w:lang w:val="en-US"/>
              </w:rPr>
              <w:t xml:space="preserve"> 17,000 </w:t>
            </w:r>
            <w:r w:rsidR="006004D4" w:rsidRPr="00D26AE7">
              <w:rPr>
                <w:rFonts w:ascii="Calibri" w:hAnsi="Calibri" w:cs="Calibri"/>
                <w:bCs/>
                <w:sz w:val="24"/>
                <w:szCs w:val="24"/>
                <w:lang w:val="en-US"/>
              </w:rPr>
              <w:t xml:space="preserve">for MS/MS scans </w:t>
            </w:r>
            <w:r w:rsidR="00E46023" w:rsidRPr="00D26AE7">
              <w:rPr>
                <w:rFonts w:ascii="Calibri" w:hAnsi="Calibri" w:cs="Calibri"/>
                <w:bCs/>
                <w:sz w:val="24"/>
                <w:szCs w:val="24"/>
                <w:lang w:val="en-US"/>
              </w:rPr>
              <w:t xml:space="preserve">with an isolation window of 2 </w:t>
            </w:r>
            <w:r w:rsidR="007E4D20" w:rsidRPr="00D26AE7">
              <w:rPr>
                <w:rFonts w:ascii="Calibri" w:hAnsi="Calibri" w:cs="Calibri"/>
                <w:bCs/>
                <w:i/>
                <w:iCs/>
                <w:sz w:val="24"/>
                <w:szCs w:val="24"/>
                <w:lang w:val="en-US"/>
              </w:rPr>
              <w:t>m/z</w:t>
            </w:r>
            <w:r w:rsidR="00E46023" w:rsidRPr="00D26AE7">
              <w:rPr>
                <w:rFonts w:ascii="Calibri" w:hAnsi="Calibri" w:cs="Calibri"/>
                <w:bCs/>
                <w:sz w:val="24"/>
                <w:szCs w:val="24"/>
                <w:lang w:val="en-US"/>
              </w:rPr>
              <w:t>. The dynamic exclusion mode used was set at 3 s for each selected ion.</w:t>
            </w:r>
          </w:p>
        </w:tc>
      </w:tr>
      <w:tr w:rsidR="00C21BE4" w:rsidRPr="00D26AE7" w14:paraId="34770C46" w14:textId="77777777" w:rsidTr="00C21BE4">
        <w:tc>
          <w:tcPr>
            <w:tcW w:w="3114" w:type="dxa"/>
          </w:tcPr>
          <w:p w14:paraId="4C5CCDAE" w14:textId="53A112EF" w:rsidR="00C21BE4" w:rsidRPr="00D26AE7" w:rsidRDefault="00C21BE4" w:rsidP="00E46023">
            <w:pPr>
              <w:jc w:val="both"/>
              <w:rPr>
                <w:rFonts w:ascii="Calibri" w:hAnsi="Calibri" w:cs="Calibri"/>
                <w:b/>
                <w:color w:val="000000" w:themeColor="text1"/>
                <w:sz w:val="24"/>
                <w:szCs w:val="24"/>
                <w:lang w:val="en-US"/>
              </w:rPr>
            </w:pPr>
            <w:r w:rsidRPr="00D26AE7">
              <w:rPr>
                <w:rFonts w:ascii="Calibri" w:hAnsi="Calibri" w:cs="Calibri"/>
                <w:b/>
                <w:color w:val="000000" w:themeColor="text1"/>
                <w:sz w:val="24"/>
                <w:szCs w:val="24"/>
                <w:lang w:val="en-US"/>
              </w:rPr>
              <w:t>Metabolomic analysis</w:t>
            </w:r>
            <w:r w:rsidR="00E46023" w:rsidRPr="00D26AE7">
              <w:rPr>
                <w:rFonts w:ascii="Calibri" w:hAnsi="Calibri" w:cs="Calibri"/>
                <w:b/>
                <w:color w:val="000000" w:themeColor="text1"/>
                <w:sz w:val="24"/>
                <w:szCs w:val="24"/>
                <w:lang w:val="en-US"/>
              </w:rPr>
              <w:t xml:space="preserve">: </w:t>
            </w:r>
            <w:proofErr w:type="spellStart"/>
            <w:r w:rsidR="00E46023" w:rsidRPr="00D26AE7">
              <w:rPr>
                <w:rFonts w:ascii="Calibri" w:hAnsi="Calibri" w:cs="Calibri"/>
                <w:b/>
                <w:color w:val="000000" w:themeColor="text1"/>
                <w:sz w:val="24"/>
                <w:szCs w:val="24"/>
                <w:lang w:val="en-US"/>
              </w:rPr>
              <w:t>endometabolome</w:t>
            </w:r>
            <w:proofErr w:type="spellEnd"/>
          </w:p>
          <w:p w14:paraId="5BFF6CDD" w14:textId="77777777" w:rsidR="00C21BE4" w:rsidRPr="00D26AE7" w:rsidRDefault="00C21BE4" w:rsidP="00E46023">
            <w:pPr>
              <w:rPr>
                <w:rFonts w:ascii="Calibri" w:hAnsi="Calibri" w:cs="Calibri"/>
                <w:bCs/>
                <w:sz w:val="24"/>
                <w:szCs w:val="24"/>
                <w:lang w:val="en-US"/>
              </w:rPr>
            </w:pPr>
          </w:p>
        </w:tc>
        <w:tc>
          <w:tcPr>
            <w:tcW w:w="12274" w:type="dxa"/>
          </w:tcPr>
          <w:p w14:paraId="386C6E0E" w14:textId="67E90728" w:rsidR="00C21BE4" w:rsidRPr="00D26AE7" w:rsidRDefault="00C21BE4" w:rsidP="00E46023">
            <w:pPr>
              <w:jc w:val="both"/>
              <w:rPr>
                <w:rFonts w:ascii="Calibri" w:hAnsi="Calibri" w:cs="Calibri"/>
                <w:bCs/>
                <w:sz w:val="24"/>
                <w:szCs w:val="24"/>
                <w:lang w:val="en-US"/>
              </w:rPr>
            </w:pPr>
            <w:r w:rsidRPr="00D26AE7">
              <w:rPr>
                <w:rFonts w:ascii="Calibri" w:hAnsi="Calibri" w:cs="Calibri"/>
                <w:bCs/>
                <w:sz w:val="24"/>
                <w:szCs w:val="24"/>
                <w:lang w:val="en-US"/>
              </w:rPr>
              <w:t xml:space="preserve">The column used was an </w:t>
            </w:r>
            <w:proofErr w:type="spellStart"/>
            <w:r w:rsidRPr="00D26AE7">
              <w:rPr>
                <w:rFonts w:ascii="Calibri" w:hAnsi="Calibri" w:cs="Calibri"/>
                <w:bCs/>
                <w:sz w:val="24"/>
                <w:szCs w:val="24"/>
                <w:lang w:val="en-US"/>
              </w:rPr>
              <w:t>Accucore</w:t>
            </w:r>
            <w:proofErr w:type="spellEnd"/>
            <w:r w:rsidRPr="00D26AE7">
              <w:rPr>
                <w:rFonts w:ascii="Calibri" w:hAnsi="Calibri" w:cs="Calibri"/>
                <w:bCs/>
                <w:sz w:val="24"/>
                <w:szCs w:val="24"/>
                <w:lang w:val="en-US"/>
              </w:rPr>
              <w:t>® Phenyl Hexyl  (100 x 2.1 mm, 2.6 µm) (</w:t>
            </w:r>
            <w:proofErr w:type="spellStart"/>
            <w:r w:rsidRPr="00D26AE7">
              <w:rPr>
                <w:rFonts w:ascii="Calibri" w:hAnsi="Calibri" w:cs="Calibri"/>
                <w:bCs/>
                <w:sz w:val="24"/>
                <w:szCs w:val="24"/>
                <w:lang w:val="en-US"/>
              </w:rPr>
              <w:t>Thermo</w:t>
            </w:r>
            <w:proofErr w:type="spellEnd"/>
            <w:r w:rsidRPr="00D26AE7">
              <w:rPr>
                <w:rFonts w:ascii="Calibri" w:hAnsi="Calibri" w:cs="Calibri"/>
                <w:bCs/>
                <w:sz w:val="24"/>
                <w:szCs w:val="24"/>
                <w:lang w:val="en-US"/>
              </w:rPr>
              <w:t xml:space="preserve"> Fisher Scientific) maintained at 40 °C. The flow rate of mobile phases was set at 0.5 mL/min. Mobile phases consisted of water (A) and MeOH/ACN (50/50, </w:t>
            </w:r>
            <w:r w:rsidRPr="00D26AE7">
              <w:rPr>
                <w:rFonts w:ascii="Calibri" w:hAnsi="Calibri" w:cs="Calibri"/>
                <w:bCs/>
                <w:i/>
                <w:iCs/>
                <w:sz w:val="24"/>
                <w:szCs w:val="24"/>
                <w:lang w:val="en-US"/>
              </w:rPr>
              <w:t>v/v</w:t>
            </w:r>
            <w:r w:rsidRPr="00D26AE7">
              <w:rPr>
                <w:rFonts w:ascii="Calibri" w:hAnsi="Calibri" w:cs="Calibri"/>
                <w:bCs/>
                <w:sz w:val="24"/>
                <w:szCs w:val="24"/>
                <w:lang w:val="en-US"/>
              </w:rPr>
              <w:t xml:space="preserve">, B) with 2 mM of </w:t>
            </w:r>
            <w:proofErr w:type="spellStart"/>
            <w:r w:rsidRPr="00D26AE7">
              <w:rPr>
                <w:rFonts w:ascii="Calibri" w:hAnsi="Calibri" w:cs="Calibri"/>
                <w:bCs/>
                <w:sz w:val="24"/>
                <w:szCs w:val="24"/>
                <w:lang w:val="en-US"/>
              </w:rPr>
              <w:t>formate</w:t>
            </w:r>
            <w:proofErr w:type="spellEnd"/>
            <w:r w:rsidRPr="00D26AE7">
              <w:rPr>
                <w:rFonts w:ascii="Calibri" w:hAnsi="Calibri" w:cs="Calibri"/>
                <w:bCs/>
                <w:sz w:val="24"/>
                <w:szCs w:val="24"/>
                <w:lang w:val="en-US"/>
              </w:rPr>
              <w:t xml:space="preserve"> ammonium and 0.1 % of FA. Gradient elution was set as </w:t>
            </w:r>
            <w:r w:rsidRPr="00D26AE7">
              <w:rPr>
                <w:rFonts w:ascii="Calibri" w:hAnsi="Calibri" w:cs="Calibri"/>
                <w:bCs/>
                <w:sz w:val="24"/>
                <w:szCs w:val="24"/>
                <w:lang w:val="en-US"/>
              </w:rPr>
              <w:lastRenderedPageBreak/>
              <w:t>follows:  0-1 min 1 % B, 1-10 min from 1 % to 99 % B, 10-11.5 min 99 % B, 11.5-11.6 min from 99 % to 1 % B, and 11.6-15.5 min 1 % B.</w:t>
            </w:r>
          </w:p>
          <w:p w14:paraId="710052D8" w14:textId="319B3E8A" w:rsidR="00C21BE4" w:rsidRDefault="00C21BE4" w:rsidP="00E46023">
            <w:pPr>
              <w:jc w:val="both"/>
              <w:rPr>
                <w:rFonts w:ascii="Calibri" w:hAnsi="Calibri" w:cs="Calibri"/>
                <w:bCs/>
                <w:sz w:val="24"/>
                <w:szCs w:val="24"/>
                <w:lang w:val="en-US"/>
              </w:rPr>
            </w:pPr>
            <w:r w:rsidRPr="00D26AE7">
              <w:rPr>
                <w:rFonts w:ascii="Calibri" w:hAnsi="Calibri" w:cs="Calibri"/>
                <w:bCs/>
                <w:sz w:val="24"/>
                <w:szCs w:val="24"/>
                <w:lang w:val="en-US"/>
              </w:rPr>
              <w:t xml:space="preserve">The electrospray ionization probe of the mass spectrometer operated in switching mode, and the parameters were set as follows: </w:t>
            </w:r>
            <w:r w:rsidRPr="00D26AE7">
              <w:rPr>
                <w:rFonts w:ascii="Calibri" w:hAnsi="Calibri" w:cs="Calibri"/>
                <w:bCs/>
                <w:color w:val="000000" w:themeColor="text1"/>
                <w:sz w:val="24"/>
                <w:szCs w:val="24"/>
                <w:lang w:val="en-US"/>
              </w:rPr>
              <w:t>auxiliary gas heater temperature and capillary temperature at 320°C, spray voltage at 3.0 kV for positive ion mode and 2.5 kV for negative ion mode, sheath gas flow rate 35 and auxiliary gas flow rate 15 arbitrary units. Data were acquired in full scan, with discovery data-</w:t>
            </w:r>
            <w:proofErr w:type="spellStart"/>
            <w:r w:rsidRPr="00D26AE7">
              <w:rPr>
                <w:rFonts w:ascii="Calibri" w:hAnsi="Calibri" w:cs="Calibri"/>
                <w:bCs/>
                <w:sz w:val="24"/>
                <w:szCs w:val="24"/>
                <w:lang w:val="en-US"/>
              </w:rPr>
              <w:t>dependant</w:t>
            </w:r>
            <w:proofErr w:type="spellEnd"/>
            <w:r w:rsidRPr="00D26AE7">
              <w:rPr>
                <w:rFonts w:ascii="Calibri" w:hAnsi="Calibri" w:cs="Calibri"/>
                <w:bCs/>
                <w:sz w:val="24"/>
                <w:szCs w:val="24"/>
                <w:lang w:val="en-US"/>
              </w:rPr>
              <w:t xml:space="preserve"> MS2 (ddMS2) mode as mentioned for </w:t>
            </w:r>
            <w:proofErr w:type="spellStart"/>
            <w:r w:rsidRPr="00D26AE7">
              <w:rPr>
                <w:rFonts w:ascii="Calibri" w:hAnsi="Calibri" w:cs="Calibri"/>
                <w:bCs/>
                <w:sz w:val="24"/>
                <w:szCs w:val="24"/>
                <w:lang w:val="en-US"/>
              </w:rPr>
              <w:t>endometabolomic</w:t>
            </w:r>
            <w:proofErr w:type="spellEnd"/>
            <w:r w:rsidRPr="00D26AE7">
              <w:rPr>
                <w:rFonts w:ascii="Calibri" w:hAnsi="Calibri" w:cs="Calibri"/>
                <w:bCs/>
                <w:sz w:val="24"/>
                <w:szCs w:val="24"/>
                <w:lang w:val="en-US"/>
              </w:rPr>
              <w:t xml:space="preserve"> analysis with the exception that full scan ranged from </w:t>
            </w:r>
            <w:r w:rsidRPr="00D26AE7">
              <w:rPr>
                <w:rFonts w:ascii="Calibri" w:hAnsi="Calibri" w:cs="Calibri"/>
                <w:bCs/>
                <w:i/>
                <w:iCs/>
                <w:sz w:val="24"/>
                <w:szCs w:val="24"/>
                <w:lang w:val="en-US"/>
              </w:rPr>
              <w:t>m/z</w:t>
            </w:r>
            <w:r w:rsidRPr="00D26AE7">
              <w:rPr>
                <w:rFonts w:ascii="Calibri" w:hAnsi="Calibri" w:cs="Calibri"/>
                <w:bCs/>
                <w:sz w:val="24"/>
                <w:szCs w:val="24"/>
                <w:lang w:val="en-US"/>
              </w:rPr>
              <w:t xml:space="preserve"> 100 and 1,000.</w:t>
            </w:r>
          </w:p>
        </w:tc>
      </w:tr>
    </w:tbl>
    <w:p w14:paraId="585278EF" w14:textId="77777777" w:rsidR="00C21BE4" w:rsidRDefault="00C21BE4" w:rsidP="006B3493">
      <w:pPr>
        <w:rPr>
          <w:rFonts w:ascii="Calibri" w:hAnsi="Calibri" w:cs="Calibri"/>
          <w:bCs/>
          <w:sz w:val="24"/>
          <w:szCs w:val="24"/>
          <w:lang w:val="en-US"/>
        </w:rPr>
      </w:pPr>
    </w:p>
    <w:sectPr w:rsidR="00C21BE4" w:rsidSect="006B3493">
      <w:pgSz w:w="16838" w:h="11906" w:orient="landscape"/>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DB42F0" w14:textId="77777777" w:rsidR="000773DD" w:rsidRDefault="000773DD" w:rsidP="009607C4">
      <w:pPr>
        <w:spacing w:after="0" w:line="240" w:lineRule="auto"/>
      </w:pPr>
      <w:r>
        <w:separator/>
      </w:r>
    </w:p>
  </w:endnote>
  <w:endnote w:type="continuationSeparator" w:id="0">
    <w:p w14:paraId="2E627E41" w14:textId="77777777" w:rsidR="000773DD" w:rsidRDefault="000773DD" w:rsidP="009607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2A4D92" w14:textId="77777777" w:rsidR="000773DD" w:rsidRDefault="000773DD" w:rsidP="009607C4">
      <w:pPr>
        <w:spacing w:after="0" w:line="240" w:lineRule="auto"/>
      </w:pPr>
      <w:r>
        <w:separator/>
      </w:r>
    </w:p>
  </w:footnote>
  <w:footnote w:type="continuationSeparator" w:id="0">
    <w:p w14:paraId="0C3E1300" w14:textId="77777777" w:rsidR="000773DD" w:rsidRDefault="000773DD" w:rsidP="009607C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A76F6E"/>
    <w:multiLevelType w:val="multilevel"/>
    <w:tmpl w:val="EFE49B0A"/>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1910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7C4"/>
    <w:rsid w:val="000773DD"/>
    <w:rsid w:val="000E2161"/>
    <w:rsid w:val="0015540D"/>
    <w:rsid w:val="00157FF4"/>
    <w:rsid w:val="00186B92"/>
    <w:rsid w:val="001B0B5E"/>
    <w:rsid w:val="001D0B5B"/>
    <w:rsid w:val="001E10D7"/>
    <w:rsid w:val="001E6528"/>
    <w:rsid w:val="00201B90"/>
    <w:rsid w:val="00210F51"/>
    <w:rsid w:val="0022463C"/>
    <w:rsid w:val="00237A8B"/>
    <w:rsid w:val="00311F52"/>
    <w:rsid w:val="00344D92"/>
    <w:rsid w:val="0038205E"/>
    <w:rsid w:val="00441B01"/>
    <w:rsid w:val="00476E91"/>
    <w:rsid w:val="0050186D"/>
    <w:rsid w:val="005165F2"/>
    <w:rsid w:val="005D0CDD"/>
    <w:rsid w:val="005D44C8"/>
    <w:rsid w:val="005D5F65"/>
    <w:rsid w:val="005F3812"/>
    <w:rsid w:val="006004D4"/>
    <w:rsid w:val="006B3493"/>
    <w:rsid w:val="00774B05"/>
    <w:rsid w:val="007B6527"/>
    <w:rsid w:val="007E4D20"/>
    <w:rsid w:val="00843407"/>
    <w:rsid w:val="008879C1"/>
    <w:rsid w:val="008A55B5"/>
    <w:rsid w:val="008F582A"/>
    <w:rsid w:val="0091283E"/>
    <w:rsid w:val="0091783E"/>
    <w:rsid w:val="009607C4"/>
    <w:rsid w:val="00976D87"/>
    <w:rsid w:val="009A0E95"/>
    <w:rsid w:val="009C6EE3"/>
    <w:rsid w:val="00A106F3"/>
    <w:rsid w:val="00A85E5B"/>
    <w:rsid w:val="00B1657F"/>
    <w:rsid w:val="00B66D42"/>
    <w:rsid w:val="00BC6E99"/>
    <w:rsid w:val="00BD04C0"/>
    <w:rsid w:val="00C07012"/>
    <w:rsid w:val="00C21BE4"/>
    <w:rsid w:val="00C412CB"/>
    <w:rsid w:val="00C413E8"/>
    <w:rsid w:val="00C4731F"/>
    <w:rsid w:val="00C66EE1"/>
    <w:rsid w:val="00C87B91"/>
    <w:rsid w:val="00C93504"/>
    <w:rsid w:val="00CB7704"/>
    <w:rsid w:val="00CE1601"/>
    <w:rsid w:val="00D1194E"/>
    <w:rsid w:val="00D26AE7"/>
    <w:rsid w:val="00D70F5C"/>
    <w:rsid w:val="00D7274E"/>
    <w:rsid w:val="00DA27F4"/>
    <w:rsid w:val="00E10577"/>
    <w:rsid w:val="00E11347"/>
    <w:rsid w:val="00E46023"/>
    <w:rsid w:val="00E552D7"/>
    <w:rsid w:val="00EA7BE9"/>
    <w:rsid w:val="00FB107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0AED1F"/>
  <w15:chartTrackingRefBased/>
  <w15:docId w15:val="{31D24A14-503B-4C0A-825A-A3B623D9B3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607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607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607C4"/>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607C4"/>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607C4"/>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607C4"/>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607C4"/>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607C4"/>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607C4"/>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607C4"/>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607C4"/>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607C4"/>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607C4"/>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607C4"/>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607C4"/>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607C4"/>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607C4"/>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607C4"/>
    <w:rPr>
      <w:rFonts w:eastAsiaTheme="majorEastAsia" w:cstheme="majorBidi"/>
      <w:color w:val="272727" w:themeColor="text1" w:themeTint="D8"/>
    </w:rPr>
  </w:style>
  <w:style w:type="paragraph" w:styleId="Titre">
    <w:name w:val="Title"/>
    <w:basedOn w:val="Normal"/>
    <w:next w:val="Normal"/>
    <w:link w:val="TitreCar"/>
    <w:uiPriority w:val="10"/>
    <w:qFormat/>
    <w:rsid w:val="009607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607C4"/>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607C4"/>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607C4"/>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607C4"/>
    <w:pPr>
      <w:spacing w:before="160"/>
      <w:jc w:val="center"/>
    </w:pPr>
    <w:rPr>
      <w:i/>
      <w:iCs/>
      <w:color w:val="404040" w:themeColor="text1" w:themeTint="BF"/>
    </w:rPr>
  </w:style>
  <w:style w:type="character" w:customStyle="1" w:styleId="CitationCar">
    <w:name w:val="Citation Car"/>
    <w:basedOn w:val="Policepardfaut"/>
    <w:link w:val="Citation"/>
    <w:uiPriority w:val="29"/>
    <w:rsid w:val="009607C4"/>
    <w:rPr>
      <w:i/>
      <w:iCs/>
      <w:color w:val="404040" w:themeColor="text1" w:themeTint="BF"/>
    </w:rPr>
  </w:style>
  <w:style w:type="paragraph" w:styleId="Paragraphedeliste">
    <w:name w:val="List Paragraph"/>
    <w:basedOn w:val="Normal"/>
    <w:uiPriority w:val="34"/>
    <w:qFormat/>
    <w:rsid w:val="009607C4"/>
    <w:pPr>
      <w:ind w:left="720"/>
      <w:contextualSpacing/>
    </w:pPr>
  </w:style>
  <w:style w:type="character" w:styleId="Accentuationintense">
    <w:name w:val="Intense Emphasis"/>
    <w:basedOn w:val="Policepardfaut"/>
    <w:uiPriority w:val="21"/>
    <w:qFormat/>
    <w:rsid w:val="009607C4"/>
    <w:rPr>
      <w:i/>
      <w:iCs/>
      <w:color w:val="0F4761" w:themeColor="accent1" w:themeShade="BF"/>
    </w:rPr>
  </w:style>
  <w:style w:type="paragraph" w:styleId="Citationintense">
    <w:name w:val="Intense Quote"/>
    <w:basedOn w:val="Normal"/>
    <w:next w:val="Normal"/>
    <w:link w:val="CitationintenseCar"/>
    <w:uiPriority w:val="30"/>
    <w:qFormat/>
    <w:rsid w:val="009607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607C4"/>
    <w:rPr>
      <w:i/>
      <w:iCs/>
      <w:color w:val="0F4761" w:themeColor="accent1" w:themeShade="BF"/>
    </w:rPr>
  </w:style>
  <w:style w:type="character" w:styleId="Rfrenceintense">
    <w:name w:val="Intense Reference"/>
    <w:basedOn w:val="Policepardfaut"/>
    <w:uiPriority w:val="32"/>
    <w:qFormat/>
    <w:rsid w:val="009607C4"/>
    <w:rPr>
      <w:b/>
      <w:bCs/>
      <w:smallCaps/>
      <w:color w:val="0F4761" w:themeColor="accent1" w:themeShade="BF"/>
      <w:spacing w:val="5"/>
    </w:rPr>
  </w:style>
  <w:style w:type="table" w:styleId="Grilledutableau">
    <w:name w:val="Table Grid"/>
    <w:basedOn w:val="TableauNormal"/>
    <w:uiPriority w:val="39"/>
    <w:rsid w:val="009607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enhypertexte">
    <w:name w:val="Hyperlink"/>
    <w:basedOn w:val="Policepardfaut"/>
    <w:uiPriority w:val="99"/>
    <w:unhideWhenUsed/>
    <w:rsid w:val="009607C4"/>
    <w:rPr>
      <w:color w:val="467886"/>
      <w:u w:val="single"/>
    </w:rPr>
  </w:style>
  <w:style w:type="character" w:styleId="Lienhypertextesuivivisit">
    <w:name w:val="FollowedHyperlink"/>
    <w:basedOn w:val="Policepardfaut"/>
    <w:uiPriority w:val="99"/>
    <w:semiHidden/>
    <w:unhideWhenUsed/>
    <w:rsid w:val="009607C4"/>
    <w:rPr>
      <w:color w:val="96607D"/>
      <w:u w:val="single"/>
    </w:rPr>
  </w:style>
  <w:style w:type="paragraph" w:customStyle="1" w:styleId="msonormal0">
    <w:name w:val="msonormal"/>
    <w:basedOn w:val="Normal"/>
    <w:rsid w:val="009607C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65">
    <w:name w:val="xl65"/>
    <w:basedOn w:val="Normal"/>
    <w:rsid w:val="009607C4"/>
    <w:pPr>
      <w:spacing w:before="100" w:beforeAutospacing="1" w:after="100" w:afterAutospacing="1" w:line="240" w:lineRule="auto"/>
    </w:pPr>
    <w:rPr>
      <w:rFonts w:ascii="Arial" w:eastAsia="Times New Roman" w:hAnsi="Arial" w:cs="Arial"/>
      <w:b/>
      <w:bCs/>
      <w:kern w:val="0"/>
      <w:sz w:val="20"/>
      <w:szCs w:val="20"/>
      <w:lang w:eastAsia="fr-FR"/>
      <w14:ligatures w14:val="none"/>
    </w:rPr>
  </w:style>
  <w:style w:type="paragraph" w:customStyle="1" w:styleId="xl66">
    <w:name w:val="xl66"/>
    <w:basedOn w:val="Normal"/>
    <w:rsid w:val="009607C4"/>
    <w:pPr>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67">
    <w:name w:val="xl67"/>
    <w:basedOn w:val="Normal"/>
    <w:rsid w:val="009607C4"/>
    <w:pPr>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69">
    <w:name w:val="xl69"/>
    <w:basedOn w:val="Normal"/>
    <w:rsid w:val="009607C4"/>
    <w:pPr>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70">
    <w:name w:val="xl70"/>
    <w:basedOn w:val="Normal"/>
    <w:rsid w:val="009607C4"/>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71">
    <w:name w:val="xl71"/>
    <w:basedOn w:val="Normal"/>
    <w:rsid w:val="009607C4"/>
    <w:pPr>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72">
    <w:name w:val="xl72"/>
    <w:basedOn w:val="Normal"/>
    <w:rsid w:val="009607C4"/>
    <w:pPr>
      <w:shd w:val="clear" w:color="000000" w:fill="F7C7AC"/>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73">
    <w:name w:val="xl73"/>
    <w:basedOn w:val="Normal"/>
    <w:rsid w:val="009607C4"/>
    <w:pPr>
      <w:shd w:val="clear" w:color="000000" w:fill="A6C9EC"/>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74">
    <w:name w:val="xl74"/>
    <w:basedOn w:val="Normal"/>
    <w:rsid w:val="009607C4"/>
    <w:pPr>
      <w:shd w:val="clear" w:color="000000" w:fill="F7C7AC"/>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75">
    <w:name w:val="xl75"/>
    <w:basedOn w:val="Normal"/>
    <w:rsid w:val="009607C4"/>
    <w:pPr>
      <w:shd w:val="clear" w:color="000000" w:fill="F7C7A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76">
    <w:name w:val="xl76"/>
    <w:basedOn w:val="Normal"/>
    <w:rsid w:val="009607C4"/>
    <w:pPr>
      <w:shd w:val="clear" w:color="000000" w:fill="F7C7A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77">
    <w:name w:val="xl77"/>
    <w:basedOn w:val="Normal"/>
    <w:rsid w:val="009607C4"/>
    <w:pPr>
      <w:shd w:val="clear" w:color="000000" w:fill="A6C9EC"/>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customStyle="1" w:styleId="xl78">
    <w:name w:val="xl78"/>
    <w:basedOn w:val="Normal"/>
    <w:rsid w:val="009607C4"/>
    <w:pPr>
      <w:shd w:val="clear" w:color="000000" w:fill="A6C9E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79">
    <w:name w:val="xl79"/>
    <w:basedOn w:val="Normal"/>
    <w:rsid w:val="009607C4"/>
    <w:pPr>
      <w:shd w:val="clear" w:color="000000" w:fill="A6C9E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80">
    <w:name w:val="xl80"/>
    <w:basedOn w:val="Normal"/>
    <w:rsid w:val="009607C4"/>
    <w:pPr>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81">
    <w:name w:val="xl81"/>
    <w:basedOn w:val="Normal"/>
    <w:rsid w:val="009607C4"/>
    <w:pPr>
      <w:shd w:val="clear" w:color="000000" w:fill="F7C7A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82">
    <w:name w:val="xl82"/>
    <w:basedOn w:val="Normal"/>
    <w:rsid w:val="009607C4"/>
    <w:pPr>
      <w:shd w:val="clear" w:color="000000" w:fill="A6C9E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83">
    <w:name w:val="xl83"/>
    <w:basedOn w:val="Normal"/>
    <w:rsid w:val="009607C4"/>
    <w:pPr>
      <w:shd w:val="clear" w:color="000000" w:fill="F7C7A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customStyle="1" w:styleId="xl84">
    <w:name w:val="xl84"/>
    <w:basedOn w:val="Normal"/>
    <w:rsid w:val="009607C4"/>
    <w:pPr>
      <w:shd w:val="clear" w:color="000000" w:fill="F7C7AC"/>
      <w:spacing w:before="100" w:beforeAutospacing="1" w:after="100" w:afterAutospacing="1" w:line="240" w:lineRule="auto"/>
    </w:pPr>
    <w:rPr>
      <w:rFonts w:ascii="Arial" w:eastAsia="Times New Roman" w:hAnsi="Arial" w:cs="Arial"/>
      <w:kern w:val="0"/>
      <w:sz w:val="20"/>
      <w:szCs w:val="20"/>
      <w:lang w:eastAsia="fr-FR"/>
      <w14:ligatures w14:val="none"/>
    </w:rPr>
  </w:style>
  <w:style w:type="paragraph" w:styleId="En-tte">
    <w:name w:val="header"/>
    <w:basedOn w:val="Normal"/>
    <w:link w:val="En-tteCar"/>
    <w:uiPriority w:val="99"/>
    <w:unhideWhenUsed/>
    <w:rsid w:val="009607C4"/>
    <w:pPr>
      <w:tabs>
        <w:tab w:val="center" w:pos="4536"/>
        <w:tab w:val="right" w:pos="9072"/>
      </w:tabs>
      <w:spacing w:after="0" w:line="240" w:lineRule="auto"/>
    </w:pPr>
  </w:style>
  <w:style w:type="character" w:customStyle="1" w:styleId="En-tteCar">
    <w:name w:val="En-tête Car"/>
    <w:basedOn w:val="Policepardfaut"/>
    <w:link w:val="En-tte"/>
    <w:uiPriority w:val="99"/>
    <w:rsid w:val="009607C4"/>
  </w:style>
  <w:style w:type="paragraph" w:styleId="Pieddepage">
    <w:name w:val="footer"/>
    <w:basedOn w:val="Normal"/>
    <w:link w:val="PieddepageCar"/>
    <w:uiPriority w:val="99"/>
    <w:unhideWhenUsed/>
    <w:rsid w:val="009607C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607C4"/>
  </w:style>
  <w:style w:type="paragraph" w:customStyle="1" w:styleId="xl68">
    <w:name w:val="xl68"/>
    <w:basedOn w:val="Normal"/>
    <w:rsid w:val="0015540D"/>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character" w:styleId="Mentionnonrsolue">
    <w:name w:val="Unresolved Mention"/>
    <w:basedOn w:val="Policepardfaut"/>
    <w:uiPriority w:val="99"/>
    <w:semiHidden/>
    <w:unhideWhenUsed/>
    <w:rsid w:val="0015540D"/>
    <w:rPr>
      <w:color w:val="605E5C"/>
      <w:shd w:val="clear" w:color="auto" w:fill="E1DFDD"/>
    </w:rPr>
  </w:style>
  <w:style w:type="paragraph" w:customStyle="1" w:styleId="xl85">
    <w:name w:val="xl85"/>
    <w:basedOn w:val="Normal"/>
    <w:rsid w:val="005D5F65"/>
    <w:pPr>
      <w:shd w:val="clear" w:color="000000" w:fill="F7C7AC"/>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 w:type="paragraph" w:customStyle="1" w:styleId="xl86">
    <w:name w:val="xl86"/>
    <w:basedOn w:val="Normal"/>
    <w:rsid w:val="005D5F65"/>
    <w:pPr>
      <w:shd w:val="clear" w:color="000000" w:fill="A6C9EC"/>
      <w:spacing w:before="100" w:beforeAutospacing="1" w:after="100" w:afterAutospacing="1" w:line="240" w:lineRule="auto"/>
    </w:pPr>
    <w:rPr>
      <w:rFonts w:ascii="Times New Roman" w:eastAsia="Times New Roman" w:hAnsi="Times New Roman" w:cs="Times New Roman"/>
      <w:b/>
      <w:bCs/>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6439542">
      <w:bodyDiv w:val="1"/>
      <w:marLeft w:val="0"/>
      <w:marRight w:val="0"/>
      <w:marTop w:val="0"/>
      <w:marBottom w:val="0"/>
      <w:divBdr>
        <w:top w:val="none" w:sz="0" w:space="0" w:color="auto"/>
        <w:left w:val="none" w:sz="0" w:space="0" w:color="auto"/>
        <w:bottom w:val="none" w:sz="0" w:space="0" w:color="auto"/>
        <w:right w:val="none" w:sz="0" w:space="0" w:color="auto"/>
      </w:divBdr>
    </w:div>
    <w:div w:id="521482210">
      <w:bodyDiv w:val="1"/>
      <w:marLeft w:val="0"/>
      <w:marRight w:val="0"/>
      <w:marTop w:val="0"/>
      <w:marBottom w:val="0"/>
      <w:divBdr>
        <w:top w:val="none" w:sz="0" w:space="0" w:color="auto"/>
        <w:left w:val="none" w:sz="0" w:space="0" w:color="auto"/>
        <w:bottom w:val="none" w:sz="0" w:space="0" w:color="auto"/>
        <w:right w:val="none" w:sz="0" w:space="0" w:color="auto"/>
      </w:divBdr>
    </w:div>
    <w:div w:id="623148393">
      <w:bodyDiv w:val="1"/>
      <w:marLeft w:val="0"/>
      <w:marRight w:val="0"/>
      <w:marTop w:val="0"/>
      <w:marBottom w:val="0"/>
      <w:divBdr>
        <w:top w:val="none" w:sz="0" w:space="0" w:color="auto"/>
        <w:left w:val="none" w:sz="0" w:space="0" w:color="auto"/>
        <w:bottom w:val="none" w:sz="0" w:space="0" w:color="auto"/>
        <w:right w:val="none" w:sz="0" w:space="0" w:color="auto"/>
      </w:divBdr>
    </w:div>
    <w:div w:id="1087577620">
      <w:bodyDiv w:val="1"/>
      <w:marLeft w:val="0"/>
      <w:marRight w:val="0"/>
      <w:marTop w:val="0"/>
      <w:marBottom w:val="0"/>
      <w:divBdr>
        <w:top w:val="none" w:sz="0" w:space="0" w:color="auto"/>
        <w:left w:val="none" w:sz="0" w:space="0" w:color="auto"/>
        <w:bottom w:val="none" w:sz="0" w:space="0" w:color="auto"/>
        <w:right w:val="none" w:sz="0" w:space="0" w:color="auto"/>
      </w:divBdr>
    </w:div>
    <w:div w:id="1110507938">
      <w:bodyDiv w:val="1"/>
      <w:marLeft w:val="0"/>
      <w:marRight w:val="0"/>
      <w:marTop w:val="0"/>
      <w:marBottom w:val="0"/>
      <w:divBdr>
        <w:top w:val="none" w:sz="0" w:space="0" w:color="auto"/>
        <w:left w:val="none" w:sz="0" w:space="0" w:color="auto"/>
        <w:bottom w:val="none" w:sz="0" w:space="0" w:color="auto"/>
        <w:right w:val="none" w:sz="0" w:space="0" w:color="auto"/>
      </w:divBdr>
    </w:div>
    <w:div w:id="1159032294">
      <w:bodyDiv w:val="1"/>
      <w:marLeft w:val="0"/>
      <w:marRight w:val="0"/>
      <w:marTop w:val="0"/>
      <w:marBottom w:val="0"/>
      <w:divBdr>
        <w:top w:val="none" w:sz="0" w:space="0" w:color="auto"/>
        <w:left w:val="none" w:sz="0" w:space="0" w:color="auto"/>
        <w:bottom w:val="none" w:sz="0" w:space="0" w:color="auto"/>
        <w:right w:val="none" w:sz="0" w:space="0" w:color="auto"/>
      </w:divBdr>
    </w:div>
    <w:div w:id="1305544938">
      <w:bodyDiv w:val="1"/>
      <w:marLeft w:val="0"/>
      <w:marRight w:val="0"/>
      <w:marTop w:val="0"/>
      <w:marBottom w:val="0"/>
      <w:divBdr>
        <w:top w:val="none" w:sz="0" w:space="0" w:color="auto"/>
        <w:left w:val="none" w:sz="0" w:space="0" w:color="auto"/>
        <w:bottom w:val="none" w:sz="0" w:space="0" w:color="auto"/>
        <w:right w:val="none" w:sz="0" w:space="0" w:color="auto"/>
      </w:divBdr>
    </w:div>
    <w:div w:id="1530946285">
      <w:bodyDiv w:val="1"/>
      <w:marLeft w:val="0"/>
      <w:marRight w:val="0"/>
      <w:marTop w:val="0"/>
      <w:marBottom w:val="0"/>
      <w:divBdr>
        <w:top w:val="none" w:sz="0" w:space="0" w:color="auto"/>
        <w:left w:val="none" w:sz="0" w:space="0" w:color="auto"/>
        <w:bottom w:val="none" w:sz="0" w:space="0" w:color="auto"/>
        <w:right w:val="none" w:sz="0" w:space="0" w:color="auto"/>
      </w:divBdr>
    </w:div>
    <w:div w:id="1532960885">
      <w:bodyDiv w:val="1"/>
      <w:marLeft w:val="0"/>
      <w:marRight w:val="0"/>
      <w:marTop w:val="0"/>
      <w:marBottom w:val="0"/>
      <w:divBdr>
        <w:top w:val="none" w:sz="0" w:space="0" w:color="auto"/>
        <w:left w:val="none" w:sz="0" w:space="0" w:color="auto"/>
        <w:bottom w:val="none" w:sz="0" w:space="0" w:color="auto"/>
        <w:right w:val="none" w:sz="0" w:space="0" w:color="auto"/>
      </w:divBdr>
    </w:div>
    <w:div w:id="1866405461">
      <w:bodyDiv w:val="1"/>
      <w:marLeft w:val="0"/>
      <w:marRight w:val="0"/>
      <w:marTop w:val="0"/>
      <w:marBottom w:val="0"/>
      <w:divBdr>
        <w:top w:val="none" w:sz="0" w:space="0" w:color="auto"/>
        <w:left w:val="none" w:sz="0" w:space="0" w:color="auto"/>
        <w:bottom w:val="none" w:sz="0" w:space="0" w:color="auto"/>
        <w:right w:val="none" w:sz="0" w:space="0" w:color="auto"/>
      </w:divBdr>
    </w:div>
    <w:div w:id="2066563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608D9-D06F-4342-AE5D-8A8D3F3279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541</Words>
  <Characters>2976</Characters>
  <Application>Microsoft Office Word</Application>
  <DocSecurity>0</DocSecurity>
  <Lines>24</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Thiebot</dc:creator>
  <cp:keywords/>
  <dc:description/>
  <cp:lastModifiedBy>Pauline Thiebot</cp:lastModifiedBy>
  <cp:revision>3</cp:revision>
  <dcterms:created xsi:type="dcterms:W3CDTF">2026-01-27T14:16:00Z</dcterms:created>
  <dcterms:modified xsi:type="dcterms:W3CDTF">2026-01-27T14:16:00Z</dcterms:modified>
</cp:coreProperties>
</file>