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BFDDE" w14:textId="56198403" w:rsidR="00AF0642" w:rsidRPr="00426FBE" w:rsidRDefault="00426FBE" w:rsidP="00426FBE">
      <w:pPr>
        <w:spacing w:after="0" w:line="360" w:lineRule="auto"/>
        <w:contextualSpacing/>
        <w:jc w:val="both"/>
        <w:rPr>
          <w:rFonts w:asciiTheme="majorBidi" w:eastAsia="IRNazanin" w:hAnsiTheme="majorBidi" w:cstheme="majorBidi"/>
          <w:b/>
          <w:bCs/>
          <w:noProof/>
          <w:kern w:val="0"/>
          <w:sz w:val="24"/>
          <w:szCs w:val="24"/>
          <w:lang w:eastAsia="en-US" w:bidi="fa-IR"/>
          <w14:ligatures w14:val="none"/>
        </w:rPr>
      </w:pPr>
      <w:r w:rsidRPr="00426FBE">
        <w:rPr>
          <w:rFonts w:asciiTheme="majorBidi" w:eastAsia="IRNazanin" w:hAnsiTheme="majorBidi" w:cstheme="majorBidi"/>
          <w:b/>
          <w:bCs/>
          <w:noProof/>
          <w:kern w:val="0"/>
          <w:sz w:val="24"/>
          <w:szCs w:val="24"/>
          <w:lang w:eastAsia="en-US" w:bidi="fa-IR"/>
          <w14:ligatures w14:val="none"/>
        </w:rPr>
        <w:t>Appenddix File 1</w:t>
      </w:r>
    </w:p>
    <w:p w14:paraId="75DA489E" w14:textId="77777777" w:rsidR="00426FBE" w:rsidRPr="00426FBE" w:rsidRDefault="00426FBE" w:rsidP="00426FBE">
      <w:pPr>
        <w:spacing w:after="0" w:line="360" w:lineRule="auto"/>
        <w:contextualSpacing/>
        <w:jc w:val="both"/>
        <w:rPr>
          <w:rFonts w:asciiTheme="majorBidi" w:eastAsia="IRNazanin" w:hAnsiTheme="majorBidi" w:cstheme="majorBidi"/>
          <w:b/>
          <w:bCs/>
          <w:noProof/>
          <w:kern w:val="0"/>
          <w:sz w:val="24"/>
          <w:szCs w:val="24"/>
          <w:lang w:eastAsia="en-US" w:bidi="fa-IR"/>
          <w14:ligatures w14:val="none"/>
        </w:rPr>
      </w:pPr>
      <w:r w:rsidRPr="00426FBE">
        <w:rPr>
          <w:rFonts w:asciiTheme="majorBidi" w:eastAsia="IRNazanin" w:hAnsiTheme="majorBidi" w:cstheme="majorBidi"/>
          <w:b/>
          <w:bCs/>
          <w:noProof/>
          <w:kern w:val="0"/>
          <w:sz w:val="24"/>
          <w:szCs w:val="24"/>
          <w:lang w:eastAsia="en-US" w:bidi="fa-IR"/>
          <w14:ligatures w14:val="none"/>
        </w:rPr>
        <w:t xml:space="preserve">Exploratory Factor Analysis </w:t>
      </w:r>
    </w:p>
    <w:p w14:paraId="62D79AE9" w14:textId="19448178" w:rsidR="00426FBE" w:rsidRPr="00426FBE" w:rsidRDefault="00426FBE" w:rsidP="00426FBE">
      <w:pPr>
        <w:spacing w:line="360" w:lineRule="auto"/>
        <w:rPr>
          <w:rFonts w:asciiTheme="majorBidi" w:eastAsia="DengXian" w:hAnsiTheme="majorBidi" w:cstheme="majorBidi"/>
          <w:sz w:val="24"/>
          <w:szCs w:val="24"/>
          <w:lang w:bidi="fa-IR"/>
          <w14:ligatures w14:val="none"/>
        </w:rPr>
      </w:pPr>
      <w:bookmarkStart w:id="0" w:name="OLE_LINK23"/>
      <w:bookmarkStart w:id="1" w:name="_Hlk193109074"/>
      <w:r w:rsidRPr="00426FBE">
        <w:rPr>
          <w:rFonts w:asciiTheme="majorBidi" w:eastAsia="DengXian" w:hAnsiTheme="majorBidi" w:cstheme="majorBidi"/>
          <w:sz w:val="24"/>
          <w:szCs w:val="24"/>
          <w:lang w:bidi="fa-IR"/>
          <w14:ligatures w14:val="none"/>
        </w:rPr>
        <w:t xml:space="preserve">Table </w:t>
      </w:r>
      <w:r>
        <w:rPr>
          <w:rFonts w:asciiTheme="majorBidi" w:eastAsia="DengXian" w:hAnsiTheme="majorBidi" w:cstheme="majorBidi"/>
          <w:sz w:val="24"/>
          <w:szCs w:val="24"/>
          <w:lang w:bidi="fa-IR"/>
          <w14:ligatures w14:val="none"/>
        </w:rPr>
        <w:t>1</w:t>
      </w:r>
      <w:r w:rsidRPr="00426FBE">
        <w:rPr>
          <w:rFonts w:asciiTheme="majorBidi" w:eastAsia="DengXian" w:hAnsiTheme="majorBidi" w:cstheme="majorBidi"/>
          <w:sz w:val="24"/>
          <w:szCs w:val="24"/>
          <w:lang w:bidi="fa-IR"/>
          <w14:ligatures w14:val="none"/>
        </w:rPr>
        <w:t>.</w:t>
      </w:r>
      <w:r w:rsidRPr="00426FBE">
        <w:rPr>
          <w:rFonts w:asciiTheme="majorBidi" w:eastAsia="SimSun" w:hAnsiTheme="majorBidi" w:cstheme="majorBidi"/>
          <w:kern w:val="0"/>
          <w:sz w:val="24"/>
          <w:szCs w:val="24"/>
          <w:lang w:eastAsia="en-US" w:bidi="ar-KW"/>
          <w14:ligatures w14:val="none"/>
        </w:rPr>
        <w:t xml:space="preserve"> </w:t>
      </w:r>
      <w:r w:rsidRPr="00426FBE">
        <w:rPr>
          <w:rFonts w:asciiTheme="majorBidi" w:eastAsia="DengXian" w:hAnsiTheme="majorBidi" w:cstheme="majorBidi"/>
          <w:sz w:val="24"/>
          <w:szCs w:val="24"/>
          <w:lang w:bidi="fa-IR"/>
          <w14:ligatures w14:val="none"/>
        </w:rPr>
        <w:t>Rotated factor matrix of the Attitude toward Medical Cannabis scale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724"/>
        <w:gridCol w:w="824"/>
        <w:gridCol w:w="825"/>
        <w:gridCol w:w="825"/>
        <w:gridCol w:w="825"/>
        <w:gridCol w:w="739"/>
        <w:gridCol w:w="1127"/>
      </w:tblGrid>
      <w:tr w:rsidR="00426FBE" w:rsidRPr="00426FBE" w14:paraId="1DC766C5" w14:textId="77777777" w:rsidTr="00C869A1">
        <w:tc>
          <w:tcPr>
            <w:tcW w:w="0" w:type="auto"/>
            <w:vMerge w:val="restart"/>
          </w:tcPr>
          <w:p w14:paraId="045EB570" w14:textId="77777777" w:rsidR="00426FBE" w:rsidRPr="00426FBE" w:rsidRDefault="00426FBE" w:rsidP="00426FBE">
            <w:pPr>
              <w:spacing w:after="0" w:line="276" w:lineRule="auto"/>
              <w:jc w:val="center"/>
              <w:rPr>
                <w:rFonts w:asciiTheme="majorBidi" w:eastAsia="DengXian" w:hAnsiTheme="majorBidi" w:cstheme="majorBidi"/>
                <w:b/>
                <w:bCs/>
                <w:sz w:val="20"/>
                <w:szCs w:val="20"/>
                <w14:ligatures w14:val="none"/>
              </w:rPr>
            </w:pPr>
            <w:r w:rsidRPr="00426FBE">
              <w:rPr>
                <w:rFonts w:asciiTheme="majorBidi" w:eastAsia="DengXian" w:hAnsiTheme="majorBidi" w:cstheme="majorBidi"/>
                <w:b/>
                <w:bCs/>
                <w:sz w:val="20"/>
                <w:szCs w:val="20"/>
                <w14:ligatures w14:val="none"/>
              </w:rPr>
              <w:t>No</w:t>
            </w:r>
          </w:p>
        </w:tc>
        <w:tc>
          <w:tcPr>
            <w:tcW w:w="0" w:type="auto"/>
            <w:vMerge w:val="restart"/>
          </w:tcPr>
          <w:p w14:paraId="40634688" w14:textId="77777777" w:rsidR="00426FBE" w:rsidRPr="00426FBE" w:rsidRDefault="00426FBE" w:rsidP="00426FBE">
            <w:pPr>
              <w:spacing w:after="0" w:line="276" w:lineRule="auto"/>
              <w:jc w:val="center"/>
              <w:rPr>
                <w:rFonts w:asciiTheme="majorBidi" w:eastAsia="DengXian" w:hAnsiTheme="majorBidi" w:cstheme="majorBidi"/>
                <w:b/>
                <w:bCs/>
                <w:sz w:val="20"/>
                <w:szCs w:val="20"/>
                <w14:ligatures w14:val="none"/>
              </w:rPr>
            </w:pPr>
            <w:r w:rsidRPr="00426FBE">
              <w:rPr>
                <w:rFonts w:asciiTheme="majorBidi" w:eastAsia="DengXian" w:hAnsiTheme="majorBidi" w:cstheme="majorBidi"/>
                <w:b/>
                <w:bCs/>
                <w:sz w:val="20"/>
                <w:szCs w:val="20"/>
                <w14:ligatures w14:val="none"/>
              </w:rPr>
              <w:t>Items</w:t>
            </w:r>
          </w:p>
        </w:tc>
        <w:tc>
          <w:tcPr>
            <w:tcW w:w="0" w:type="auto"/>
            <w:gridSpan w:val="4"/>
            <w:vAlign w:val="center"/>
          </w:tcPr>
          <w:p w14:paraId="3B9595C4" w14:textId="77777777" w:rsidR="00426FBE" w:rsidRPr="00426FBE" w:rsidRDefault="00426FBE" w:rsidP="00426FBE">
            <w:pPr>
              <w:spacing w:after="0" w:line="276" w:lineRule="auto"/>
              <w:jc w:val="center"/>
              <w:rPr>
                <w:rFonts w:asciiTheme="majorBidi" w:eastAsia="DengXian" w:hAnsiTheme="majorBidi" w:cstheme="majorBidi"/>
                <w:b/>
                <w:bCs/>
                <w:sz w:val="20"/>
                <w:szCs w:val="20"/>
                <w14:ligatures w14:val="none"/>
              </w:rPr>
            </w:pPr>
            <w:r w:rsidRPr="00426FBE">
              <w:rPr>
                <w:rFonts w:asciiTheme="majorBidi" w:eastAsia="DengXian" w:hAnsiTheme="majorBidi" w:cstheme="majorBidi"/>
                <w:b/>
                <w:bCs/>
                <w:noProof/>
                <w:sz w:val="20"/>
                <w:szCs w:val="20"/>
                <w14:ligatures w14:val="none"/>
              </w:rPr>
              <w:t>Factor Load</w:t>
            </w:r>
          </w:p>
        </w:tc>
        <w:tc>
          <w:tcPr>
            <w:tcW w:w="0" w:type="auto"/>
            <w:gridSpan w:val="2"/>
            <w:vAlign w:val="center"/>
          </w:tcPr>
          <w:p w14:paraId="749F492E" w14:textId="77777777" w:rsidR="00426FBE" w:rsidRPr="00426FBE" w:rsidRDefault="00426FBE" w:rsidP="00426FBE">
            <w:pPr>
              <w:spacing w:after="0" w:line="276" w:lineRule="auto"/>
              <w:jc w:val="center"/>
              <w:rPr>
                <w:rFonts w:asciiTheme="majorBidi" w:eastAsia="Calibri" w:hAnsiTheme="majorBidi" w:cstheme="majorBidi"/>
                <w:b/>
                <w:bCs/>
                <w:sz w:val="20"/>
                <w:szCs w:val="20"/>
                <w14:ligatures w14:val="none"/>
              </w:rPr>
            </w:pPr>
            <w:r w:rsidRPr="00426FBE">
              <w:rPr>
                <w:rFonts w:asciiTheme="majorBidi" w:eastAsia="DengXian" w:hAnsiTheme="majorBidi" w:cstheme="majorBidi"/>
                <w:b/>
                <w:bCs/>
                <w:noProof/>
                <w:sz w:val="20"/>
                <w:szCs w:val="20"/>
                <w14:ligatures w14:val="none"/>
              </w:rPr>
              <w:t>Communalities</w:t>
            </w:r>
          </w:p>
        </w:tc>
      </w:tr>
      <w:tr w:rsidR="00426FBE" w:rsidRPr="00426FBE" w14:paraId="22E80290" w14:textId="77777777" w:rsidTr="00C869A1">
        <w:tc>
          <w:tcPr>
            <w:tcW w:w="0" w:type="auto"/>
            <w:vMerge/>
          </w:tcPr>
          <w:p w14:paraId="05BE4D31" w14:textId="77777777" w:rsidR="00426FBE" w:rsidRPr="00426FBE" w:rsidRDefault="00426FBE" w:rsidP="00426FBE">
            <w:pPr>
              <w:spacing w:after="0" w:line="276" w:lineRule="auto"/>
              <w:jc w:val="center"/>
              <w:rPr>
                <w:rFonts w:asciiTheme="majorBidi" w:eastAsia="DengXian" w:hAnsiTheme="majorBidi" w:cstheme="majorBidi"/>
                <w:b/>
                <w:bCs/>
                <w:sz w:val="20"/>
                <w:szCs w:val="20"/>
                <w14:ligatures w14:val="none"/>
              </w:rPr>
            </w:pPr>
          </w:p>
        </w:tc>
        <w:tc>
          <w:tcPr>
            <w:tcW w:w="0" w:type="auto"/>
            <w:vMerge/>
          </w:tcPr>
          <w:p w14:paraId="70A3F810" w14:textId="77777777" w:rsidR="00426FBE" w:rsidRPr="00426FBE" w:rsidRDefault="00426FBE" w:rsidP="00426FBE">
            <w:pPr>
              <w:spacing w:after="0" w:line="276" w:lineRule="auto"/>
              <w:jc w:val="center"/>
              <w:rPr>
                <w:rFonts w:asciiTheme="majorBidi" w:eastAsia="DengXian" w:hAnsiTheme="majorBidi" w:cstheme="majorBidi"/>
                <w:b/>
                <w:bCs/>
                <w:sz w:val="20"/>
                <w:szCs w:val="20"/>
                <w14:ligatures w14:val="none"/>
              </w:rPr>
            </w:pPr>
          </w:p>
        </w:tc>
        <w:tc>
          <w:tcPr>
            <w:tcW w:w="0" w:type="auto"/>
            <w:vAlign w:val="center"/>
          </w:tcPr>
          <w:p w14:paraId="5D705E8B" w14:textId="77777777" w:rsidR="00426FBE" w:rsidRPr="00426FBE" w:rsidRDefault="00426FBE" w:rsidP="00426FBE">
            <w:pPr>
              <w:spacing w:after="0" w:line="276" w:lineRule="auto"/>
              <w:jc w:val="center"/>
              <w:rPr>
                <w:rFonts w:asciiTheme="majorBidi" w:eastAsia="DengXian" w:hAnsiTheme="majorBidi" w:cstheme="majorBidi"/>
                <w:b/>
                <w:bCs/>
                <w:sz w:val="20"/>
                <w:szCs w:val="20"/>
                <w14:ligatures w14:val="none"/>
              </w:rPr>
            </w:pPr>
            <w:r w:rsidRPr="00426FBE">
              <w:rPr>
                <w:rFonts w:asciiTheme="majorBidi" w:eastAsia="DengXian" w:hAnsiTheme="majorBidi" w:cstheme="majorBidi"/>
                <w:b/>
                <w:bCs/>
                <w:sz w:val="20"/>
                <w:szCs w:val="20"/>
                <w14:ligatures w14:val="none"/>
              </w:rPr>
              <w:t>Factor 1</w:t>
            </w:r>
          </w:p>
        </w:tc>
        <w:tc>
          <w:tcPr>
            <w:tcW w:w="0" w:type="auto"/>
            <w:vAlign w:val="center"/>
          </w:tcPr>
          <w:p w14:paraId="3AE7E784" w14:textId="77777777" w:rsidR="00426FBE" w:rsidRPr="00426FBE" w:rsidRDefault="00426FBE" w:rsidP="00426FBE">
            <w:pPr>
              <w:spacing w:after="0" w:line="276" w:lineRule="auto"/>
              <w:jc w:val="center"/>
              <w:rPr>
                <w:rFonts w:asciiTheme="majorBidi" w:eastAsia="DengXian" w:hAnsiTheme="majorBidi" w:cstheme="majorBidi"/>
                <w:b/>
                <w:bCs/>
                <w:sz w:val="20"/>
                <w:szCs w:val="20"/>
                <w14:ligatures w14:val="none"/>
              </w:rPr>
            </w:pPr>
            <w:r w:rsidRPr="00426FBE">
              <w:rPr>
                <w:rFonts w:asciiTheme="majorBidi" w:eastAsia="DengXian" w:hAnsiTheme="majorBidi" w:cstheme="majorBidi"/>
                <w:b/>
                <w:bCs/>
                <w:sz w:val="20"/>
                <w:szCs w:val="20"/>
                <w14:ligatures w14:val="none"/>
              </w:rPr>
              <w:t>Factor 2</w:t>
            </w:r>
          </w:p>
        </w:tc>
        <w:tc>
          <w:tcPr>
            <w:tcW w:w="0" w:type="auto"/>
            <w:vAlign w:val="center"/>
          </w:tcPr>
          <w:p w14:paraId="6DA997CE" w14:textId="77777777" w:rsidR="00426FBE" w:rsidRPr="00426FBE" w:rsidRDefault="00426FBE" w:rsidP="00426FBE">
            <w:pPr>
              <w:spacing w:after="0" w:line="276" w:lineRule="auto"/>
              <w:jc w:val="center"/>
              <w:rPr>
                <w:rFonts w:asciiTheme="majorBidi" w:eastAsia="Calibri" w:hAnsiTheme="majorBidi" w:cstheme="majorBidi"/>
                <w:b/>
                <w:bCs/>
                <w:sz w:val="20"/>
                <w:szCs w:val="20"/>
                <w14:ligatures w14:val="none"/>
              </w:rPr>
            </w:pPr>
            <w:r w:rsidRPr="00426FBE">
              <w:rPr>
                <w:rFonts w:asciiTheme="majorBidi" w:eastAsia="DengXian" w:hAnsiTheme="majorBidi" w:cstheme="majorBidi"/>
                <w:b/>
                <w:bCs/>
                <w:sz w:val="20"/>
                <w:szCs w:val="20"/>
                <w14:ligatures w14:val="none"/>
              </w:rPr>
              <w:t>Factor 3</w:t>
            </w:r>
          </w:p>
        </w:tc>
        <w:tc>
          <w:tcPr>
            <w:tcW w:w="0" w:type="auto"/>
            <w:vAlign w:val="center"/>
          </w:tcPr>
          <w:p w14:paraId="1E31A669" w14:textId="77777777" w:rsidR="00426FBE" w:rsidRPr="00426FBE" w:rsidRDefault="00426FBE" w:rsidP="00426FBE">
            <w:pPr>
              <w:spacing w:after="0" w:line="276" w:lineRule="auto"/>
              <w:jc w:val="center"/>
              <w:rPr>
                <w:rFonts w:asciiTheme="majorBidi" w:eastAsia="Calibri" w:hAnsiTheme="majorBidi" w:cstheme="majorBidi"/>
                <w:b/>
                <w:bCs/>
                <w:sz w:val="20"/>
                <w:szCs w:val="20"/>
                <w14:ligatures w14:val="none"/>
              </w:rPr>
            </w:pPr>
            <w:r w:rsidRPr="00426FBE">
              <w:rPr>
                <w:rFonts w:asciiTheme="majorBidi" w:eastAsia="DengXian" w:hAnsiTheme="majorBidi" w:cstheme="majorBidi"/>
                <w:b/>
                <w:bCs/>
                <w:sz w:val="20"/>
                <w:szCs w:val="20"/>
                <w14:ligatures w14:val="none"/>
              </w:rPr>
              <w:t>Factor 4</w:t>
            </w:r>
          </w:p>
        </w:tc>
        <w:tc>
          <w:tcPr>
            <w:tcW w:w="0" w:type="auto"/>
            <w:vAlign w:val="center"/>
          </w:tcPr>
          <w:p w14:paraId="71C9C543" w14:textId="77777777" w:rsidR="00426FBE" w:rsidRPr="00426FBE" w:rsidRDefault="00426FBE" w:rsidP="00426FBE">
            <w:pPr>
              <w:spacing w:after="0" w:line="276" w:lineRule="auto"/>
              <w:jc w:val="center"/>
              <w:rPr>
                <w:rFonts w:asciiTheme="majorBidi" w:eastAsia="Calibri" w:hAnsiTheme="majorBidi" w:cstheme="majorBidi"/>
                <w:b/>
                <w:bCs/>
                <w:sz w:val="20"/>
                <w:szCs w:val="20"/>
                <w14:ligatures w14:val="none"/>
              </w:rPr>
            </w:pPr>
            <w:r w:rsidRPr="00426FBE">
              <w:rPr>
                <w:rFonts w:asciiTheme="majorBidi" w:eastAsia="DengXian" w:hAnsiTheme="majorBidi" w:cstheme="majorBidi"/>
                <w:b/>
                <w:bCs/>
                <w:noProof/>
                <w:sz w:val="20"/>
                <w:szCs w:val="20"/>
                <w14:ligatures w14:val="none"/>
              </w:rPr>
              <w:t xml:space="preserve">Initial </w:t>
            </w:r>
          </w:p>
        </w:tc>
        <w:tc>
          <w:tcPr>
            <w:tcW w:w="0" w:type="auto"/>
            <w:vAlign w:val="center"/>
          </w:tcPr>
          <w:p w14:paraId="64A1813E" w14:textId="77777777" w:rsidR="00426FBE" w:rsidRPr="00426FBE" w:rsidRDefault="00426FBE" w:rsidP="00426FBE">
            <w:pPr>
              <w:spacing w:after="0" w:line="276" w:lineRule="auto"/>
              <w:jc w:val="center"/>
              <w:rPr>
                <w:rFonts w:asciiTheme="majorBidi" w:eastAsia="Calibri" w:hAnsiTheme="majorBidi" w:cstheme="majorBidi"/>
                <w:b/>
                <w:bCs/>
                <w:sz w:val="20"/>
                <w:szCs w:val="20"/>
                <w14:ligatures w14:val="none"/>
              </w:rPr>
            </w:pPr>
            <w:r w:rsidRPr="00426FBE">
              <w:rPr>
                <w:rFonts w:asciiTheme="majorBidi" w:eastAsia="DengXian" w:hAnsiTheme="majorBidi" w:cstheme="majorBidi"/>
                <w:b/>
                <w:bCs/>
                <w:noProof/>
                <w:sz w:val="20"/>
                <w:szCs w:val="20"/>
                <w14:ligatures w14:val="none"/>
              </w:rPr>
              <w:t>Extraction</w:t>
            </w:r>
          </w:p>
        </w:tc>
      </w:tr>
      <w:tr w:rsidR="00426FBE" w:rsidRPr="00426FBE" w14:paraId="0B9F2645" w14:textId="77777777" w:rsidTr="00C869A1">
        <w:tc>
          <w:tcPr>
            <w:tcW w:w="0" w:type="auto"/>
          </w:tcPr>
          <w:p w14:paraId="39B71C63"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2</w:t>
            </w:r>
          </w:p>
        </w:tc>
        <w:tc>
          <w:tcPr>
            <w:tcW w:w="0" w:type="auto"/>
            <w:shd w:val="clear" w:color="auto" w:fill="auto"/>
          </w:tcPr>
          <w:p w14:paraId="40C8E625"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Calibri" w:hAnsiTheme="majorBidi" w:cstheme="majorBidi"/>
                <w:kern w:val="0"/>
                <w:sz w:val="20"/>
                <w:szCs w:val="20"/>
                <w:lang w:eastAsia="en-US" w:bidi="fa-IR"/>
                <w14:ligatures w14:val="none"/>
              </w:rPr>
              <w:t>Education regarding the medical use of marijuana is necessary.</w:t>
            </w:r>
          </w:p>
        </w:tc>
        <w:tc>
          <w:tcPr>
            <w:tcW w:w="0" w:type="auto"/>
            <w:vAlign w:val="center"/>
          </w:tcPr>
          <w:p w14:paraId="7631EDA8"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74774C8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FBFB2AF"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8369CBF"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0.664</w:t>
            </w:r>
          </w:p>
        </w:tc>
        <w:tc>
          <w:tcPr>
            <w:tcW w:w="0" w:type="auto"/>
            <w:vAlign w:val="center"/>
          </w:tcPr>
          <w:p w14:paraId="0228159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0.459</w:t>
            </w:r>
          </w:p>
        </w:tc>
        <w:tc>
          <w:tcPr>
            <w:tcW w:w="0" w:type="auto"/>
            <w:vAlign w:val="center"/>
          </w:tcPr>
          <w:p w14:paraId="56D02EC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0.457</w:t>
            </w:r>
          </w:p>
        </w:tc>
      </w:tr>
      <w:tr w:rsidR="00426FBE" w:rsidRPr="00426FBE" w14:paraId="10AB39EC" w14:textId="77777777" w:rsidTr="00C869A1">
        <w:tc>
          <w:tcPr>
            <w:tcW w:w="0" w:type="auto"/>
          </w:tcPr>
          <w:p w14:paraId="738BE25B"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3</w:t>
            </w:r>
          </w:p>
        </w:tc>
        <w:tc>
          <w:tcPr>
            <w:tcW w:w="0" w:type="auto"/>
            <w:shd w:val="clear" w:color="auto" w:fill="auto"/>
          </w:tcPr>
          <w:p w14:paraId="5877AD3A"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Calibri" w:hAnsiTheme="majorBidi" w:cstheme="majorBidi"/>
                <w:kern w:val="0"/>
                <w:sz w:val="20"/>
                <w:szCs w:val="20"/>
                <w:lang w:eastAsia="en-US" w:bidi="fa-IR"/>
                <w14:ligatures w14:val="none"/>
              </w:rPr>
              <w:t>Physicians must receive formal training on the medical use of marijuana before recommending it to patients</w:t>
            </w:r>
            <w:r w:rsidRPr="00426FBE">
              <w:rPr>
                <w:rFonts w:asciiTheme="majorBidi" w:eastAsia="Calibri" w:hAnsiTheme="majorBidi" w:cstheme="majorBidi" w:hint="cs"/>
                <w:kern w:val="0"/>
                <w:sz w:val="20"/>
                <w:szCs w:val="20"/>
                <w:rtl/>
                <w:lang w:eastAsia="en-US" w:bidi="fa-IR"/>
                <w14:ligatures w14:val="none"/>
              </w:rPr>
              <w:t>.</w:t>
            </w:r>
          </w:p>
        </w:tc>
        <w:tc>
          <w:tcPr>
            <w:tcW w:w="0" w:type="auto"/>
            <w:vAlign w:val="center"/>
          </w:tcPr>
          <w:p w14:paraId="023D60C4"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7B5F8C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6B14A468"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1F425A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0.949</w:t>
            </w:r>
          </w:p>
        </w:tc>
        <w:tc>
          <w:tcPr>
            <w:tcW w:w="0" w:type="auto"/>
            <w:vAlign w:val="center"/>
          </w:tcPr>
          <w:p w14:paraId="5E5465C8"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0.651</w:t>
            </w:r>
          </w:p>
        </w:tc>
        <w:tc>
          <w:tcPr>
            <w:tcW w:w="0" w:type="auto"/>
            <w:vAlign w:val="center"/>
          </w:tcPr>
          <w:p w14:paraId="66D190C1"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0.913</w:t>
            </w:r>
          </w:p>
        </w:tc>
      </w:tr>
      <w:tr w:rsidR="00426FBE" w:rsidRPr="00426FBE" w14:paraId="5F4C5103" w14:textId="77777777" w:rsidTr="00C869A1">
        <w:tc>
          <w:tcPr>
            <w:tcW w:w="0" w:type="auto"/>
          </w:tcPr>
          <w:p w14:paraId="13D9C53D"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4</w:t>
            </w:r>
          </w:p>
        </w:tc>
        <w:tc>
          <w:tcPr>
            <w:tcW w:w="0" w:type="auto"/>
            <w:shd w:val="clear" w:color="auto" w:fill="auto"/>
          </w:tcPr>
          <w:p w14:paraId="247078F9"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Calibri" w:hAnsiTheme="majorBidi" w:cstheme="majorBidi"/>
                <w:kern w:val="0"/>
                <w:sz w:val="20"/>
                <w:szCs w:val="20"/>
                <w:lang w:eastAsia="en-US" w:bidi="fa-IR"/>
                <w14:ligatures w14:val="none"/>
              </w:rPr>
              <w:t>Physicians should maintain continuous communication with patients to whom they recommend marijuana</w:t>
            </w:r>
            <w:r w:rsidRPr="00426FBE">
              <w:rPr>
                <w:rFonts w:asciiTheme="majorBidi" w:eastAsia="Calibri" w:hAnsiTheme="majorBidi" w:cstheme="majorBidi" w:hint="cs"/>
                <w:kern w:val="0"/>
                <w:sz w:val="20"/>
                <w:szCs w:val="20"/>
                <w:rtl/>
                <w:lang w:eastAsia="en-US" w:bidi="fa-IR"/>
                <w14:ligatures w14:val="none"/>
              </w:rPr>
              <w:t>.</w:t>
            </w:r>
          </w:p>
        </w:tc>
        <w:tc>
          <w:tcPr>
            <w:tcW w:w="0" w:type="auto"/>
            <w:vAlign w:val="center"/>
          </w:tcPr>
          <w:p w14:paraId="09DDAAB3"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7EA380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F73EAFD"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6D0AB73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0.722</w:t>
            </w:r>
          </w:p>
        </w:tc>
        <w:tc>
          <w:tcPr>
            <w:tcW w:w="0" w:type="auto"/>
            <w:vAlign w:val="center"/>
          </w:tcPr>
          <w:p w14:paraId="4F238183"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0.555</w:t>
            </w:r>
          </w:p>
        </w:tc>
        <w:tc>
          <w:tcPr>
            <w:tcW w:w="0" w:type="auto"/>
            <w:vAlign w:val="center"/>
          </w:tcPr>
          <w:p w14:paraId="202C51D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0.581</w:t>
            </w:r>
          </w:p>
        </w:tc>
      </w:tr>
      <w:tr w:rsidR="00426FBE" w:rsidRPr="00426FBE" w14:paraId="506D616A" w14:textId="77777777" w:rsidTr="00C869A1">
        <w:tc>
          <w:tcPr>
            <w:tcW w:w="0" w:type="auto"/>
          </w:tcPr>
          <w:p w14:paraId="0DCCCADE"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5</w:t>
            </w:r>
          </w:p>
        </w:tc>
        <w:tc>
          <w:tcPr>
            <w:tcW w:w="0" w:type="auto"/>
            <w:shd w:val="clear" w:color="auto" w:fill="auto"/>
          </w:tcPr>
          <w:p w14:paraId="048F53E9" w14:textId="77777777" w:rsidR="00426FBE" w:rsidRPr="00426FBE" w:rsidRDefault="00426FBE" w:rsidP="00426FBE">
            <w:pPr>
              <w:spacing w:after="0" w:line="276" w:lineRule="auto"/>
              <w:jc w:val="both"/>
              <w:rPr>
                <w:rFonts w:asciiTheme="majorBidi" w:eastAsia="Calibri" w:hAnsiTheme="majorBidi" w:cstheme="majorBidi"/>
                <w:kern w:val="0"/>
                <w:sz w:val="20"/>
                <w:szCs w:val="20"/>
                <w:rtl/>
                <w:lang w:eastAsia="en-US" w:bidi="fa-IR"/>
                <w14:ligatures w14:val="none"/>
              </w:rPr>
            </w:pPr>
            <w:r w:rsidRPr="00426FBE">
              <w:rPr>
                <w:rFonts w:asciiTheme="majorBidi" w:eastAsia="Calibri" w:hAnsiTheme="majorBidi" w:cstheme="majorBidi"/>
                <w:kern w:val="0"/>
                <w:sz w:val="20"/>
                <w:szCs w:val="20"/>
                <w:lang w:eastAsia="en-US" w:bidi="fa-IR"/>
                <w14:ligatures w14:val="none"/>
              </w:rPr>
              <w:t>Marijuana should be legalized for medicinal purposes.</w:t>
            </w:r>
          </w:p>
        </w:tc>
        <w:tc>
          <w:tcPr>
            <w:tcW w:w="0" w:type="auto"/>
            <w:vAlign w:val="center"/>
          </w:tcPr>
          <w:p w14:paraId="0992BA09"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5CF79B13"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2204FD6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0.430</w:t>
            </w:r>
          </w:p>
        </w:tc>
        <w:tc>
          <w:tcPr>
            <w:tcW w:w="0" w:type="auto"/>
            <w:vAlign w:val="center"/>
          </w:tcPr>
          <w:p w14:paraId="3479EF3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44DA336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0.372</w:t>
            </w:r>
          </w:p>
        </w:tc>
        <w:tc>
          <w:tcPr>
            <w:tcW w:w="0" w:type="auto"/>
            <w:vAlign w:val="center"/>
          </w:tcPr>
          <w:p w14:paraId="01F2888E"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0.358</w:t>
            </w:r>
          </w:p>
        </w:tc>
      </w:tr>
      <w:tr w:rsidR="00426FBE" w:rsidRPr="00426FBE" w14:paraId="41FBFA91" w14:textId="77777777" w:rsidTr="00C869A1">
        <w:tc>
          <w:tcPr>
            <w:tcW w:w="0" w:type="auto"/>
          </w:tcPr>
          <w:p w14:paraId="0F3EF156"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9</w:t>
            </w:r>
          </w:p>
        </w:tc>
        <w:tc>
          <w:tcPr>
            <w:tcW w:w="0" w:type="auto"/>
            <w:shd w:val="clear" w:color="auto" w:fill="auto"/>
          </w:tcPr>
          <w:p w14:paraId="7CBD21D7" w14:textId="77777777" w:rsidR="00426FBE" w:rsidRPr="00426FBE" w:rsidRDefault="00426FBE" w:rsidP="00426FBE">
            <w:pPr>
              <w:spacing w:after="0" w:line="276" w:lineRule="auto"/>
              <w:jc w:val="both"/>
              <w:rPr>
                <w:rFonts w:asciiTheme="majorBidi" w:eastAsia="Calibri" w:hAnsiTheme="majorBidi" w:cstheme="majorBidi"/>
                <w:kern w:val="0"/>
                <w:sz w:val="20"/>
                <w:szCs w:val="20"/>
                <w:rtl/>
                <w:lang w:eastAsia="en-US" w:bidi="fa-IR"/>
                <w14:ligatures w14:val="none"/>
              </w:rPr>
            </w:pPr>
            <w:r w:rsidRPr="00426FBE">
              <w:rPr>
                <w:rFonts w:asciiTheme="majorBidi" w:eastAsia="Calibri" w:hAnsiTheme="majorBidi" w:cstheme="majorBidi"/>
                <w:kern w:val="0"/>
                <w:sz w:val="20"/>
                <w:szCs w:val="20"/>
                <w:lang w:eastAsia="en-US" w:bidi="fa-IR"/>
                <w14:ligatures w14:val="none"/>
              </w:rPr>
              <w:t>With more education, I can better treat patients using medical marijuana</w:t>
            </w:r>
            <w:r w:rsidRPr="00426FBE">
              <w:rPr>
                <w:rFonts w:asciiTheme="majorBidi" w:eastAsia="Calibri" w:hAnsiTheme="majorBidi" w:cstheme="majorBidi"/>
                <w:kern w:val="0"/>
                <w:sz w:val="20"/>
                <w:szCs w:val="20"/>
                <w:rtl/>
                <w:lang w:eastAsia="en-US" w:bidi="fa-IR"/>
                <w14:ligatures w14:val="none"/>
              </w:rPr>
              <w:t>.</w:t>
            </w:r>
          </w:p>
        </w:tc>
        <w:tc>
          <w:tcPr>
            <w:tcW w:w="0" w:type="auto"/>
            <w:vAlign w:val="center"/>
          </w:tcPr>
          <w:p w14:paraId="7EC83EBF"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631C192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47FDB91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0.534</w:t>
            </w:r>
          </w:p>
        </w:tc>
        <w:tc>
          <w:tcPr>
            <w:tcW w:w="0" w:type="auto"/>
            <w:vAlign w:val="center"/>
          </w:tcPr>
          <w:p w14:paraId="6BB1C173"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D5757C9"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0.344</w:t>
            </w:r>
          </w:p>
        </w:tc>
        <w:tc>
          <w:tcPr>
            <w:tcW w:w="0" w:type="auto"/>
            <w:vAlign w:val="center"/>
          </w:tcPr>
          <w:p w14:paraId="3ACF690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0.356</w:t>
            </w:r>
          </w:p>
        </w:tc>
      </w:tr>
      <w:tr w:rsidR="00426FBE" w:rsidRPr="00426FBE" w14:paraId="456C2777" w14:textId="77777777" w:rsidTr="00C869A1">
        <w:tc>
          <w:tcPr>
            <w:tcW w:w="0" w:type="auto"/>
          </w:tcPr>
          <w:p w14:paraId="7AC87725"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11</w:t>
            </w:r>
          </w:p>
        </w:tc>
        <w:tc>
          <w:tcPr>
            <w:tcW w:w="0" w:type="auto"/>
            <w:shd w:val="clear" w:color="auto" w:fill="auto"/>
          </w:tcPr>
          <w:p w14:paraId="778FCAE9" w14:textId="77777777" w:rsidR="00426FBE" w:rsidRPr="00426FBE" w:rsidRDefault="00426FBE" w:rsidP="00426FBE">
            <w:pPr>
              <w:spacing w:after="0" w:line="276" w:lineRule="auto"/>
              <w:jc w:val="both"/>
              <w:rPr>
                <w:rFonts w:asciiTheme="majorBidi" w:eastAsia="Calibri" w:hAnsiTheme="majorBidi" w:cstheme="majorBidi"/>
                <w:kern w:val="0"/>
                <w:sz w:val="20"/>
                <w:szCs w:val="20"/>
                <w:rtl/>
                <w:lang w:eastAsia="en-US" w:bidi="fa-IR"/>
                <w14:ligatures w14:val="none"/>
              </w:rPr>
            </w:pPr>
            <w:r w:rsidRPr="00426FBE">
              <w:rPr>
                <w:rFonts w:asciiTheme="majorBidi" w:eastAsia="Calibri" w:hAnsiTheme="majorBidi" w:cstheme="majorBidi"/>
                <w:kern w:val="0"/>
                <w:sz w:val="20"/>
                <w:szCs w:val="20"/>
                <w:lang w:eastAsia="en-US" w:bidi="fa-IR"/>
                <w14:ligatures w14:val="none"/>
              </w:rPr>
              <w:t>With support from the Ministry of Health, medical marijuana prescriptions can be issued more easily.</w:t>
            </w:r>
          </w:p>
        </w:tc>
        <w:tc>
          <w:tcPr>
            <w:tcW w:w="0" w:type="auto"/>
            <w:vAlign w:val="center"/>
          </w:tcPr>
          <w:p w14:paraId="6268523D"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5727E944"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312CC041"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0.670</w:t>
            </w:r>
          </w:p>
        </w:tc>
        <w:tc>
          <w:tcPr>
            <w:tcW w:w="0" w:type="auto"/>
            <w:vAlign w:val="center"/>
          </w:tcPr>
          <w:p w14:paraId="1CD83C5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2E8F3DA1"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0.456</w:t>
            </w:r>
          </w:p>
        </w:tc>
        <w:tc>
          <w:tcPr>
            <w:tcW w:w="0" w:type="auto"/>
            <w:vAlign w:val="center"/>
          </w:tcPr>
          <w:p w14:paraId="483C1E88"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0.508</w:t>
            </w:r>
          </w:p>
        </w:tc>
      </w:tr>
      <w:tr w:rsidR="00426FBE" w:rsidRPr="00426FBE" w14:paraId="144686E2" w14:textId="77777777" w:rsidTr="00C869A1">
        <w:tc>
          <w:tcPr>
            <w:tcW w:w="0" w:type="auto"/>
          </w:tcPr>
          <w:p w14:paraId="6132D4D3"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13</w:t>
            </w:r>
          </w:p>
        </w:tc>
        <w:tc>
          <w:tcPr>
            <w:tcW w:w="0" w:type="auto"/>
            <w:shd w:val="clear" w:color="auto" w:fill="auto"/>
          </w:tcPr>
          <w:p w14:paraId="761B7F43" w14:textId="77777777" w:rsidR="00426FBE" w:rsidRPr="00426FBE" w:rsidRDefault="00426FBE" w:rsidP="00426FBE">
            <w:pPr>
              <w:spacing w:after="0" w:line="276" w:lineRule="auto"/>
              <w:jc w:val="both"/>
              <w:rPr>
                <w:rFonts w:asciiTheme="majorBidi" w:eastAsia="Calibri" w:hAnsiTheme="majorBidi" w:cstheme="majorBidi"/>
                <w:kern w:val="0"/>
                <w:sz w:val="20"/>
                <w:szCs w:val="20"/>
                <w:rtl/>
                <w:lang w:eastAsia="en-US" w:bidi="fa-IR"/>
                <w14:ligatures w14:val="none"/>
              </w:rPr>
            </w:pPr>
            <w:r w:rsidRPr="00426FBE">
              <w:rPr>
                <w:rFonts w:asciiTheme="majorBidi" w:eastAsia="Calibri" w:hAnsiTheme="majorBidi" w:cstheme="majorBidi"/>
                <w:kern w:val="0"/>
                <w:sz w:val="20"/>
                <w:szCs w:val="20"/>
                <w:lang w:eastAsia="en-US" w:bidi="fa-IR"/>
                <w14:ligatures w14:val="none"/>
              </w:rPr>
              <w:t>Pharmacists must participate in the distribution process of medical marijuana</w:t>
            </w:r>
            <w:r w:rsidRPr="00426FBE">
              <w:rPr>
                <w:rFonts w:asciiTheme="majorBidi" w:eastAsia="Calibri" w:hAnsiTheme="majorBidi" w:cstheme="majorBidi"/>
                <w:kern w:val="0"/>
                <w:sz w:val="20"/>
                <w:szCs w:val="20"/>
                <w:rtl/>
                <w:lang w:eastAsia="en-US" w:bidi="fa-IR"/>
                <w14:ligatures w14:val="none"/>
              </w:rPr>
              <w:t>.</w:t>
            </w:r>
          </w:p>
        </w:tc>
        <w:tc>
          <w:tcPr>
            <w:tcW w:w="0" w:type="auto"/>
            <w:vAlign w:val="center"/>
          </w:tcPr>
          <w:p w14:paraId="17EE1AAA"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24819FD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BDD917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0.642</w:t>
            </w:r>
          </w:p>
        </w:tc>
        <w:tc>
          <w:tcPr>
            <w:tcW w:w="0" w:type="auto"/>
            <w:vAlign w:val="center"/>
          </w:tcPr>
          <w:p w14:paraId="1E212E1C"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79F2B964"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0.475</w:t>
            </w:r>
          </w:p>
        </w:tc>
        <w:tc>
          <w:tcPr>
            <w:tcW w:w="0" w:type="auto"/>
            <w:vAlign w:val="center"/>
          </w:tcPr>
          <w:p w14:paraId="6FBF2DA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0.455</w:t>
            </w:r>
          </w:p>
        </w:tc>
      </w:tr>
      <w:tr w:rsidR="00426FBE" w:rsidRPr="00426FBE" w14:paraId="0AC6D1E2" w14:textId="77777777" w:rsidTr="00C869A1">
        <w:tc>
          <w:tcPr>
            <w:tcW w:w="0" w:type="auto"/>
          </w:tcPr>
          <w:p w14:paraId="70B13649"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16</w:t>
            </w:r>
          </w:p>
        </w:tc>
        <w:tc>
          <w:tcPr>
            <w:tcW w:w="0" w:type="auto"/>
            <w:shd w:val="clear" w:color="auto" w:fill="auto"/>
          </w:tcPr>
          <w:p w14:paraId="597C7279" w14:textId="77777777" w:rsidR="00426FBE" w:rsidRPr="00426FBE" w:rsidRDefault="00426FBE" w:rsidP="00426FBE">
            <w:pPr>
              <w:spacing w:after="0" w:line="276" w:lineRule="auto"/>
              <w:jc w:val="both"/>
              <w:rPr>
                <w:rFonts w:asciiTheme="majorBidi" w:eastAsia="Calibri" w:hAnsiTheme="majorBidi" w:cstheme="majorBidi"/>
                <w:kern w:val="0"/>
                <w:sz w:val="20"/>
                <w:szCs w:val="20"/>
                <w:rtl/>
                <w:lang w:eastAsia="en-US" w:bidi="fa-IR"/>
                <w14:ligatures w14:val="none"/>
              </w:rPr>
            </w:pPr>
            <w:r w:rsidRPr="00426FBE">
              <w:rPr>
                <w:rFonts w:asciiTheme="majorBidi" w:eastAsia="SimSun" w:hAnsiTheme="majorBidi" w:cstheme="majorBidi"/>
                <w:kern w:val="0"/>
                <w:sz w:val="18"/>
                <w:szCs w:val="18"/>
                <w:lang w:eastAsia="en-US" w:bidi="ar-KW"/>
                <w14:ligatures w14:val="none"/>
              </w:rPr>
              <w:t>I would support the legalization of medical marijuana if I had to make that decision today.</w:t>
            </w:r>
          </w:p>
        </w:tc>
        <w:tc>
          <w:tcPr>
            <w:tcW w:w="0" w:type="auto"/>
            <w:vAlign w:val="center"/>
          </w:tcPr>
          <w:p w14:paraId="164071CA"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415A0017"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34C2448E"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0.630</w:t>
            </w:r>
          </w:p>
        </w:tc>
        <w:tc>
          <w:tcPr>
            <w:tcW w:w="0" w:type="auto"/>
            <w:vAlign w:val="center"/>
          </w:tcPr>
          <w:p w14:paraId="1BCCB908"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7E31949"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0.518</w:t>
            </w:r>
          </w:p>
        </w:tc>
        <w:tc>
          <w:tcPr>
            <w:tcW w:w="0" w:type="auto"/>
            <w:vAlign w:val="center"/>
          </w:tcPr>
          <w:p w14:paraId="7E4DD3E4"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0.578</w:t>
            </w:r>
          </w:p>
        </w:tc>
      </w:tr>
      <w:tr w:rsidR="00426FBE" w:rsidRPr="00426FBE" w14:paraId="22E4EF6E" w14:textId="77777777" w:rsidTr="00C869A1">
        <w:tc>
          <w:tcPr>
            <w:tcW w:w="0" w:type="auto"/>
          </w:tcPr>
          <w:p w14:paraId="086E8EEA"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17</w:t>
            </w:r>
          </w:p>
        </w:tc>
        <w:tc>
          <w:tcPr>
            <w:tcW w:w="0" w:type="auto"/>
            <w:shd w:val="clear" w:color="auto" w:fill="auto"/>
          </w:tcPr>
          <w:p w14:paraId="146D693F" w14:textId="77777777" w:rsidR="00426FBE" w:rsidRPr="00426FBE" w:rsidRDefault="00426FBE" w:rsidP="00426FBE">
            <w:pPr>
              <w:spacing w:after="0" w:line="276" w:lineRule="auto"/>
              <w:jc w:val="both"/>
              <w:rPr>
                <w:rFonts w:asciiTheme="majorBidi" w:eastAsia="Calibri" w:hAnsiTheme="majorBidi" w:cstheme="majorBidi"/>
                <w:kern w:val="0"/>
                <w:sz w:val="18"/>
                <w:szCs w:val="18"/>
                <w:rtl/>
                <w:lang w:eastAsia="en-US" w:bidi="fa-IR"/>
                <w14:ligatures w14:val="none"/>
              </w:rPr>
            </w:pPr>
            <w:r w:rsidRPr="00426FBE">
              <w:rPr>
                <w:rFonts w:asciiTheme="majorBidi" w:eastAsia="SimSun" w:hAnsiTheme="majorBidi" w:cstheme="majorBidi"/>
                <w:kern w:val="0"/>
                <w:sz w:val="18"/>
                <w:szCs w:val="18"/>
                <w:lang w:eastAsia="en-US" w:bidi="ar-KW"/>
                <w14:ligatures w14:val="none"/>
              </w:rPr>
              <w:t>The government has adequate resources for regulating medical marijuana.</w:t>
            </w:r>
          </w:p>
        </w:tc>
        <w:tc>
          <w:tcPr>
            <w:tcW w:w="0" w:type="auto"/>
            <w:vAlign w:val="center"/>
          </w:tcPr>
          <w:p w14:paraId="446B5F3E"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6631A0B1"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8EE97F8"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0.447</w:t>
            </w:r>
          </w:p>
        </w:tc>
        <w:tc>
          <w:tcPr>
            <w:tcW w:w="0" w:type="auto"/>
            <w:vAlign w:val="center"/>
          </w:tcPr>
          <w:p w14:paraId="1448CDA1"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4805465F"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0.374</w:t>
            </w:r>
          </w:p>
        </w:tc>
        <w:tc>
          <w:tcPr>
            <w:tcW w:w="0" w:type="auto"/>
            <w:vAlign w:val="center"/>
          </w:tcPr>
          <w:p w14:paraId="0D697CC9"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0.359</w:t>
            </w:r>
          </w:p>
        </w:tc>
      </w:tr>
      <w:tr w:rsidR="00426FBE" w:rsidRPr="00426FBE" w14:paraId="79BFA3DE" w14:textId="77777777" w:rsidTr="00C869A1">
        <w:tc>
          <w:tcPr>
            <w:tcW w:w="0" w:type="auto"/>
          </w:tcPr>
          <w:p w14:paraId="43C22295"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6</w:t>
            </w:r>
          </w:p>
        </w:tc>
        <w:tc>
          <w:tcPr>
            <w:tcW w:w="0" w:type="auto"/>
            <w:shd w:val="clear" w:color="auto" w:fill="auto"/>
          </w:tcPr>
          <w:p w14:paraId="09B57CE2"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The medical use of marijuana is safe.</w:t>
            </w:r>
          </w:p>
        </w:tc>
        <w:tc>
          <w:tcPr>
            <w:tcW w:w="0" w:type="auto"/>
            <w:vAlign w:val="center"/>
          </w:tcPr>
          <w:p w14:paraId="128499E9"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4112EC7"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0.498</w:t>
            </w:r>
          </w:p>
        </w:tc>
        <w:tc>
          <w:tcPr>
            <w:tcW w:w="0" w:type="auto"/>
            <w:vAlign w:val="center"/>
          </w:tcPr>
          <w:p w14:paraId="223C457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7D40958D"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31B6477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0.311</w:t>
            </w:r>
          </w:p>
        </w:tc>
        <w:tc>
          <w:tcPr>
            <w:tcW w:w="0" w:type="auto"/>
            <w:vAlign w:val="center"/>
          </w:tcPr>
          <w:p w14:paraId="38DFB8C1"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0.309</w:t>
            </w:r>
          </w:p>
        </w:tc>
      </w:tr>
      <w:tr w:rsidR="00426FBE" w:rsidRPr="00426FBE" w14:paraId="451D8530" w14:textId="77777777" w:rsidTr="00C869A1">
        <w:tc>
          <w:tcPr>
            <w:tcW w:w="0" w:type="auto"/>
          </w:tcPr>
          <w:p w14:paraId="47FE8118"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7</w:t>
            </w:r>
          </w:p>
        </w:tc>
        <w:tc>
          <w:tcPr>
            <w:tcW w:w="0" w:type="auto"/>
            <w:shd w:val="clear" w:color="auto" w:fill="auto"/>
          </w:tcPr>
          <w:p w14:paraId="09AB62E5"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Marijuana should be legalized for the general public.</w:t>
            </w:r>
          </w:p>
        </w:tc>
        <w:tc>
          <w:tcPr>
            <w:tcW w:w="0" w:type="auto"/>
            <w:vAlign w:val="center"/>
          </w:tcPr>
          <w:p w14:paraId="0EFD914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30BA4EF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0.809</w:t>
            </w:r>
          </w:p>
        </w:tc>
        <w:tc>
          <w:tcPr>
            <w:tcW w:w="0" w:type="auto"/>
            <w:vAlign w:val="center"/>
          </w:tcPr>
          <w:p w14:paraId="767355B4"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41ABD8A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78A30E53"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0.568</w:t>
            </w:r>
          </w:p>
        </w:tc>
        <w:tc>
          <w:tcPr>
            <w:tcW w:w="0" w:type="auto"/>
            <w:vAlign w:val="center"/>
          </w:tcPr>
          <w:p w14:paraId="226984EF"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0.666</w:t>
            </w:r>
          </w:p>
        </w:tc>
      </w:tr>
      <w:tr w:rsidR="00426FBE" w:rsidRPr="00426FBE" w14:paraId="7CF575CD" w14:textId="77777777" w:rsidTr="00C869A1">
        <w:tc>
          <w:tcPr>
            <w:tcW w:w="0" w:type="auto"/>
          </w:tcPr>
          <w:p w14:paraId="188B5D67"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8</w:t>
            </w:r>
          </w:p>
        </w:tc>
        <w:tc>
          <w:tcPr>
            <w:tcW w:w="0" w:type="auto"/>
            <w:shd w:val="clear" w:color="auto" w:fill="auto"/>
          </w:tcPr>
          <w:p w14:paraId="358AFF87"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Recreational marijuana use is safe</w:t>
            </w:r>
            <w:r w:rsidRPr="00426FBE">
              <w:rPr>
                <w:rFonts w:asciiTheme="majorBidi" w:eastAsia="DengXian" w:hAnsiTheme="majorBidi" w:cstheme="majorBidi" w:hint="cs"/>
                <w:sz w:val="20"/>
                <w:szCs w:val="20"/>
                <w:rtl/>
                <w14:ligatures w14:val="none"/>
              </w:rPr>
              <w:t>.</w:t>
            </w:r>
          </w:p>
        </w:tc>
        <w:tc>
          <w:tcPr>
            <w:tcW w:w="0" w:type="auto"/>
            <w:vAlign w:val="center"/>
          </w:tcPr>
          <w:p w14:paraId="30799FFB"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44FB3407"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0.787</w:t>
            </w:r>
          </w:p>
        </w:tc>
        <w:tc>
          <w:tcPr>
            <w:tcW w:w="0" w:type="auto"/>
            <w:vAlign w:val="center"/>
          </w:tcPr>
          <w:p w14:paraId="7407D43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6B647254"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782FD93"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0.581</w:t>
            </w:r>
          </w:p>
        </w:tc>
        <w:tc>
          <w:tcPr>
            <w:tcW w:w="0" w:type="auto"/>
            <w:vAlign w:val="center"/>
          </w:tcPr>
          <w:p w14:paraId="4746AA0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0.652</w:t>
            </w:r>
          </w:p>
        </w:tc>
      </w:tr>
      <w:tr w:rsidR="00426FBE" w:rsidRPr="00426FBE" w14:paraId="1F5A04B5" w14:textId="77777777" w:rsidTr="00C869A1">
        <w:tc>
          <w:tcPr>
            <w:tcW w:w="0" w:type="auto"/>
          </w:tcPr>
          <w:p w14:paraId="6FB54091"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12</w:t>
            </w:r>
          </w:p>
        </w:tc>
        <w:tc>
          <w:tcPr>
            <w:tcW w:w="0" w:type="auto"/>
            <w:shd w:val="clear" w:color="auto" w:fill="auto"/>
          </w:tcPr>
          <w:p w14:paraId="177AE7B3" w14:textId="77777777" w:rsidR="00426FBE" w:rsidRPr="00426FBE" w:rsidRDefault="00426FBE" w:rsidP="00426FBE">
            <w:pPr>
              <w:spacing w:after="0" w:line="276" w:lineRule="auto"/>
              <w:jc w:val="both"/>
              <w:rPr>
                <w:rFonts w:asciiTheme="majorBidi" w:eastAsia="Calibri" w:hAnsiTheme="majorBidi" w:cstheme="majorBidi"/>
                <w:kern w:val="0"/>
                <w:sz w:val="20"/>
                <w:szCs w:val="20"/>
                <w:rtl/>
                <w:lang w:eastAsia="en-US" w:bidi="fa-IR"/>
                <w14:ligatures w14:val="none"/>
              </w:rPr>
            </w:pPr>
            <w:r w:rsidRPr="00426FBE">
              <w:rPr>
                <w:rFonts w:asciiTheme="majorBidi" w:eastAsia="Calibri" w:hAnsiTheme="majorBidi" w:cstheme="majorBidi"/>
                <w:kern w:val="0"/>
                <w:sz w:val="20"/>
                <w:szCs w:val="20"/>
                <w:lang w:eastAsia="en-US" w:bidi="fa-IR"/>
                <w14:ligatures w14:val="none"/>
              </w:rPr>
              <w:t>All physicians should be authorized to prescribe medical marijuana.</w:t>
            </w:r>
          </w:p>
        </w:tc>
        <w:tc>
          <w:tcPr>
            <w:tcW w:w="0" w:type="auto"/>
            <w:vAlign w:val="center"/>
          </w:tcPr>
          <w:p w14:paraId="61177C97"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5D13A06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0.552</w:t>
            </w:r>
          </w:p>
        </w:tc>
        <w:tc>
          <w:tcPr>
            <w:tcW w:w="0" w:type="auto"/>
            <w:vAlign w:val="center"/>
          </w:tcPr>
          <w:p w14:paraId="54FD1FFA"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DC0992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30BF62A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0.378</w:t>
            </w:r>
          </w:p>
        </w:tc>
        <w:tc>
          <w:tcPr>
            <w:tcW w:w="0" w:type="auto"/>
            <w:vAlign w:val="center"/>
          </w:tcPr>
          <w:p w14:paraId="3937739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0.408</w:t>
            </w:r>
          </w:p>
        </w:tc>
      </w:tr>
      <w:tr w:rsidR="00426FBE" w:rsidRPr="00426FBE" w14:paraId="60E14AC9" w14:textId="77777777" w:rsidTr="00C869A1">
        <w:tc>
          <w:tcPr>
            <w:tcW w:w="0" w:type="auto"/>
          </w:tcPr>
          <w:p w14:paraId="5B73449B"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15</w:t>
            </w:r>
          </w:p>
        </w:tc>
        <w:tc>
          <w:tcPr>
            <w:tcW w:w="0" w:type="auto"/>
            <w:shd w:val="clear" w:color="auto" w:fill="auto"/>
          </w:tcPr>
          <w:p w14:paraId="701BD8A1" w14:textId="77777777" w:rsidR="00426FBE" w:rsidRPr="00426FBE" w:rsidRDefault="00426FBE" w:rsidP="00426FBE">
            <w:pPr>
              <w:spacing w:after="0" w:line="276" w:lineRule="auto"/>
              <w:jc w:val="lowKashida"/>
              <w:rPr>
                <w:rFonts w:asciiTheme="majorBidi" w:eastAsia="Calibri" w:hAnsiTheme="majorBidi" w:cstheme="majorBidi"/>
                <w:kern w:val="0"/>
                <w:sz w:val="20"/>
                <w:szCs w:val="20"/>
                <w:rtl/>
                <w:lang w:eastAsia="en-US" w:bidi="fa-IR"/>
                <w14:ligatures w14:val="none"/>
              </w:rPr>
            </w:pPr>
            <w:r w:rsidRPr="00426FBE">
              <w:rPr>
                <w:rFonts w:asciiTheme="majorBidi" w:eastAsia="Calibri" w:hAnsiTheme="majorBidi" w:cstheme="majorBidi"/>
                <w:kern w:val="0"/>
                <w:sz w:val="20"/>
                <w:szCs w:val="20"/>
                <w:lang w:eastAsia="en-US" w:bidi="fa-IR"/>
                <w14:ligatures w14:val="none"/>
              </w:rPr>
              <w:t>Medical marijuana use during pregnancy is safe</w:t>
            </w:r>
            <w:r w:rsidRPr="00426FBE">
              <w:rPr>
                <w:rFonts w:asciiTheme="majorBidi" w:eastAsia="Calibri" w:hAnsiTheme="majorBidi" w:cstheme="majorBidi" w:hint="cs"/>
                <w:kern w:val="0"/>
                <w:sz w:val="20"/>
                <w:szCs w:val="20"/>
                <w:rtl/>
                <w:lang w:eastAsia="en-US" w:bidi="fa-IR"/>
                <w14:ligatures w14:val="none"/>
              </w:rPr>
              <w:t>.</w:t>
            </w:r>
          </w:p>
        </w:tc>
        <w:tc>
          <w:tcPr>
            <w:tcW w:w="0" w:type="auto"/>
            <w:vAlign w:val="center"/>
          </w:tcPr>
          <w:p w14:paraId="77528F0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3545C0CE"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0.459</w:t>
            </w:r>
          </w:p>
        </w:tc>
        <w:tc>
          <w:tcPr>
            <w:tcW w:w="0" w:type="auto"/>
            <w:vAlign w:val="center"/>
          </w:tcPr>
          <w:p w14:paraId="500280C4"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B12C88E"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6AA4B1E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0.386</w:t>
            </w:r>
          </w:p>
        </w:tc>
        <w:tc>
          <w:tcPr>
            <w:tcW w:w="0" w:type="auto"/>
            <w:vAlign w:val="center"/>
          </w:tcPr>
          <w:p w14:paraId="4B4994E1"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0.371</w:t>
            </w:r>
          </w:p>
        </w:tc>
      </w:tr>
      <w:tr w:rsidR="00426FBE" w:rsidRPr="00426FBE" w14:paraId="6BADF97B" w14:textId="77777777" w:rsidTr="00C869A1">
        <w:tc>
          <w:tcPr>
            <w:tcW w:w="0" w:type="auto"/>
          </w:tcPr>
          <w:p w14:paraId="3DFEF310"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18</w:t>
            </w:r>
          </w:p>
        </w:tc>
        <w:tc>
          <w:tcPr>
            <w:tcW w:w="0" w:type="auto"/>
            <w:shd w:val="clear" w:color="auto" w:fill="auto"/>
          </w:tcPr>
          <w:p w14:paraId="78BF71D1"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Marijuana has fewer negative health effects compared to opioid medications.</w:t>
            </w:r>
          </w:p>
        </w:tc>
        <w:tc>
          <w:tcPr>
            <w:tcW w:w="0" w:type="auto"/>
            <w:vAlign w:val="center"/>
          </w:tcPr>
          <w:p w14:paraId="637E6A4A"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0.569</w:t>
            </w:r>
          </w:p>
        </w:tc>
        <w:tc>
          <w:tcPr>
            <w:tcW w:w="0" w:type="auto"/>
            <w:vAlign w:val="center"/>
          </w:tcPr>
          <w:p w14:paraId="03C0936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DE33C7F"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61948D7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B03999F"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0.531</w:t>
            </w:r>
          </w:p>
        </w:tc>
        <w:tc>
          <w:tcPr>
            <w:tcW w:w="0" w:type="auto"/>
            <w:vAlign w:val="center"/>
          </w:tcPr>
          <w:p w14:paraId="7429339D"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0.532</w:t>
            </w:r>
          </w:p>
        </w:tc>
      </w:tr>
      <w:tr w:rsidR="00426FBE" w:rsidRPr="00426FBE" w14:paraId="28E3B94B" w14:textId="77777777" w:rsidTr="00C869A1">
        <w:tc>
          <w:tcPr>
            <w:tcW w:w="0" w:type="auto"/>
          </w:tcPr>
          <w:p w14:paraId="0C48CFCF"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19</w:t>
            </w:r>
          </w:p>
        </w:tc>
        <w:tc>
          <w:tcPr>
            <w:tcW w:w="0" w:type="auto"/>
            <w:shd w:val="clear" w:color="auto" w:fill="auto"/>
          </w:tcPr>
          <w:p w14:paraId="6058EFDF"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Marijuana has fewer negative effects than tobacco.</w:t>
            </w:r>
          </w:p>
        </w:tc>
        <w:tc>
          <w:tcPr>
            <w:tcW w:w="0" w:type="auto"/>
            <w:vAlign w:val="center"/>
          </w:tcPr>
          <w:p w14:paraId="4EF71647"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0.809</w:t>
            </w:r>
          </w:p>
        </w:tc>
        <w:tc>
          <w:tcPr>
            <w:tcW w:w="0" w:type="auto"/>
            <w:vAlign w:val="center"/>
          </w:tcPr>
          <w:p w14:paraId="781E7A94"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4451895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70E6E9B"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4FB5D2ED"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0.649</w:t>
            </w:r>
          </w:p>
        </w:tc>
        <w:tc>
          <w:tcPr>
            <w:tcW w:w="0" w:type="auto"/>
            <w:vAlign w:val="center"/>
          </w:tcPr>
          <w:p w14:paraId="0D69A4CB"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0.743</w:t>
            </w:r>
          </w:p>
        </w:tc>
      </w:tr>
      <w:tr w:rsidR="00426FBE" w:rsidRPr="00426FBE" w14:paraId="7F756203" w14:textId="77777777" w:rsidTr="00C869A1">
        <w:tc>
          <w:tcPr>
            <w:tcW w:w="0" w:type="auto"/>
          </w:tcPr>
          <w:p w14:paraId="434838E7"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20</w:t>
            </w:r>
          </w:p>
        </w:tc>
        <w:tc>
          <w:tcPr>
            <w:tcW w:w="0" w:type="auto"/>
            <w:shd w:val="clear" w:color="auto" w:fill="auto"/>
          </w:tcPr>
          <w:p w14:paraId="44BBDAC6"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Marijuana has fewer adverse effects than alcohol.</w:t>
            </w:r>
          </w:p>
        </w:tc>
        <w:tc>
          <w:tcPr>
            <w:tcW w:w="0" w:type="auto"/>
            <w:vAlign w:val="center"/>
          </w:tcPr>
          <w:p w14:paraId="75C4A42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0.766</w:t>
            </w:r>
          </w:p>
        </w:tc>
        <w:tc>
          <w:tcPr>
            <w:tcW w:w="0" w:type="auto"/>
            <w:vAlign w:val="center"/>
          </w:tcPr>
          <w:p w14:paraId="13D9B42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21DFE833"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25DBA553"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76622EDA"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0.559</w:t>
            </w:r>
          </w:p>
        </w:tc>
        <w:tc>
          <w:tcPr>
            <w:tcW w:w="0" w:type="auto"/>
            <w:vAlign w:val="center"/>
          </w:tcPr>
          <w:p w14:paraId="2FAC48E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0.628</w:t>
            </w:r>
          </w:p>
        </w:tc>
      </w:tr>
      <w:tr w:rsidR="00426FBE" w:rsidRPr="00426FBE" w14:paraId="4CE3B883" w14:textId="77777777" w:rsidTr="00C869A1">
        <w:tc>
          <w:tcPr>
            <w:tcW w:w="0" w:type="auto"/>
          </w:tcPr>
          <w:p w14:paraId="553E11B6"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21</w:t>
            </w:r>
          </w:p>
        </w:tc>
        <w:tc>
          <w:tcPr>
            <w:tcW w:w="0" w:type="auto"/>
            <w:shd w:val="clear" w:color="auto" w:fill="auto"/>
          </w:tcPr>
          <w:p w14:paraId="493A6070"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Marijuana has fewer negative effects compared to other drugs.</w:t>
            </w:r>
          </w:p>
        </w:tc>
        <w:tc>
          <w:tcPr>
            <w:tcW w:w="0" w:type="auto"/>
            <w:vAlign w:val="center"/>
          </w:tcPr>
          <w:p w14:paraId="5F92830D"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0.661</w:t>
            </w:r>
          </w:p>
        </w:tc>
        <w:tc>
          <w:tcPr>
            <w:tcW w:w="0" w:type="auto"/>
            <w:vAlign w:val="center"/>
          </w:tcPr>
          <w:p w14:paraId="12BA65D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3E0991C"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2A5E71A8"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43B138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0.476</w:t>
            </w:r>
          </w:p>
        </w:tc>
        <w:tc>
          <w:tcPr>
            <w:tcW w:w="0" w:type="auto"/>
            <w:vAlign w:val="center"/>
          </w:tcPr>
          <w:p w14:paraId="6967C454"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0.503</w:t>
            </w:r>
          </w:p>
        </w:tc>
      </w:tr>
      <w:tr w:rsidR="00426FBE" w:rsidRPr="00426FBE" w14:paraId="27FA78FF" w14:textId="77777777" w:rsidTr="00C869A1">
        <w:tc>
          <w:tcPr>
            <w:tcW w:w="0" w:type="auto"/>
          </w:tcPr>
          <w:p w14:paraId="572A45F1"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22</w:t>
            </w:r>
          </w:p>
        </w:tc>
        <w:tc>
          <w:tcPr>
            <w:tcW w:w="0" w:type="auto"/>
            <w:shd w:val="clear" w:color="auto" w:fill="auto"/>
          </w:tcPr>
          <w:p w14:paraId="0BCA0BEA" w14:textId="77777777" w:rsidR="00426FBE" w:rsidRPr="00426FBE" w:rsidRDefault="00426FBE" w:rsidP="00426FBE">
            <w:pPr>
              <w:spacing w:after="0" w:line="276" w:lineRule="auto"/>
              <w:jc w:val="both"/>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The use of marijuana has significant benefits for physical health.</w:t>
            </w:r>
          </w:p>
        </w:tc>
        <w:tc>
          <w:tcPr>
            <w:tcW w:w="0" w:type="auto"/>
            <w:vAlign w:val="center"/>
          </w:tcPr>
          <w:p w14:paraId="6137CFEC"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0.418</w:t>
            </w:r>
          </w:p>
        </w:tc>
        <w:tc>
          <w:tcPr>
            <w:tcW w:w="0" w:type="auto"/>
            <w:vAlign w:val="center"/>
          </w:tcPr>
          <w:p w14:paraId="3530684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D1C3F1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5FACEEAE"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84D7230"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0.406</w:t>
            </w:r>
          </w:p>
        </w:tc>
        <w:tc>
          <w:tcPr>
            <w:tcW w:w="0" w:type="auto"/>
            <w:vAlign w:val="center"/>
          </w:tcPr>
          <w:p w14:paraId="1E226146"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0.397</w:t>
            </w:r>
          </w:p>
        </w:tc>
      </w:tr>
      <w:tr w:rsidR="00426FBE" w:rsidRPr="00426FBE" w14:paraId="6EB1F551" w14:textId="77777777" w:rsidTr="00C869A1">
        <w:tc>
          <w:tcPr>
            <w:tcW w:w="0" w:type="auto"/>
          </w:tcPr>
          <w:p w14:paraId="4F009BD0" w14:textId="77777777" w:rsidR="00426FBE" w:rsidRPr="00426FBE" w:rsidRDefault="00426FBE" w:rsidP="00426FBE">
            <w:pPr>
              <w:spacing w:after="0" w:line="276" w:lineRule="auto"/>
              <w:rPr>
                <w:rFonts w:asciiTheme="majorBidi" w:eastAsia="DengXian" w:hAnsiTheme="majorBidi" w:cstheme="majorBidi"/>
                <w:b/>
                <w:bCs/>
                <w:sz w:val="20"/>
                <w:szCs w:val="20"/>
                <w14:ligatures w14:val="none"/>
              </w:rPr>
            </w:pPr>
          </w:p>
        </w:tc>
        <w:tc>
          <w:tcPr>
            <w:tcW w:w="0" w:type="auto"/>
          </w:tcPr>
          <w:p w14:paraId="656657D9" w14:textId="77777777" w:rsidR="00426FBE" w:rsidRPr="00426FBE" w:rsidRDefault="00426FBE" w:rsidP="00426FBE">
            <w:pPr>
              <w:spacing w:after="0" w:line="276" w:lineRule="auto"/>
              <w:rPr>
                <w:rFonts w:asciiTheme="majorBidi" w:eastAsia="DengXian" w:hAnsiTheme="majorBidi" w:cstheme="majorBidi"/>
                <w:sz w:val="20"/>
                <w:szCs w:val="20"/>
                <w:rtl/>
                <w:lang w:bidi="fa-IR"/>
                <w14:ligatures w14:val="none"/>
              </w:rPr>
            </w:pPr>
            <w:r w:rsidRPr="00426FBE">
              <w:rPr>
                <w:rFonts w:asciiTheme="majorBidi" w:eastAsia="DengXian" w:hAnsiTheme="majorBidi" w:cstheme="majorBidi"/>
                <w:b/>
                <w:bCs/>
                <w:sz w:val="20"/>
                <w:szCs w:val="20"/>
                <w14:ligatures w14:val="none"/>
              </w:rPr>
              <w:t>Eigenvalue</w:t>
            </w:r>
          </w:p>
        </w:tc>
        <w:tc>
          <w:tcPr>
            <w:tcW w:w="0" w:type="auto"/>
            <w:vAlign w:val="center"/>
          </w:tcPr>
          <w:p w14:paraId="2244FF2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5.940</w:t>
            </w:r>
          </w:p>
        </w:tc>
        <w:tc>
          <w:tcPr>
            <w:tcW w:w="0" w:type="auto"/>
            <w:vAlign w:val="center"/>
          </w:tcPr>
          <w:p w14:paraId="4BFCE3B7"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2.732</w:t>
            </w:r>
          </w:p>
        </w:tc>
        <w:tc>
          <w:tcPr>
            <w:tcW w:w="0" w:type="auto"/>
            <w:vAlign w:val="center"/>
          </w:tcPr>
          <w:p w14:paraId="3FB8C2F1"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1.546</w:t>
            </w:r>
          </w:p>
        </w:tc>
        <w:tc>
          <w:tcPr>
            <w:tcW w:w="0" w:type="auto"/>
            <w:vAlign w:val="center"/>
          </w:tcPr>
          <w:p w14:paraId="2E1B5AC3"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1.260</w:t>
            </w:r>
          </w:p>
        </w:tc>
        <w:tc>
          <w:tcPr>
            <w:tcW w:w="0" w:type="auto"/>
            <w:vAlign w:val="center"/>
          </w:tcPr>
          <w:p w14:paraId="6A75C20E"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42A27D69"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r>
      <w:tr w:rsidR="00426FBE" w:rsidRPr="00426FBE" w14:paraId="718F1951" w14:textId="77777777" w:rsidTr="00C869A1">
        <w:tc>
          <w:tcPr>
            <w:tcW w:w="0" w:type="auto"/>
          </w:tcPr>
          <w:p w14:paraId="3C1D0BE7" w14:textId="77777777" w:rsidR="00426FBE" w:rsidRPr="00426FBE" w:rsidRDefault="00426FBE" w:rsidP="00426FBE">
            <w:pPr>
              <w:spacing w:after="0" w:line="276" w:lineRule="auto"/>
              <w:rPr>
                <w:rFonts w:asciiTheme="majorBidi" w:eastAsia="DengXian" w:hAnsiTheme="majorBidi" w:cstheme="majorBidi"/>
                <w:b/>
                <w:bCs/>
                <w:sz w:val="20"/>
                <w:szCs w:val="20"/>
                <w14:ligatures w14:val="none"/>
              </w:rPr>
            </w:pPr>
          </w:p>
        </w:tc>
        <w:tc>
          <w:tcPr>
            <w:tcW w:w="0" w:type="auto"/>
          </w:tcPr>
          <w:p w14:paraId="415E70EA" w14:textId="77777777" w:rsidR="00426FBE" w:rsidRPr="00426FBE" w:rsidRDefault="00426FBE" w:rsidP="00426FBE">
            <w:pPr>
              <w:spacing w:after="0" w:line="276" w:lineRule="auto"/>
              <w:rPr>
                <w:rFonts w:asciiTheme="majorBidi" w:eastAsia="DengXian" w:hAnsiTheme="majorBidi" w:cstheme="majorBidi"/>
                <w:sz w:val="20"/>
                <w:szCs w:val="20"/>
                <w:rtl/>
                <w:lang w:bidi="fa-IR"/>
                <w14:ligatures w14:val="none"/>
              </w:rPr>
            </w:pPr>
            <w:r w:rsidRPr="00426FBE">
              <w:rPr>
                <w:rFonts w:asciiTheme="majorBidi" w:eastAsia="DengXian" w:hAnsiTheme="majorBidi" w:cstheme="majorBidi"/>
                <w:b/>
                <w:bCs/>
                <w:sz w:val="20"/>
                <w:szCs w:val="20"/>
                <w14:ligatures w14:val="none"/>
              </w:rPr>
              <w:t>Explained variance</w:t>
            </w:r>
          </w:p>
        </w:tc>
        <w:tc>
          <w:tcPr>
            <w:tcW w:w="0" w:type="auto"/>
            <w:vAlign w:val="center"/>
          </w:tcPr>
          <w:p w14:paraId="5F1E8C3C"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31.266</w:t>
            </w:r>
          </w:p>
        </w:tc>
        <w:tc>
          <w:tcPr>
            <w:tcW w:w="0" w:type="auto"/>
            <w:vAlign w:val="center"/>
          </w:tcPr>
          <w:p w14:paraId="31F6C1B9"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14.377</w:t>
            </w:r>
          </w:p>
        </w:tc>
        <w:tc>
          <w:tcPr>
            <w:tcW w:w="0" w:type="auto"/>
            <w:vAlign w:val="center"/>
          </w:tcPr>
          <w:p w14:paraId="6272AD92"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8.139</w:t>
            </w:r>
          </w:p>
        </w:tc>
        <w:tc>
          <w:tcPr>
            <w:tcW w:w="0" w:type="auto"/>
            <w:vAlign w:val="center"/>
          </w:tcPr>
          <w:p w14:paraId="6479B24C"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6.629</w:t>
            </w:r>
          </w:p>
        </w:tc>
        <w:tc>
          <w:tcPr>
            <w:tcW w:w="0" w:type="auto"/>
            <w:vAlign w:val="center"/>
          </w:tcPr>
          <w:p w14:paraId="2BB9FBE8"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1901B525"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r>
      <w:tr w:rsidR="00426FBE" w:rsidRPr="00426FBE" w14:paraId="2EEB41ED" w14:textId="77777777" w:rsidTr="00C869A1">
        <w:tc>
          <w:tcPr>
            <w:tcW w:w="0" w:type="auto"/>
          </w:tcPr>
          <w:p w14:paraId="19CB2034" w14:textId="77777777" w:rsidR="00426FBE" w:rsidRPr="00426FBE" w:rsidRDefault="00426FBE" w:rsidP="00426FBE">
            <w:pPr>
              <w:spacing w:after="0" w:line="276" w:lineRule="auto"/>
              <w:rPr>
                <w:rFonts w:asciiTheme="majorBidi" w:eastAsia="DengXian" w:hAnsiTheme="majorBidi" w:cstheme="majorBidi"/>
                <w:b/>
                <w:bCs/>
                <w:sz w:val="20"/>
                <w:szCs w:val="20"/>
                <w14:ligatures w14:val="none"/>
              </w:rPr>
            </w:pPr>
          </w:p>
        </w:tc>
        <w:tc>
          <w:tcPr>
            <w:tcW w:w="0" w:type="auto"/>
          </w:tcPr>
          <w:p w14:paraId="209F3466" w14:textId="77777777" w:rsidR="00426FBE" w:rsidRPr="00426FBE" w:rsidRDefault="00426FBE" w:rsidP="00426FBE">
            <w:pPr>
              <w:spacing w:after="0" w:line="276" w:lineRule="auto"/>
              <w:rPr>
                <w:rFonts w:asciiTheme="majorBidi" w:eastAsia="DengXian" w:hAnsiTheme="majorBidi" w:cstheme="majorBidi"/>
                <w:b/>
                <w:bCs/>
                <w:sz w:val="20"/>
                <w:szCs w:val="20"/>
                <w14:ligatures w14:val="none"/>
              </w:rPr>
            </w:pPr>
            <w:r w:rsidRPr="00426FBE">
              <w:rPr>
                <w:rFonts w:asciiTheme="majorBidi" w:eastAsia="DengXian" w:hAnsiTheme="majorBidi" w:cstheme="majorBidi"/>
                <w:b/>
                <w:bCs/>
                <w:sz w:val="20"/>
                <w:szCs w:val="20"/>
                <w14:ligatures w14:val="none"/>
              </w:rPr>
              <w:t>Cumulative variance</w:t>
            </w:r>
          </w:p>
        </w:tc>
        <w:tc>
          <w:tcPr>
            <w:tcW w:w="0" w:type="auto"/>
            <w:gridSpan w:val="4"/>
            <w:vAlign w:val="center"/>
          </w:tcPr>
          <w:p w14:paraId="16A9E7CD"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r w:rsidRPr="00426FBE">
              <w:rPr>
                <w:rFonts w:asciiTheme="majorBidi" w:eastAsia="DengXian" w:hAnsiTheme="majorBidi" w:cstheme="majorBidi"/>
                <w:sz w:val="20"/>
                <w:szCs w:val="20"/>
                <w14:ligatures w14:val="none"/>
              </w:rPr>
              <w:t>60.411</w:t>
            </w:r>
          </w:p>
        </w:tc>
        <w:tc>
          <w:tcPr>
            <w:tcW w:w="0" w:type="auto"/>
            <w:vAlign w:val="center"/>
          </w:tcPr>
          <w:p w14:paraId="0F2E6689"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c>
          <w:tcPr>
            <w:tcW w:w="0" w:type="auto"/>
            <w:vAlign w:val="center"/>
          </w:tcPr>
          <w:p w14:paraId="02205F0E" w14:textId="77777777" w:rsidR="00426FBE" w:rsidRPr="00426FBE" w:rsidRDefault="00426FBE" w:rsidP="00426FBE">
            <w:pPr>
              <w:spacing w:after="0" w:line="276" w:lineRule="auto"/>
              <w:jc w:val="center"/>
              <w:rPr>
                <w:rFonts w:asciiTheme="majorBidi" w:eastAsia="DengXian" w:hAnsiTheme="majorBidi" w:cstheme="majorBidi"/>
                <w:sz w:val="20"/>
                <w:szCs w:val="20"/>
                <w14:ligatures w14:val="none"/>
              </w:rPr>
            </w:pPr>
          </w:p>
        </w:tc>
      </w:tr>
      <w:bookmarkEnd w:id="1"/>
    </w:tbl>
    <w:p w14:paraId="124CF087" w14:textId="77777777" w:rsidR="00426FBE" w:rsidRPr="00426FBE" w:rsidRDefault="00426FBE" w:rsidP="00426FBE">
      <w:pPr>
        <w:autoSpaceDE w:val="0"/>
        <w:autoSpaceDN w:val="0"/>
        <w:adjustRightInd w:val="0"/>
        <w:spacing w:after="0" w:line="360" w:lineRule="auto"/>
        <w:contextualSpacing/>
        <w:jc w:val="lowKashida"/>
        <w:rPr>
          <w:rFonts w:asciiTheme="majorBidi" w:eastAsia="SimSun" w:hAnsiTheme="majorBidi" w:cstheme="majorBidi"/>
          <w:b/>
          <w:bCs/>
          <w:noProof/>
          <w:kern w:val="0"/>
          <w:sz w:val="24"/>
          <w:szCs w:val="24"/>
          <w:lang w:eastAsia="en-US" w:bidi="ar-KW"/>
          <w14:ligatures w14:val="none"/>
        </w:rPr>
      </w:pPr>
    </w:p>
    <w:p w14:paraId="2CB423D7" w14:textId="77777777" w:rsidR="00426FBE" w:rsidRPr="00426FBE" w:rsidRDefault="00426FBE" w:rsidP="00426FBE">
      <w:pPr>
        <w:autoSpaceDE w:val="0"/>
        <w:autoSpaceDN w:val="0"/>
        <w:adjustRightInd w:val="0"/>
        <w:spacing w:after="0" w:line="360" w:lineRule="auto"/>
        <w:contextualSpacing/>
        <w:jc w:val="lowKashida"/>
        <w:rPr>
          <w:rFonts w:asciiTheme="majorBidi" w:eastAsia="SimSun" w:hAnsiTheme="majorBidi" w:cstheme="majorBidi"/>
          <w:b/>
          <w:bCs/>
          <w:noProof/>
          <w:kern w:val="0"/>
          <w:sz w:val="24"/>
          <w:szCs w:val="24"/>
          <w:lang w:eastAsia="en-US" w:bidi="ar-KW"/>
          <w14:ligatures w14:val="none"/>
        </w:rPr>
      </w:pPr>
      <w:r w:rsidRPr="00426FBE">
        <w:rPr>
          <w:rFonts w:asciiTheme="majorBidi" w:eastAsia="SimSun" w:hAnsiTheme="majorBidi" w:cstheme="majorBidi"/>
          <w:b/>
          <w:bCs/>
          <w:noProof/>
          <w:kern w:val="0"/>
          <w:sz w:val="24"/>
          <w:szCs w:val="24"/>
          <w:lang w:eastAsia="en-US" w:bidi="ar-KW"/>
          <w14:ligatures w14:val="none"/>
        </w:rPr>
        <w:t>Comfirmatory Factor Analysis and Convergent and Discriminant Validity</w:t>
      </w:r>
    </w:p>
    <w:bookmarkEnd w:id="0"/>
    <w:p w14:paraId="15CFBCCF" w14:textId="10DBEC1C" w:rsidR="00426FBE" w:rsidRPr="00426FBE" w:rsidRDefault="00426FBE" w:rsidP="00426FBE">
      <w:pPr>
        <w:spacing w:after="0" w:line="360" w:lineRule="auto"/>
        <w:contextualSpacing/>
        <w:jc w:val="both"/>
        <w:rPr>
          <w:rFonts w:asciiTheme="majorBidi" w:eastAsia="Calibri" w:hAnsiTheme="majorBidi" w:cstheme="majorBidi"/>
          <w:kern w:val="0"/>
          <w:sz w:val="24"/>
          <w:szCs w:val="24"/>
          <w:lang w:eastAsia="en-US"/>
          <w14:ligatures w14:val="none"/>
        </w:rPr>
      </w:pPr>
      <w:r w:rsidRPr="00426FBE">
        <w:rPr>
          <w:rFonts w:asciiTheme="majorBidi" w:eastAsia="Calibri" w:hAnsiTheme="majorBidi" w:cstheme="majorBidi"/>
          <w:kern w:val="0"/>
          <w:sz w:val="24"/>
          <w:szCs w:val="24"/>
          <w:lang w:eastAsia="en-US"/>
          <w14:ligatures w14:val="none"/>
        </w:rPr>
        <w:t xml:space="preserve">   The </w:t>
      </w:r>
      <w:proofErr w:type="spellStart"/>
      <w:r w:rsidRPr="00426FBE">
        <w:rPr>
          <w:rFonts w:asciiTheme="majorBidi" w:eastAsia="Calibri" w:hAnsiTheme="majorBidi" w:cstheme="majorBidi"/>
          <w:kern w:val="0"/>
          <w:sz w:val="24"/>
          <w:szCs w:val="24"/>
          <w:lang w:eastAsia="en-US"/>
          <w14:ligatures w14:val="none"/>
        </w:rPr>
        <w:t>PCMIN</w:t>
      </w:r>
      <w:proofErr w:type="spellEnd"/>
      <w:r w:rsidRPr="00426FBE">
        <w:rPr>
          <w:rFonts w:asciiTheme="majorBidi" w:eastAsia="Calibri" w:hAnsiTheme="majorBidi" w:cstheme="majorBidi"/>
          <w:kern w:val="0"/>
          <w:sz w:val="24"/>
          <w:szCs w:val="24"/>
          <w:lang w:eastAsia="en-US"/>
          <w14:ligatures w14:val="none"/>
        </w:rPr>
        <w:t>/DF ratio (</w:t>
      </w:r>
      <w:proofErr w:type="spellStart"/>
      <w:r w:rsidRPr="00426FBE">
        <w:rPr>
          <w:rFonts w:asciiTheme="majorBidi" w:eastAsia="Calibri" w:hAnsiTheme="majorBidi" w:cstheme="majorBidi"/>
          <w:kern w:val="0"/>
          <w:sz w:val="24"/>
          <w:szCs w:val="24"/>
          <w:lang w:eastAsia="en-US"/>
          <w14:ligatures w14:val="none"/>
        </w:rPr>
        <w:t>χ²</w:t>
      </w:r>
      <w:proofErr w:type="spellEnd"/>
      <w:r w:rsidRPr="00426FBE">
        <w:rPr>
          <w:rFonts w:asciiTheme="majorBidi" w:eastAsia="Calibri" w:hAnsiTheme="majorBidi" w:cstheme="majorBidi"/>
          <w:kern w:val="0"/>
          <w:sz w:val="24"/>
          <w:szCs w:val="24"/>
          <w:lang w:eastAsia="en-US"/>
          <w14:ligatures w14:val="none"/>
        </w:rPr>
        <w:t>/</w:t>
      </w:r>
      <w:proofErr w:type="spellStart"/>
      <w:r w:rsidRPr="00426FBE">
        <w:rPr>
          <w:rFonts w:asciiTheme="majorBidi" w:eastAsia="Calibri" w:hAnsiTheme="majorBidi" w:cstheme="majorBidi"/>
          <w:kern w:val="0"/>
          <w:sz w:val="24"/>
          <w:szCs w:val="24"/>
          <w:lang w:eastAsia="en-US"/>
          <w14:ligatures w14:val="none"/>
        </w:rPr>
        <w:t>df</w:t>
      </w:r>
      <w:proofErr w:type="spellEnd"/>
      <w:r w:rsidRPr="00426FBE">
        <w:rPr>
          <w:rFonts w:asciiTheme="majorBidi" w:eastAsia="Calibri" w:hAnsiTheme="majorBidi" w:cstheme="majorBidi"/>
          <w:kern w:val="0"/>
          <w:sz w:val="24"/>
          <w:szCs w:val="24"/>
          <w:lang w:eastAsia="en-US"/>
          <w14:ligatures w14:val="none"/>
        </w:rPr>
        <w:t xml:space="preserve"> = 1.556), </w:t>
      </w:r>
      <w:proofErr w:type="spellStart"/>
      <w:r w:rsidRPr="00426FBE">
        <w:rPr>
          <w:rFonts w:asciiTheme="majorBidi" w:eastAsia="Calibri" w:hAnsiTheme="majorBidi" w:cstheme="majorBidi"/>
          <w:kern w:val="0"/>
          <w:sz w:val="24"/>
          <w:szCs w:val="24"/>
          <w:lang w:eastAsia="en-US"/>
          <w14:ligatures w14:val="none"/>
        </w:rPr>
        <w:t>RMSEA</w:t>
      </w:r>
      <w:proofErr w:type="spellEnd"/>
      <w:r w:rsidRPr="00426FBE">
        <w:rPr>
          <w:rFonts w:asciiTheme="majorBidi" w:eastAsia="Calibri" w:hAnsiTheme="majorBidi" w:cstheme="majorBidi"/>
          <w:kern w:val="0"/>
          <w:sz w:val="24"/>
          <w:szCs w:val="24"/>
          <w:lang w:eastAsia="en-US"/>
          <w14:ligatures w14:val="none"/>
        </w:rPr>
        <w:t xml:space="preserve"> = 0.051, CFI = 0.965, </w:t>
      </w:r>
      <w:proofErr w:type="spellStart"/>
      <w:r w:rsidRPr="00426FBE">
        <w:rPr>
          <w:rFonts w:asciiTheme="majorBidi" w:eastAsia="Calibri" w:hAnsiTheme="majorBidi" w:cstheme="majorBidi"/>
          <w:kern w:val="0"/>
          <w:sz w:val="24"/>
          <w:szCs w:val="24"/>
          <w:lang w:eastAsia="en-US"/>
          <w14:ligatures w14:val="none"/>
        </w:rPr>
        <w:t>GFI</w:t>
      </w:r>
      <w:proofErr w:type="spellEnd"/>
      <w:r w:rsidRPr="00426FBE">
        <w:rPr>
          <w:rFonts w:asciiTheme="majorBidi" w:eastAsia="Calibri" w:hAnsiTheme="majorBidi" w:cstheme="majorBidi"/>
          <w:kern w:val="0"/>
          <w:sz w:val="24"/>
          <w:szCs w:val="24"/>
          <w:lang w:eastAsia="en-US"/>
          <w14:ligatures w14:val="none"/>
        </w:rPr>
        <w:t xml:space="preserve"> = 0.926, </w:t>
      </w:r>
      <w:proofErr w:type="spellStart"/>
      <w:r w:rsidRPr="00426FBE">
        <w:rPr>
          <w:rFonts w:asciiTheme="majorBidi" w:eastAsia="Calibri" w:hAnsiTheme="majorBidi" w:cstheme="majorBidi"/>
          <w:kern w:val="0"/>
          <w:sz w:val="24"/>
          <w:szCs w:val="24"/>
          <w:lang w:eastAsia="en-US"/>
          <w14:ligatures w14:val="none"/>
        </w:rPr>
        <w:t>IFI</w:t>
      </w:r>
      <w:proofErr w:type="spellEnd"/>
      <w:r w:rsidRPr="00426FBE">
        <w:rPr>
          <w:rFonts w:asciiTheme="majorBidi" w:eastAsia="Calibri" w:hAnsiTheme="majorBidi" w:cstheme="majorBidi"/>
          <w:kern w:val="0"/>
          <w:sz w:val="24"/>
          <w:szCs w:val="24"/>
          <w:lang w:eastAsia="en-US"/>
          <w14:ligatures w14:val="none"/>
        </w:rPr>
        <w:t xml:space="preserve"> = 0.966, and </w:t>
      </w:r>
      <w:proofErr w:type="spellStart"/>
      <w:r w:rsidRPr="00426FBE">
        <w:rPr>
          <w:rFonts w:asciiTheme="majorBidi" w:eastAsia="Calibri" w:hAnsiTheme="majorBidi" w:cstheme="majorBidi"/>
          <w:kern w:val="0"/>
          <w:sz w:val="24"/>
          <w:szCs w:val="24"/>
          <w:lang w:eastAsia="en-US"/>
          <w14:ligatures w14:val="none"/>
        </w:rPr>
        <w:t>NFI</w:t>
      </w:r>
      <w:proofErr w:type="spellEnd"/>
      <w:r w:rsidRPr="00426FBE">
        <w:rPr>
          <w:rFonts w:asciiTheme="majorBidi" w:eastAsia="Calibri" w:hAnsiTheme="majorBidi" w:cstheme="majorBidi"/>
          <w:kern w:val="0"/>
          <w:sz w:val="24"/>
          <w:szCs w:val="24"/>
          <w:lang w:eastAsia="en-US"/>
          <w14:ligatures w14:val="none"/>
        </w:rPr>
        <w:t xml:space="preserve"> = 0.910 were within the acceptable range. Only </w:t>
      </w:r>
      <w:proofErr w:type="spellStart"/>
      <w:r w:rsidRPr="00426FBE">
        <w:rPr>
          <w:rFonts w:asciiTheme="majorBidi" w:eastAsia="Calibri" w:hAnsiTheme="majorBidi" w:cstheme="majorBidi"/>
          <w:kern w:val="0"/>
          <w:sz w:val="24"/>
          <w:szCs w:val="24"/>
          <w:lang w:eastAsia="en-US"/>
          <w14:ligatures w14:val="none"/>
        </w:rPr>
        <w:t>AGFI</w:t>
      </w:r>
      <w:proofErr w:type="spellEnd"/>
      <w:r w:rsidRPr="00426FBE">
        <w:rPr>
          <w:rFonts w:asciiTheme="majorBidi" w:eastAsia="Calibri" w:hAnsiTheme="majorBidi" w:cstheme="majorBidi"/>
          <w:kern w:val="0"/>
          <w:sz w:val="24"/>
          <w:szCs w:val="24"/>
          <w:lang w:eastAsia="en-US"/>
          <w14:ligatures w14:val="none"/>
        </w:rPr>
        <w:t xml:space="preserve"> was slightly less than the acceptable level (0.893). Therefore, the CFA model can confirm the structure identified in the exploratory factor analysis. Therefore, the final scale consists of 15 items with four factors: the first factor with 4 items (#items 18, 19, 20, and 21), the second factor with 3 items (#items 7, 8, and 12), the third factor with five items (#items 5, 11, 13, 16, and 17), and the fourth factor with 3 items (#items 2, 3, 4</w:t>
      </w:r>
      <w:proofErr w:type="gramStart"/>
      <w:r w:rsidRPr="00426FBE">
        <w:rPr>
          <w:rFonts w:asciiTheme="majorBidi" w:eastAsia="Calibri" w:hAnsiTheme="majorBidi" w:cstheme="majorBidi"/>
          <w:kern w:val="0"/>
          <w:sz w:val="24"/>
          <w:szCs w:val="24"/>
          <w:lang w:eastAsia="en-US"/>
          <w14:ligatures w14:val="none"/>
        </w:rPr>
        <w:t>) .</w:t>
      </w:r>
      <w:proofErr w:type="gramEnd"/>
    </w:p>
    <w:p w14:paraId="5D8B1289" w14:textId="77777777" w:rsidR="00426FBE" w:rsidRPr="00426FBE" w:rsidRDefault="00426FBE" w:rsidP="00426FBE">
      <w:pPr>
        <w:spacing w:after="0" w:line="360" w:lineRule="auto"/>
        <w:contextualSpacing/>
        <w:jc w:val="both"/>
        <w:rPr>
          <w:rFonts w:asciiTheme="majorBidi" w:eastAsia="IRNazanin" w:hAnsiTheme="majorBidi" w:cstheme="majorBidi"/>
          <w:b/>
          <w:bCs/>
          <w:noProof/>
          <w:kern w:val="0"/>
          <w:sz w:val="24"/>
          <w:szCs w:val="24"/>
          <w:lang w:eastAsia="en-US" w:bidi="fa-IR"/>
          <w14:ligatures w14:val="none"/>
        </w:rPr>
      </w:pPr>
      <w:r w:rsidRPr="00426FBE">
        <w:rPr>
          <w:rFonts w:asciiTheme="majorBidi" w:eastAsia="IRNazanin" w:hAnsiTheme="majorBidi" w:cstheme="majorBidi"/>
          <w:noProof/>
          <w:kern w:val="0"/>
          <w:sz w:val="24"/>
          <w:szCs w:val="24"/>
          <w:lang w:eastAsia="en-US" w:bidi="fa-IR"/>
          <w14:ligatures w14:val="none"/>
        </w:rPr>
        <w:t>Furturmore, we checked the convergent and discriminant validity of the factors in CFA model. All AVE values were ≥ 0.50, and CR values were ≥ 70, confirming convergent validity.</w:t>
      </w:r>
      <w:r w:rsidRPr="00426FBE">
        <w:rPr>
          <w:rFonts w:asciiTheme="majorBidi" w:eastAsia="IRNazanin" w:hAnsiTheme="majorBidi" w:cstheme="majorBidi"/>
          <w:b/>
          <w:bCs/>
          <w:noProof/>
          <w:kern w:val="0"/>
          <w:sz w:val="24"/>
          <w:szCs w:val="24"/>
          <w:lang w:eastAsia="en-US" w:bidi="fa-IR"/>
          <w14:ligatures w14:val="none"/>
        </w:rPr>
        <w:t xml:space="preserve"> </w:t>
      </w:r>
      <w:r w:rsidRPr="00426FBE">
        <w:rPr>
          <w:rFonts w:asciiTheme="majorBidi" w:eastAsia="IRNazanin" w:hAnsiTheme="majorBidi" w:cstheme="majorBidi"/>
          <w:noProof/>
          <w:kern w:val="0"/>
          <w:sz w:val="24"/>
          <w:szCs w:val="24"/>
          <w:lang w:eastAsia="en-US" w:bidi="fa-IR"/>
          <w14:ligatures w14:val="none"/>
        </w:rPr>
        <w:t>Both ASV and  MSV values were lower than AVE (Table 4). In addition, the</w:t>
      </w:r>
      <w:r w:rsidRPr="00426FBE">
        <w:rPr>
          <w:rFonts w:asciiTheme="majorBidi" w:eastAsia="IRNazanin" w:hAnsiTheme="majorBidi" w:cstheme="majorBidi"/>
          <w:b/>
          <w:bCs/>
          <w:noProof/>
          <w:kern w:val="0"/>
          <w:sz w:val="24"/>
          <w:szCs w:val="24"/>
          <w:lang w:eastAsia="en-US" w:bidi="fa-IR"/>
          <w14:ligatures w14:val="none"/>
        </w:rPr>
        <w:t xml:space="preserve"> </w:t>
      </w:r>
      <w:r w:rsidRPr="00426FBE">
        <w:rPr>
          <w:rFonts w:asciiTheme="majorBidi" w:eastAsia="IRNazanin" w:hAnsiTheme="majorBidi" w:cstheme="majorBidi"/>
          <w:noProof/>
          <w:kern w:val="0"/>
          <w:sz w:val="24"/>
          <w:szCs w:val="24"/>
          <w:lang w:eastAsia="en-US" w:bidi="fa-IR"/>
          <w14:ligatures w14:val="none"/>
        </w:rPr>
        <w:t>HTMT Ratio was calculated for all factors. All HTMT ratios ragned from 0.001 (F1</w:t>
      </w:r>
      <w:r w:rsidRPr="00426FBE">
        <w:rPr>
          <w:rFonts w:asciiTheme="majorBidi" w:eastAsia="IRNazanin" w:hAnsiTheme="majorBidi" w:cstheme="majorBidi"/>
          <w:noProof/>
          <w:kern w:val="0"/>
          <w:sz w:val="24"/>
          <w:szCs w:val="24"/>
          <w:lang w:eastAsia="en-US" w:bidi="fa-IR"/>
          <w14:ligatures w14:val="none"/>
        </w:rPr>
        <w:sym w:font="Wingdings" w:char="F0E0"/>
      </w:r>
      <w:r w:rsidRPr="00426FBE">
        <w:rPr>
          <w:rFonts w:asciiTheme="majorBidi" w:eastAsia="IRNazanin" w:hAnsiTheme="majorBidi" w:cstheme="majorBidi"/>
          <w:noProof/>
          <w:kern w:val="0"/>
          <w:sz w:val="24"/>
          <w:szCs w:val="24"/>
          <w:lang w:eastAsia="en-US" w:bidi="fa-IR"/>
          <w14:ligatures w14:val="none"/>
        </w:rPr>
        <w:t>F4) to 0.641 (F2</w:t>
      </w:r>
      <w:r w:rsidRPr="00426FBE">
        <w:rPr>
          <w:rFonts w:asciiTheme="majorBidi" w:eastAsia="IRNazanin" w:hAnsiTheme="majorBidi" w:cstheme="majorBidi"/>
          <w:noProof/>
          <w:kern w:val="0"/>
          <w:sz w:val="24"/>
          <w:szCs w:val="24"/>
          <w:lang w:eastAsia="en-US" w:bidi="fa-IR"/>
          <w14:ligatures w14:val="none"/>
        </w:rPr>
        <w:sym w:font="Wingdings" w:char="F0E0"/>
      </w:r>
      <w:r w:rsidRPr="00426FBE">
        <w:rPr>
          <w:rFonts w:asciiTheme="majorBidi" w:eastAsia="IRNazanin" w:hAnsiTheme="majorBidi" w:cstheme="majorBidi"/>
          <w:noProof/>
          <w:kern w:val="0"/>
          <w:sz w:val="24"/>
          <w:szCs w:val="24"/>
          <w:lang w:eastAsia="en-US" w:bidi="fa-IR"/>
          <w14:ligatures w14:val="none"/>
        </w:rPr>
        <w:t xml:space="preserve"> F3). These results support the disciminant validity of the model .</w:t>
      </w:r>
      <w:r w:rsidRPr="00426FBE">
        <w:rPr>
          <w:rFonts w:asciiTheme="majorBidi" w:eastAsia="IRNazanin" w:hAnsiTheme="majorBidi" w:cstheme="majorBidi"/>
          <w:noProof/>
          <w:kern w:val="0"/>
          <w:lang w:eastAsia="en-US" w:bidi="fa-IR"/>
          <w14:ligatures w14:val="none"/>
        </w:rPr>
        <w:t xml:space="preserve"> </w:t>
      </w:r>
    </w:p>
    <w:p w14:paraId="3B52FA98" w14:textId="1F2F5A7D" w:rsidR="00426FBE" w:rsidRPr="00426FBE" w:rsidRDefault="00426FBE" w:rsidP="00426FBE">
      <w:pPr>
        <w:jc w:val="both"/>
        <w:rPr>
          <w:rFonts w:ascii="Times New Roman" w:eastAsia="Times New Roman" w:hAnsi="Times New Roman" w:cs="Times New Roman"/>
          <w:bCs/>
          <w:kern w:val="0"/>
          <w:szCs w:val="28"/>
          <w:lang w:eastAsia="en-US" w:bidi="ar-KW"/>
          <w14:ligatures w14:val="none"/>
        </w:rPr>
      </w:pPr>
      <w:r w:rsidRPr="00426FBE">
        <w:rPr>
          <w:rFonts w:ascii="Times New Roman" w:eastAsia="Times New Roman" w:hAnsi="Times New Roman" w:cs="Times New Roman"/>
          <w:bCs/>
          <w:kern w:val="0"/>
          <w:szCs w:val="28"/>
          <w:lang w:eastAsia="en-US" w:bidi="ar-KW"/>
          <w14:ligatures w14:val="none"/>
        </w:rPr>
        <w:t xml:space="preserve">Table </w:t>
      </w:r>
      <w:r>
        <w:rPr>
          <w:rFonts w:ascii="Times New Roman" w:eastAsia="Times New Roman" w:hAnsi="Times New Roman" w:cs="Times New Roman"/>
          <w:bCs/>
          <w:kern w:val="0"/>
          <w:szCs w:val="28"/>
          <w:lang w:eastAsia="en-US" w:bidi="ar-KW"/>
          <w14:ligatures w14:val="none"/>
        </w:rPr>
        <w:t>2</w:t>
      </w:r>
      <w:r w:rsidRPr="00426FBE">
        <w:rPr>
          <w:rFonts w:ascii="Times New Roman" w:eastAsia="Times New Roman" w:hAnsi="Times New Roman" w:cs="Times New Roman"/>
          <w:bCs/>
          <w:kern w:val="0"/>
          <w:szCs w:val="28"/>
          <w:lang w:eastAsia="en-US" w:bidi="ar-KW"/>
          <w14:ligatures w14:val="none"/>
        </w:rPr>
        <w:t xml:space="preserve">. Findings of convergent and discriminant validity </w:t>
      </w:r>
    </w:p>
    <w:tbl>
      <w:tblPr>
        <w:tblStyle w:val="a"/>
        <w:tblpPr w:leftFromText="180" w:rightFromText="180" w:vertAnchor="text" w:horzAnchor="margin" w:tblpY="63"/>
        <w:tblW w:w="5000" w:type="pct"/>
        <w:tblLook w:val="04A0" w:firstRow="1" w:lastRow="0" w:firstColumn="1" w:lastColumn="0" w:noHBand="0" w:noVBand="1"/>
      </w:tblPr>
      <w:tblGrid>
        <w:gridCol w:w="1433"/>
        <w:gridCol w:w="1878"/>
        <w:gridCol w:w="1327"/>
        <w:gridCol w:w="975"/>
        <w:gridCol w:w="1249"/>
        <w:gridCol w:w="1249"/>
        <w:gridCol w:w="1249"/>
      </w:tblGrid>
      <w:tr w:rsidR="00426FBE" w:rsidRPr="00426FBE" w14:paraId="43557523" w14:textId="77777777" w:rsidTr="00C869A1">
        <w:trPr>
          <w:cnfStyle w:val="100000000000" w:firstRow="1" w:lastRow="0" w:firstColumn="0" w:lastColumn="0" w:oddVBand="0" w:evenVBand="0" w:oddHBand="0" w:evenHBand="0" w:firstRowFirstColumn="0" w:firstRowLastColumn="0" w:lastRowFirstColumn="0" w:lastRowLastColumn="0"/>
          <w:trHeight w:val="397"/>
        </w:trPr>
        <w:tc>
          <w:tcPr>
            <w:tcW w:w="766" w:type="pct"/>
          </w:tcPr>
          <w:p w14:paraId="7964777A" w14:textId="77777777" w:rsidR="00426FBE" w:rsidRPr="00426FBE" w:rsidRDefault="00426FBE" w:rsidP="00426FBE">
            <w:pPr>
              <w:rPr>
                <w:rFonts w:ascii="Times New Roman" w:eastAsia="Times New Roman" w:hAnsi="Times New Roman" w:cs="Times New Roman"/>
                <w:kern w:val="0"/>
                <w:szCs w:val="28"/>
                <w:lang w:eastAsia="en-US" w:bidi="ar-KW"/>
              </w:rPr>
            </w:pPr>
          </w:p>
        </w:tc>
        <w:tc>
          <w:tcPr>
            <w:tcW w:w="1712" w:type="pct"/>
            <w:gridSpan w:val="2"/>
          </w:tcPr>
          <w:p w14:paraId="1E48707E"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Total score</w:t>
            </w:r>
          </w:p>
        </w:tc>
        <w:tc>
          <w:tcPr>
            <w:tcW w:w="521" w:type="pct"/>
          </w:tcPr>
          <w:p w14:paraId="5C105E46"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AVE</w:t>
            </w:r>
          </w:p>
        </w:tc>
        <w:tc>
          <w:tcPr>
            <w:tcW w:w="667" w:type="pct"/>
          </w:tcPr>
          <w:p w14:paraId="7AFD8EB9"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CR</w:t>
            </w:r>
          </w:p>
        </w:tc>
        <w:tc>
          <w:tcPr>
            <w:tcW w:w="667" w:type="pct"/>
          </w:tcPr>
          <w:p w14:paraId="6C59539A"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MSV</w:t>
            </w:r>
          </w:p>
        </w:tc>
        <w:tc>
          <w:tcPr>
            <w:tcW w:w="667" w:type="pct"/>
          </w:tcPr>
          <w:p w14:paraId="39E939A6" w14:textId="77777777" w:rsidR="00426FBE" w:rsidRPr="00426FBE" w:rsidRDefault="00426FBE" w:rsidP="00426FBE">
            <w:pPr>
              <w:jc w:val="center"/>
              <w:rPr>
                <w:rFonts w:ascii="Times New Roman" w:hAnsi="Times New Roman" w:cs="Times New Roman"/>
                <w:kern w:val="0"/>
                <w:szCs w:val="28"/>
                <w:rtl/>
                <w:lang w:eastAsia="en-US" w:bidi="fa-IR"/>
              </w:rPr>
            </w:pPr>
            <w:proofErr w:type="spellStart"/>
            <w:r w:rsidRPr="00426FBE">
              <w:rPr>
                <w:rFonts w:ascii="Times New Roman" w:hAnsi="Times New Roman" w:cs="Times New Roman"/>
                <w:kern w:val="0"/>
                <w:szCs w:val="28"/>
                <w:lang w:eastAsia="en-US" w:bidi="fa-IR"/>
              </w:rPr>
              <w:t>ASV</w:t>
            </w:r>
            <w:proofErr w:type="spellEnd"/>
          </w:p>
        </w:tc>
      </w:tr>
      <w:tr w:rsidR="00426FBE" w:rsidRPr="00426FBE" w14:paraId="74FE91C3" w14:textId="77777777" w:rsidTr="00C869A1">
        <w:trPr>
          <w:trHeight w:val="296"/>
        </w:trPr>
        <w:tc>
          <w:tcPr>
            <w:tcW w:w="766" w:type="pct"/>
          </w:tcPr>
          <w:p w14:paraId="407BA5C4" w14:textId="77777777" w:rsidR="00426FBE" w:rsidRPr="00426FBE" w:rsidRDefault="00426FBE" w:rsidP="00426FBE">
            <w:pPr>
              <w:jc w:val="center"/>
              <w:rPr>
                <w:rFonts w:ascii="Times New Roman" w:eastAsia="Times New Roman" w:hAnsi="Times New Roman" w:cs="Times New Roman"/>
                <w:kern w:val="0"/>
                <w:szCs w:val="28"/>
                <w:lang w:eastAsia="en-US" w:bidi="ar-KW"/>
              </w:rPr>
            </w:pPr>
          </w:p>
        </w:tc>
        <w:tc>
          <w:tcPr>
            <w:tcW w:w="1003" w:type="pct"/>
          </w:tcPr>
          <w:p w14:paraId="6293392D"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R</w:t>
            </w:r>
          </w:p>
        </w:tc>
        <w:tc>
          <w:tcPr>
            <w:tcW w:w="709" w:type="pct"/>
          </w:tcPr>
          <w:p w14:paraId="45055F8B"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P-value</w:t>
            </w:r>
          </w:p>
        </w:tc>
        <w:tc>
          <w:tcPr>
            <w:tcW w:w="521" w:type="pct"/>
          </w:tcPr>
          <w:p w14:paraId="7A2F3C6C" w14:textId="77777777" w:rsidR="00426FBE" w:rsidRPr="00426FBE" w:rsidRDefault="00426FBE" w:rsidP="00426FBE">
            <w:pPr>
              <w:jc w:val="center"/>
              <w:rPr>
                <w:rFonts w:ascii="Times New Roman" w:eastAsia="Times New Roman" w:hAnsi="Times New Roman" w:cs="Times New Roman"/>
                <w:kern w:val="0"/>
                <w:szCs w:val="28"/>
                <w:lang w:eastAsia="en-US" w:bidi="ar-KW"/>
              </w:rPr>
            </w:pPr>
          </w:p>
        </w:tc>
        <w:tc>
          <w:tcPr>
            <w:tcW w:w="667" w:type="pct"/>
          </w:tcPr>
          <w:p w14:paraId="012DEEC7" w14:textId="77777777" w:rsidR="00426FBE" w:rsidRPr="00426FBE" w:rsidRDefault="00426FBE" w:rsidP="00426FBE">
            <w:pPr>
              <w:jc w:val="center"/>
              <w:rPr>
                <w:rFonts w:ascii="Times New Roman" w:eastAsia="Times New Roman" w:hAnsi="Times New Roman" w:cs="Times New Roman"/>
                <w:kern w:val="0"/>
                <w:szCs w:val="28"/>
                <w:lang w:eastAsia="en-US" w:bidi="ar-KW"/>
              </w:rPr>
            </w:pPr>
          </w:p>
        </w:tc>
        <w:tc>
          <w:tcPr>
            <w:tcW w:w="667" w:type="pct"/>
          </w:tcPr>
          <w:p w14:paraId="5A2DFF5D" w14:textId="77777777" w:rsidR="00426FBE" w:rsidRPr="00426FBE" w:rsidRDefault="00426FBE" w:rsidP="00426FBE">
            <w:pPr>
              <w:jc w:val="center"/>
              <w:rPr>
                <w:rFonts w:ascii="Times New Roman" w:eastAsia="Times New Roman" w:hAnsi="Times New Roman" w:cs="Times New Roman"/>
                <w:kern w:val="0"/>
                <w:szCs w:val="28"/>
                <w:lang w:eastAsia="en-US" w:bidi="ar-KW"/>
              </w:rPr>
            </w:pPr>
          </w:p>
        </w:tc>
        <w:tc>
          <w:tcPr>
            <w:tcW w:w="667" w:type="pct"/>
          </w:tcPr>
          <w:p w14:paraId="31AA8008" w14:textId="77777777" w:rsidR="00426FBE" w:rsidRPr="00426FBE" w:rsidRDefault="00426FBE" w:rsidP="00426FBE">
            <w:pPr>
              <w:jc w:val="center"/>
              <w:rPr>
                <w:rFonts w:ascii="Times New Roman" w:eastAsia="Times New Roman" w:hAnsi="Times New Roman" w:cs="Times New Roman"/>
                <w:kern w:val="0"/>
                <w:szCs w:val="28"/>
                <w:lang w:eastAsia="en-US" w:bidi="ar-KW"/>
              </w:rPr>
            </w:pPr>
          </w:p>
        </w:tc>
      </w:tr>
      <w:tr w:rsidR="00426FBE" w:rsidRPr="00426FBE" w14:paraId="33AE5528" w14:textId="77777777" w:rsidTr="00C869A1">
        <w:trPr>
          <w:trHeight w:val="296"/>
        </w:trPr>
        <w:tc>
          <w:tcPr>
            <w:tcW w:w="766" w:type="pct"/>
          </w:tcPr>
          <w:p w14:paraId="652AE464"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Factor 1</w:t>
            </w:r>
          </w:p>
        </w:tc>
        <w:tc>
          <w:tcPr>
            <w:tcW w:w="1003" w:type="pct"/>
          </w:tcPr>
          <w:p w14:paraId="3988C897"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0.697</w:t>
            </w:r>
          </w:p>
        </w:tc>
        <w:tc>
          <w:tcPr>
            <w:tcW w:w="709" w:type="pct"/>
          </w:tcPr>
          <w:p w14:paraId="4F8410C9"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&lt;0.001</w:t>
            </w:r>
          </w:p>
        </w:tc>
        <w:tc>
          <w:tcPr>
            <w:tcW w:w="521" w:type="pct"/>
          </w:tcPr>
          <w:p w14:paraId="1884D73F"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0.789</w:t>
            </w:r>
          </w:p>
        </w:tc>
        <w:tc>
          <w:tcPr>
            <w:tcW w:w="667" w:type="pct"/>
          </w:tcPr>
          <w:p w14:paraId="3B4258C4"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0.868</w:t>
            </w:r>
          </w:p>
        </w:tc>
        <w:tc>
          <w:tcPr>
            <w:tcW w:w="667" w:type="pct"/>
          </w:tcPr>
          <w:p w14:paraId="7B54189D"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0.403</w:t>
            </w:r>
          </w:p>
        </w:tc>
        <w:tc>
          <w:tcPr>
            <w:tcW w:w="667" w:type="pct"/>
          </w:tcPr>
          <w:p w14:paraId="64412ED4"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0.236</w:t>
            </w:r>
          </w:p>
        </w:tc>
      </w:tr>
      <w:tr w:rsidR="00426FBE" w:rsidRPr="00426FBE" w14:paraId="6CDD8158" w14:textId="77777777" w:rsidTr="00C869A1">
        <w:trPr>
          <w:trHeight w:val="305"/>
        </w:trPr>
        <w:tc>
          <w:tcPr>
            <w:tcW w:w="766" w:type="pct"/>
          </w:tcPr>
          <w:p w14:paraId="4205A6B7"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Factor 2</w:t>
            </w:r>
          </w:p>
        </w:tc>
        <w:tc>
          <w:tcPr>
            <w:tcW w:w="1003" w:type="pct"/>
          </w:tcPr>
          <w:p w14:paraId="6DD98362"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0.630</w:t>
            </w:r>
          </w:p>
        </w:tc>
        <w:tc>
          <w:tcPr>
            <w:tcW w:w="709" w:type="pct"/>
          </w:tcPr>
          <w:p w14:paraId="4C923CB0"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&lt;0.001</w:t>
            </w:r>
          </w:p>
        </w:tc>
        <w:tc>
          <w:tcPr>
            <w:tcW w:w="521" w:type="pct"/>
          </w:tcPr>
          <w:p w14:paraId="212F0FF8"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0.531</w:t>
            </w:r>
          </w:p>
        </w:tc>
        <w:tc>
          <w:tcPr>
            <w:tcW w:w="667" w:type="pct"/>
          </w:tcPr>
          <w:p w14:paraId="25846361"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0.785</w:t>
            </w:r>
          </w:p>
        </w:tc>
        <w:tc>
          <w:tcPr>
            <w:tcW w:w="667" w:type="pct"/>
          </w:tcPr>
          <w:p w14:paraId="62E54240"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0.489</w:t>
            </w:r>
          </w:p>
        </w:tc>
        <w:tc>
          <w:tcPr>
            <w:tcW w:w="667" w:type="pct"/>
          </w:tcPr>
          <w:p w14:paraId="102B6C11"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0.267</w:t>
            </w:r>
          </w:p>
        </w:tc>
      </w:tr>
      <w:tr w:rsidR="00426FBE" w:rsidRPr="00426FBE" w14:paraId="2D772966" w14:textId="77777777" w:rsidTr="00C869A1">
        <w:trPr>
          <w:trHeight w:val="305"/>
        </w:trPr>
        <w:tc>
          <w:tcPr>
            <w:tcW w:w="766" w:type="pct"/>
          </w:tcPr>
          <w:p w14:paraId="08B7FD84"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Factor 3</w:t>
            </w:r>
          </w:p>
        </w:tc>
        <w:tc>
          <w:tcPr>
            <w:tcW w:w="1003" w:type="pct"/>
          </w:tcPr>
          <w:p w14:paraId="15855DD7"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0.837</w:t>
            </w:r>
          </w:p>
        </w:tc>
        <w:tc>
          <w:tcPr>
            <w:tcW w:w="709" w:type="pct"/>
          </w:tcPr>
          <w:p w14:paraId="386DAD04"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&lt;0.001</w:t>
            </w:r>
          </w:p>
        </w:tc>
        <w:tc>
          <w:tcPr>
            <w:tcW w:w="521" w:type="pct"/>
          </w:tcPr>
          <w:p w14:paraId="629336DC"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0.625</w:t>
            </w:r>
          </w:p>
        </w:tc>
        <w:tc>
          <w:tcPr>
            <w:tcW w:w="667" w:type="pct"/>
          </w:tcPr>
          <w:p w14:paraId="44AC8FE8"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0.809</w:t>
            </w:r>
          </w:p>
        </w:tc>
        <w:tc>
          <w:tcPr>
            <w:tcW w:w="667" w:type="pct"/>
          </w:tcPr>
          <w:p w14:paraId="2B198608"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0.403</w:t>
            </w:r>
          </w:p>
        </w:tc>
        <w:tc>
          <w:tcPr>
            <w:tcW w:w="667" w:type="pct"/>
          </w:tcPr>
          <w:p w14:paraId="0D37B714"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0.346</w:t>
            </w:r>
          </w:p>
        </w:tc>
      </w:tr>
      <w:tr w:rsidR="00426FBE" w:rsidRPr="00426FBE" w14:paraId="7898C8A4" w14:textId="77777777" w:rsidTr="00C869A1">
        <w:trPr>
          <w:trHeight w:val="305"/>
        </w:trPr>
        <w:tc>
          <w:tcPr>
            <w:tcW w:w="766" w:type="pct"/>
          </w:tcPr>
          <w:p w14:paraId="4F7BEB32"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Factor 4</w:t>
            </w:r>
          </w:p>
        </w:tc>
        <w:tc>
          <w:tcPr>
            <w:tcW w:w="1003" w:type="pct"/>
          </w:tcPr>
          <w:p w14:paraId="5FFABF65"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0.351</w:t>
            </w:r>
          </w:p>
        </w:tc>
        <w:tc>
          <w:tcPr>
            <w:tcW w:w="709" w:type="pct"/>
          </w:tcPr>
          <w:p w14:paraId="318D648D"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&lt;0.001</w:t>
            </w:r>
          </w:p>
        </w:tc>
        <w:tc>
          <w:tcPr>
            <w:tcW w:w="521" w:type="pct"/>
          </w:tcPr>
          <w:p w14:paraId="18574D6A"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0.763</w:t>
            </w:r>
          </w:p>
        </w:tc>
        <w:tc>
          <w:tcPr>
            <w:tcW w:w="667" w:type="pct"/>
          </w:tcPr>
          <w:p w14:paraId="6841AD54"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0.766</w:t>
            </w:r>
          </w:p>
        </w:tc>
        <w:tc>
          <w:tcPr>
            <w:tcW w:w="667" w:type="pct"/>
          </w:tcPr>
          <w:p w14:paraId="3AA356D8"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0.382</w:t>
            </w:r>
          </w:p>
        </w:tc>
        <w:tc>
          <w:tcPr>
            <w:tcW w:w="667" w:type="pct"/>
          </w:tcPr>
          <w:p w14:paraId="27476274" w14:textId="77777777" w:rsidR="00426FBE" w:rsidRPr="00426FBE" w:rsidRDefault="00426FBE" w:rsidP="00426FBE">
            <w:pPr>
              <w:jc w:val="center"/>
              <w:rPr>
                <w:rFonts w:ascii="Times New Roman" w:eastAsia="Times New Roman" w:hAnsi="Times New Roman" w:cs="Times New Roman"/>
                <w:kern w:val="0"/>
                <w:szCs w:val="28"/>
                <w:lang w:eastAsia="en-US" w:bidi="ar-KW"/>
              </w:rPr>
            </w:pPr>
            <w:r w:rsidRPr="00426FBE">
              <w:rPr>
                <w:rFonts w:ascii="Times New Roman" w:eastAsia="Times New Roman" w:hAnsi="Times New Roman" w:cs="Times New Roman"/>
                <w:kern w:val="0"/>
                <w:szCs w:val="28"/>
                <w:lang w:eastAsia="en-US" w:bidi="ar-KW"/>
              </w:rPr>
              <w:t>0.052</w:t>
            </w:r>
          </w:p>
        </w:tc>
      </w:tr>
    </w:tbl>
    <w:p w14:paraId="3C1E3D69" w14:textId="77777777" w:rsidR="00426FBE" w:rsidRPr="00426FBE" w:rsidRDefault="00426FBE" w:rsidP="00426FBE">
      <w:pPr>
        <w:spacing w:after="0" w:line="360" w:lineRule="auto"/>
        <w:contextualSpacing/>
        <w:jc w:val="both"/>
        <w:rPr>
          <w:rFonts w:asciiTheme="majorBidi" w:eastAsia="IRNazanin" w:hAnsiTheme="majorBidi" w:cstheme="majorBidi"/>
          <w:noProof/>
          <w:kern w:val="0"/>
          <w:lang w:eastAsia="en-US" w:bidi="fa-IR"/>
          <w14:ligatures w14:val="none"/>
        </w:rPr>
      </w:pPr>
      <w:r w:rsidRPr="00426FBE">
        <w:rPr>
          <w:rFonts w:asciiTheme="majorBidi" w:eastAsia="IRNazanin" w:hAnsiTheme="majorBidi" w:cstheme="majorBidi"/>
          <w:noProof/>
          <w:kern w:val="0"/>
          <w:lang w:eastAsia="en-US" w:bidi="fa-IR"/>
          <w14:ligatures w14:val="none"/>
        </w:rPr>
        <w:t>R: Spearman’s rank correlation coefficient; AVE: average variance extracted; CR: composite reliability; MSV: Maximum Shared Variance; ASV: Average Shared Variance</w:t>
      </w:r>
    </w:p>
    <w:p w14:paraId="6F26BD68" w14:textId="77777777" w:rsidR="00426FBE" w:rsidRPr="00426FBE" w:rsidRDefault="00426FBE" w:rsidP="00426FBE">
      <w:pPr>
        <w:spacing w:after="0" w:line="360" w:lineRule="auto"/>
        <w:contextualSpacing/>
        <w:jc w:val="both"/>
        <w:rPr>
          <w:rFonts w:asciiTheme="majorBidi" w:eastAsia="IRNazanin" w:hAnsiTheme="majorBidi" w:cstheme="majorBidi"/>
          <w:noProof/>
          <w:kern w:val="0"/>
          <w:sz w:val="24"/>
          <w:szCs w:val="24"/>
          <w:lang w:eastAsia="en-US" w:bidi="fa-IR"/>
          <w14:ligatures w14:val="none"/>
        </w:rPr>
      </w:pPr>
    </w:p>
    <w:p w14:paraId="3C3D3DEF" w14:textId="77777777" w:rsidR="00426FBE" w:rsidRPr="00426FBE" w:rsidRDefault="00426FBE" w:rsidP="00426FBE">
      <w:pPr>
        <w:spacing w:after="0" w:line="360" w:lineRule="auto"/>
        <w:contextualSpacing/>
        <w:jc w:val="both"/>
        <w:rPr>
          <w:rFonts w:asciiTheme="majorBidi" w:eastAsia="IRNazanin" w:hAnsiTheme="majorBidi" w:cstheme="majorBidi"/>
          <w:b/>
          <w:bCs/>
          <w:noProof/>
          <w:kern w:val="0"/>
          <w:sz w:val="24"/>
          <w:szCs w:val="24"/>
          <w:lang w:eastAsia="en-US" w:bidi="fa-IR"/>
          <w14:ligatures w14:val="none"/>
        </w:rPr>
      </w:pPr>
      <w:r w:rsidRPr="00426FBE">
        <w:rPr>
          <w:rFonts w:asciiTheme="majorBidi" w:eastAsia="IRNazanin" w:hAnsiTheme="majorBidi" w:cstheme="majorBidi"/>
          <w:b/>
          <w:bCs/>
          <w:noProof/>
          <w:kern w:val="0"/>
          <w:sz w:val="24"/>
          <w:szCs w:val="24"/>
          <w:lang w:eastAsia="en-US" w:bidi="fa-IR"/>
          <w14:ligatures w14:val="none"/>
        </w:rPr>
        <w:t>Reliability</w:t>
      </w:r>
    </w:p>
    <w:p w14:paraId="147DDD1B" w14:textId="4199B937" w:rsidR="00426FBE" w:rsidRPr="00426FBE" w:rsidRDefault="00426FBE" w:rsidP="00426FBE">
      <w:pPr>
        <w:spacing w:after="0" w:line="360" w:lineRule="auto"/>
        <w:ind w:firstLine="284"/>
        <w:contextualSpacing/>
        <w:jc w:val="both"/>
        <w:rPr>
          <w:rFonts w:asciiTheme="majorBidi" w:eastAsia="IRNazanin" w:hAnsiTheme="majorBidi" w:cstheme="majorBidi"/>
          <w:noProof/>
          <w:kern w:val="0"/>
          <w:sz w:val="24"/>
          <w:szCs w:val="24"/>
          <w:lang w:eastAsia="en-US" w:bidi="fa-IR"/>
          <w14:ligatures w14:val="none"/>
        </w:rPr>
      </w:pPr>
      <w:r w:rsidRPr="00426FBE">
        <w:rPr>
          <w:rFonts w:asciiTheme="majorBidi" w:eastAsia="IRNazanin" w:hAnsiTheme="majorBidi" w:cstheme="majorBidi"/>
          <w:noProof/>
          <w:kern w:val="0"/>
          <w:sz w:val="24"/>
          <w:szCs w:val="24"/>
          <w:lang w:eastAsia="en-US" w:bidi="fa-IR"/>
          <w14:ligatures w14:val="none"/>
        </w:rPr>
        <w:t>The reliability of the 15-item scale was assessed using Cronbach’s alpha and McDonald’s omega coefficients in a sample of 300 participants. The Cronbach’s alpha was 0.820 for the overall scale and above 0.720 for all subscales. The McDonald’s omega coefficient was 0.811 for the entire scale and above 0.0.777 for all subscales.</w:t>
      </w:r>
    </w:p>
    <w:p w14:paraId="3B982223" w14:textId="77777777" w:rsidR="00426FBE" w:rsidRPr="00426FBE" w:rsidRDefault="00426FBE" w:rsidP="00426FBE">
      <w:pPr>
        <w:spacing w:after="0" w:line="360" w:lineRule="auto"/>
        <w:ind w:firstLine="284"/>
        <w:contextualSpacing/>
        <w:jc w:val="both"/>
        <w:rPr>
          <w:rFonts w:asciiTheme="majorBidi" w:eastAsia="IRNazanin" w:hAnsiTheme="majorBidi" w:cstheme="majorBidi"/>
          <w:noProof/>
          <w:kern w:val="0"/>
          <w:sz w:val="24"/>
          <w:szCs w:val="24"/>
          <w:lang w:eastAsia="en-US" w:bidi="fa-IR"/>
          <w14:ligatures w14:val="none"/>
        </w:rPr>
      </w:pPr>
    </w:p>
    <w:p w14:paraId="56625D93" w14:textId="3AB531CC" w:rsidR="00426FBE" w:rsidRPr="00426FBE" w:rsidRDefault="00426FBE" w:rsidP="00426FBE">
      <w:pPr>
        <w:spacing w:after="0" w:line="360" w:lineRule="auto"/>
        <w:contextualSpacing/>
        <w:jc w:val="both"/>
        <w:rPr>
          <w:rFonts w:asciiTheme="majorBidi" w:eastAsia="IRNazanin" w:hAnsiTheme="majorBidi" w:cstheme="majorBidi"/>
          <w:b/>
          <w:bCs/>
          <w:noProof/>
          <w:kern w:val="0"/>
          <w:sz w:val="24"/>
          <w:szCs w:val="24"/>
          <w:lang w:eastAsia="en-US" w:bidi="fa-IR"/>
          <w14:ligatures w14:val="none"/>
        </w:rPr>
      </w:pPr>
      <w:bookmarkStart w:id="2" w:name="_Hlk193109274"/>
      <w:r w:rsidRPr="00426FBE">
        <w:rPr>
          <w:rFonts w:asciiTheme="majorBidi" w:eastAsia="IRNazanin" w:hAnsiTheme="majorBidi" w:cstheme="majorBidi"/>
          <w:b/>
          <w:bCs/>
          <w:noProof/>
          <w:kern w:val="0"/>
          <w:sz w:val="24"/>
          <w:szCs w:val="24"/>
          <w:lang w:eastAsia="en-US" w:bidi="fa-IR"/>
          <w14:ligatures w14:val="none"/>
        </w:rPr>
        <w:lastRenderedPageBreak/>
        <w:t xml:space="preserve">Table </w:t>
      </w:r>
      <w:r>
        <w:rPr>
          <w:rFonts w:asciiTheme="majorBidi" w:eastAsia="IRNazanin" w:hAnsiTheme="majorBidi" w:cstheme="majorBidi"/>
          <w:b/>
          <w:bCs/>
          <w:noProof/>
          <w:kern w:val="0"/>
          <w:sz w:val="24"/>
          <w:szCs w:val="24"/>
          <w:lang w:eastAsia="en-US" w:bidi="fa-IR"/>
          <w14:ligatures w14:val="none"/>
        </w:rPr>
        <w:t>3</w:t>
      </w:r>
      <w:r w:rsidRPr="00426FBE">
        <w:rPr>
          <w:rFonts w:asciiTheme="majorBidi" w:eastAsia="IRNazanin" w:hAnsiTheme="majorBidi" w:cstheme="majorBidi"/>
          <w:b/>
          <w:bCs/>
          <w:noProof/>
          <w:kern w:val="0"/>
          <w:sz w:val="24"/>
          <w:szCs w:val="24"/>
          <w:rtl/>
          <w:lang w:eastAsia="en-US" w:bidi="fa-IR"/>
          <w14:ligatures w14:val="none"/>
        </w:rPr>
        <w:t>.</w:t>
      </w:r>
      <w:r w:rsidRPr="00426FBE">
        <w:rPr>
          <w:rFonts w:asciiTheme="majorBidi" w:eastAsia="IRNazanin" w:hAnsiTheme="majorBidi" w:cstheme="majorBidi"/>
          <w:b/>
          <w:bCs/>
          <w:noProof/>
          <w:kern w:val="0"/>
          <w:sz w:val="24"/>
          <w:szCs w:val="24"/>
          <w:lang w:eastAsia="en-US" w:bidi="fa-IR"/>
          <w14:ligatures w14:val="none"/>
        </w:rPr>
        <w:t xml:space="preserve"> </w:t>
      </w:r>
      <w:r w:rsidRPr="00426FBE">
        <w:rPr>
          <w:rFonts w:asciiTheme="majorBidi" w:eastAsia="IRNazanin" w:hAnsiTheme="majorBidi" w:cstheme="majorBidi"/>
          <w:noProof/>
          <w:kern w:val="0"/>
          <w:sz w:val="24"/>
          <w:szCs w:val="24"/>
          <w:lang w:eastAsia="en-US" w:bidi="fa-IR"/>
          <w14:ligatures w14:val="none"/>
        </w:rPr>
        <w:t>The</w:t>
      </w:r>
      <w:r w:rsidRPr="00426FBE">
        <w:rPr>
          <w:rFonts w:asciiTheme="majorBidi" w:eastAsia="IRNazanin" w:hAnsiTheme="majorBidi" w:cstheme="majorBidi"/>
          <w:b/>
          <w:bCs/>
          <w:noProof/>
          <w:kern w:val="0"/>
          <w:sz w:val="24"/>
          <w:szCs w:val="24"/>
          <w:lang w:eastAsia="en-US" w:bidi="fa-IR"/>
          <w14:ligatures w14:val="none"/>
        </w:rPr>
        <w:t xml:space="preserve"> </w:t>
      </w:r>
      <w:r w:rsidRPr="00426FBE">
        <w:rPr>
          <w:rFonts w:asciiTheme="majorBidi" w:eastAsia="IRNazanin" w:hAnsiTheme="majorBidi" w:cstheme="majorBidi"/>
          <w:noProof/>
          <w:kern w:val="0"/>
          <w:sz w:val="24"/>
          <w:szCs w:val="24"/>
          <w:lang w:eastAsia="en-US" w:bidi="fa-IR"/>
          <w14:ligatures w14:val="none"/>
        </w:rPr>
        <w:t>Cronbach’s alpha and McDonald’s</w:t>
      </w:r>
      <w:r w:rsidRPr="00426FBE">
        <w:rPr>
          <w:rFonts w:asciiTheme="majorBidi" w:eastAsia="Calibri" w:hAnsiTheme="majorBidi" w:cstheme="majorBidi"/>
          <w:kern w:val="0"/>
          <w:sz w:val="24"/>
          <w:szCs w:val="24"/>
          <w:lang w:eastAsia="en-US" w:bidi="fa-IR"/>
          <w14:ligatures w14:val="none"/>
        </w:rPr>
        <w:t xml:space="preserve"> </w:t>
      </w:r>
      <w:r w:rsidRPr="00426FBE">
        <w:rPr>
          <w:rFonts w:asciiTheme="majorBidi" w:eastAsia="IRNazanin" w:hAnsiTheme="majorBidi" w:cstheme="majorBidi"/>
          <w:noProof/>
          <w:kern w:val="0"/>
          <w:sz w:val="24"/>
          <w:szCs w:val="24"/>
          <w:lang w:eastAsia="en-US" w:bidi="fa-IR"/>
          <w14:ligatures w14:val="none"/>
        </w:rPr>
        <w:t xml:space="preserve">omega coefficients of the </w:t>
      </w:r>
      <w:r w:rsidRPr="00426FBE">
        <w:rPr>
          <w:rFonts w:asciiTheme="majorBidi" w:eastAsia="DengXian" w:hAnsiTheme="majorBidi" w:cstheme="majorBidi"/>
          <w:sz w:val="24"/>
          <w:szCs w:val="24"/>
          <w:lang w:bidi="fa-IR"/>
          <w14:ligatures w14:val="none"/>
        </w:rPr>
        <w:t>Attitude toward Medical Cannabis scale</w:t>
      </w:r>
    </w:p>
    <w:tbl>
      <w:tblPr>
        <w:tblW w:w="0" w:type="auto"/>
        <w:tblLook w:val="04A0" w:firstRow="1" w:lastRow="0" w:firstColumn="1" w:lastColumn="0" w:noHBand="0" w:noVBand="1"/>
      </w:tblPr>
      <w:tblGrid>
        <w:gridCol w:w="2552"/>
        <w:gridCol w:w="2736"/>
        <w:gridCol w:w="3788"/>
        <w:gridCol w:w="222"/>
      </w:tblGrid>
      <w:tr w:rsidR="00426FBE" w:rsidRPr="00426FBE" w14:paraId="5D4B1CA9" w14:textId="77777777" w:rsidTr="00C869A1">
        <w:tc>
          <w:tcPr>
            <w:tcW w:w="2552" w:type="dxa"/>
            <w:tcBorders>
              <w:top w:val="single" w:sz="4" w:space="0" w:color="auto"/>
              <w:bottom w:val="single" w:sz="4" w:space="0" w:color="auto"/>
            </w:tcBorders>
          </w:tcPr>
          <w:p w14:paraId="16ACA779" w14:textId="77777777" w:rsidR="00426FBE" w:rsidRPr="00426FBE" w:rsidRDefault="00426FBE" w:rsidP="00426FBE">
            <w:pPr>
              <w:spacing w:after="0" w:line="276" w:lineRule="auto"/>
              <w:contextualSpacing/>
              <w:jc w:val="center"/>
              <w:rPr>
                <w:rFonts w:asciiTheme="majorBidi" w:eastAsia="Calibri" w:hAnsiTheme="majorBidi" w:cstheme="majorBidi"/>
                <w:b/>
                <w:bCs/>
                <w:kern w:val="0"/>
                <w:sz w:val="20"/>
                <w:szCs w:val="20"/>
                <w:lang w:eastAsia="en-US" w:bidi="fa-IR"/>
                <w14:ligatures w14:val="none"/>
              </w:rPr>
            </w:pPr>
            <w:r w:rsidRPr="00426FBE">
              <w:rPr>
                <w:rFonts w:asciiTheme="majorBidi" w:eastAsia="Calibri" w:hAnsiTheme="majorBidi" w:cstheme="majorBidi"/>
                <w:b/>
                <w:bCs/>
                <w:kern w:val="0"/>
                <w:sz w:val="20"/>
                <w:szCs w:val="20"/>
                <w:lang w:eastAsia="en-US" w:bidi="fa-IR"/>
                <w14:ligatures w14:val="none"/>
              </w:rPr>
              <w:t>Subscales</w:t>
            </w:r>
          </w:p>
        </w:tc>
        <w:tc>
          <w:tcPr>
            <w:tcW w:w="2736" w:type="dxa"/>
            <w:tcBorders>
              <w:top w:val="single" w:sz="4" w:space="0" w:color="auto"/>
              <w:bottom w:val="single" w:sz="4" w:space="0" w:color="auto"/>
            </w:tcBorders>
          </w:tcPr>
          <w:p w14:paraId="78A182FA" w14:textId="77777777" w:rsidR="00426FBE" w:rsidRPr="00426FBE" w:rsidRDefault="00426FBE" w:rsidP="00426FBE">
            <w:pPr>
              <w:spacing w:after="0" w:line="276" w:lineRule="auto"/>
              <w:contextualSpacing/>
              <w:jc w:val="center"/>
              <w:rPr>
                <w:rFonts w:asciiTheme="majorBidi" w:eastAsia="Calibri" w:hAnsiTheme="majorBidi" w:cstheme="majorBidi"/>
                <w:b/>
                <w:bCs/>
                <w:kern w:val="0"/>
                <w:sz w:val="20"/>
                <w:szCs w:val="20"/>
                <w:lang w:eastAsia="en-US" w:bidi="fa-IR"/>
                <w14:ligatures w14:val="none"/>
              </w:rPr>
            </w:pPr>
            <w:r w:rsidRPr="00426FBE">
              <w:rPr>
                <w:rFonts w:asciiTheme="majorBidi" w:eastAsia="Calibri" w:hAnsiTheme="majorBidi" w:cstheme="majorBidi"/>
                <w:b/>
                <w:bCs/>
                <w:kern w:val="0"/>
                <w:sz w:val="20"/>
                <w:szCs w:val="20"/>
                <w:lang w:eastAsia="en-US" w:bidi="fa-IR"/>
                <w14:ligatures w14:val="none"/>
              </w:rPr>
              <w:t>Cronbach’s alpha correlation coefficient</w:t>
            </w:r>
          </w:p>
        </w:tc>
        <w:tc>
          <w:tcPr>
            <w:tcW w:w="0" w:type="auto"/>
            <w:tcBorders>
              <w:top w:val="single" w:sz="4" w:space="0" w:color="auto"/>
              <w:bottom w:val="single" w:sz="4" w:space="0" w:color="auto"/>
            </w:tcBorders>
          </w:tcPr>
          <w:p w14:paraId="672AAF99" w14:textId="77777777" w:rsidR="00426FBE" w:rsidRPr="00426FBE" w:rsidRDefault="00426FBE" w:rsidP="00426FBE">
            <w:pPr>
              <w:spacing w:after="0" w:line="276" w:lineRule="auto"/>
              <w:contextualSpacing/>
              <w:jc w:val="center"/>
              <w:rPr>
                <w:rFonts w:asciiTheme="majorBidi" w:eastAsia="Calibri" w:hAnsiTheme="majorBidi" w:cstheme="majorBidi"/>
                <w:b/>
                <w:bCs/>
                <w:kern w:val="0"/>
                <w:sz w:val="20"/>
                <w:szCs w:val="20"/>
                <w:lang w:eastAsia="en-US" w:bidi="fa-IR"/>
                <w14:ligatures w14:val="none"/>
              </w:rPr>
            </w:pPr>
            <w:r w:rsidRPr="00426FBE">
              <w:rPr>
                <w:rFonts w:asciiTheme="majorBidi" w:eastAsia="Calibri" w:hAnsiTheme="majorBidi" w:cstheme="majorBidi"/>
                <w:b/>
                <w:bCs/>
                <w:kern w:val="0"/>
                <w:sz w:val="20"/>
                <w:szCs w:val="20"/>
                <w:lang w:eastAsia="en-US" w:bidi="fa-IR"/>
                <w14:ligatures w14:val="none"/>
              </w:rPr>
              <w:t>McDonald’s omega correlation coefficient</w:t>
            </w:r>
          </w:p>
        </w:tc>
        <w:tc>
          <w:tcPr>
            <w:tcW w:w="0" w:type="auto"/>
          </w:tcPr>
          <w:p w14:paraId="6B9F674E" w14:textId="77777777" w:rsidR="00426FBE" w:rsidRPr="00426FBE" w:rsidRDefault="00426FBE" w:rsidP="00426FBE">
            <w:pPr>
              <w:spacing w:after="0" w:line="276" w:lineRule="auto"/>
              <w:contextualSpacing/>
              <w:jc w:val="center"/>
              <w:rPr>
                <w:rFonts w:asciiTheme="majorBidi" w:eastAsia="Calibri" w:hAnsiTheme="majorBidi" w:cstheme="majorBidi"/>
                <w:b/>
                <w:bCs/>
                <w:kern w:val="0"/>
                <w:sz w:val="20"/>
                <w:szCs w:val="20"/>
                <w:lang w:eastAsia="en-US" w:bidi="fa-IR"/>
                <w14:ligatures w14:val="none"/>
              </w:rPr>
            </w:pPr>
          </w:p>
        </w:tc>
      </w:tr>
      <w:tr w:rsidR="00426FBE" w:rsidRPr="00426FBE" w14:paraId="71296618" w14:textId="77777777" w:rsidTr="00C869A1">
        <w:tc>
          <w:tcPr>
            <w:tcW w:w="2552" w:type="dxa"/>
            <w:tcBorders>
              <w:top w:val="single" w:sz="4" w:space="0" w:color="auto"/>
            </w:tcBorders>
          </w:tcPr>
          <w:p w14:paraId="25976D04" w14:textId="77777777" w:rsidR="00426FBE" w:rsidRPr="00426FBE" w:rsidRDefault="00426FBE" w:rsidP="00426FBE">
            <w:pPr>
              <w:spacing w:after="0" w:line="276" w:lineRule="auto"/>
              <w:contextualSpacing/>
              <w:jc w:val="center"/>
              <w:rPr>
                <w:rFonts w:asciiTheme="majorBidi" w:eastAsia="Calibri" w:hAnsiTheme="majorBidi" w:cstheme="majorBidi"/>
                <w:b/>
                <w:bCs/>
                <w:kern w:val="0"/>
                <w:sz w:val="20"/>
                <w:szCs w:val="20"/>
                <w:lang w:eastAsia="en-US" w:bidi="fa-IR"/>
                <w14:ligatures w14:val="none"/>
              </w:rPr>
            </w:pPr>
            <w:r w:rsidRPr="00426FBE">
              <w:rPr>
                <w:rFonts w:asciiTheme="majorBidi" w:eastAsia="Calibri" w:hAnsiTheme="majorBidi" w:cstheme="majorBidi"/>
                <w:b/>
                <w:bCs/>
                <w:kern w:val="0"/>
                <w:sz w:val="20"/>
                <w:szCs w:val="20"/>
                <w:lang w:eastAsia="en-US" w:bidi="fa-IR"/>
                <w14:ligatures w14:val="none"/>
              </w:rPr>
              <w:t>Factor 1 (4 items)</w:t>
            </w:r>
          </w:p>
        </w:tc>
        <w:tc>
          <w:tcPr>
            <w:tcW w:w="2736" w:type="dxa"/>
            <w:tcBorders>
              <w:top w:val="single" w:sz="4" w:space="0" w:color="auto"/>
            </w:tcBorders>
          </w:tcPr>
          <w:p w14:paraId="3D3E0254"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0.843</w:t>
            </w:r>
          </w:p>
        </w:tc>
        <w:tc>
          <w:tcPr>
            <w:tcW w:w="0" w:type="auto"/>
            <w:tcBorders>
              <w:top w:val="single" w:sz="4" w:space="0" w:color="auto"/>
            </w:tcBorders>
          </w:tcPr>
          <w:p w14:paraId="0EEC1C1F"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0.848</w:t>
            </w:r>
          </w:p>
        </w:tc>
        <w:tc>
          <w:tcPr>
            <w:tcW w:w="0" w:type="auto"/>
          </w:tcPr>
          <w:p w14:paraId="12FF8F4E"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p>
        </w:tc>
      </w:tr>
      <w:tr w:rsidR="00426FBE" w:rsidRPr="00426FBE" w14:paraId="05D804E4" w14:textId="77777777" w:rsidTr="00C869A1">
        <w:tc>
          <w:tcPr>
            <w:tcW w:w="2552" w:type="dxa"/>
          </w:tcPr>
          <w:p w14:paraId="5C3EA0DA" w14:textId="77777777" w:rsidR="00426FBE" w:rsidRPr="00426FBE" w:rsidRDefault="00426FBE" w:rsidP="00426FBE">
            <w:pPr>
              <w:spacing w:after="0" w:line="276" w:lineRule="auto"/>
              <w:contextualSpacing/>
              <w:jc w:val="center"/>
              <w:rPr>
                <w:rFonts w:asciiTheme="majorBidi" w:eastAsia="Calibri" w:hAnsiTheme="majorBidi" w:cstheme="majorBidi"/>
                <w:b/>
                <w:bCs/>
                <w:kern w:val="0"/>
                <w:sz w:val="20"/>
                <w:szCs w:val="20"/>
                <w:lang w:eastAsia="en-US" w:bidi="fa-IR"/>
                <w14:ligatures w14:val="none"/>
              </w:rPr>
            </w:pPr>
            <w:r w:rsidRPr="00426FBE">
              <w:rPr>
                <w:rFonts w:asciiTheme="majorBidi" w:eastAsia="Calibri" w:hAnsiTheme="majorBidi" w:cstheme="majorBidi"/>
                <w:b/>
                <w:bCs/>
                <w:kern w:val="0"/>
                <w:sz w:val="20"/>
                <w:szCs w:val="20"/>
                <w:lang w:eastAsia="en-US" w:bidi="fa-IR"/>
                <w14:ligatures w14:val="none"/>
              </w:rPr>
              <w:t>Factor 2 (3 items)</w:t>
            </w:r>
          </w:p>
        </w:tc>
        <w:tc>
          <w:tcPr>
            <w:tcW w:w="2736" w:type="dxa"/>
          </w:tcPr>
          <w:p w14:paraId="69ADA807"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0.720</w:t>
            </w:r>
          </w:p>
        </w:tc>
        <w:tc>
          <w:tcPr>
            <w:tcW w:w="0" w:type="auto"/>
          </w:tcPr>
          <w:p w14:paraId="461416C5"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0.795</w:t>
            </w:r>
          </w:p>
        </w:tc>
        <w:tc>
          <w:tcPr>
            <w:tcW w:w="0" w:type="auto"/>
          </w:tcPr>
          <w:p w14:paraId="0BBA5192"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p>
        </w:tc>
      </w:tr>
      <w:tr w:rsidR="00426FBE" w:rsidRPr="00426FBE" w14:paraId="2D26EEDF" w14:textId="77777777" w:rsidTr="00C869A1">
        <w:tc>
          <w:tcPr>
            <w:tcW w:w="2552" w:type="dxa"/>
          </w:tcPr>
          <w:p w14:paraId="4B4050CE" w14:textId="77777777" w:rsidR="00426FBE" w:rsidRPr="00426FBE" w:rsidRDefault="00426FBE" w:rsidP="00426FBE">
            <w:pPr>
              <w:spacing w:after="0" w:line="276" w:lineRule="auto"/>
              <w:contextualSpacing/>
              <w:jc w:val="center"/>
              <w:rPr>
                <w:rFonts w:asciiTheme="majorBidi" w:eastAsia="Calibri" w:hAnsiTheme="majorBidi" w:cstheme="majorBidi"/>
                <w:b/>
                <w:bCs/>
                <w:kern w:val="0"/>
                <w:sz w:val="20"/>
                <w:szCs w:val="20"/>
                <w:lang w:eastAsia="en-US" w:bidi="fa-IR"/>
                <w14:ligatures w14:val="none"/>
              </w:rPr>
            </w:pPr>
            <w:r w:rsidRPr="00426FBE">
              <w:rPr>
                <w:rFonts w:asciiTheme="majorBidi" w:eastAsia="Calibri" w:hAnsiTheme="majorBidi" w:cstheme="majorBidi"/>
                <w:b/>
                <w:bCs/>
                <w:kern w:val="0"/>
                <w:sz w:val="20"/>
                <w:szCs w:val="20"/>
                <w:lang w:eastAsia="en-US" w:bidi="fa-IR"/>
                <w14:ligatures w14:val="none"/>
              </w:rPr>
              <w:t>Factor 3 (5 items)</w:t>
            </w:r>
          </w:p>
        </w:tc>
        <w:tc>
          <w:tcPr>
            <w:tcW w:w="2736" w:type="dxa"/>
          </w:tcPr>
          <w:p w14:paraId="7D68CE97"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0.769</w:t>
            </w:r>
          </w:p>
        </w:tc>
        <w:tc>
          <w:tcPr>
            <w:tcW w:w="0" w:type="auto"/>
          </w:tcPr>
          <w:p w14:paraId="38CA7C4E"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0.777</w:t>
            </w:r>
          </w:p>
        </w:tc>
        <w:tc>
          <w:tcPr>
            <w:tcW w:w="0" w:type="auto"/>
          </w:tcPr>
          <w:p w14:paraId="4B0F8325"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p>
        </w:tc>
      </w:tr>
      <w:tr w:rsidR="00426FBE" w:rsidRPr="00426FBE" w14:paraId="6D279B68" w14:textId="77777777" w:rsidTr="00C869A1">
        <w:tc>
          <w:tcPr>
            <w:tcW w:w="2552" w:type="dxa"/>
          </w:tcPr>
          <w:p w14:paraId="49A69EFA" w14:textId="77777777" w:rsidR="00426FBE" w:rsidRPr="00426FBE" w:rsidRDefault="00426FBE" w:rsidP="00426FBE">
            <w:pPr>
              <w:spacing w:after="0" w:line="276" w:lineRule="auto"/>
              <w:contextualSpacing/>
              <w:jc w:val="center"/>
              <w:rPr>
                <w:rFonts w:asciiTheme="majorBidi" w:eastAsia="Calibri" w:hAnsiTheme="majorBidi" w:cstheme="majorBidi"/>
                <w:b/>
                <w:bCs/>
                <w:kern w:val="0"/>
                <w:sz w:val="20"/>
                <w:szCs w:val="20"/>
                <w:lang w:eastAsia="en-US" w:bidi="fa-IR"/>
                <w14:ligatures w14:val="none"/>
              </w:rPr>
            </w:pPr>
            <w:r w:rsidRPr="00426FBE">
              <w:rPr>
                <w:rFonts w:asciiTheme="majorBidi" w:eastAsia="Calibri" w:hAnsiTheme="majorBidi" w:cstheme="majorBidi"/>
                <w:b/>
                <w:bCs/>
                <w:kern w:val="0"/>
                <w:sz w:val="20"/>
                <w:szCs w:val="20"/>
                <w:lang w:eastAsia="en-US" w:bidi="fa-IR"/>
                <w14:ligatures w14:val="none"/>
              </w:rPr>
              <w:t>Factor 4 (3 items)</w:t>
            </w:r>
          </w:p>
        </w:tc>
        <w:tc>
          <w:tcPr>
            <w:tcW w:w="2736" w:type="dxa"/>
          </w:tcPr>
          <w:p w14:paraId="182DBEFB"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0.827</w:t>
            </w:r>
          </w:p>
        </w:tc>
        <w:tc>
          <w:tcPr>
            <w:tcW w:w="0" w:type="auto"/>
          </w:tcPr>
          <w:p w14:paraId="2E0454B6"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0.839</w:t>
            </w:r>
          </w:p>
        </w:tc>
        <w:tc>
          <w:tcPr>
            <w:tcW w:w="0" w:type="auto"/>
          </w:tcPr>
          <w:p w14:paraId="7732A66D"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p>
        </w:tc>
      </w:tr>
      <w:tr w:rsidR="00426FBE" w:rsidRPr="00426FBE" w14:paraId="46DF07D7" w14:textId="77777777" w:rsidTr="00C869A1">
        <w:tc>
          <w:tcPr>
            <w:tcW w:w="2552" w:type="dxa"/>
            <w:tcBorders>
              <w:bottom w:val="single" w:sz="4" w:space="0" w:color="auto"/>
            </w:tcBorders>
          </w:tcPr>
          <w:p w14:paraId="2381CFB5" w14:textId="77777777" w:rsidR="00426FBE" w:rsidRPr="00426FBE" w:rsidRDefault="00426FBE" w:rsidP="00426FBE">
            <w:pPr>
              <w:spacing w:after="0" w:line="276" w:lineRule="auto"/>
              <w:contextualSpacing/>
              <w:jc w:val="center"/>
              <w:rPr>
                <w:rFonts w:asciiTheme="majorBidi" w:eastAsia="Calibri" w:hAnsiTheme="majorBidi" w:cstheme="majorBidi"/>
                <w:b/>
                <w:bCs/>
                <w:kern w:val="0"/>
                <w:sz w:val="20"/>
                <w:szCs w:val="20"/>
                <w:lang w:eastAsia="en-US" w:bidi="fa-IR"/>
                <w14:ligatures w14:val="none"/>
              </w:rPr>
            </w:pPr>
            <w:r w:rsidRPr="00426FBE">
              <w:rPr>
                <w:rFonts w:asciiTheme="majorBidi" w:eastAsia="Calibri" w:hAnsiTheme="majorBidi" w:cstheme="majorBidi"/>
                <w:b/>
                <w:bCs/>
                <w:kern w:val="0"/>
                <w:sz w:val="20"/>
                <w:szCs w:val="20"/>
                <w:lang w:eastAsia="en-US" w:bidi="fa-IR"/>
                <w14:ligatures w14:val="none"/>
              </w:rPr>
              <w:t>Total Scale</w:t>
            </w:r>
          </w:p>
        </w:tc>
        <w:tc>
          <w:tcPr>
            <w:tcW w:w="2736" w:type="dxa"/>
            <w:tcBorders>
              <w:bottom w:val="single" w:sz="4" w:space="0" w:color="auto"/>
            </w:tcBorders>
          </w:tcPr>
          <w:p w14:paraId="460A0E06"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0.820</w:t>
            </w:r>
          </w:p>
        </w:tc>
        <w:tc>
          <w:tcPr>
            <w:tcW w:w="0" w:type="auto"/>
            <w:tcBorders>
              <w:bottom w:val="single" w:sz="4" w:space="0" w:color="auto"/>
            </w:tcBorders>
          </w:tcPr>
          <w:p w14:paraId="0AC8C9A9"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r w:rsidRPr="00426FBE">
              <w:rPr>
                <w:rFonts w:asciiTheme="majorBidi" w:eastAsia="Calibri" w:hAnsiTheme="majorBidi" w:cstheme="majorBidi"/>
                <w:kern w:val="0"/>
                <w:sz w:val="20"/>
                <w:szCs w:val="20"/>
                <w:lang w:eastAsia="en-US" w:bidi="fa-IR"/>
                <w14:ligatures w14:val="none"/>
              </w:rPr>
              <w:t>0.811</w:t>
            </w:r>
          </w:p>
        </w:tc>
        <w:tc>
          <w:tcPr>
            <w:tcW w:w="0" w:type="auto"/>
            <w:tcBorders>
              <w:bottom w:val="single" w:sz="4" w:space="0" w:color="auto"/>
            </w:tcBorders>
          </w:tcPr>
          <w:p w14:paraId="53ED04D3" w14:textId="77777777" w:rsidR="00426FBE" w:rsidRPr="00426FBE" w:rsidRDefault="00426FBE" w:rsidP="00426FBE">
            <w:pPr>
              <w:spacing w:after="0" w:line="276" w:lineRule="auto"/>
              <w:contextualSpacing/>
              <w:jc w:val="center"/>
              <w:rPr>
                <w:rFonts w:asciiTheme="majorBidi" w:eastAsia="Calibri" w:hAnsiTheme="majorBidi" w:cstheme="majorBidi"/>
                <w:kern w:val="0"/>
                <w:sz w:val="20"/>
                <w:szCs w:val="20"/>
                <w:lang w:eastAsia="en-US" w:bidi="fa-IR"/>
                <w14:ligatures w14:val="none"/>
              </w:rPr>
            </w:pPr>
          </w:p>
        </w:tc>
      </w:tr>
      <w:bookmarkEnd w:id="2"/>
    </w:tbl>
    <w:p w14:paraId="31DC3BE6" w14:textId="77777777" w:rsidR="00426FBE" w:rsidRPr="00426FBE" w:rsidRDefault="00426FBE" w:rsidP="00426FBE">
      <w:pPr>
        <w:spacing w:line="360" w:lineRule="auto"/>
        <w:rPr>
          <w:rFonts w:asciiTheme="majorBidi" w:eastAsia="DengXian" w:hAnsiTheme="majorBidi" w:cstheme="majorBidi"/>
          <w:sz w:val="24"/>
          <w:szCs w:val="24"/>
          <w:rtl/>
          <w:lang w:bidi="fa-IR"/>
          <w14:ligatures w14:val="none"/>
        </w:rPr>
      </w:pPr>
    </w:p>
    <w:sectPr w:rsidR="00426FBE" w:rsidRPr="00426F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IRNazanin">
    <w:altName w:val="IranNastaliq"/>
    <w:panose1 w:val="02000506000000020002"/>
    <w:charset w:val="00"/>
    <w:family w:val="auto"/>
    <w:pitch w:val="variable"/>
    <w:sig w:usb0="21002A87" w:usb1="00000000" w:usb2="00000000"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E"/>
    <w:rsid w:val="003C5279"/>
    <w:rsid w:val="00426FBE"/>
    <w:rsid w:val="00AF06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2CB8"/>
  <w15:chartTrackingRefBased/>
  <w15:docId w15:val="{3B0A2D75-2F68-4C9C-9CF6-943ED7A29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三?线•"/>
    <w:basedOn w:val="TableNormal"/>
    <w:rsid w:val="00426FBE"/>
    <w:pPr>
      <w:spacing w:after="0" w:line="240" w:lineRule="auto"/>
    </w:pPr>
    <w:rPr>
      <w:rFonts w:eastAsia="Yu Mincho"/>
      <w:sz w:val="21"/>
      <w14:ligatures w14:val="none"/>
    </w:rPr>
    <w:tblPr>
      <w:tblStyleRowBandSize w:val="1"/>
      <w:tblBorders>
        <w:top w:val="single" w:sz="4" w:space="0" w:color="auto"/>
        <w:bottom w:val="single" w:sz="4" w:space="0" w:color="auto"/>
      </w:tblBorders>
    </w:tblPr>
    <w:tblStylePr w:type="firstRow">
      <w:tblPr/>
      <w:tcPr>
        <w:tcBorders>
          <w:top w:val="single" w:sz="4" w:space="0" w:color="auto"/>
          <w:left w:val="nil"/>
          <w:bottom w:val="single" w:sz="4"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649</Words>
  <Characters>3701</Characters>
  <Application>Microsoft Office Word</Application>
  <DocSecurity>0</DocSecurity>
  <Lines>30</Lines>
  <Paragraphs>8</Paragraphs>
  <ScaleCrop>false</ScaleCrop>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2026-01-29T08:16:00Z</dcterms:created>
  <dcterms:modified xsi:type="dcterms:W3CDTF">2026-01-29T08:24:00Z</dcterms:modified>
</cp:coreProperties>
</file>