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C4117" w14:textId="40D40F6A" w:rsidR="004C1CB7" w:rsidRDefault="00C465B3">
      <w:r>
        <w:rPr>
          <w:noProof/>
          <w:lang w:val="en-IN" w:eastAsia="en-IN"/>
        </w:rPr>
        <w:drawing>
          <wp:inline distT="0" distB="0" distL="0" distR="0" wp14:anchorId="22602B61" wp14:editId="33CCAFB1">
            <wp:extent cx="5274310" cy="6294755"/>
            <wp:effectExtent l="0" t="0" r="2540" b="0"/>
            <wp:docPr id="1823395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95973" name="图片 182339597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294755"/>
                    </a:xfrm>
                    <a:prstGeom prst="rect">
                      <a:avLst/>
                    </a:prstGeom>
                  </pic:spPr>
                </pic:pic>
              </a:graphicData>
            </a:graphic>
          </wp:inline>
        </w:drawing>
      </w:r>
      <w:bookmarkStart w:id="0" w:name="_GoBack"/>
      <w:bookmarkEnd w:id="0"/>
    </w:p>
    <w:p w14:paraId="2292E4BF" w14:textId="77777777" w:rsidR="00C465B3" w:rsidRPr="008A5BC0" w:rsidRDefault="00C465B3" w:rsidP="00C465B3">
      <w:pPr>
        <w:spacing w:before="120" w:after="120"/>
        <w:rPr>
          <w:rFonts w:ascii="Times New Roman" w:hAnsi="Times New Roman" w:cs="Times New Roman"/>
        </w:rPr>
      </w:pPr>
      <w:bookmarkStart w:id="1" w:name="OLE_LINK7"/>
      <w:r w:rsidRPr="008A5BC0">
        <w:rPr>
          <w:rFonts w:ascii="Times New Roman" w:hAnsi="Times New Roman" w:cs="Times New Roman"/>
        </w:rPr>
        <w:t>Supplementary Fig</w:t>
      </w:r>
      <w:bookmarkEnd w:id="1"/>
      <w:r w:rsidRPr="008A5BC0">
        <w:rPr>
          <w:rFonts w:ascii="Times New Roman" w:hAnsi="Times New Roman" w:cs="Times New Roman"/>
        </w:rPr>
        <w:t xml:space="preserve">. 1: (A) SDC1 protein expression levels between cancer and normal tissues. (B-D) Kaplan-Meier survival curves for SDC1-mutated versus SDC1-non-mutated patients. (B)DSS, (C) RFS, (D) PFI. (E-G) Kaplan-Meier survival curves from the HPA database showing the correlation of SDC1 levels with clinical outcomes across various malignancies. (E) BRCA, (F) PAAD, (G) KIRC </w:t>
      </w:r>
    </w:p>
    <w:p w14:paraId="67DF9B62" w14:textId="4965BF86" w:rsidR="00C465B3" w:rsidRDefault="00C465B3"/>
    <w:p w14:paraId="5F71642D" w14:textId="77777777" w:rsidR="00C465B3" w:rsidRDefault="00C465B3">
      <w:pPr>
        <w:widowControl/>
        <w:jc w:val="left"/>
      </w:pPr>
      <w:r>
        <w:rPr>
          <w:rFonts w:hint="eastAsia"/>
        </w:rPr>
        <w:br w:type="page"/>
      </w:r>
    </w:p>
    <w:p w14:paraId="61D1D1AD" w14:textId="0135DA2A" w:rsidR="00C465B3" w:rsidRDefault="00C465B3">
      <w:r>
        <w:rPr>
          <w:noProof/>
          <w:lang w:val="en-IN" w:eastAsia="en-IN"/>
        </w:rPr>
        <w:drawing>
          <wp:inline distT="0" distB="0" distL="0" distR="0" wp14:anchorId="09FF2CD7" wp14:editId="1D67F4B3">
            <wp:extent cx="4472305" cy="7410450"/>
            <wp:effectExtent l="0" t="0" r="4445" b="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472305" cy="7410450"/>
                    </a:xfrm>
                    <a:prstGeom prst="rect">
                      <a:avLst/>
                    </a:prstGeom>
                    <a:noFill/>
                    <a:ln>
                      <a:noFill/>
                    </a:ln>
                  </pic:spPr>
                </pic:pic>
              </a:graphicData>
            </a:graphic>
          </wp:inline>
        </w:drawing>
      </w:r>
    </w:p>
    <w:p w14:paraId="14C52933" w14:textId="77777777" w:rsidR="00C465B3" w:rsidRPr="008A5BC0" w:rsidRDefault="00C465B3" w:rsidP="00C465B3">
      <w:pPr>
        <w:spacing w:before="120" w:after="120"/>
        <w:rPr>
          <w:rFonts w:ascii="Times New Roman" w:hAnsi="Times New Roman" w:cs="Times New Roman"/>
        </w:rPr>
      </w:pPr>
      <w:r w:rsidRPr="008A5BC0">
        <w:rPr>
          <w:rFonts w:ascii="Times New Roman" w:hAnsi="Times New Roman" w:cs="Times New Roman"/>
        </w:rPr>
        <w:t>Supplementary Fig. 2: Association between SDC1 expression profiles and immune subtype classification across 16 malignancies.</w:t>
      </w:r>
    </w:p>
    <w:p w14:paraId="67A9331B" w14:textId="5E902B72" w:rsidR="00C465B3" w:rsidRDefault="00C465B3"/>
    <w:p w14:paraId="4B678CC4" w14:textId="5C146AE2" w:rsidR="00C465B3" w:rsidRDefault="002F3870" w:rsidP="00C465B3">
      <w:pPr>
        <w:widowControl/>
        <w:jc w:val="left"/>
      </w:pPr>
      <w:r>
        <w:rPr>
          <w:rFonts w:hint="eastAsia"/>
          <w:noProof/>
          <w:lang w:val="en-IN" w:eastAsia="en-IN"/>
        </w:rPr>
        <w:drawing>
          <wp:inline distT="0" distB="0" distL="0" distR="0" wp14:anchorId="165544CF" wp14:editId="35897A8E">
            <wp:extent cx="5217795" cy="8863330"/>
            <wp:effectExtent l="0" t="0" r="1905" b="0"/>
            <wp:docPr id="573841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41407" name="图片 5738414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7795" cy="8863330"/>
                    </a:xfrm>
                    <a:prstGeom prst="rect">
                      <a:avLst/>
                    </a:prstGeom>
                  </pic:spPr>
                </pic:pic>
              </a:graphicData>
            </a:graphic>
          </wp:inline>
        </w:drawing>
      </w:r>
    </w:p>
    <w:p w14:paraId="222CB9BE" w14:textId="0DEAEFA3" w:rsidR="00C465B3" w:rsidRDefault="00C465B3" w:rsidP="00C465B3">
      <w:pPr>
        <w:spacing w:before="120" w:after="120"/>
        <w:rPr>
          <w:rFonts w:ascii="Times New Roman" w:hAnsi="Times New Roman" w:cs="Times New Roman"/>
        </w:rPr>
      </w:pPr>
      <w:r w:rsidRPr="008A5BC0">
        <w:rPr>
          <w:rFonts w:ascii="Times New Roman" w:hAnsi="Times New Roman" w:cs="Times New Roman"/>
        </w:rPr>
        <w:t>Supplementary</w:t>
      </w:r>
      <w:r>
        <w:rPr>
          <w:rFonts w:ascii="Times New Roman" w:hAnsi="Times New Roman" w:cs="Times New Roman" w:hint="eastAsia"/>
        </w:rPr>
        <w:t xml:space="preserve"> </w:t>
      </w:r>
      <w:r w:rsidRPr="008A5BC0">
        <w:rPr>
          <w:rFonts w:ascii="Times New Roman" w:hAnsi="Times New Roman" w:cs="Times New Roman"/>
        </w:rPr>
        <w:t>Fig. 3: Relationship between SDC1 expression levels and molecular subtype classification in 1</w:t>
      </w:r>
      <w:r>
        <w:rPr>
          <w:rFonts w:ascii="Times New Roman" w:hAnsi="Times New Roman" w:cs="Times New Roman" w:hint="eastAsia"/>
        </w:rPr>
        <w:t>5</w:t>
      </w:r>
      <w:r w:rsidRPr="008A5BC0">
        <w:rPr>
          <w:rFonts w:ascii="Times New Roman" w:hAnsi="Times New Roman" w:cs="Times New Roman"/>
        </w:rPr>
        <w:t xml:space="preserve"> malignancies.</w:t>
      </w:r>
    </w:p>
    <w:p w14:paraId="589164BE" w14:textId="62CC2815" w:rsidR="00C465B3" w:rsidRPr="008A5BC0" w:rsidRDefault="00C465B3" w:rsidP="00C465B3">
      <w:pPr>
        <w:widowControl/>
        <w:jc w:val="left"/>
        <w:rPr>
          <w:rFonts w:ascii="Times New Roman" w:hAnsi="Times New Roman" w:cs="Times New Roman"/>
        </w:rPr>
      </w:pPr>
      <w:r>
        <w:rPr>
          <w:rFonts w:ascii="Times New Roman" w:hAnsi="Times New Roman" w:cs="Times New Roman"/>
        </w:rPr>
        <w:br w:type="page"/>
      </w:r>
    </w:p>
    <w:p w14:paraId="3BC8F74E" w14:textId="71379073" w:rsidR="00C465B3" w:rsidRDefault="00B42DF5" w:rsidP="00C465B3">
      <w:pPr>
        <w:spacing w:before="120" w:after="120"/>
        <w:rPr>
          <w:rFonts w:ascii="Times New Roman" w:hAnsi="Times New Roman" w:cs="Times New Roman"/>
        </w:rPr>
      </w:pPr>
      <w:r>
        <w:rPr>
          <w:rFonts w:ascii="Times New Roman" w:hAnsi="Times New Roman" w:cs="Times New Roman"/>
          <w:noProof/>
          <w:lang w:val="en-IN" w:eastAsia="en-IN"/>
        </w:rPr>
        <w:drawing>
          <wp:inline distT="0" distB="0" distL="0" distR="0" wp14:anchorId="0E4F4440" wp14:editId="7BAD8DB3">
            <wp:extent cx="5274310" cy="8766810"/>
            <wp:effectExtent l="0" t="0" r="2540" b="0"/>
            <wp:docPr id="14436676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67638" name="图片 14436676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8766810"/>
                    </a:xfrm>
                    <a:prstGeom prst="rect">
                      <a:avLst/>
                    </a:prstGeom>
                  </pic:spPr>
                </pic:pic>
              </a:graphicData>
            </a:graphic>
          </wp:inline>
        </w:drawing>
      </w:r>
      <w:r w:rsidR="00C465B3" w:rsidRPr="00C465B3">
        <w:rPr>
          <w:rFonts w:ascii="Times New Roman" w:hAnsi="Times New Roman" w:cs="Times New Roman"/>
        </w:rPr>
        <w:t xml:space="preserve"> </w:t>
      </w:r>
    </w:p>
    <w:p w14:paraId="1ABBC583" w14:textId="59EEDE09" w:rsidR="00C465B3" w:rsidRPr="008A5BC0" w:rsidRDefault="00C465B3" w:rsidP="00C465B3">
      <w:pPr>
        <w:spacing w:before="120" w:after="120"/>
        <w:rPr>
          <w:rFonts w:ascii="Times New Roman" w:hAnsi="Times New Roman" w:cs="Times New Roman"/>
        </w:rPr>
      </w:pPr>
      <w:r w:rsidRPr="008A5BC0">
        <w:rPr>
          <w:rFonts w:ascii="Times New Roman" w:hAnsi="Times New Roman" w:cs="Times New Roman"/>
        </w:rPr>
        <w:t>Supplementary Fig. 4: (A-D) Violin plots showing differences in SDC1 expression across clinical variable subgroups in LGG: (A) age, (B) gender, (C) IDH, (D) 1p/19q. (E-H) Violin plots showing differences in SDC1 expression across clinical variable subgroups in GBM: (E) Age, (F) Gender, (G) IDH status, (H) WHO grade. (I-P) Kaplan-Meier survival curves for SDC1 expression in clinical subgroups: (I) LGG low age, (J) LGG high age, (K) GBM low age, (L) GBM high age, (M) WHO II, (N) WHO III, (O) WHO IV, (P) Combined gliomas. (Q-Y) Association analysis between SDC1 expression and immune-related scores in LGG, GBM, and combined gliomas: (Q) LGG immune Score, (R) LGG stromal score, (S) LGG estimate score, (T) GBM immune score, (U) GBM stromal score, (V) GBM estimate score, (W) gliomas immune Score, (X) gliomas stromal Score, (Y) gliomas estimate score.</w:t>
      </w:r>
    </w:p>
    <w:p w14:paraId="45A33B74" w14:textId="100D7A4E" w:rsidR="00C465B3" w:rsidRDefault="00C465B3" w:rsidP="00C465B3">
      <w:pPr>
        <w:widowControl/>
        <w:jc w:val="left"/>
      </w:pPr>
    </w:p>
    <w:p w14:paraId="7019B895" w14:textId="77777777" w:rsidR="00C465B3" w:rsidRDefault="00C465B3">
      <w:pPr>
        <w:widowControl/>
        <w:jc w:val="left"/>
      </w:pPr>
      <w:r>
        <w:rPr>
          <w:rFonts w:hint="eastAsia"/>
        </w:rPr>
        <w:br w:type="page"/>
      </w:r>
    </w:p>
    <w:p w14:paraId="5BC0D739" w14:textId="25CB1974" w:rsidR="00C465B3" w:rsidRDefault="00C465B3" w:rsidP="00C465B3">
      <w:pPr>
        <w:widowControl/>
        <w:jc w:val="left"/>
      </w:pPr>
      <w:r>
        <w:rPr>
          <w:noProof/>
          <w:lang w:val="en-IN" w:eastAsia="en-IN"/>
        </w:rPr>
        <w:drawing>
          <wp:inline distT="0" distB="0" distL="0" distR="0" wp14:anchorId="7B9C2B36" wp14:editId="73A157FF">
            <wp:extent cx="5274310" cy="7363460"/>
            <wp:effectExtent l="0" t="0" r="2540" b="8890"/>
            <wp:docPr id="1449086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86445" name="图片 14490864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363460"/>
                    </a:xfrm>
                    <a:prstGeom prst="rect">
                      <a:avLst/>
                    </a:prstGeom>
                  </pic:spPr>
                </pic:pic>
              </a:graphicData>
            </a:graphic>
          </wp:inline>
        </w:drawing>
      </w:r>
    </w:p>
    <w:p w14:paraId="6E9F9921" w14:textId="77777777" w:rsidR="00C465B3" w:rsidRPr="008A5BC0" w:rsidRDefault="00C465B3" w:rsidP="00C465B3">
      <w:pPr>
        <w:spacing w:before="120" w:after="120"/>
        <w:rPr>
          <w:rFonts w:ascii="Times New Roman" w:hAnsi="Times New Roman" w:cs="Times New Roman"/>
        </w:rPr>
      </w:pPr>
      <w:bookmarkStart w:id="2" w:name="OLE_LINK2"/>
      <w:r w:rsidRPr="008A5BC0">
        <w:rPr>
          <w:rFonts w:ascii="Times New Roman" w:hAnsi="Times New Roman" w:cs="Times New Roman"/>
        </w:rPr>
        <w:t>Supplementary Fig. 5</w:t>
      </w:r>
      <w:bookmarkEnd w:id="2"/>
      <w:r w:rsidRPr="008A5BC0">
        <w:rPr>
          <w:rFonts w:ascii="Times New Roman" w:hAnsi="Times New Roman" w:cs="Times New Roman"/>
        </w:rPr>
        <w:t>: Heatmaps showing the association between SDC1 expression and</w:t>
      </w:r>
      <w:r w:rsidRPr="008A5BC0">
        <w:rPr>
          <w:rFonts w:ascii="Times New Roman" w:eastAsia="Segoe UI" w:hAnsi="Times New Roman" w:cs="Times New Roman"/>
          <w:color w:val="0F1115"/>
          <w:sz w:val="16"/>
          <w:szCs w:val="16"/>
          <w:shd w:val="clear" w:color="auto" w:fill="FFFFFF"/>
        </w:rPr>
        <w:t> </w:t>
      </w:r>
      <w:r w:rsidRPr="008A5BC0">
        <w:rPr>
          <w:rFonts w:ascii="Times New Roman" w:hAnsi="Times New Roman" w:cs="Times New Roman"/>
        </w:rPr>
        <w:t>immune infiltration patterns encompassing both LGG (A) and GBM (B) subtypes.</w:t>
      </w:r>
    </w:p>
    <w:p w14:paraId="0FEF6919" w14:textId="78FFB377" w:rsidR="00C465B3" w:rsidRDefault="00C465B3" w:rsidP="00C465B3">
      <w:pPr>
        <w:widowControl/>
        <w:jc w:val="left"/>
      </w:pPr>
    </w:p>
    <w:p w14:paraId="0494D1A6" w14:textId="77777777" w:rsidR="00C465B3" w:rsidRDefault="00C465B3">
      <w:pPr>
        <w:widowControl/>
        <w:jc w:val="left"/>
      </w:pPr>
      <w:r>
        <w:rPr>
          <w:rFonts w:hint="eastAsia"/>
        </w:rPr>
        <w:br w:type="page"/>
      </w:r>
    </w:p>
    <w:p w14:paraId="73BB718A" w14:textId="5C3B72B1" w:rsidR="00C465B3" w:rsidRDefault="00C465B3" w:rsidP="00C465B3">
      <w:pPr>
        <w:widowControl/>
        <w:jc w:val="left"/>
      </w:pPr>
      <w:r>
        <w:rPr>
          <w:noProof/>
          <w:lang w:val="en-IN" w:eastAsia="en-IN"/>
        </w:rPr>
        <w:drawing>
          <wp:inline distT="0" distB="0" distL="0" distR="0" wp14:anchorId="6FABE2A4" wp14:editId="30228E76">
            <wp:extent cx="3964940" cy="2435225"/>
            <wp:effectExtent l="0" t="0" r="0" b="3175"/>
            <wp:docPr id="15641765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76522" name="图片 13"/>
                    <pic:cNvPicPr>
                      <a:picLocks noChangeAspect="1" noChangeArrowheads="1"/>
                    </pic:cNvPicPr>
                  </pic:nvPicPr>
                  <pic:blipFill>
                    <a:blip r:embed="rId11" cstate="print">
                      <a:extLst>
                        <a:ext uri="{28A0092B-C50C-407E-A947-70E740481C1C}">
                          <a14:useLocalDpi xmlns:a14="http://schemas.microsoft.com/office/drawing/2010/main" val="0"/>
                        </a:ext>
                      </a:extLst>
                    </a:blip>
                    <a:srcRect r="20068" b="70375"/>
                    <a:stretch>
                      <a:fillRect/>
                    </a:stretch>
                  </pic:blipFill>
                  <pic:spPr>
                    <a:xfrm>
                      <a:off x="0" y="0"/>
                      <a:ext cx="3964940" cy="2435225"/>
                    </a:xfrm>
                    <a:prstGeom prst="rect">
                      <a:avLst/>
                    </a:prstGeom>
                    <a:noFill/>
                    <a:ln>
                      <a:noFill/>
                    </a:ln>
                  </pic:spPr>
                </pic:pic>
              </a:graphicData>
            </a:graphic>
          </wp:inline>
        </w:drawing>
      </w:r>
    </w:p>
    <w:p w14:paraId="57E86CFB" w14:textId="77777777" w:rsidR="00C465B3" w:rsidRPr="008A5BC0" w:rsidRDefault="00C465B3" w:rsidP="00C465B3">
      <w:pPr>
        <w:spacing w:before="120" w:after="120"/>
        <w:rPr>
          <w:rFonts w:ascii="Times New Roman" w:hAnsi="Times New Roman" w:cs="Times New Roman"/>
        </w:rPr>
      </w:pPr>
      <w:r w:rsidRPr="008A5BC0">
        <w:rPr>
          <w:rFonts w:ascii="Times New Roman" w:hAnsi="Times New Roman" w:cs="Times New Roman"/>
        </w:rPr>
        <w:t>Supplementary Fig. 6: (A) RT-qPCR analysis confirmed a significant reduction of SDC1 mRNA expression in sh-SDC1 cells. (B) DNA synthesis capacity was decreased in U251 shSDC1 cells. (C) Wound closure assays demonstrated that silencing SDC1 expression significantly reduced the migratory potential of both U87 and U251 GBM cell lines.</w:t>
      </w:r>
    </w:p>
    <w:p w14:paraId="6CC60D70" w14:textId="77777777" w:rsidR="00877072" w:rsidRDefault="00877072" w:rsidP="00C465B3">
      <w:pPr>
        <w:widowControl/>
        <w:jc w:val="left"/>
        <w:sectPr w:rsidR="00877072" w:rsidSect="00A83660">
          <w:pgSz w:w="11906" w:h="16838"/>
          <w:pgMar w:top="1440" w:right="1800" w:bottom="1440" w:left="1800" w:header="851" w:footer="992" w:gutter="0"/>
          <w:cols w:space="425"/>
          <w:docGrid w:type="lines" w:linePitch="312"/>
        </w:sectPr>
      </w:pPr>
    </w:p>
    <w:p w14:paraId="2DE1E5D6" w14:textId="77777777" w:rsidR="00877072" w:rsidRDefault="00877072" w:rsidP="00C465B3">
      <w:pPr>
        <w:widowControl/>
        <w:jc w:val="left"/>
        <w:rPr>
          <w:noProof/>
        </w:rPr>
      </w:pPr>
    </w:p>
    <w:p w14:paraId="6E3C4EF0" w14:textId="25078E11" w:rsidR="00C465B3" w:rsidRDefault="00877072" w:rsidP="00C465B3">
      <w:pPr>
        <w:widowControl/>
        <w:jc w:val="left"/>
      </w:pPr>
      <w:r>
        <w:rPr>
          <w:noProof/>
          <w:lang w:val="en-IN" w:eastAsia="en-IN"/>
        </w:rPr>
        <w:drawing>
          <wp:inline distT="0" distB="0" distL="0" distR="0" wp14:anchorId="4BFD3431" wp14:editId="7FDB8EF0">
            <wp:extent cx="5274310" cy="7689850"/>
            <wp:effectExtent l="0" t="0" r="2540" b="6350"/>
            <wp:docPr id="1961830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30264" name=""/>
                    <pic:cNvPicPr/>
                  </pic:nvPicPr>
                  <pic:blipFill rotWithShape="1">
                    <a:blip r:embed="rId12"/>
                    <a:srcRect b="11734"/>
                    <a:stretch>
                      <a:fillRect/>
                    </a:stretch>
                  </pic:blipFill>
                  <pic:spPr bwMode="auto">
                    <a:xfrm>
                      <a:off x="0" y="0"/>
                      <a:ext cx="5274310" cy="7689850"/>
                    </a:xfrm>
                    <a:prstGeom prst="rect">
                      <a:avLst/>
                    </a:prstGeom>
                    <a:ln>
                      <a:noFill/>
                    </a:ln>
                    <a:extLst>
                      <a:ext uri="{53640926-AAD7-44D8-BBD7-CCE9431645EC}">
                        <a14:shadowObscured xmlns:a14="http://schemas.microsoft.com/office/drawing/2010/main"/>
                      </a:ext>
                    </a:extLst>
                  </pic:spPr>
                </pic:pic>
              </a:graphicData>
            </a:graphic>
          </wp:inline>
        </w:drawing>
      </w:r>
    </w:p>
    <w:p w14:paraId="4C532BA1" w14:textId="4DA0FB12" w:rsidR="00877072" w:rsidRPr="00877072" w:rsidRDefault="00877072" w:rsidP="00C465B3">
      <w:pPr>
        <w:widowControl/>
        <w:jc w:val="left"/>
      </w:pPr>
      <w:r w:rsidRPr="008A5BC0">
        <w:rPr>
          <w:rFonts w:ascii="Times New Roman" w:hAnsi="Times New Roman" w:cs="Times New Roman"/>
        </w:rPr>
        <w:t xml:space="preserve">Supplementary </w:t>
      </w:r>
      <w:r>
        <w:rPr>
          <w:rFonts w:ascii="Times New Roman" w:hAnsi="Times New Roman" w:cs="Times New Roman" w:hint="eastAsia"/>
        </w:rPr>
        <w:t xml:space="preserve">Wb Raw Data: </w:t>
      </w:r>
      <w:r w:rsidRPr="00877072">
        <w:rPr>
          <w:rFonts w:ascii="Times New Roman" w:hAnsi="Times New Roman" w:cs="Times New Roman" w:hint="eastAsia"/>
        </w:rPr>
        <w:t>full-length, uncropped membrane images with clear edges</w:t>
      </w:r>
      <w:r>
        <w:rPr>
          <w:rFonts w:ascii="Times New Roman" w:hAnsi="Times New Roman" w:cs="Times New Roman" w:hint="eastAsia"/>
        </w:rPr>
        <w:t>.</w:t>
      </w:r>
    </w:p>
    <w:sectPr w:rsidR="00877072" w:rsidRPr="00877072" w:rsidSect="00A836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D2603" w14:textId="77777777" w:rsidR="00A84A09" w:rsidRDefault="00A84A09" w:rsidP="00877072">
      <w:r>
        <w:separator/>
      </w:r>
    </w:p>
  </w:endnote>
  <w:endnote w:type="continuationSeparator" w:id="0">
    <w:p w14:paraId="633F319B" w14:textId="77777777" w:rsidR="00A84A09" w:rsidRDefault="00A84A09" w:rsidP="00877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D9ED3" w14:textId="77777777" w:rsidR="00A84A09" w:rsidRDefault="00A84A09" w:rsidP="00877072">
      <w:r>
        <w:separator/>
      </w:r>
    </w:p>
  </w:footnote>
  <w:footnote w:type="continuationSeparator" w:id="0">
    <w:p w14:paraId="7E8269E2" w14:textId="77777777" w:rsidR="00A84A09" w:rsidRDefault="00A84A09" w:rsidP="008770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0D"/>
    <w:rsid w:val="000321AC"/>
    <w:rsid w:val="002F3870"/>
    <w:rsid w:val="003A7C28"/>
    <w:rsid w:val="004364D4"/>
    <w:rsid w:val="004C1CB7"/>
    <w:rsid w:val="0059550D"/>
    <w:rsid w:val="0064092E"/>
    <w:rsid w:val="006F62C5"/>
    <w:rsid w:val="0070034F"/>
    <w:rsid w:val="00770020"/>
    <w:rsid w:val="007727E5"/>
    <w:rsid w:val="0086278F"/>
    <w:rsid w:val="00877072"/>
    <w:rsid w:val="00A01274"/>
    <w:rsid w:val="00A83660"/>
    <w:rsid w:val="00A84A09"/>
    <w:rsid w:val="00AA0DD7"/>
    <w:rsid w:val="00B42DF5"/>
    <w:rsid w:val="00B447FA"/>
    <w:rsid w:val="00C465B3"/>
    <w:rsid w:val="00D01C91"/>
    <w:rsid w:val="00EE0D46"/>
    <w:rsid w:val="00FA0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77A00"/>
  <w15:chartTrackingRefBased/>
  <w15:docId w15:val="{05B10D52-8267-4B27-AAC0-BA3E71CE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59550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59550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59550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59550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59550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9550D"/>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59550D"/>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59550D"/>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59550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50D"/>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59550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59550D"/>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59550D"/>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59550D"/>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59550D"/>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59550D"/>
    <w:rPr>
      <w:rFonts w:cstheme="majorBidi"/>
      <w:b/>
      <w:bCs/>
      <w:color w:val="595959" w:themeColor="text1" w:themeTint="A6"/>
    </w:rPr>
  </w:style>
  <w:style w:type="character" w:customStyle="1" w:styleId="Heading8Char">
    <w:name w:val="Heading 8 Char"/>
    <w:basedOn w:val="DefaultParagraphFont"/>
    <w:link w:val="Heading8"/>
    <w:uiPriority w:val="9"/>
    <w:semiHidden/>
    <w:rsid w:val="0059550D"/>
    <w:rPr>
      <w:rFonts w:cstheme="majorBidi"/>
      <w:color w:val="595959" w:themeColor="text1" w:themeTint="A6"/>
    </w:rPr>
  </w:style>
  <w:style w:type="character" w:customStyle="1" w:styleId="Heading9Char">
    <w:name w:val="Heading 9 Char"/>
    <w:basedOn w:val="DefaultParagraphFont"/>
    <w:link w:val="Heading9"/>
    <w:uiPriority w:val="9"/>
    <w:semiHidden/>
    <w:rsid w:val="0059550D"/>
    <w:rPr>
      <w:rFonts w:eastAsiaTheme="majorEastAsia" w:cstheme="majorBidi"/>
      <w:color w:val="595959" w:themeColor="text1" w:themeTint="A6"/>
    </w:rPr>
  </w:style>
  <w:style w:type="paragraph" w:styleId="Title">
    <w:name w:val="Title"/>
    <w:basedOn w:val="Normal"/>
    <w:next w:val="Normal"/>
    <w:link w:val="TitleChar"/>
    <w:uiPriority w:val="10"/>
    <w:qFormat/>
    <w:rsid w:val="0059550D"/>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5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50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5955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550D"/>
    <w:rPr>
      <w:i/>
      <w:iCs/>
      <w:color w:val="404040" w:themeColor="text1" w:themeTint="BF"/>
    </w:rPr>
  </w:style>
  <w:style w:type="paragraph" w:styleId="ListParagraph">
    <w:name w:val="List Paragraph"/>
    <w:basedOn w:val="Normal"/>
    <w:uiPriority w:val="34"/>
    <w:qFormat/>
    <w:rsid w:val="0059550D"/>
    <w:pPr>
      <w:ind w:left="720"/>
      <w:contextualSpacing/>
    </w:pPr>
  </w:style>
  <w:style w:type="character" w:styleId="IntenseEmphasis">
    <w:name w:val="Intense Emphasis"/>
    <w:basedOn w:val="DefaultParagraphFont"/>
    <w:uiPriority w:val="21"/>
    <w:qFormat/>
    <w:rsid w:val="0059550D"/>
    <w:rPr>
      <w:i/>
      <w:iCs/>
      <w:color w:val="0F4761" w:themeColor="accent1" w:themeShade="BF"/>
    </w:rPr>
  </w:style>
  <w:style w:type="paragraph" w:styleId="IntenseQuote">
    <w:name w:val="Intense Quote"/>
    <w:basedOn w:val="Normal"/>
    <w:next w:val="Normal"/>
    <w:link w:val="IntenseQuoteChar"/>
    <w:uiPriority w:val="30"/>
    <w:qFormat/>
    <w:rsid w:val="00595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50D"/>
    <w:rPr>
      <w:i/>
      <w:iCs/>
      <w:color w:val="0F4761" w:themeColor="accent1" w:themeShade="BF"/>
    </w:rPr>
  </w:style>
  <w:style w:type="character" w:styleId="IntenseReference">
    <w:name w:val="Intense Reference"/>
    <w:basedOn w:val="DefaultParagraphFont"/>
    <w:uiPriority w:val="32"/>
    <w:qFormat/>
    <w:rsid w:val="0059550D"/>
    <w:rPr>
      <w:b/>
      <w:bCs/>
      <w:smallCaps/>
      <w:color w:val="0F4761" w:themeColor="accent1" w:themeShade="BF"/>
      <w:spacing w:val="5"/>
    </w:rPr>
  </w:style>
  <w:style w:type="paragraph" w:styleId="Header">
    <w:name w:val="header"/>
    <w:basedOn w:val="Normal"/>
    <w:link w:val="HeaderChar"/>
    <w:uiPriority w:val="99"/>
    <w:unhideWhenUsed/>
    <w:rsid w:val="0087707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77072"/>
    <w:rPr>
      <w:sz w:val="18"/>
      <w:szCs w:val="18"/>
    </w:rPr>
  </w:style>
  <w:style w:type="paragraph" w:styleId="Footer">
    <w:name w:val="footer"/>
    <w:basedOn w:val="Normal"/>
    <w:link w:val="FooterChar"/>
    <w:uiPriority w:val="99"/>
    <w:unhideWhenUsed/>
    <w:rsid w:val="0087707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770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312</Words>
  <Characters>1781</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3517971096@qq.com</dc:creator>
  <cp:keywords/>
  <dc:description/>
  <cp:lastModifiedBy>Indhumathi S Sukumar K</cp:lastModifiedBy>
  <cp:revision>8</cp:revision>
  <dcterms:created xsi:type="dcterms:W3CDTF">2026-04-15T12:06:00Z</dcterms:created>
  <dcterms:modified xsi:type="dcterms:W3CDTF">2026-05-05T13:23:00Z</dcterms:modified>
</cp:coreProperties>
</file>