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9CDFC" w14:textId="7BE9497B" w:rsidR="00CA4067" w:rsidRDefault="00CA4067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30E0B1AD" wp14:editId="370CFC16">
            <wp:extent cx="4315691" cy="2182091"/>
            <wp:effectExtent l="0" t="0" r="8890" b="8890"/>
            <wp:docPr id="3" name="Γράφημα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FB4E1AE" w14:textId="136CF9BF" w:rsidR="005049F3" w:rsidRDefault="005049F3">
      <w:pPr>
        <w:rPr>
          <w:lang w:val="en-GB"/>
        </w:rPr>
      </w:pPr>
      <w:r w:rsidRPr="005049F3">
        <w:rPr>
          <w:b/>
          <w:bCs/>
          <w:lang w:val="en-GB"/>
        </w:rPr>
        <w:t>Supplementary Figure 1.</w:t>
      </w:r>
      <w:r>
        <w:rPr>
          <w:lang w:val="en-GB"/>
        </w:rPr>
        <w:t xml:space="preserve"> Calibration Curve for </w:t>
      </w:r>
      <w:proofErr w:type="spellStart"/>
      <w:r>
        <w:rPr>
          <w:lang w:val="en-GB"/>
        </w:rPr>
        <w:t>Rosmarinic</w:t>
      </w:r>
      <w:proofErr w:type="spellEnd"/>
      <w:r>
        <w:rPr>
          <w:lang w:val="en-GB"/>
        </w:rPr>
        <w:t xml:space="preserve"> Acid</w:t>
      </w:r>
    </w:p>
    <w:p w14:paraId="56B5D08E" w14:textId="77777777" w:rsidR="005049F3" w:rsidRDefault="005049F3">
      <w:pPr>
        <w:rPr>
          <w:lang w:val="en-GB"/>
        </w:rPr>
      </w:pPr>
    </w:p>
    <w:p w14:paraId="7C4FFE41" w14:textId="05E79DB7" w:rsidR="00CA4067" w:rsidRDefault="00CA4067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082FA15A" wp14:editId="264DA681">
            <wp:extent cx="4333701" cy="2388079"/>
            <wp:effectExtent l="0" t="0" r="10160" b="12700"/>
            <wp:docPr id="2" name="Γράφημα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D2F2EBF" w14:textId="4C5DBAA0" w:rsidR="005049F3" w:rsidRDefault="005049F3" w:rsidP="005049F3">
      <w:pPr>
        <w:rPr>
          <w:lang w:val="en-GB"/>
        </w:rPr>
      </w:pPr>
      <w:r w:rsidRPr="005049F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2</w:t>
      </w:r>
      <w:r w:rsidRPr="005049F3">
        <w:rPr>
          <w:b/>
          <w:bCs/>
          <w:lang w:val="en-GB"/>
        </w:rPr>
        <w:t>.</w:t>
      </w:r>
      <w:r>
        <w:rPr>
          <w:lang w:val="en-GB"/>
        </w:rPr>
        <w:t xml:space="preserve"> Calibration Curve for </w:t>
      </w:r>
      <w:r w:rsidRPr="005049F3">
        <w:rPr>
          <w:i/>
          <w:iCs/>
          <w:lang w:val="en-GB"/>
        </w:rPr>
        <w:t>p</w:t>
      </w:r>
      <w:r>
        <w:rPr>
          <w:lang w:val="en-GB"/>
        </w:rPr>
        <w:t>-Coumaric</w:t>
      </w:r>
      <w:r>
        <w:rPr>
          <w:lang w:val="en-GB"/>
        </w:rPr>
        <w:t xml:space="preserve"> Acid</w:t>
      </w:r>
    </w:p>
    <w:p w14:paraId="219A2271" w14:textId="3127FBEE" w:rsidR="005049F3" w:rsidRDefault="005049F3">
      <w:pPr>
        <w:rPr>
          <w:lang w:val="en-GB"/>
        </w:rPr>
      </w:pPr>
    </w:p>
    <w:p w14:paraId="23DA0F48" w14:textId="42CD6E95" w:rsidR="00612731" w:rsidRDefault="00612731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0BF96E2B" wp14:editId="7B043026">
            <wp:extent cx="4333240" cy="2486891"/>
            <wp:effectExtent l="0" t="0" r="10160" b="8890"/>
            <wp:docPr id="4" name="Γράφημα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D4B883B" w14:textId="235EC658" w:rsidR="005049F3" w:rsidRDefault="005049F3" w:rsidP="005049F3">
      <w:pPr>
        <w:rPr>
          <w:lang w:val="en-GB"/>
        </w:rPr>
      </w:pPr>
      <w:r w:rsidRPr="005049F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3</w:t>
      </w:r>
      <w:r w:rsidRPr="005049F3">
        <w:rPr>
          <w:b/>
          <w:bCs/>
          <w:lang w:val="en-GB"/>
        </w:rPr>
        <w:t>.</w:t>
      </w:r>
      <w:r>
        <w:rPr>
          <w:lang w:val="en-GB"/>
        </w:rPr>
        <w:t xml:space="preserve"> Calibration Curve for </w:t>
      </w:r>
      <w:proofErr w:type="spellStart"/>
      <w:r>
        <w:rPr>
          <w:lang w:val="en-GB"/>
        </w:rPr>
        <w:t>Luteoilin</w:t>
      </w:r>
      <w:proofErr w:type="spellEnd"/>
    </w:p>
    <w:p w14:paraId="5E181787" w14:textId="77777777" w:rsidR="005049F3" w:rsidRDefault="005049F3">
      <w:pPr>
        <w:rPr>
          <w:lang w:val="en-GB"/>
        </w:rPr>
      </w:pPr>
    </w:p>
    <w:p w14:paraId="7F8906CF" w14:textId="2763AFD0" w:rsidR="00612731" w:rsidRDefault="00612731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6AB81B69" wp14:editId="340083DB">
            <wp:extent cx="4287982" cy="2425585"/>
            <wp:effectExtent l="0" t="0" r="17780" b="13335"/>
            <wp:docPr id="5" name="Γράφημα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729113" w14:textId="6A4D2889" w:rsidR="005049F3" w:rsidRDefault="005049F3" w:rsidP="005049F3">
      <w:pPr>
        <w:rPr>
          <w:lang w:val="en-GB"/>
        </w:rPr>
      </w:pPr>
      <w:r w:rsidRPr="005049F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4</w:t>
      </w:r>
      <w:r w:rsidRPr="005049F3">
        <w:rPr>
          <w:b/>
          <w:bCs/>
          <w:lang w:val="en-GB"/>
        </w:rPr>
        <w:t>.</w:t>
      </w:r>
      <w:r>
        <w:rPr>
          <w:lang w:val="en-GB"/>
        </w:rPr>
        <w:t xml:space="preserve"> C</w:t>
      </w:r>
      <w:r>
        <w:rPr>
          <w:lang w:val="en-GB"/>
        </w:rPr>
        <w:t>a</w:t>
      </w:r>
      <w:r>
        <w:rPr>
          <w:lang w:val="en-GB"/>
        </w:rPr>
        <w:t xml:space="preserve">libration Curve for </w:t>
      </w:r>
      <w:r>
        <w:rPr>
          <w:lang w:val="en-GB"/>
        </w:rPr>
        <w:t>Quercetin</w:t>
      </w:r>
    </w:p>
    <w:p w14:paraId="365C854C" w14:textId="77777777" w:rsidR="005049F3" w:rsidRDefault="005049F3">
      <w:pPr>
        <w:rPr>
          <w:lang w:val="en-GB"/>
        </w:rPr>
      </w:pPr>
    </w:p>
    <w:p w14:paraId="46D7223E" w14:textId="77777777" w:rsidR="00F22DA5" w:rsidRDefault="00F22DA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12CF33F1" wp14:editId="32084DB0">
            <wp:extent cx="4287520" cy="2445327"/>
            <wp:effectExtent l="0" t="0" r="17780" b="12700"/>
            <wp:docPr id="6" name="Γράφημα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18ECAF" w14:textId="47D3AC6E" w:rsidR="005049F3" w:rsidRDefault="005049F3" w:rsidP="005049F3">
      <w:pPr>
        <w:rPr>
          <w:lang w:val="en-GB"/>
        </w:rPr>
      </w:pPr>
      <w:r w:rsidRPr="005049F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5</w:t>
      </w:r>
      <w:r w:rsidRPr="005049F3">
        <w:rPr>
          <w:b/>
          <w:bCs/>
          <w:lang w:val="en-GB"/>
        </w:rPr>
        <w:t>.</w:t>
      </w:r>
      <w:r>
        <w:rPr>
          <w:lang w:val="en-GB"/>
        </w:rPr>
        <w:t xml:space="preserve"> Calibration Curve for </w:t>
      </w:r>
      <w:proofErr w:type="spellStart"/>
      <w:r>
        <w:rPr>
          <w:lang w:val="en-GB"/>
        </w:rPr>
        <w:t>Eriodictyol</w:t>
      </w:r>
      <w:proofErr w:type="spellEnd"/>
    </w:p>
    <w:p w14:paraId="464985DB" w14:textId="77777777" w:rsidR="00F22DA5" w:rsidRDefault="00F22DA5">
      <w:pPr>
        <w:rPr>
          <w:lang w:val="en-GB"/>
        </w:rPr>
      </w:pPr>
    </w:p>
    <w:p w14:paraId="0DA0FA87" w14:textId="77777777" w:rsidR="00CA4067" w:rsidRDefault="00CA4067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03992811" wp14:editId="25A2C076">
            <wp:extent cx="4267200" cy="2535382"/>
            <wp:effectExtent l="0" t="0" r="0" b="17780"/>
            <wp:docPr id="1" name="Γράφημα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8AD998" w14:textId="7FC191C3" w:rsidR="005049F3" w:rsidRDefault="005049F3" w:rsidP="005049F3">
      <w:pPr>
        <w:rPr>
          <w:lang w:val="en-GB"/>
        </w:rPr>
      </w:pPr>
      <w:r w:rsidRPr="005049F3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6</w:t>
      </w:r>
      <w:r w:rsidRPr="005049F3">
        <w:rPr>
          <w:b/>
          <w:bCs/>
          <w:lang w:val="en-GB"/>
        </w:rPr>
        <w:t>.</w:t>
      </w:r>
      <w:r>
        <w:rPr>
          <w:lang w:val="en-GB"/>
        </w:rPr>
        <w:t xml:space="preserve"> Calibration Curve for </w:t>
      </w:r>
      <w:r>
        <w:rPr>
          <w:lang w:val="en-GB"/>
        </w:rPr>
        <w:t>Hydroxybenzoic Acid</w:t>
      </w:r>
    </w:p>
    <w:p w14:paraId="6CCBAFB1" w14:textId="77777777" w:rsidR="0029688A" w:rsidRDefault="0029688A">
      <w:pPr>
        <w:rPr>
          <w:lang w:val="en-GB"/>
        </w:rPr>
      </w:pPr>
    </w:p>
    <w:p w14:paraId="161ADEA6" w14:textId="6056B79B" w:rsidR="0029688A" w:rsidRDefault="0029688A">
      <w:pPr>
        <w:rPr>
          <w:b/>
          <w:lang w:val="en-GB"/>
        </w:rPr>
      </w:pPr>
      <w:r w:rsidRPr="0029688A">
        <w:rPr>
          <w:b/>
          <w:noProof/>
          <w:lang w:val="en-GB"/>
        </w:rPr>
        <w:drawing>
          <wp:inline distT="0" distB="0" distL="0" distR="0" wp14:anchorId="6FBE2FC1" wp14:editId="6E3AE47D">
            <wp:extent cx="5274310" cy="295529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B00A" w14:textId="7DC3DBD2" w:rsidR="005049F3" w:rsidRPr="005049F3" w:rsidRDefault="005049F3">
      <w:pPr>
        <w:rPr>
          <w:bCs/>
          <w:lang w:val="en-GB"/>
        </w:rPr>
      </w:pPr>
      <w:r>
        <w:rPr>
          <w:b/>
          <w:lang w:val="en-GB"/>
        </w:rPr>
        <w:t xml:space="preserve">Supplementary Figure 7. </w:t>
      </w:r>
      <w:r>
        <w:rPr>
          <w:bCs/>
          <w:lang w:val="en-GB"/>
        </w:rPr>
        <w:t xml:space="preserve">Representative chromatogram for </w:t>
      </w:r>
      <w:proofErr w:type="spellStart"/>
      <w:r>
        <w:rPr>
          <w:bCs/>
          <w:lang w:val="en-GB"/>
        </w:rPr>
        <w:t>Rosmarinic</w:t>
      </w:r>
      <w:proofErr w:type="spellEnd"/>
      <w:r>
        <w:rPr>
          <w:bCs/>
          <w:lang w:val="en-GB"/>
        </w:rPr>
        <w:t xml:space="preserve"> Acid</w:t>
      </w:r>
    </w:p>
    <w:p w14:paraId="1FDC343D" w14:textId="51A1321B" w:rsidR="0029688A" w:rsidRDefault="0029688A">
      <w:pPr>
        <w:rPr>
          <w:b/>
          <w:lang w:val="en-GB"/>
        </w:rPr>
      </w:pPr>
      <w:r>
        <w:rPr>
          <w:b/>
          <w:lang w:val="en-GB"/>
        </w:rPr>
        <w:t xml:space="preserve">    </w:t>
      </w:r>
      <w:r w:rsidRPr="0029688A">
        <w:rPr>
          <w:b/>
          <w:noProof/>
          <w:lang w:val="en-GB"/>
        </w:rPr>
        <w:drawing>
          <wp:inline distT="0" distB="0" distL="0" distR="0" wp14:anchorId="645C8678" wp14:editId="4C9F9B8F">
            <wp:extent cx="5128831" cy="2916382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7581" cy="29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4E6B" w14:textId="75E3EB60" w:rsidR="005049F3" w:rsidRPr="005049F3" w:rsidRDefault="005049F3" w:rsidP="005049F3">
      <w:pPr>
        <w:rPr>
          <w:bCs/>
          <w:lang w:val="en-GB"/>
        </w:rPr>
      </w:pPr>
      <w:r>
        <w:rPr>
          <w:b/>
          <w:lang w:val="en-GB"/>
        </w:rPr>
        <w:t xml:space="preserve">Supplementary Figure </w:t>
      </w:r>
      <w:r>
        <w:rPr>
          <w:b/>
          <w:lang w:val="en-GB"/>
        </w:rPr>
        <w:t>8</w:t>
      </w:r>
      <w:r>
        <w:rPr>
          <w:b/>
          <w:lang w:val="en-GB"/>
        </w:rPr>
        <w:t xml:space="preserve">. </w:t>
      </w:r>
      <w:r>
        <w:rPr>
          <w:bCs/>
          <w:lang w:val="en-GB"/>
        </w:rPr>
        <w:t xml:space="preserve">Representative chromatogram for </w:t>
      </w:r>
      <w:r w:rsidRPr="005049F3">
        <w:rPr>
          <w:bCs/>
          <w:i/>
          <w:iCs/>
          <w:lang w:val="en-GB"/>
        </w:rPr>
        <w:t>p</w:t>
      </w:r>
      <w:r>
        <w:rPr>
          <w:bCs/>
          <w:lang w:val="en-GB"/>
        </w:rPr>
        <w:t>-Coumaric</w:t>
      </w:r>
      <w:r>
        <w:rPr>
          <w:bCs/>
          <w:lang w:val="en-GB"/>
        </w:rPr>
        <w:t xml:space="preserve"> Acid</w:t>
      </w:r>
    </w:p>
    <w:p w14:paraId="300C0A2E" w14:textId="77777777" w:rsidR="005049F3" w:rsidRDefault="005049F3">
      <w:pPr>
        <w:rPr>
          <w:b/>
          <w:lang w:val="en-GB"/>
        </w:rPr>
      </w:pPr>
    </w:p>
    <w:p w14:paraId="5DCCC8E6" w14:textId="43C9A5E8" w:rsidR="0029688A" w:rsidRDefault="0029688A">
      <w:pPr>
        <w:rPr>
          <w:b/>
          <w:lang w:val="en-GB"/>
        </w:rPr>
      </w:pPr>
      <w:r w:rsidRPr="0029688A">
        <w:rPr>
          <w:b/>
          <w:noProof/>
          <w:lang w:val="en-GB"/>
        </w:rPr>
        <w:drawing>
          <wp:inline distT="0" distB="0" distL="0" distR="0" wp14:anchorId="221FA15B" wp14:editId="327DE2D2">
            <wp:extent cx="4651807" cy="26098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828" cy="2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0B8F" w14:textId="747F3AA5" w:rsidR="005049F3" w:rsidRPr="005049F3" w:rsidRDefault="005049F3" w:rsidP="005049F3">
      <w:pPr>
        <w:rPr>
          <w:bCs/>
          <w:lang w:val="en-GB"/>
        </w:rPr>
      </w:pPr>
      <w:r>
        <w:rPr>
          <w:b/>
          <w:lang w:val="en-GB"/>
        </w:rPr>
        <w:t xml:space="preserve">Supplementary Figure </w:t>
      </w:r>
      <w:r>
        <w:rPr>
          <w:b/>
          <w:lang w:val="en-GB"/>
        </w:rPr>
        <w:t>9</w:t>
      </w:r>
      <w:r>
        <w:rPr>
          <w:b/>
          <w:lang w:val="en-GB"/>
        </w:rPr>
        <w:t xml:space="preserve">. </w:t>
      </w:r>
      <w:r>
        <w:rPr>
          <w:bCs/>
          <w:lang w:val="en-GB"/>
        </w:rPr>
        <w:t xml:space="preserve">Representative chromatogram for </w:t>
      </w:r>
      <w:r>
        <w:rPr>
          <w:bCs/>
          <w:lang w:val="en-GB"/>
        </w:rPr>
        <w:t>Luteolin</w:t>
      </w:r>
    </w:p>
    <w:p w14:paraId="29EE7BA4" w14:textId="77777777" w:rsidR="005049F3" w:rsidRDefault="005049F3">
      <w:pPr>
        <w:rPr>
          <w:b/>
          <w:lang w:val="en-GB"/>
        </w:rPr>
      </w:pPr>
    </w:p>
    <w:p w14:paraId="1443F700" w14:textId="4FF9AF5F" w:rsidR="0029688A" w:rsidRDefault="0029688A">
      <w:pPr>
        <w:rPr>
          <w:b/>
          <w:lang w:val="en-GB"/>
        </w:rPr>
      </w:pPr>
      <w:r w:rsidRPr="0029688A">
        <w:rPr>
          <w:b/>
          <w:noProof/>
          <w:lang w:val="en-GB"/>
        </w:rPr>
        <w:drawing>
          <wp:inline distT="0" distB="0" distL="0" distR="0" wp14:anchorId="22736610" wp14:editId="401F2A23">
            <wp:extent cx="4675909" cy="264926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8526" cy="26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30C8" w14:textId="7C190DAC" w:rsidR="005049F3" w:rsidRPr="005049F3" w:rsidRDefault="005049F3" w:rsidP="005049F3">
      <w:pPr>
        <w:rPr>
          <w:bCs/>
          <w:lang w:val="en-GB"/>
        </w:rPr>
      </w:pPr>
      <w:r>
        <w:rPr>
          <w:b/>
          <w:lang w:val="en-GB"/>
        </w:rPr>
        <w:t xml:space="preserve">Supplementary Figure </w:t>
      </w:r>
      <w:r>
        <w:rPr>
          <w:b/>
          <w:lang w:val="en-GB"/>
        </w:rPr>
        <w:t>10</w:t>
      </w:r>
      <w:r>
        <w:rPr>
          <w:b/>
          <w:lang w:val="en-GB"/>
        </w:rPr>
        <w:t xml:space="preserve">. </w:t>
      </w:r>
      <w:r>
        <w:rPr>
          <w:bCs/>
          <w:lang w:val="en-GB"/>
        </w:rPr>
        <w:t xml:space="preserve">Representative chromatogram for </w:t>
      </w:r>
      <w:r>
        <w:rPr>
          <w:bCs/>
          <w:lang w:val="en-GB"/>
        </w:rPr>
        <w:t>Quercetin</w:t>
      </w:r>
    </w:p>
    <w:p w14:paraId="38C9AADA" w14:textId="77777777" w:rsidR="005049F3" w:rsidRDefault="005049F3">
      <w:pPr>
        <w:rPr>
          <w:b/>
          <w:lang w:val="en-GB"/>
        </w:rPr>
      </w:pPr>
    </w:p>
    <w:p w14:paraId="0E676D81" w14:textId="0F070F35" w:rsidR="00F21C70" w:rsidRDefault="00F21C70">
      <w:pPr>
        <w:rPr>
          <w:b/>
          <w:lang w:val="en-GB"/>
        </w:rPr>
      </w:pPr>
      <w:r w:rsidRPr="00F21C70">
        <w:rPr>
          <w:b/>
          <w:noProof/>
          <w:lang w:val="en-GB"/>
        </w:rPr>
        <w:drawing>
          <wp:inline distT="0" distB="0" distL="0" distR="0" wp14:anchorId="06A04EA5" wp14:editId="4EF5BFD2">
            <wp:extent cx="4601572" cy="2611582"/>
            <wp:effectExtent l="0" t="0" r="889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510" cy="261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053" w14:textId="3CC4177D" w:rsidR="005049F3" w:rsidRPr="005049F3" w:rsidRDefault="005049F3" w:rsidP="005049F3">
      <w:pPr>
        <w:rPr>
          <w:bCs/>
          <w:lang w:val="en-GB"/>
        </w:rPr>
      </w:pPr>
      <w:r>
        <w:rPr>
          <w:b/>
          <w:lang w:val="en-GB"/>
        </w:rPr>
        <w:t xml:space="preserve">Supplementary Figure </w:t>
      </w:r>
      <w:r>
        <w:rPr>
          <w:b/>
          <w:lang w:val="en-GB"/>
        </w:rPr>
        <w:t>11</w:t>
      </w:r>
      <w:r>
        <w:rPr>
          <w:b/>
          <w:lang w:val="en-GB"/>
        </w:rPr>
        <w:t xml:space="preserve">. </w:t>
      </w:r>
      <w:r>
        <w:rPr>
          <w:bCs/>
          <w:lang w:val="en-GB"/>
        </w:rPr>
        <w:t xml:space="preserve">Representative chromatogram for </w:t>
      </w:r>
      <w:proofErr w:type="spellStart"/>
      <w:r>
        <w:rPr>
          <w:bCs/>
          <w:lang w:val="en-GB"/>
        </w:rPr>
        <w:t>Eriodictyol</w:t>
      </w:r>
      <w:proofErr w:type="spellEnd"/>
    </w:p>
    <w:p w14:paraId="1CDF0E97" w14:textId="343F8262" w:rsidR="006F7756" w:rsidRDefault="006F7756">
      <w:pPr>
        <w:rPr>
          <w:b/>
          <w:lang w:val="en-GB"/>
        </w:rPr>
      </w:pPr>
    </w:p>
    <w:p w14:paraId="293C485A" w14:textId="53D9ECA4" w:rsidR="006F7756" w:rsidRPr="007A282C" w:rsidRDefault="005049F3" w:rsidP="006F775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</w:t>
      </w:r>
      <w:r w:rsidR="006F7756" w:rsidRPr="007A282C">
        <w:rPr>
          <w:b/>
          <w:bCs/>
          <w:lang w:val="en-US"/>
        </w:rPr>
        <w:t>Table</w:t>
      </w:r>
      <w:r>
        <w:rPr>
          <w:b/>
          <w:bCs/>
          <w:lang w:val="en-US"/>
        </w:rPr>
        <w:t xml:space="preserve"> 1</w:t>
      </w:r>
      <w:r w:rsidR="006F7756" w:rsidRPr="007A282C">
        <w:rPr>
          <w:b/>
          <w:bCs/>
          <w:lang w:val="en-US"/>
        </w:rPr>
        <w:t>.</w:t>
      </w:r>
      <w:r w:rsidR="006F7756">
        <w:rPr>
          <w:b/>
          <w:bCs/>
          <w:lang w:val="en-US"/>
        </w:rPr>
        <w:t xml:space="preserve"> Standard compounds, their retention time, calibration curves, maxima wavelengths in ultraviolet region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8"/>
        <w:gridCol w:w="1682"/>
        <w:gridCol w:w="1336"/>
        <w:gridCol w:w="1969"/>
        <w:gridCol w:w="1302"/>
        <w:gridCol w:w="1429"/>
      </w:tblGrid>
      <w:tr w:rsidR="006F7756" w14:paraId="07D04208" w14:textId="77777777" w:rsidTr="002B2516">
        <w:tc>
          <w:tcPr>
            <w:tcW w:w="670" w:type="dxa"/>
          </w:tcPr>
          <w:p w14:paraId="08B05E9E" w14:textId="77777777" w:rsidR="006F7756" w:rsidRDefault="006F7756" w:rsidP="002B2516">
            <w:pPr>
              <w:rPr>
                <w:b/>
                <w:bCs/>
                <w:lang w:val="en-US"/>
              </w:rPr>
            </w:pPr>
          </w:p>
        </w:tc>
        <w:tc>
          <w:tcPr>
            <w:tcW w:w="1724" w:type="dxa"/>
          </w:tcPr>
          <w:p w14:paraId="712A9688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Standard compounds</w:t>
            </w:r>
          </w:p>
        </w:tc>
        <w:tc>
          <w:tcPr>
            <w:tcW w:w="1511" w:type="dxa"/>
          </w:tcPr>
          <w:p w14:paraId="09DDD605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Retention time (min)</w:t>
            </w:r>
          </w:p>
        </w:tc>
        <w:tc>
          <w:tcPr>
            <w:tcW w:w="1535" w:type="dxa"/>
          </w:tcPr>
          <w:p w14:paraId="1E6845FA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Calibration Curve </w:t>
            </w:r>
          </w:p>
        </w:tc>
        <w:tc>
          <w:tcPr>
            <w:tcW w:w="1377" w:type="dxa"/>
          </w:tcPr>
          <w:p w14:paraId="2151383A" w14:textId="77777777" w:rsidR="006F7756" w:rsidRPr="00397CB9" w:rsidRDefault="006F7756" w:rsidP="002B251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Regression Coefficient (R</w:t>
            </w:r>
            <w:r>
              <w:rPr>
                <w:b/>
                <w:bCs/>
                <w:vertAlign w:val="superscript"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>)</w:t>
            </w:r>
          </w:p>
        </w:tc>
        <w:tc>
          <w:tcPr>
            <w:tcW w:w="1479" w:type="dxa"/>
          </w:tcPr>
          <w:p w14:paraId="43E6C995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Maxima wavelengths (nm)</w:t>
            </w:r>
          </w:p>
        </w:tc>
      </w:tr>
      <w:tr w:rsidR="006F7756" w14:paraId="610DA971" w14:textId="77777777" w:rsidTr="002B2516">
        <w:tc>
          <w:tcPr>
            <w:tcW w:w="670" w:type="dxa"/>
          </w:tcPr>
          <w:p w14:paraId="5B81EBC5" w14:textId="77777777" w:rsidR="006F7756" w:rsidRPr="005F5E1B" w:rsidRDefault="006F7756" w:rsidP="002B2516">
            <w:pPr>
              <w:rPr>
                <w:lang w:val="en-US"/>
              </w:rPr>
            </w:pPr>
            <w:r>
              <w:rPr>
                <w:lang w:val="en-US"/>
              </w:rPr>
              <w:t>A.</w:t>
            </w:r>
          </w:p>
        </w:tc>
        <w:tc>
          <w:tcPr>
            <w:tcW w:w="1724" w:type="dxa"/>
          </w:tcPr>
          <w:p w14:paraId="223ECD9E" w14:textId="77777777" w:rsidR="006F7756" w:rsidRPr="003B5FA1" w:rsidRDefault="006F7756" w:rsidP="002B2516">
            <w:pPr>
              <w:rPr>
                <w:lang w:val="en-US"/>
              </w:rPr>
            </w:pPr>
            <w:proofErr w:type="spellStart"/>
            <w:r w:rsidRPr="003B5FA1">
              <w:rPr>
                <w:lang w:val="en-US"/>
              </w:rPr>
              <w:t>Rosmarinic</w:t>
            </w:r>
            <w:proofErr w:type="spellEnd"/>
            <w:r w:rsidRPr="003B5FA1">
              <w:rPr>
                <w:lang w:val="en-US"/>
              </w:rPr>
              <w:t xml:space="preserve"> acid</w:t>
            </w:r>
          </w:p>
        </w:tc>
        <w:tc>
          <w:tcPr>
            <w:tcW w:w="1511" w:type="dxa"/>
          </w:tcPr>
          <w:p w14:paraId="5E62F333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44.50</w:t>
            </w:r>
          </w:p>
        </w:tc>
        <w:tc>
          <w:tcPr>
            <w:tcW w:w="1535" w:type="dxa"/>
          </w:tcPr>
          <w:p w14:paraId="1518CC56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y=342476x-1E+06</w:t>
            </w:r>
          </w:p>
        </w:tc>
        <w:tc>
          <w:tcPr>
            <w:tcW w:w="1377" w:type="dxa"/>
          </w:tcPr>
          <w:p w14:paraId="7363CCCA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0.9948</w:t>
            </w:r>
          </w:p>
        </w:tc>
        <w:tc>
          <w:tcPr>
            <w:tcW w:w="1479" w:type="dxa"/>
          </w:tcPr>
          <w:p w14:paraId="56B46182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206,245,330</w:t>
            </w:r>
          </w:p>
        </w:tc>
      </w:tr>
      <w:tr w:rsidR="006F7756" w14:paraId="3CBB27CF" w14:textId="77777777" w:rsidTr="002B2516">
        <w:tc>
          <w:tcPr>
            <w:tcW w:w="670" w:type="dxa"/>
          </w:tcPr>
          <w:p w14:paraId="642A3F7F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B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43D2D71C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Coumaric acid</w:t>
            </w:r>
          </w:p>
        </w:tc>
        <w:tc>
          <w:tcPr>
            <w:tcW w:w="1511" w:type="dxa"/>
          </w:tcPr>
          <w:p w14:paraId="0A931D33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33.50</w:t>
            </w:r>
          </w:p>
        </w:tc>
        <w:tc>
          <w:tcPr>
            <w:tcW w:w="1535" w:type="dxa"/>
          </w:tcPr>
          <w:p w14:paraId="48D3E0B4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y=1E+06x-268063</w:t>
            </w:r>
          </w:p>
        </w:tc>
        <w:tc>
          <w:tcPr>
            <w:tcW w:w="1377" w:type="dxa"/>
          </w:tcPr>
          <w:p w14:paraId="0360358E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0.9962</w:t>
            </w:r>
          </w:p>
        </w:tc>
        <w:tc>
          <w:tcPr>
            <w:tcW w:w="1479" w:type="dxa"/>
          </w:tcPr>
          <w:p w14:paraId="1CF34C19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216,309,395</w:t>
            </w:r>
          </w:p>
        </w:tc>
      </w:tr>
      <w:tr w:rsidR="006F7756" w14:paraId="1D77222A" w14:textId="77777777" w:rsidTr="002B2516">
        <w:tc>
          <w:tcPr>
            <w:tcW w:w="670" w:type="dxa"/>
          </w:tcPr>
          <w:p w14:paraId="72F30A09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C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70D4F34D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Luteolin</w:t>
            </w:r>
          </w:p>
        </w:tc>
        <w:tc>
          <w:tcPr>
            <w:tcW w:w="1511" w:type="dxa"/>
          </w:tcPr>
          <w:p w14:paraId="3486D0E0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49.80</w:t>
            </w:r>
          </w:p>
        </w:tc>
        <w:tc>
          <w:tcPr>
            <w:tcW w:w="1535" w:type="dxa"/>
          </w:tcPr>
          <w:p w14:paraId="3307FD9D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y=201134x+343231</w:t>
            </w:r>
          </w:p>
        </w:tc>
        <w:tc>
          <w:tcPr>
            <w:tcW w:w="1377" w:type="dxa"/>
          </w:tcPr>
          <w:p w14:paraId="54993A83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0.9961</w:t>
            </w:r>
          </w:p>
        </w:tc>
        <w:tc>
          <w:tcPr>
            <w:tcW w:w="1479" w:type="dxa"/>
          </w:tcPr>
          <w:p w14:paraId="1566A290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256,263,349</w:t>
            </w:r>
          </w:p>
        </w:tc>
      </w:tr>
      <w:tr w:rsidR="006F7756" w14:paraId="4BB35854" w14:textId="77777777" w:rsidTr="002B2516">
        <w:tc>
          <w:tcPr>
            <w:tcW w:w="670" w:type="dxa"/>
          </w:tcPr>
          <w:p w14:paraId="7E667368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D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3B6647EE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Quercetin</w:t>
            </w:r>
          </w:p>
        </w:tc>
        <w:tc>
          <w:tcPr>
            <w:tcW w:w="1511" w:type="dxa"/>
          </w:tcPr>
          <w:p w14:paraId="5DE245B5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49.24</w:t>
            </w:r>
          </w:p>
        </w:tc>
        <w:tc>
          <w:tcPr>
            <w:tcW w:w="1535" w:type="dxa"/>
          </w:tcPr>
          <w:p w14:paraId="4C991F33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y=208457x+441912</w:t>
            </w:r>
          </w:p>
        </w:tc>
        <w:tc>
          <w:tcPr>
            <w:tcW w:w="1377" w:type="dxa"/>
          </w:tcPr>
          <w:p w14:paraId="294EB754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0.9992</w:t>
            </w:r>
          </w:p>
        </w:tc>
        <w:tc>
          <w:tcPr>
            <w:tcW w:w="1479" w:type="dxa"/>
          </w:tcPr>
          <w:p w14:paraId="4BDBD626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230,256,370</w:t>
            </w:r>
          </w:p>
        </w:tc>
      </w:tr>
      <w:tr w:rsidR="006F7756" w14:paraId="1ADF87F2" w14:textId="77777777" w:rsidTr="002B2516">
        <w:tc>
          <w:tcPr>
            <w:tcW w:w="670" w:type="dxa"/>
          </w:tcPr>
          <w:p w14:paraId="3A507744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E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3BFC42FF" w14:textId="77777777" w:rsidR="006F7756" w:rsidRPr="003B5FA1" w:rsidRDefault="006F7756" w:rsidP="002B2516">
            <w:pPr>
              <w:rPr>
                <w:lang w:val="en-US"/>
              </w:rPr>
            </w:pPr>
            <w:proofErr w:type="spellStart"/>
            <w:r w:rsidRPr="003B5FA1">
              <w:rPr>
                <w:lang w:val="en-US"/>
              </w:rPr>
              <w:t>Eriodictyol</w:t>
            </w:r>
            <w:proofErr w:type="spellEnd"/>
          </w:p>
        </w:tc>
        <w:tc>
          <w:tcPr>
            <w:tcW w:w="1511" w:type="dxa"/>
          </w:tcPr>
          <w:p w14:paraId="57A2FB90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46.96</w:t>
            </w:r>
          </w:p>
        </w:tc>
        <w:tc>
          <w:tcPr>
            <w:tcW w:w="1535" w:type="dxa"/>
          </w:tcPr>
          <w:p w14:paraId="2299B5BB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y=462783x+901504</w:t>
            </w:r>
          </w:p>
        </w:tc>
        <w:tc>
          <w:tcPr>
            <w:tcW w:w="1377" w:type="dxa"/>
          </w:tcPr>
          <w:p w14:paraId="7DDD886B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0.9993</w:t>
            </w:r>
          </w:p>
        </w:tc>
        <w:tc>
          <w:tcPr>
            <w:tcW w:w="1479" w:type="dxa"/>
          </w:tcPr>
          <w:p w14:paraId="36C767A2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205,230,288</w:t>
            </w:r>
          </w:p>
        </w:tc>
      </w:tr>
      <w:tr w:rsidR="006F7756" w14:paraId="12D27BC6" w14:textId="77777777" w:rsidTr="002B2516">
        <w:tc>
          <w:tcPr>
            <w:tcW w:w="670" w:type="dxa"/>
          </w:tcPr>
          <w:p w14:paraId="0C6F1D71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F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1DC93951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Hydroxybenzoic acid</w:t>
            </w:r>
          </w:p>
        </w:tc>
        <w:tc>
          <w:tcPr>
            <w:tcW w:w="1511" w:type="dxa"/>
          </w:tcPr>
          <w:p w14:paraId="4BA893EB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19.29</w:t>
            </w:r>
          </w:p>
        </w:tc>
        <w:tc>
          <w:tcPr>
            <w:tcW w:w="1535" w:type="dxa"/>
          </w:tcPr>
          <w:p w14:paraId="1D3F80C1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y=216500x-261891</w:t>
            </w:r>
          </w:p>
        </w:tc>
        <w:tc>
          <w:tcPr>
            <w:tcW w:w="1377" w:type="dxa"/>
          </w:tcPr>
          <w:p w14:paraId="283B328C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0.9962</w:t>
            </w:r>
          </w:p>
        </w:tc>
        <w:tc>
          <w:tcPr>
            <w:tcW w:w="1479" w:type="dxa"/>
          </w:tcPr>
          <w:p w14:paraId="020EF4D0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210,260,388</w:t>
            </w:r>
          </w:p>
        </w:tc>
      </w:tr>
      <w:tr w:rsidR="006F7756" w14:paraId="5C56B9F7" w14:textId="77777777" w:rsidTr="002B2516">
        <w:tc>
          <w:tcPr>
            <w:tcW w:w="670" w:type="dxa"/>
          </w:tcPr>
          <w:p w14:paraId="2FE314DA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G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35A3C956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Naringenin</w:t>
            </w:r>
          </w:p>
        </w:tc>
        <w:tc>
          <w:tcPr>
            <w:tcW w:w="1511" w:type="dxa"/>
          </w:tcPr>
          <w:p w14:paraId="676FAF6C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50.11</w:t>
            </w:r>
          </w:p>
        </w:tc>
        <w:tc>
          <w:tcPr>
            <w:tcW w:w="1535" w:type="dxa"/>
          </w:tcPr>
          <w:p w14:paraId="42A9B181" w14:textId="77777777" w:rsidR="006F7756" w:rsidRDefault="006F7756" w:rsidP="002B2516">
            <w:pPr>
              <w:rPr>
                <w:b/>
                <w:bCs/>
                <w:lang w:val="en-US"/>
              </w:rPr>
            </w:pPr>
            <w:r w:rsidRPr="00A6147D">
              <w:t>y=392749x+600702</w:t>
            </w:r>
          </w:p>
        </w:tc>
        <w:tc>
          <w:tcPr>
            <w:tcW w:w="1377" w:type="dxa"/>
          </w:tcPr>
          <w:p w14:paraId="030B7197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0.998</w:t>
            </w:r>
          </w:p>
        </w:tc>
        <w:tc>
          <w:tcPr>
            <w:tcW w:w="1479" w:type="dxa"/>
          </w:tcPr>
          <w:p w14:paraId="69116B85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235,289</w:t>
            </w:r>
          </w:p>
        </w:tc>
      </w:tr>
      <w:tr w:rsidR="006F7756" w14:paraId="4DC1411A" w14:textId="77777777" w:rsidTr="002B2516">
        <w:tc>
          <w:tcPr>
            <w:tcW w:w="670" w:type="dxa"/>
          </w:tcPr>
          <w:p w14:paraId="062911C0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H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709A9E21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Thymol</w:t>
            </w:r>
          </w:p>
        </w:tc>
        <w:tc>
          <w:tcPr>
            <w:tcW w:w="1511" w:type="dxa"/>
          </w:tcPr>
          <w:p w14:paraId="76B15EB5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57.99</w:t>
            </w:r>
          </w:p>
        </w:tc>
        <w:tc>
          <w:tcPr>
            <w:tcW w:w="1535" w:type="dxa"/>
          </w:tcPr>
          <w:p w14:paraId="0D8B3660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y=140232x+563914</w:t>
            </w:r>
          </w:p>
        </w:tc>
        <w:tc>
          <w:tcPr>
            <w:tcW w:w="1377" w:type="dxa"/>
          </w:tcPr>
          <w:p w14:paraId="30B1B4A7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0.9953</w:t>
            </w:r>
          </w:p>
        </w:tc>
        <w:tc>
          <w:tcPr>
            <w:tcW w:w="1479" w:type="dxa"/>
          </w:tcPr>
          <w:p w14:paraId="2C6C31DA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215,276,345</w:t>
            </w:r>
          </w:p>
        </w:tc>
      </w:tr>
      <w:tr w:rsidR="006F7756" w14:paraId="18387EF9" w14:textId="77777777" w:rsidTr="002B2516">
        <w:tc>
          <w:tcPr>
            <w:tcW w:w="670" w:type="dxa"/>
          </w:tcPr>
          <w:p w14:paraId="09EB522C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I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23BC1FA7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Carvacrol</w:t>
            </w:r>
          </w:p>
        </w:tc>
        <w:tc>
          <w:tcPr>
            <w:tcW w:w="1511" w:type="dxa"/>
          </w:tcPr>
          <w:p w14:paraId="03170FF4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57.65</w:t>
            </w:r>
          </w:p>
        </w:tc>
        <w:tc>
          <w:tcPr>
            <w:tcW w:w="1535" w:type="dxa"/>
          </w:tcPr>
          <w:p w14:paraId="26CBC5A8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y=96580x+159301</w:t>
            </w:r>
          </w:p>
        </w:tc>
        <w:tc>
          <w:tcPr>
            <w:tcW w:w="1377" w:type="dxa"/>
          </w:tcPr>
          <w:p w14:paraId="726A727B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0.9987</w:t>
            </w:r>
          </w:p>
        </w:tc>
        <w:tc>
          <w:tcPr>
            <w:tcW w:w="1479" w:type="dxa"/>
          </w:tcPr>
          <w:p w14:paraId="78B6CF38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221,275</w:t>
            </w:r>
          </w:p>
        </w:tc>
      </w:tr>
      <w:tr w:rsidR="006F7756" w14:paraId="4E580144" w14:textId="77777777" w:rsidTr="002B2516">
        <w:tc>
          <w:tcPr>
            <w:tcW w:w="670" w:type="dxa"/>
          </w:tcPr>
          <w:p w14:paraId="4A6BD206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J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25651988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Kaempferol</w:t>
            </w:r>
          </w:p>
        </w:tc>
        <w:tc>
          <w:tcPr>
            <w:tcW w:w="1511" w:type="dxa"/>
          </w:tcPr>
          <w:p w14:paraId="329138B8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52.03</w:t>
            </w:r>
          </w:p>
        </w:tc>
        <w:tc>
          <w:tcPr>
            <w:tcW w:w="1535" w:type="dxa"/>
          </w:tcPr>
          <w:p w14:paraId="0839BB2C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y=265195x-28475</w:t>
            </w:r>
          </w:p>
        </w:tc>
        <w:tc>
          <w:tcPr>
            <w:tcW w:w="1377" w:type="dxa"/>
          </w:tcPr>
          <w:p w14:paraId="29CE2FAC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0.998</w:t>
            </w:r>
          </w:p>
        </w:tc>
        <w:tc>
          <w:tcPr>
            <w:tcW w:w="1479" w:type="dxa"/>
          </w:tcPr>
          <w:p w14:paraId="6607A529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250,315</w:t>
            </w:r>
          </w:p>
        </w:tc>
      </w:tr>
      <w:tr w:rsidR="006F7756" w14:paraId="6EBF3598" w14:textId="77777777" w:rsidTr="002B2516">
        <w:tc>
          <w:tcPr>
            <w:tcW w:w="670" w:type="dxa"/>
          </w:tcPr>
          <w:p w14:paraId="213572B5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K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1A7E5DE7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Apigenin</w:t>
            </w:r>
          </w:p>
        </w:tc>
        <w:tc>
          <w:tcPr>
            <w:tcW w:w="1511" w:type="dxa"/>
          </w:tcPr>
          <w:p w14:paraId="7CE519B7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52.21</w:t>
            </w:r>
          </w:p>
        </w:tc>
        <w:tc>
          <w:tcPr>
            <w:tcW w:w="1535" w:type="dxa"/>
          </w:tcPr>
          <w:p w14:paraId="7C188786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y=407824x+599220</w:t>
            </w:r>
          </w:p>
        </w:tc>
        <w:tc>
          <w:tcPr>
            <w:tcW w:w="1377" w:type="dxa"/>
          </w:tcPr>
          <w:p w14:paraId="54141E3C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0.9992</w:t>
            </w:r>
          </w:p>
        </w:tc>
        <w:tc>
          <w:tcPr>
            <w:tcW w:w="1479" w:type="dxa"/>
          </w:tcPr>
          <w:p w14:paraId="22D8B5B2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267,338</w:t>
            </w:r>
          </w:p>
        </w:tc>
      </w:tr>
      <w:tr w:rsidR="006F7756" w14:paraId="1B8E4CAE" w14:textId="77777777" w:rsidTr="002B2516">
        <w:tc>
          <w:tcPr>
            <w:tcW w:w="670" w:type="dxa"/>
          </w:tcPr>
          <w:p w14:paraId="3877F072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L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6C50125D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Apigenin-7-glucoside</w:t>
            </w:r>
          </w:p>
        </w:tc>
        <w:tc>
          <w:tcPr>
            <w:tcW w:w="1511" w:type="dxa"/>
          </w:tcPr>
          <w:p w14:paraId="56DD6887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43.20</w:t>
            </w:r>
          </w:p>
        </w:tc>
        <w:tc>
          <w:tcPr>
            <w:tcW w:w="1535" w:type="dxa"/>
          </w:tcPr>
          <w:p w14:paraId="06FFEEDE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y=475911x-3E+06x</w:t>
            </w:r>
          </w:p>
        </w:tc>
        <w:tc>
          <w:tcPr>
            <w:tcW w:w="1377" w:type="dxa"/>
          </w:tcPr>
          <w:p w14:paraId="237B7CBD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0.9918</w:t>
            </w:r>
          </w:p>
        </w:tc>
        <w:tc>
          <w:tcPr>
            <w:tcW w:w="1479" w:type="dxa"/>
          </w:tcPr>
          <w:p w14:paraId="536D1A14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206,267,337</w:t>
            </w:r>
          </w:p>
        </w:tc>
      </w:tr>
      <w:tr w:rsidR="006F7756" w14:paraId="0E92DB02" w14:textId="77777777" w:rsidTr="002B2516">
        <w:tc>
          <w:tcPr>
            <w:tcW w:w="670" w:type="dxa"/>
          </w:tcPr>
          <w:p w14:paraId="3D2079C4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M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21EC23C7" w14:textId="77777777" w:rsidR="006F7756" w:rsidRPr="003B5FA1" w:rsidRDefault="006F7756" w:rsidP="002B2516">
            <w:pPr>
              <w:rPr>
                <w:lang w:val="en-US"/>
              </w:rPr>
            </w:pPr>
            <w:proofErr w:type="spellStart"/>
            <w:r w:rsidRPr="003B5FA1">
              <w:rPr>
                <w:lang w:val="en-US"/>
              </w:rPr>
              <w:t>Rutin</w:t>
            </w:r>
            <w:proofErr w:type="spellEnd"/>
          </w:p>
        </w:tc>
        <w:tc>
          <w:tcPr>
            <w:tcW w:w="1511" w:type="dxa"/>
          </w:tcPr>
          <w:p w14:paraId="7B255F62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40.63</w:t>
            </w:r>
          </w:p>
        </w:tc>
        <w:tc>
          <w:tcPr>
            <w:tcW w:w="1535" w:type="dxa"/>
          </w:tcPr>
          <w:p w14:paraId="63C9277D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y=101038x+244152</w:t>
            </w:r>
          </w:p>
        </w:tc>
        <w:tc>
          <w:tcPr>
            <w:tcW w:w="1377" w:type="dxa"/>
          </w:tcPr>
          <w:p w14:paraId="36FCCE09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0.9948</w:t>
            </w:r>
          </w:p>
        </w:tc>
        <w:tc>
          <w:tcPr>
            <w:tcW w:w="1479" w:type="dxa"/>
          </w:tcPr>
          <w:p w14:paraId="1B791121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258,356</w:t>
            </w:r>
          </w:p>
        </w:tc>
      </w:tr>
      <w:tr w:rsidR="006F7756" w14:paraId="12692B68" w14:textId="77777777" w:rsidTr="002B2516">
        <w:tc>
          <w:tcPr>
            <w:tcW w:w="670" w:type="dxa"/>
          </w:tcPr>
          <w:p w14:paraId="32E8A229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N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21A1CED8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Vanillic acid</w:t>
            </w:r>
          </w:p>
        </w:tc>
        <w:tc>
          <w:tcPr>
            <w:tcW w:w="1511" w:type="dxa"/>
          </w:tcPr>
          <w:p w14:paraId="5789070A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22.55</w:t>
            </w:r>
          </w:p>
        </w:tc>
        <w:tc>
          <w:tcPr>
            <w:tcW w:w="1535" w:type="dxa"/>
          </w:tcPr>
          <w:p w14:paraId="3EDFEAEB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y=280308x+1E+06</w:t>
            </w:r>
          </w:p>
        </w:tc>
        <w:tc>
          <w:tcPr>
            <w:tcW w:w="1377" w:type="dxa"/>
          </w:tcPr>
          <w:p w14:paraId="2F43FC82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0.9972</w:t>
            </w:r>
          </w:p>
        </w:tc>
        <w:tc>
          <w:tcPr>
            <w:tcW w:w="1479" w:type="dxa"/>
          </w:tcPr>
          <w:p w14:paraId="5E3AD779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208,265,292</w:t>
            </w:r>
          </w:p>
        </w:tc>
      </w:tr>
      <w:tr w:rsidR="006F7756" w14:paraId="7E71A1DC" w14:textId="77777777" w:rsidTr="002B2516">
        <w:tc>
          <w:tcPr>
            <w:tcW w:w="670" w:type="dxa"/>
          </w:tcPr>
          <w:p w14:paraId="67B2DE37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O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5403CEFA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 xml:space="preserve">Ferulic acid </w:t>
            </w:r>
          </w:p>
        </w:tc>
        <w:tc>
          <w:tcPr>
            <w:tcW w:w="1511" w:type="dxa"/>
          </w:tcPr>
          <w:p w14:paraId="31283559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36.77</w:t>
            </w:r>
          </w:p>
        </w:tc>
        <w:tc>
          <w:tcPr>
            <w:tcW w:w="1535" w:type="dxa"/>
          </w:tcPr>
          <w:p w14:paraId="6E9359B7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y=361100x+667162</w:t>
            </w:r>
          </w:p>
        </w:tc>
        <w:tc>
          <w:tcPr>
            <w:tcW w:w="1377" w:type="dxa"/>
          </w:tcPr>
          <w:p w14:paraId="25E5BF23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0.9984</w:t>
            </w:r>
          </w:p>
        </w:tc>
        <w:tc>
          <w:tcPr>
            <w:tcW w:w="1479" w:type="dxa"/>
          </w:tcPr>
          <w:p w14:paraId="79E26CB7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210,322</w:t>
            </w:r>
          </w:p>
        </w:tc>
      </w:tr>
      <w:tr w:rsidR="006F7756" w14:paraId="44A4CFAA" w14:textId="77777777" w:rsidTr="002B2516">
        <w:tc>
          <w:tcPr>
            <w:tcW w:w="670" w:type="dxa"/>
          </w:tcPr>
          <w:p w14:paraId="685B7F03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P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19248D4E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>Caffeic acid</w:t>
            </w:r>
          </w:p>
        </w:tc>
        <w:tc>
          <w:tcPr>
            <w:tcW w:w="1511" w:type="dxa"/>
          </w:tcPr>
          <w:p w14:paraId="2A4D9C70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24.57</w:t>
            </w:r>
          </w:p>
        </w:tc>
        <w:tc>
          <w:tcPr>
            <w:tcW w:w="1535" w:type="dxa"/>
          </w:tcPr>
          <w:p w14:paraId="7E7749E1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y=460642x-243764</w:t>
            </w:r>
          </w:p>
        </w:tc>
        <w:tc>
          <w:tcPr>
            <w:tcW w:w="1377" w:type="dxa"/>
          </w:tcPr>
          <w:p w14:paraId="415A2ABC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0.9934</w:t>
            </w:r>
          </w:p>
        </w:tc>
        <w:tc>
          <w:tcPr>
            <w:tcW w:w="1479" w:type="dxa"/>
          </w:tcPr>
          <w:p w14:paraId="3B263AA6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209,240,323</w:t>
            </w:r>
          </w:p>
        </w:tc>
      </w:tr>
      <w:tr w:rsidR="006F7756" w14:paraId="12594514" w14:textId="77777777" w:rsidTr="002B2516">
        <w:tc>
          <w:tcPr>
            <w:tcW w:w="670" w:type="dxa"/>
          </w:tcPr>
          <w:p w14:paraId="01BF930A" w14:textId="77777777" w:rsidR="006F7756" w:rsidRPr="0012569E" w:rsidRDefault="006F7756" w:rsidP="002B2516">
            <w:pPr>
              <w:rPr>
                <w:lang w:val="en-US"/>
              </w:rPr>
            </w:pPr>
            <w:r w:rsidRPr="0012569E">
              <w:rPr>
                <w:lang w:val="en-US"/>
              </w:rPr>
              <w:t>Q</w:t>
            </w:r>
            <w:r>
              <w:rPr>
                <w:lang w:val="en-US"/>
              </w:rPr>
              <w:t>.</w:t>
            </w:r>
          </w:p>
        </w:tc>
        <w:tc>
          <w:tcPr>
            <w:tcW w:w="1724" w:type="dxa"/>
          </w:tcPr>
          <w:p w14:paraId="2D7897CA" w14:textId="77777777" w:rsidR="006F7756" w:rsidRPr="003B5FA1" w:rsidRDefault="006F7756" w:rsidP="002B2516">
            <w:pPr>
              <w:rPr>
                <w:lang w:val="en-US"/>
              </w:rPr>
            </w:pPr>
            <w:r w:rsidRPr="003B5FA1">
              <w:rPr>
                <w:lang w:val="en-US"/>
              </w:rPr>
              <w:t xml:space="preserve">Benzoic acid </w:t>
            </w:r>
          </w:p>
        </w:tc>
        <w:tc>
          <w:tcPr>
            <w:tcW w:w="1511" w:type="dxa"/>
          </w:tcPr>
          <w:p w14:paraId="0663D9DC" w14:textId="77777777" w:rsidR="006F7756" w:rsidRPr="008C339A" w:rsidRDefault="006F7756" w:rsidP="002B2516">
            <w:pPr>
              <w:rPr>
                <w:lang w:val="en-US"/>
              </w:rPr>
            </w:pPr>
            <w:r w:rsidRPr="008C339A">
              <w:rPr>
                <w:lang w:val="en-US"/>
              </w:rPr>
              <w:t>42.23</w:t>
            </w:r>
          </w:p>
        </w:tc>
        <w:tc>
          <w:tcPr>
            <w:tcW w:w="1535" w:type="dxa"/>
          </w:tcPr>
          <w:p w14:paraId="3FA97D40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y=56565x+111379</w:t>
            </w:r>
          </w:p>
        </w:tc>
        <w:tc>
          <w:tcPr>
            <w:tcW w:w="1377" w:type="dxa"/>
          </w:tcPr>
          <w:p w14:paraId="6436E028" w14:textId="77777777" w:rsidR="006F7756" w:rsidRPr="001F363F" w:rsidRDefault="006F7756" w:rsidP="002B2516">
            <w:pPr>
              <w:rPr>
                <w:lang w:val="en-US"/>
              </w:rPr>
            </w:pPr>
            <w:r w:rsidRPr="001F363F">
              <w:rPr>
                <w:lang w:val="en-US"/>
              </w:rPr>
              <w:t>0.9969</w:t>
            </w:r>
          </w:p>
        </w:tc>
        <w:tc>
          <w:tcPr>
            <w:tcW w:w="1479" w:type="dxa"/>
          </w:tcPr>
          <w:p w14:paraId="28424B8E" w14:textId="77777777" w:rsidR="006F7756" w:rsidRDefault="006F7756" w:rsidP="002B2516">
            <w:pPr>
              <w:rPr>
                <w:b/>
                <w:bCs/>
                <w:lang w:val="en-US"/>
              </w:rPr>
            </w:pPr>
            <w:r>
              <w:t>273,370</w:t>
            </w:r>
          </w:p>
        </w:tc>
      </w:tr>
    </w:tbl>
    <w:p w14:paraId="05BBD67A" w14:textId="77777777" w:rsidR="006F7756" w:rsidRPr="007A282C" w:rsidRDefault="006F7756" w:rsidP="006F7756">
      <w:pPr>
        <w:rPr>
          <w:b/>
          <w:bCs/>
          <w:lang w:val="en-US"/>
        </w:rPr>
      </w:pPr>
    </w:p>
    <w:p w14:paraId="0379C70B" w14:textId="77777777" w:rsidR="006F7756" w:rsidRPr="0029688A" w:rsidRDefault="006F7756">
      <w:pPr>
        <w:rPr>
          <w:b/>
          <w:lang w:val="en-GB"/>
        </w:rPr>
      </w:pPr>
    </w:p>
    <w:sectPr w:rsidR="006F7756" w:rsidRPr="002968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45AD2"/>
    <w:multiLevelType w:val="hybridMultilevel"/>
    <w:tmpl w:val="D954F25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F7A"/>
    <w:rsid w:val="001E220A"/>
    <w:rsid w:val="0029688A"/>
    <w:rsid w:val="005049F3"/>
    <w:rsid w:val="00612731"/>
    <w:rsid w:val="006F7756"/>
    <w:rsid w:val="00705355"/>
    <w:rsid w:val="00795311"/>
    <w:rsid w:val="009D4F2D"/>
    <w:rsid w:val="00CA4067"/>
    <w:rsid w:val="00F13F7A"/>
    <w:rsid w:val="00F21C70"/>
    <w:rsid w:val="00F2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E425"/>
  <w15:chartTrackingRefBased/>
  <w15:docId w15:val="{082E4767-857F-488D-B465-9EAF63F5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88A"/>
    <w:pPr>
      <w:ind w:left="720"/>
      <w:contextualSpacing/>
    </w:pPr>
  </w:style>
  <w:style w:type="table" w:styleId="a4">
    <w:name w:val="Table Grid"/>
    <w:basedOn w:val="a1"/>
    <w:uiPriority w:val="39"/>
    <w:rsid w:val="006F775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1.png"/><Relationship Id="rId5" Type="http://schemas.openxmlformats.org/officeDocument/2006/relationships/chart" Target="charts/chart1.xml"/><Relationship Id="rId15" Type="http://schemas.openxmlformats.org/officeDocument/2006/relationships/image" Target="media/image5.png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 sz="1400"/>
              <a:t>Rosmarinic acid</a:t>
            </a:r>
            <a:endParaRPr lang="el-G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0668160014480949E-2"/>
                  <c:y val="1.092052601486563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Φύλλο2!$AI$1:$AI$5</c:f>
              <c:numCache>
                <c:formatCode>General</c:formatCode>
                <c:ptCount val="5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</c:numCache>
            </c:numRef>
          </c:xVal>
          <c:yVal>
            <c:numRef>
              <c:f>Φύλλο2!$AJ$1:$AJ$5</c:f>
              <c:numCache>
                <c:formatCode>General</c:formatCode>
                <c:ptCount val="5"/>
                <c:pt idx="0">
                  <c:v>33510473</c:v>
                </c:pt>
                <c:pt idx="1">
                  <c:v>14291464</c:v>
                </c:pt>
                <c:pt idx="2">
                  <c:v>4734023</c:v>
                </c:pt>
                <c:pt idx="3">
                  <c:v>2295143</c:v>
                </c:pt>
                <c:pt idx="4">
                  <c:v>1187484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57A-4260-B835-F6E6FAC3E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9910111"/>
        <c:axId val="2039903871"/>
      </c:scatterChart>
      <c:valAx>
        <c:axId val="20399101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Concentration</a:t>
                </a:r>
                <a:r>
                  <a:rPr lang="el-GR" baseline="0"/>
                  <a:t> (μ</a:t>
                </a:r>
                <a:r>
                  <a:rPr lang="en-GB" baseline="0"/>
                  <a:t>g</a:t>
                </a:r>
                <a:r>
                  <a:rPr lang="en-GB" baseline="0">
                    <a:latin typeface="Calibri" panose="020F0502020204030204" pitchFamily="34" charset="0"/>
                    <a:cs typeface="Calibri" panose="020F0502020204030204" pitchFamily="34" charset="0"/>
                  </a:rPr>
                  <a:t>/mL)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2039903871"/>
        <c:crosses val="autoZero"/>
        <c:crossBetween val="midCat"/>
      </c:valAx>
      <c:valAx>
        <c:axId val="203990387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</a:t>
                </a:r>
                <a:r>
                  <a:rPr lang="en-GB" baseline="0"/>
                  <a:t>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203991011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 sz="1400" i="1"/>
              <a:t>p</a:t>
            </a:r>
            <a:r>
              <a:rPr lang="en-GB" sz="1400" i="0"/>
              <a:t>-coumaric</a:t>
            </a:r>
            <a:r>
              <a:rPr lang="en-GB" sz="1400" i="0" baseline="0"/>
              <a:t> acid</a:t>
            </a:r>
            <a:endParaRPr lang="el-G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335104755015164E-2"/>
                  <c:y val="2.042509072058061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Φύλλο2!$I$1:$I$5</c:f>
              <c:numCache>
                <c:formatCode>General</c:formatCode>
                <c:ptCount val="5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</c:numCache>
            </c:numRef>
          </c:xVal>
          <c:yVal>
            <c:numRef>
              <c:f>Φύλλο2!$J$1:$J$5</c:f>
              <c:numCache>
                <c:formatCode>General</c:formatCode>
                <c:ptCount val="5"/>
                <c:pt idx="0">
                  <c:v>117335861</c:v>
                </c:pt>
                <c:pt idx="1">
                  <c:v>53325862</c:v>
                </c:pt>
                <c:pt idx="2">
                  <c:v>25794528</c:v>
                </c:pt>
                <c:pt idx="3">
                  <c:v>10471336</c:v>
                </c:pt>
                <c:pt idx="4">
                  <c:v>6221025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6C-4664-8B22-07F8E889A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2610128"/>
        <c:axId val="1612595568"/>
      </c:scatterChart>
      <c:valAx>
        <c:axId val="1612610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Concentration</a:t>
                </a:r>
                <a:r>
                  <a:rPr lang="el-GR"/>
                  <a:t> (μ</a:t>
                </a:r>
                <a:r>
                  <a:rPr lang="en-GB"/>
                  <a:t>g</a:t>
                </a:r>
                <a:r>
                  <a:rPr lang="en-GB">
                    <a:latin typeface="Calibri" panose="020F0502020204030204" pitchFamily="34" charset="0"/>
                    <a:cs typeface="Calibri" panose="020F0502020204030204" pitchFamily="34" charset="0"/>
                  </a:rPr>
                  <a:t>/mL)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612595568"/>
        <c:crosses val="autoZero"/>
        <c:crossBetween val="midCat"/>
      </c:valAx>
      <c:valAx>
        <c:axId val="16125955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6126101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 sz="1400"/>
              <a:t>Luteolin</a:t>
            </a:r>
            <a:endParaRPr lang="el-G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3.1791338582677166E-2"/>
                  <c:y val="1.690898920794364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Φύλλο1!$AD$1:$AD$5</c:f>
              <c:numCache>
                <c:formatCode>General</c:formatCode>
                <c:ptCount val="5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</c:numCache>
            </c:numRef>
          </c:xVal>
          <c:yVal>
            <c:numRef>
              <c:f>Φύλλο1!$AE$1:$AE$5</c:f>
              <c:numCache>
                <c:formatCode>General</c:formatCode>
                <c:ptCount val="5"/>
                <c:pt idx="0">
                  <c:v>20694563</c:v>
                </c:pt>
                <c:pt idx="1">
                  <c:v>9972722</c:v>
                </c:pt>
                <c:pt idx="2">
                  <c:v>3899558</c:v>
                </c:pt>
                <c:pt idx="3">
                  <c:v>3078612</c:v>
                </c:pt>
                <c:pt idx="4">
                  <c:v>1280551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6BB-41EF-8978-062042F3C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2514304"/>
        <c:axId val="922515552"/>
      </c:scatterChart>
      <c:valAx>
        <c:axId val="92251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Concentration</a:t>
                </a:r>
                <a:r>
                  <a:rPr lang="el-GR"/>
                  <a:t> (μ</a:t>
                </a:r>
                <a:r>
                  <a:rPr lang="en-GB"/>
                  <a:t>g/mL)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922515552"/>
        <c:crosses val="autoZero"/>
        <c:crossBetween val="midCat"/>
      </c:valAx>
      <c:valAx>
        <c:axId val="9225155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</a:t>
                </a:r>
                <a:r>
                  <a:rPr lang="en-GB" baseline="0"/>
                  <a:t>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9225143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Quercetin</a:t>
            </a:r>
          </a:p>
          <a:p>
            <a:pPr>
              <a:defRPr/>
            </a:pPr>
            <a:endParaRPr lang="el-G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7.588733728725898E-2"/>
                  <c:y val="-5.5818852027382836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Φύλλο1!$AN$1:$AN$5</c:f>
              <c:numCache>
                <c:formatCode>General</c:formatCode>
                <c:ptCount val="5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</c:numCache>
            </c:numRef>
          </c:xVal>
          <c:yVal>
            <c:numRef>
              <c:f>Φύλλο1!$AO$1:$AO$5</c:f>
              <c:numCache>
                <c:formatCode>General</c:formatCode>
                <c:ptCount val="5"/>
                <c:pt idx="0">
                  <c:v>21148089</c:v>
                </c:pt>
                <c:pt idx="1">
                  <c:v>11217942</c:v>
                </c:pt>
                <c:pt idx="2">
                  <c:v>4389898</c:v>
                </c:pt>
                <c:pt idx="3">
                  <c:v>2661416</c:v>
                </c:pt>
                <c:pt idx="4">
                  <c:v>1356695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775-4097-A724-93C091482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2248528"/>
        <c:axId val="1002256016"/>
      </c:scatterChart>
      <c:valAx>
        <c:axId val="1002248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Concentration</a:t>
                </a:r>
                <a:r>
                  <a:rPr lang="el-GR"/>
                  <a:t> (μ</a:t>
                </a:r>
                <a:r>
                  <a:rPr lang="en-GB"/>
                  <a:t>g/mL)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002256016"/>
        <c:crosses val="autoZero"/>
        <c:crossBetween val="midCat"/>
      </c:valAx>
      <c:valAx>
        <c:axId val="10022560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</a:t>
                </a:r>
                <a:r>
                  <a:rPr lang="en-GB" baseline="0"/>
                  <a:t>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0022485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Eriodictyol</a:t>
            </a:r>
          </a:p>
          <a:p>
            <a:pPr>
              <a:defRPr/>
            </a:pPr>
            <a:endParaRPr lang="el-G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139816696300059E-2"/>
                  <c:y val="-1.658841940532081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Φύλλο2!$P$1:$P$4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xVal>
          <c:yVal>
            <c:numRef>
              <c:f>Φύλλο2!$Q$1:$Q$4</c:f>
              <c:numCache>
                <c:formatCode>General</c:formatCode>
                <c:ptCount val="4"/>
                <c:pt idx="0">
                  <c:v>47099428</c:v>
                </c:pt>
                <c:pt idx="1">
                  <c:v>24391091</c:v>
                </c:pt>
                <c:pt idx="2">
                  <c:v>9479000</c:v>
                </c:pt>
                <c:pt idx="3">
                  <c:v>5937469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E72-4FA9-B430-300451B611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1290560"/>
        <c:axId val="1071281408"/>
      </c:scatterChart>
      <c:valAx>
        <c:axId val="1071290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Concentration</a:t>
                </a:r>
                <a:r>
                  <a:rPr lang="el-GR"/>
                  <a:t> (μ</a:t>
                </a:r>
                <a:r>
                  <a:rPr lang="en-GB"/>
                  <a:t>g/mL)</a:t>
                </a:r>
              </a:p>
              <a:p>
                <a:pPr>
                  <a:defRPr/>
                </a:pP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071281408"/>
        <c:crosses val="autoZero"/>
        <c:crossBetween val="midCat"/>
      </c:valAx>
      <c:valAx>
        <c:axId val="10712814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</a:t>
                </a:r>
                <a:r>
                  <a:rPr lang="en-GB" baseline="0"/>
                  <a:t>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0712905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Hydroxybenzoic</a:t>
            </a:r>
            <a:r>
              <a:rPr lang="en-GB" baseline="0"/>
              <a:t> acid</a:t>
            </a:r>
            <a:endParaRPr lang="el-G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9525" cap="rnd">
                <a:solidFill>
                  <a:schemeClr val="accent1"/>
                </a:solidFill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7080708661417323E-2"/>
                  <c:y val="5.4157917760279964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</c:trendlineLbl>
          </c:trendline>
          <c:xVal>
            <c:numRef>
              <c:f>Φύλλο2!$AW$1:$AW$4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xVal>
          <c:yVal>
            <c:numRef>
              <c:f>Φύλλο2!$AX$1:$AX$4</c:f>
              <c:numCache>
                <c:formatCode>General</c:formatCode>
                <c:ptCount val="4"/>
                <c:pt idx="0">
                  <c:v>21579795</c:v>
                </c:pt>
                <c:pt idx="1">
                  <c:v>9969493</c:v>
                </c:pt>
                <c:pt idx="2">
                  <c:v>4717062</c:v>
                </c:pt>
                <c:pt idx="3">
                  <c:v>1656032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EC3-47EB-82C6-C3C1B96163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213679"/>
        <c:axId val="445212015"/>
      </c:scatterChart>
      <c:valAx>
        <c:axId val="4452136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baseline="0"/>
                  <a:t>Concentration</a:t>
                </a:r>
                <a:r>
                  <a:rPr lang="el-GR" baseline="0"/>
                  <a:t> (μ</a:t>
                </a:r>
                <a:r>
                  <a:rPr lang="en-GB" baseline="0"/>
                  <a:t>g</a:t>
                </a:r>
                <a:r>
                  <a:rPr lang="en-GB" baseline="0">
                    <a:latin typeface="Calibri" panose="020F0502020204030204" pitchFamily="34" charset="0"/>
                    <a:cs typeface="Calibri" panose="020F0502020204030204" pitchFamily="34" charset="0"/>
                  </a:rPr>
                  <a:t>/mL)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45212015"/>
        <c:crosses val="autoZero"/>
        <c:crossBetween val="midCat"/>
      </c:valAx>
      <c:valAx>
        <c:axId val="44521201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Peak</a:t>
                </a:r>
                <a:r>
                  <a:rPr lang="en-GB" baseline="0"/>
                  <a:t> Area</a:t>
                </a:r>
                <a:endParaRPr lang="el-G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l-G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452136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4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2"/>
    <cs:fontRef idx="minor">
      <a:schemeClr val="tx2"/>
    </cs:fontRef>
    <cs:spPr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spPr>
      <a:ln>
        <a:solidFill>
          <a:schemeClr val="tx2">
            <a:lumMod val="40000"/>
            <a:lumOff val="60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ΑΛΙΚΗ ΤΣΑΚΝΗ</dc:creator>
  <cp:keywords/>
  <dc:description/>
  <cp:lastModifiedBy>Alexandros Tsoupras</cp:lastModifiedBy>
  <cp:revision>4</cp:revision>
  <dcterms:created xsi:type="dcterms:W3CDTF">2026-01-12T09:37:00Z</dcterms:created>
  <dcterms:modified xsi:type="dcterms:W3CDTF">2026-04-04T10:57:00Z</dcterms:modified>
</cp:coreProperties>
</file>