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7581" w:rsidRPr="00A93CA4" w:rsidRDefault="00E17581" w:rsidP="00E17581">
      <w:pPr>
        <w:pStyle w:val="ListParagraph"/>
        <w:spacing w:line="480" w:lineRule="auto"/>
        <w:ind w:firstLineChars="0" w:firstLine="0"/>
        <w:rPr>
          <w:rFonts w:ascii="Times New Roman" w:hAnsi="Times New Roman" w:cs="Times New Roman"/>
          <w:b/>
          <w:bCs/>
          <w:sz w:val="24"/>
        </w:rPr>
      </w:pPr>
      <w:r w:rsidRPr="00A93CA4">
        <w:rPr>
          <w:rFonts w:ascii="Times New Roman" w:hAnsi="Times New Roman" w:cs="Times New Roman"/>
          <w:b/>
          <w:bCs/>
          <w:sz w:val="24"/>
        </w:rPr>
        <w:t>S</w:t>
      </w:r>
      <w:r w:rsidRPr="00A93CA4">
        <w:rPr>
          <w:rFonts w:ascii="Times New Roman" w:hAnsi="Times New Roman" w:cs="Times New Roman" w:hint="eastAsia"/>
          <w:b/>
          <w:bCs/>
          <w:sz w:val="24"/>
        </w:rPr>
        <w:t xml:space="preserve">upplementary </w:t>
      </w:r>
      <w:r w:rsidRPr="00A93CA4">
        <w:rPr>
          <w:rFonts w:ascii="Times New Roman" w:hAnsi="Times New Roman" w:cs="Times New Roman"/>
          <w:b/>
          <w:bCs/>
          <w:sz w:val="24"/>
        </w:rPr>
        <w:t xml:space="preserve">Fig. </w:t>
      </w:r>
      <w:r w:rsidRPr="00A93CA4">
        <w:rPr>
          <w:rFonts w:ascii="Times New Roman" w:hAnsi="Times New Roman" w:cs="Times New Roman" w:hint="eastAsia"/>
          <w:b/>
          <w:bCs/>
          <w:sz w:val="24"/>
        </w:rPr>
        <w:t>1</w:t>
      </w:r>
      <w:r w:rsidRPr="00A93CA4">
        <w:rPr>
          <w:rFonts w:ascii="Times New Roman" w:hAnsi="Times New Roman" w:cs="Times New Roman"/>
          <w:b/>
          <w:bCs/>
          <w:sz w:val="24"/>
        </w:rPr>
        <w:t>.</w:t>
      </w:r>
      <w:r w:rsidRPr="00A93CA4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A93CA4">
        <w:rPr>
          <w:rFonts w:ascii="Times New Roman" w:hAnsi="Times New Roman" w:cs="Times New Roman"/>
          <w:b/>
          <w:bCs/>
          <w:sz w:val="24"/>
        </w:rPr>
        <w:t>Morphological changes of PTC cells treated with increasing concentrations of lactate</w:t>
      </w:r>
      <w:r w:rsidRPr="00A93CA4">
        <w:rPr>
          <w:rFonts w:ascii="Times New Roman" w:hAnsi="Times New Roman" w:cs="Times New Roman" w:hint="eastAsia"/>
          <w:b/>
          <w:bCs/>
          <w:sz w:val="24"/>
        </w:rPr>
        <w:t>.</w:t>
      </w:r>
    </w:p>
    <w:p w:rsidR="00E17581" w:rsidRPr="00A93CA4" w:rsidRDefault="00E17581" w:rsidP="00E17581">
      <w:pPr>
        <w:pStyle w:val="ListParagraph"/>
        <w:spacing w:line="480" w:lineRule="auto"/>
        <w:ind w:firstLineChars="0" w:firstLine="0"/>
        <w:rPr>
          <w:rFonts w:ascii="Times New Roman" w:hAnsi="Times New Roman" w:cs="Times New Roman"/>
          <w:sz w:val="24"/>
        </w:rPr>
      </w:pPr>
      <w:r w:rsidRPr="00A93CA4">
        <w:rPr>
          <w:rFonts w:ascii="Times New Roman" w:hAnsi="Times New Roman" w:cs="Times New Roman"/>
          <w:sz w:val="24"/>
        </w:rPr>
        <w:t>BHP10-3 cells (A) and TPC-1 cells (B) were treated with sodium L-lactate at the indicated concentrations (0, 4, 8, and 12 mM) for 24 hours. Cell morphology was observed and photographed under a light microscope. Concentrations of 8 mM and above induced noticeable cellular stress and morphological changes, including cell shrinkage and reduced adherence, whereas 4 mM lactate maintained normal cell morphology comparable to the untreated control</w:t>
      </w:r>
      <w:r w:rsidRPr="00A93CA4">
        <w:rPr>
          <w:rFonts w:ascii="Times New Roman" w:eastAsia="SimSun" w:hAnsi="Times New Roman" w:cs="Times New Roman"/>
          <w:sz w:val="24"/>
        </w:rPr>
        <w:t xml:space="preserve"> </w:t>
      </w:r>
      <w:r w:rsidRPr="00A93CA4">
        <w:rPr>
          <w:rFonts w:ascii="Times New Roman" w:eastAsia="Segoe UI" w:hAnsi="Times New Roman" w:cs="Times New Roman"/>
          <w:sz w:val="24"/>
        </w:rPr>
        <w:t>(</w:t>
      </w:r>
      <w:r w:rsidRPr="00A93CA4">
        <w:rPr>
          <w:rFonts w:ascii="Times New Roman" w:eastAsia="SimSun" w:hAnsi="Times New Roman" w:cs="Times New Roman"/>
          <w:sz w:val="24"/>
        </w:rPr>
        <w:t>S</w:t>
      </w:r>
      <w:r w:rsidRPr="00A93CA4">
        <w:rPr>
          <w:rFonts w:ascii="Times New Roman" w:eastAsia="Segoe UI" w:hAnsi="Times New Roman" w:cs="Times New Roman"/>
          <w:sz w:val="24"/>
        </w:rPr>
        <w:t xml:space="preserve">cale bar: </w:t>
      </w:r>
      <w:r w:rsidRPr="00A93CA4">
        <w:rPr>
          <w:rFonts w:ascii="Times New Roman" w:eastAsia="SimSun" w:hAnsi="Times New Roman" w:cs="Times New Roman"/>
          <w:sz w:val="24"/>
        </w:rPr>
        <w:t>1</w:t>
      </w:r>
      <w:r w:rsidRPr="00A93CA4">
        <w:rPr>
          <w:rFonts w:ascii="Times New Roman" w:eastAsia="Segoe UI" w:hAnsi="Times New Roman" w:cs="Times New Roman"/>
          <w:sz w:val="24"/>
        </w:rPr>
        <w:t xml:space="preserve">00 </w:t>
      </w:r>
      <w:proofErr w:type="spellStart"/>
      <w:r w:rsidRPr="00A93CA4">
        <w:rPr>
          <w:rFonts w:ascii="Times New Roman" w:eastAsia="Segoe UI" w:hAnsi="Times New Roman" w:cs="Times New Roman"/>
          <w:sz w:val="24"/>
        </w:rPr>
        <w:t>μm</w:t>
      </w:r>
      <w:proofErr w:type="spellEnd"/>
      <w:r w:rsidRPr="00A93CA4">
        <w:rPr>
          <w:rFonts w:ascii="Times New Roman" w:eastAsia="Segoe UI" w:hAnsi="Times New Roman" w:cs="Times New Roman"/>
          <w:sz w:val="24"/>
        </w:rPr>
        <w:t>)</w:t>
      </w:r>
      <w:r w:rsidRPr="00A93CA4">
        <w:rPr>
          <w:rFonts w:ascii="Times New Roman" w:hAnsi="Times New Roman" w:cs="Times New Roman"/>
          <w:sz w:val="24"/>
        </w:rPr>
        <w:t xml:space="preserve">. </w:t>
      </w:r>
    </w:p>
    <w:p w:rsidR="000A6DA2" w:rsidRDefault="000A6DA2">
      <w:bookmarkStart w:id="0" w:name="_GoBack"/>
      <w:bookmarkEnd w:id="0"/>
    </w:p>
    <w:sectPr w:rsidR="000A6DA2" w:rsidSect="00A93CA4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3CA4" w:rsidRDefault="00E175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53C" w:rsidRDefault="00E17581">
    <w:pPr>
      <w:pStyle w:val="Footer"/>
      <w:jc w:val="right"/>
    </w:pPr>
  </w:p>
  <w:p w:rsidR="00B0153C" w:rsidRDefault="00E175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3CA4" w:rsidRDefault="00E17581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3CA4" w:rsidRDefault="00E175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3CA4" w:rsidRDefault="00E1758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3CA4" w:rsidRDefault="00E175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581"/>
    <w:rsid w:val="000A6DA2"/>
    <w:rsid w:val="00E1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522F58-3340-41EB-8274-4447A0B6A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7581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qFormat/>
    <w:rsid w:val="00E175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E17581"/>
    <w:rPr>
      <w:rFonts w:eastAsiaTheme="minorEastAsia"/>
      <w:kern w:val="2"/>
      <w:sz w:val="18"/>
      <w:szCs w:val="18"/>
      <w:lang w:val="en-US" w:eastAsia="zh-CN"/>
    </w:rPr>
  </w:style>
  <w:style w:type="paragraph" w:styleId="Header">
    <w:name w:val="header"/>
    <w:basedOn w:val="Normal"/>
    <w:link w:val="HeaderChar"/>
    <w:qFormat/>
    <w:rsid w:val="00E1758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qFormat/>
    <w:rsid w:val="00E17581"/>
    <w:rPr>
      <w:rFonts w:eastAsiaTheme="minorEastAsia"/>
      <w:kern w:val="2"/>
      <w:sz w:val="18"/>
      <w:szCs w:val="18"/>
      <w:lang w:val="en-US" w:eastAsia="zh-CN"/>
    </w:rPr>
  </w:style>
  <w:style w:type="paragraph" w:styleId="ListParagraph">
    <w:name w:val="List Paragraph"/>
    <w:basedOn w:val="Normal"/>
    <w:autoRedefine/>
    <w:uiPriority w:val="99"/>
    <w:qFormat/>
    <w:rsid w:val="00E175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Pawan Singh Chauhan</dc:creator>
  <cp:keywords/>
  <dc:description/>
  <cp:lastModifiedBy>Pawan Singh Chauhan</cp:lastModifiedBy>
  <cp:revision>1</cp:revision>
  <dcterms:created xsi:type="dcterms:W3CDTF">2026-04-16T14:45:00Z</dcterms:created>
  <dcterms:modified xsi:type="dcterms:W3CDTF">2026-04-16T14:45:00Z</dcterms:modified>
</cp:coreProperties>
</file>