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7F33" w14:textId="14BCA799" w:rsidR="00D63FCC" w:rsidRDefault="00D63FCC">
      <w:pPr>
        <w:rPr>
          <w:rFonts w:ascii="Arial" w:hAnsi="Arial" w:cs="Arial"/>
          <w:b/>
          <w:bCs/>
          <w:sz w:val="22"/>
          <w:szCs w:val="22"/>
        </w:rPr>
      </w:pPr>
      <w:r>
        <w:rPr>
          <w:rFonts w:ascii="Arial" w:hAnsi="Arial" w:cs="Arial"/>
          <w:b/>
          <w:bCs/>
          <w:sz w:val="22"/>
          <w:szCs w:val="22"/>
        </w:rPr>
        <w:t>Supplementary Information</w:t>
      </w:r>
    </w:p>
    <w:p w14:paraId="5302229F" w14:textId="77777777" w:rsidR="00D63FCC" w:rsidRDefault="00D63FCC">
      <w:pPr>
        <w:rPr>
          <w:rFonts w:ascii="Arial" w:hAnsi="Arial" w:cs="Arial"/>
          <w:b/>
          <w:bCs/>
          <w:sz w:val="22"/>
          <w:szCs w:val="22"/>
        </w:rPr>
      </w:pPr>
    </w:p>
    <w:p w14:paraId="7788A9DC" w14:textId="59995D8B" w:rsidR="0059611B" w:rsidRPr="00C208CB" w:rsidRDefault="00984DCE">
      <w:pPr>
        <w:rPr>
          <w:rFonts w:ascii="Arial" w:hAnsi="Arial" w:cs="Arial"/>
          <w:b/>
          <w:bCs/>
          <w:sz w:val="22"/>
          <w:szCs w:val="22"/>
        </w:rPr>
      </w:pPr>
      <w:r w:rsidRPr="00C208CB">
        <w:rPr>
          <w:rFonts w:ascii="Arial" w:hAnsi="Arial" w:cs="Arial"/>
          <w:b/>
          <w:bCs/>
          <w:sz w:val="22"/>
          <w:szCs w:val="22"/>
        </w:rPr>
        <w:t xml:space="preserve">Supplemental Table 1. List of </w:t>
      </w:r>
      <w:r w:rsidR="00C61013" w:rsidRPr="00C208CB">
        <w:rPr>
          <w:rFonts w:ascii="Arial" w:hAnsi="Arial" w:cs="Arial"/>
          <w:b/>
          <w:bCs/>
          <w:sz w:val="22"/>
          <w:szCs w:val="22"/>
        </w:rPr>
        <w:t xml:space="preserve">Lung Cancer </w:t>
      </w:r>
      <w:r w:rsidRPr="00C208CB">
        <w:rPr>
          <w:rFonts w:ascii="Arial" w:hAnsi="Arial" w:cs="Arial"/>
          <w:b/>
          <w:bCs/>
          <w:sz w:val="22"/>
          <w:szCs w:val="22"/>
        </w:rPr>
        <w:t>Cell Lines Used</w:t>
      </w:r>
    </w:p>
    <w:p w14:paraId="105D17BE" w14:textId="77777777" w:rsidR="00984DCE" w:rsidRPr="00C208CB" w:rsidRDefault="00984DCE">
      <w:pPr>
        <w:rPr>
          <w:rFonts w:ascii="Arial" w:hAnsi="Arial" w:cs="Arial"/>
          <w:sz w:val="22"/>
          <w:szCs w:val="22"/>
        </w:rPr>
      </w:pPr>
    </w:p>
    <w:tbl>
      <w:tblPr>
        <w:tblStyle w:val="TableGrid"/>
        <w:tblW w:w="0" w:type="auto"/>
        <w:jc w:val="center"/>
        <w:tblLook w:val="04A0" w:firstRow="1" w:lastRow="0" w:firstColumn="1" w:lastColumn="0" w:noHBand="0" w:noVBand="1"/>
      </w:tblPr>
      <w:tblGrid>
        <w:gridCol w:w="3775"/>
        <w:gridCol w:w="2700"/>
        <w:gridCol w:w="1170"/>
        <w:gridCol w:w="1705"/>
      </w:tblGrid>
      <w:tr w:rsidR="00434A5B" w:rsidRPr="00C208CB" w14:paraId="790D14CF" w14:textId="77777777" w:rsidTr="00A17B8C">
        <w:trPr>
          <w:trHeight w:val="300"/>
          <w:jc w:val="center"/>
        </w:trPr>
        <w:tc>
          <w:tcPr>
            <w:tcW w:w="9350" w:type="dxa"/>
            <w:gridSpan w:val="4"/>
            <w:vAlign w:val="center"/>
          </w:tcPr>
          <w:p w14:paraId="76CEDD4F" w14:textId="56E5EBC7" w:rsidR="00434A5B" w:rsidRPr="00C208CB" w:rsidRDefault="00434A5B" w:rsidP="00A17B8C">
            <w:pPr>
              <w:jc w:val="center"/>
              <w:rPr>
                <w:rFonts w:ascii="Arial" w:eastAsia="Times New Roman" w:hAnsi="Arial" w:cs="Arial"/>
                <w:b/>
                <w:bCs/>
                <w:color w:val="000000"/>
                <w:kern w:val="0"/>
                <w:sz w:val="22"/>
                <w:szCs w:val="22"/>
                <w14:ligatures w14:val="none"/>
              </w:rPr>
            </w:pPr>
            <w:r w:rsidRPr="00C208CB">
              <w:rPr>
                <w:rFonts w:ascii="Arial" w:eastAsia="Times New Roman" w:hAnsi="Arial" w:cs="Arial"/>
                <w:b/>
                <w:bCs/>
                <w:color w:val="000000"/>
                <w:kern w:val="0"/>
                <w:sz w:val="22"/>
                <w:szCs w:val="22"/>
                <w14:ligatures w14:val="none"/>
              </w:rPr>
              <w:t>Lung Cancer Cell Lines</w:t>
            </w:r>
          </w:p>
        </w:tc>
      </w:tr>
      <w:tr w:rsidR="00434A5B" w:rsidRPr="00C208CB" w14:paraId="37BC1FD2" w14:textId="77777777" w:rsidTr="00A17B8C">
        <w:trPr>
          <w:trHeight w:val="300"/>
          <w:jc w:val="center"/>
        </w:trPr>
        <w:tc>
          <w:tcPr>
            <w:tcW w:w="3775" w:type="dxa"/>
            <w:vAlign w:val="center"/>
          </w:tcPr>
          <w:p w14:paraId="0A0165CB" w14:textId="2AA6B2E6"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b/>
                <w:bCs/>
                <w:color w:val="000000"/>
                <w:kern w:val="0"/>
                <w:sz w:val="22"/>
                <w:szCs w:val="22"/>
                <w14:ligatures w14:val="none"/>
              </w:rPr>
              <w:t>Cell Line</w:t>
            </w:r>
          </w:p>
        </w:tc>
        <w:tc>
          <w:tcPr>
            <w:tcW w:w="2700" w:type="dxa"/>
            <w:vAlign w:val="center"/>
          </w:tcPr>
          <w:p w14:paraId="332A2824" w14:textId="19B9E3EB" w:rsidR="00434A5B" w:rsidRPr="00C208CB" w:rsidRDefault="00A17B8C" w:rsidP="00A17B8C">
            <w:pPr>
              <w:jc w:val="center"/>
              <w:rPr>
                <w:rFonts w:ascii="Arial" w:eastAsia="Times New Roman" w:hAnsi="Arial" w:cs="Arial"/>
                <w:b/>
                <w:bCs/>
                <w:color w:val="000000"/>
                <w:kern w:val="0"/>
                <w:sz w:val="22"/>
                <w:szCs w:val="22"/>
                <w14:ligatures w14:val="none"/>
              </w:rPr>
            </w:pPr>
            <w:r w:rsidRPr="00C208CB">
              <w:rPr>
                <w:rFonts w:ascii="Arial" w:eastAsia="Times New Roman" w:hAnsi="Arial" w:cs="Arial"/>
                <w:b/>
                <w:bCs/>
                <w:color w:val="000000"/>
                <w:kern w:val="0"/>
                <w:sz w:val="22"/>
                <w:szCs w:val="22"/>
                <w14:ligatures w14:val="none"/>
              </w:rPr>
              <w:t>Research Resource Identifiers (RRIDs)</w:t>
            </w:r>
          </w:p>
        </w:tc>
        <w:tc>
          <w:tcPr>
            <w:tcW w:w="1170" w:type="dxa"/>
            <w:vAlign w:val="center"/>
          </w:tcPr>
          <w:p w14:paraId="72AADE88" w14:textId="35CA7653"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b/>
                <w:bCs/>
                <w:color w:val="000000"/>
                <w:kern w:val="0"/>
                <w:sz w:val="22"/>
                <w:szCs w:val="22"/>
                <w14:ligatures w14:val="none"/>
              </w:rPr>
              <w:t>Type</w:t>
            </w:r>
          </w:p>
        </w:tc>
        <w:tc>
          <w:tcPr>
            <w:tcW w:w="1705" w:type="dxa"/>
            <w:vAlign w:val="center"/>
          </w:tcPr>
          <w:p w14:paraId="2027F3AE" w14:textId="5D2B2889"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b/>
                <w:bCs/>
                <w:color w:val="000000"/>
                <w:kern w:val="0"/>
                <w:sz w:val="22"/>
                <w:szCs w:val="22"/>
                <w14:ligatures w14:val="none"/>
              </w:rPr>
              <w:t>In vitro validation</w:t>
            </w:r>
          </w:p>
        </w:tc>
      </w:tr>
      <w:tr w:rsidR="00434A5B" w:rsidRPr="00C208CB" w14:paraId="25C71ECC" w14:textId="77777777" w:rsidTr="00A17B8C">
        <w:trPr>
          <w:trHeight w:val="300"/>
          <w:jc w:val="center"/>
        </w:trPr>
        <w:tc>
          <w:tcPr>
            <w:tcW w:w="3775" w:type="dxa"/>
            <w:vAlign w:val="center"/>
          </w:tcPr>
          <w:p w14:paraId="70D782C4" w14:textId="60DA55B7"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Beas-2b</w:t>
            </w:r>
          </w:p>
        </w:tc>
        <w:tc>
          <w:tcPr>
            <w:tcW w:w="2700" w:type="dxa"/>
            <w:vAlign w:val="center"/>
          </w:tcPr>
          <w:p w14:paraId="37DAB5AD" w14:textId="27B7341F"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RRID:CVCL_0168</w:t>
            </w:r>
          </w:p>
        </w:tc>
        <w:tc>
          <w:tcPr>
            <w:tcW w:w="1170" w:type="dxa"/>
            <w:vAlign w:val="center"/>
          </w:tcPr>
          <w:p w14:paraId="16C09B48" w14:textId="2A31140B"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Normal</w:t>
            </w:r>
          </w:p>
        </w:tc>
        <w:tc>
          <w:tcPr>
            <w:tcW w:w="1705" w:type="dxa"/>
            <w:vAlign w:val="center"/>
          </w:tcPr>
          <w:p w14:paraId="7611D938" w14:textId="77777777" w:rsidR="00434A5B" w:rsidRPr="00C208CB" w:rsidRDefault="00434A5B" w:rsidP="00A17B8C">
            <w:pPr>
              <w:jc w:val="center"/>
              <w:rPr>
                <w:rFonts w:ascii="Arial" w:eastAsia="Times New Roman" w:hAnsi="Arial" w:cs="Arial"/>
                <w:color w:val="000000"/>
                <w:kern w:val="0"/>
                <w:sz w:val="22"/>
                <w:szCs w:val="22"/>
                <w14:ligatures w14:val="none"/>
              </w:rPr>
            </w:pPr>
          </w:p>
        </w:tc>
      </w:tr>
      <w:tr w:rsidR="00434A5B" w:rsidRPr="00C208CB" w14:paraId="5AED0E9D" w14:textId="77777777" w:rsidTr="00A17B8C">
        <w:trPr>
          <w:trHeight w:val="300"/>
          <w:jc w:val="center"/>
        </w:trPr>
        <w:tc>
          <w:tcPr>
            <w:tcW w:w="3775" w:type="dxa"/>
            <w:vAlign w:val="center"/>
          </w:tcPr>
          <w:p w14:paraId="7FEDE7BD" w14:textId="10C211F6"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Normal bronchial/tracheal epithelial (NHBE)</w:t>
            </w:r>
          </w:p>
        </w:tc>
        <w:tc>
          <w:tcPr>
            <w:tcW w:w="2700" w:type="dxa"/>
            <w:vAlign w:val="center"/>
          </w:tcPr>
          <w:p w14:paraId="4FBA49AB" w14:textId="34D67B10"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RRID:CVCL_1Q79</w:t>
            </w:r>
          </w:p>
        </w:tc>
        <w:tc>
          <w:tcPr>
            <w:tcW w:w="1170" w:type="dxa"/>
            <w:vAlign w:val="center"/>
          </w:tcPr>
          <w:p w14:paraId="64E04CB2" w14:textId="587D0875"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Normal</w:t>
            </w:r>
          </w:p>
        </w:tc>
        <w:tc>
          <w:tcPr>
            <w:tcW w:w="1705" w:type="dxa"/>
            <w:vAlign w:val="center"/>
          </w:tcPr>
          <w:p w14:paraId="0BEB3F6E" w14:textId="77777777" w:rsidR="00434A5B" w:rsidRPr="00C208CB" w:rsidRDefault="00434A5B" w:rsidP="00A17B8C">
            <w:pPr>
              <w:jc w:val="center"/>
              <w:rPr>
                <w:rFonts w:ascii="Arial" w:eastAsia="Times New Roman" w:hAnsi="Arial" w:cs="Arial"/>
                <w:color w:val="000000"/>
                <w:kern w:val="0"/>
                <w:sz w:val="22"/>
                <w:szCs w:val="22"/>
                <w14:ligatures w14:val="none"/>
              </w:rPr>
            </w:pPr>
          </w:p>
        </w:tc>
      </w:tr>
      <w:tr w:rsidR="00434A5B" w:rsidRPr="00C208CB" w14:paraId="294F52CA" w14:textId="77777777" w:rsidTr="00A17B8C">
        <w:trPr>
          <w:trHeight w:val="300"/>
          <w:jc w:val="center"/>
        </w:trPr>
        <w:tc>
          <w:tcPr>
            <w:tcW w:w="3775" w:type="dxa"/>
            <w:vAlign w:val="center"/>
          </w:tcPr>
          <w:p w14:paraId="0E6B3A85" w14:textId="3C10ECDD"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A549</w:t>
            </w:r>
          </w:p>
        </w:tc>
        <w:tc>
          <w:tcPr>
            <w:tcW w:w="2700" w:type="dxa"/>
            <w:vAlign w:val="center"/>
          </w:tcPr>
          <w:p w14:paraId="26ACD639" w14:textId="180CB111"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RRID:CVCL_UJ49</w:t>
            </w:r>
          </w:p>
        </w:tc>
        <w:tc>
          <w:tcPr>
            <w:tcW w:w="1170" w:type="dxa"/>
            <w:vAlign w:val="center"/>
          </w:tcPr>
          <w:p w14:paraId="42B0ADF3" w14:textId="37BE9D7F"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Tumor</w:t>
            </w:r>
          </w:p>
        </w:tc>
        <w:tc>
          <w:tcPr>
            <w:tcW w:w="1705" w:type="dxa"/>
            <w:vAlign w:val="center"/>
          </w:tcPr>
          <w:p w14:paraId="0F0E0E82" w14:textId="77777777" w:rsidR="00434A5B" w:rsidRPr="00C208CB" w:rsidRDefault="00434A5B" w:rsidP="00A17B8C">
            <w:pPr>
              <w:jc w:val="center"/>
              <w:rPr>
                <w:rFonts w:ascii="Arial" w:eastAsia="Times New Roman" w:hAnsi="Arial" w:cs="Arial"/>
                <w:color w:val="000000"/>
                <w:kern w:val="0"/>
                <w:sz w:val="22"/>
                <w:szCs w:val="22"/>
                <w14:ligatures w14:val="none"/>
              </w:rPr>
            </w:pPr>
          </w:p>
        </w:tc>
      </w:tr>
      <w:tr w:rsidR="00434A5B" w:rsidRPr="00C208CB" w14:paraId="6D4DFB05" w14:textId="77777777" w:rsidTr="00A17B8C">
        <w:trPr>
          <w:trHeight w:val="300"/>
          <w:jc w:val="center"/>
        </w:trPr>
        <w:tc>
          <w:tcPr>
            <w:tcW w:w="3775" w:type="dxa"/>
            <w:vAlign w:val="center"/>
          </w:tcPr>
          <w:p w14:paraId="6327E6BF" w14:textId="6A698722"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NCI-H358</w:t>
            </w:r>
          </w:p>
        </w:tc>
        <w:tc>
          <w:tcPr>
            <w:tcW w:w="2700" w:type="dxa"/>
            <w:vAlign w:val="center"/>
          </w:tcPr>
          <w:p w14:paraId="6641B196" w14:textId="79C662B6"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RRID:CVCL_1559</w:t>
            </w:r>
          </w:p>
        </w:tc>
        <w:tc>
          <w:tcPr>
            <w:tcW w:w="1170" w:type="dxa"/>
            <w:vAlign w:val="center"/>
          </w:tcPr>
          <w:p w14:paraId="0CCC25A6" w14:textId="019C5A52"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Tumor</w:t>
            </w:r>
          </w:p>
        </w:tc>
        <w:tc>
          <w:tcPr>
            <w:tcW w:w="1705" w:type="dxa"/>
            <w:vAlign w:val="center"/>
          </w:tcPr>
          <w:p w14:paraId="0ECD193D" w14:textId="4B00788D"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YES</w:t>
            </w:r>
          </w:p>
        </w:tc>
      </w:tr>
      <w:tr w:rsidR="00434A5B" w:rsidRPr="00C208CB" w14:paraId="3A366F67" w14:textId="77777777" w:rsidTr="00A17B8C">
        <w:trPr>
          <w:trHeight w:val="300"/>
          <w:jc w:val="center"/>
        </w:trPr>
        <w:tc>
          <w:tcPr>
            <w:tcW w:w="3775" w:type="dxa"/>
            <w:vAlign w:val="center"/>
          </w:tcPr>
          <w:p w14:paraId="63A3E20E" w14:textId="5E1300C2"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NCI-H1299</w:t>
            </w:r>
          </w:p>
        </w:tc>
        <w:tc>
          <w:tcPr>
            <w:tcW w:w="2700" w:type="dxa"/>
            <w:vAlign w:val="center"/>
          </w:tcPr>
          <w:p w14:paraId="29882A6D" w14:textId="586213D9"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RRID:CVCL_0060</w:t>
            </w:r>
          </w:p>
        </w:tc>
        <w:tc>
          <w:tcPr>
            <w:tcW w:w="1170" w:type="dxa"/>
            <w:vAlign w:val="center"/>
          </w:tcPr>
          <w:p w14:paraId="21241B04" w14:textId="33644A6E"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Tumor</w:t>
            </w:r>
          </w:p>
        </w:tc>
        <w:tc>
          <w:tcPr>
            <w:tcW w:w="1705" w:type="dxa"/>
            <w:vAlign w:val="center"/>
          </w:tcPr>
          <w:p w14:paraId="012D1976" w14:textId="77777777" w:rsidR="00434A5B" w:rsidRPr="00C208CB" w:rsidRDefault="00434A5B" w:rsidP="00A17B8C">
            <w:pPr>
              <w:jc w:val="center"/>
              <w:rPr>
                <w:rFonts w:ascii="Arial" w:eastAsia="Times New Roman" w:hAnsi="Arial" w:cs="Arial"/>
                <w:color w:val="000000"/>
                <w:kern w:val="0"/>
                <w:sz w:val="22"/>
                <w:szCs w:val="22"/>
                <w14:ligatures w14:val="none"/>
              </w:rPr>
            </w:pPr>
          </w:p>
        </w:tc>
      </w:tr>
      <w:tr w:rsidR="00434A5B" w:rsidRPr="00C208CB" w14:paraId="2BF6AD63" w14:textId="77777777" w:rsidTr="00A17B8C">
        <w:trPr>
          <w:trHeight w:val="300"/>
          <w:jc w:val="center"/>
        </w:trPr>
        <w:tc>
          <w:tcPr>
            <w:tcW w:w="3775" w:type="dxa"/>
            <w:vAlign w:val="center"/>
          </w:tcPr>
          <w:p w14:paraId="72408450" w14:textId="5B105ED8"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NCI-H1703</w:t>
            </w:r>
          </w:p>
        </w:tc>
        <w:tc>
          <w:tcPr>
            <w:tcW w:w="2700" w:type="dxa"/>
            <w:vAlign w:val="center"/>
          </w:tcPr>
          <w:p w14:paraId="4FF89CA1" w14:textId="217ED385" w:rsidR="00434A5B" w:rsidRPr="00C208CB" w:rsidRDefault="00A17B8C"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RRID:CVCL_1490</w:t>
            </w:r>
          </w:p>
        </w:tc>
        <w:tc>
          <w:tcPr>
            <w:tcW w:w="1170" w:type="dxa"/>
            <w:vAlign w:val="center"/>
          </w:tcPr>
          <w:p w14:paraId="3020F277" w14:textId="1EAF8E73" w:rsidR="00434A5B" w:rsidRPr="00C208CB" w:rsidRDefault="00434A5B" w:rsidP="00A17B8C">
            <w:pPr>
              <w:jc w:val="center"/>
              <w:rPr>
                <w:rFonts w:ascii="Arial" w:eastAsia="Times New Roman" w:hAnsi="Arial" w:cs="Arial"/>
                <w:color w:val="000000"/>
                <w:kern w:val="0"/>
                <w:sz w:val="22"/>
                <w:szCs w:val="22"/>
                <w14:ligatures w14:val="none"/>
              </w:rPr>
            </w:pPr>
            <w:r w:rsidRPr="00C208CB">
              <w:rPr>
                <w:rFonts w:ascii="Arial" w:eastAsia="Times New Roman" w:hAnsi="Arial" w:cs="Arial"/>
                <w:color w:val="000000"/>
                <w:kern w:val="0"/>
                <w:sz w:val="22"/>
                <w:szCs w:val="22"/>
                <w14:ligatures w14:val="none"/>
              </w:rPr>
              <w:t>Tumor</w:t>
            </w:r>
          </w:p>
        </w:tc>
        <w:tc>
          <w:tcPr>
            <w:tcW w:w="1705" w:type="dxa"/>
            <w:vAlign w:val="center"/>
          </w:tcPr>
          <w:p w14:paraId="7B028D61" w14:textId="77777777" w:rsidR="00434A5B" w:rsidRPr="00C208CB" w:rsidRDefault="00434A5B" w:rsidP="00A17B8C">
            <w:pPr>
              <w:jc w:val="center"/>
              <w:rPr>
                <w:rFonts w:ascii="Arial" w:eastAsia="Times New Roman" w:hAnsi="Arial" w:cs="Arial"/>
                <w:color w:val="000000"/>
                <w:kern w:val="0"/>
                <w:sz w:val="22"/>
                <w:szCs w:val="22"/>
                <w14:ligatures w14:val="none"/>
              </w:rPr>
            </w:pPr>
          </w:p>
        </w:tc>
      </w:tr>
    </w:tbl>
    <w:p w14:paraId="50EE73D6" w14:textId="77777777" w:rsidR="00984DCE" w:rsidRPr="00C208CB" w:rsidRDefault="00984DCE">
      <w:pPr>
        <w:rPr>
          <w:rFonts w:ascii="Arial" w:hAnsi="Arial" w:cs="Arial"/>
          <w:sz w:val="22"/>
          <w:szCs w:val="22"/>
        </w:rPr>
      </w:pPr>
    </w:p>
    <w:p w14:paraId="318B849D" w14:textId="396A8F0B" w:rsidR="007032B6"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Supplementary Figures</w:t>
      </w:r>
    </w:p>
    <w:p w14:paraId="22A25993" w14:textId="1CFC7073" w:rsidR="007032B6" w:rsidRPr="00AE41F9" w:rsidRDefault="007032B6" w:rsidP="007032B6">
      <w:pPr>
        <w:spacing w:before="100" w:beforeAutospacing="1" w:after="100" w:afterAutospacing="1" w:line="276" w:lineRule="auto"/>
        <w:jc w:val="both"/>
        <w:rPr>
          <w:rFonts w:ascii="Arial" w:hAnsi="Arial" w:cs="Arial"/>
          <w:sz w:val="22"/>
          <w:szCs w:val="22"/>
        </w:rPr>
      </w:pPr>
      <w:r w:rsidRPr="00AE41F9">
        <w:rPr>
          <w:rFonts w:ascii="Arial" w:hAnsi="Arial" w:cs="Arial"/>
          <w:b/>
          <w:bCs/>
          <w:sz w:val="22"/>
          <w:szCs w:val="22"/>
        </w:rPr>
        <w:t>Supplementary Figure 1 (A and B).</w:t>
      </w:r>
      <w:r w:rsidRPr="00AE41F9">
        <w:rPr>
          <w:rFonts w:ascii="Arial" w:hAnsi="Arial" w:cs="Arial"/>
          <w:sz w:val="22"/>
          <w:szCs w:val="22"/>
        </w:rPr>
        <w:t xml:space="preserve"> </w:t>
      </w:r>
      <w:r w:rsidRPr="00AE41F9">
        <w:rPr>
          <w:rFonts w:ascii="Arial" w:hAnsi="Arial" w:cs="Arial"/>
          <w:b/>
          <w:bCs/>
          <w:sz w:val="22"/>
          <w:szCs w:val="22"/>
        </w:rPr>
        <w:t xml:space="preserve">Transcriptional Expression Analysis of the (A) Primary Isoform of </w:t>
      </w:r>
      <w:r w:rsidRPr="004C371F">
        <w:rPr>
          <w:rFonts w:ascii="Arial" w:hAnsi="Arial" w:cs="Arial"/>
          <w:b/>
          <w:bCs/>
          <w:i/>
          <w:iCs/>
          <w:sz w:val="22"/>
          <w:szCs w:val="22"/>
        </w:rPr>
        <w:t>PIK3R1</w:t>
      </w:r>
      <w:r w:rsidRPr="00AE41F9">
        <w:rPr>
          <w:rFonts w:ascii="Arial" w:hAnsi="Arial" w:cs="Arial"/>
          <w:b/>
          <w:bCs/>
          <w:sz w:val="22"/>
          <w:szCs w:val="22"/>
        </w:rPr>
        <w:t xml:space="preserve"> (p85α) and (B) Its Splicing Variant (p55α).</w:t>
      </w:r>
      <w:r w:rsidRPr="00AE41F9">
        <w:rPr>
          <w:rFonts w:ascii="Arial" w:hAnsi="Arial" w:cs="Arial"/>
          <w:sz w:val="22"/>
          <w:szCs w:val="22"/>
        </w:rPr>
        <w:t xml:space="preserve"> </w:t>
      </w:r>
      <w:r w:rsidR="00A6538D" w:rsidRPr="00AE41F9">
        <w:rPr>
          <w:rFonts w:ascii="Arial" w:hAnsi="Arial" w:cs="Arial"/>
          <w:sz w:val="22"/>
          <w:szCs w:val="22"/>
        </w:rPr>
        <w:t xml:space="preserve">The </w:t>
      </w:r>
      <w:r w:rsidR="00A6538D">
        <w:rPr>
          <w:rFonts w:ascii="Arial" w:hAnsi="Arial" w:cs="Arial"/>
          <w:sz w:val="22"/>
          <w:szCs w:val="22"/>
        </w:rPr>
        <w:t>violin</w:t>
      </w:r>
      <w:r w:rsidR="00A6538D" w:rsidRPr="00AE41F9">
        <w:rPr>
          <w:rFonts w:ascii="Arial" w:hAnsi="Arial" w:cs="Arial"/>
          <w:sz w:val="22"/>
          <w:szCs w:val="22"/>
        </w:rPr>
        <w:t xml:space="preserve"> plot </w:t>
      </w:r>
      <w:r w:rsidRPr="00AE41F9">
        <w:rPr>
          <w:rFonts w:ascii="Arial" w:hAnsi="Arial" w:cs="Arial"/>
          <w:sz w:val="22"/>
          <w:szCs w:val="22"/>
        </w:rPr>
        <w:t xml:space="preserve">illustrates the transcriptional expression analysis of the primary isoform of </w:t>
      </w:r>
      <w:r w:rsidRPr="004C371F">
        <w:rPr>
          <w:rFonts w:ascii="Arial" w:hAnsi="Arial" w:cs="Arial"/>
          <w:i/>
          <w:iCs/>
          <w:sz w:val="22"/>
          <w:szCs w:val="22"/>
        </w:rPr>
        <w:t>PIK3R1</w:t>
      </w:r>
      <w:r w:rsidRPr="00AE41F9">
        <w:rPr>
          <w:rFonts w:ascii="Arial" w:hAnsi="Arial" w:cs="Arial"/>
          <w:sz w:val="22"/>
          <w:szCs w:val="22"/>
        </w:rPr>
        <w:t xml:space="preserve">, p85α, and its splicing variant, p55α, in the 32 cancer types analyzed between the normal and tumor tissue samples. The x-axis denotes the tissue type, while the y-axis indicates the relative expression level of the isoform. Statistical significance is denoted by asterisks: </w:t>
      </w:r>
      <w:r w:rsidRPr="00AE41F9">
        <w:rPr>
          <w:rFonts w:ascii="Arial" w:hAnsi="Arial" w:cs="Arial"/>
          <w:i/>
          <w:iCs/>
          <w:sz w:val="22"/>
          <w:szCs w:val="22"/>
        </w:rPr>
        <w:t>*p&lt;0.05, **p&lt;0.01, ***p&lt;0.001, ****p&lt;0.0001</w:t>
      </w:r>
      <w:r w:rsidRPr="00AE41F9">
        <w:rPr>
          <w:rFonts w:ascii="Arial" w:hAnsi="Arial" w:cs="Arial"/>
          <w:sz w:val="22"/>
          <w:szCs w:val="22"/>
        </w:rPr>
        <w:t xml:space="preserve">. </w:t>
      </w:r>
      <w:r w:rsidRPr="00AE41F9">
        <w:rPr>
          <w:rFonts w:ascii="Arial" w:hAnsi="Arial" w:cs="Arial"/>
          <w:b/>
          <w:bCs/>
          <w:sz w:val="22"/>
          <w:szCs w:val="22"/>
        </w:rPr>
        <w:t>N:</w:t>
      </w:r>
      <w:r w:rsidRPr="00AE41F9">
        <w:rPr>
          <w:rFonts w:ascii="Arial" w:hAnsi="Arial" w:cs="Arial"/>
          <w:sz w:val="22"/>
          <w:szCs w:val="22"/>
        </w:rPr>
        <w:t xml:space="preserve"> Normal tissue; </w:t>
      </w:r>
      <w:r w:rsidRPr="00AE41F9">
        <w:rPr>
          <w:rFonts w:ascii="Arial" w:hAnsi="Arial" w:cs="Arial"/>
          <w:b/>
          <w:bCs/>
          <w:sz w:val="22"/>
          <w:szCs w:val="22"/>
        </w:rPr>
        <w:t>T:</w:t>
      </w:r>
      <w:r w:rsidRPr="00AE41F9">
        <w:rPr>
          <w:rFonts w:ascii="Arial" w:hAnsi="Arial" w:cs="Arial"/>
          <w:sz w:val="22"/>
          <w:szCs w:val="22"/>
        </w:rPr>
        <w:t xml:space="preserve"> Tumor tissue. </w:t>
      </w:r>
      <w:r w:rsidRPr="00AE41F9">
        <w:rPr>
          <w:rFonts w:ascii="Arial" w:hAnsi="Arial" w:cs="Arial"/>
          <w:b/>
          <w:bCs/>
          <w:sz w:val="22"/>
          <w:szCs w:val="22"/>
        </w:rPr>
        <w:t xml:space="preserve">ACC: </w:t>
      </w:r>
      <w:r w:rsidRPr="00AE41F9">
        <w:rPr>
          <w:rFonts w:ascii="Arial" w:hAnsi="Arial" w:cs="Arial"/>
          <w:sz w:val="22"/>
          <w:szCs w:val="22"/>
        </w:rPr>
        <w:t xml:space="preserve">Adrenocortical carcinoma; </w:t>
      </w:r>
      <w:r w:rsidRPr="00AE41F9">
        <w:rPr>
          <w:rFonts w:ascii="Arial" w:hAnsi="Arial" w:cs="Arial"/>
          <w:b/>
          <w:bCs/>
          <w:sz w:val="22"/>
          <w:szCs w:val="22"/>
        </w:rPr>
        <w:t xml:space="preserve">BLCA: </w:t>
      </w:r>
      <w:r w:rsidRPr="00AE41F9">
        <w:rPr>
          <w:rFonts w:ascii="Arial" w:hAnsi="Arial" w:cs="Arial"/>
          <w:sz w:val="22"/>
          <w:szCs w:val="22"/>
        </w:rPr>
        <w:t xml:space="preserve">Bladder Urothelial Carcinoma; </w:t>
      </w:r>
      <w:r w:rsidRPr="00AE41F9">
        <w:rPr>
          <w:rFonts w:ascii="Arial" w:hAnsi="Arial" w:cs="Arial"/>
          <w:b/>
          <w:bCs/>
          <w:sz w:val="22"/>
          <w:szCs w:val="22"/>
        </w:rPr>
        <w:t xml:space="preserve">BRCA: </w:t>
      </w:r>
      <w:r w:rsidRPr="00AE41F9">
        <w:rPr>
          <w:rFonts w:ascii="Arial" w:hAnsi="Arial" w:cs="Arial"/>
          <w:sz w:val="22"/>
          <w:szCs w:val="22"/>
        </w:rPr>
        <w:t xml:space="preserve">Breast invasive carcinoma; </w:t>
      </w:r>
      <w:r w:rsidRPr="00AE41F9">
        <w:rPr>
          <w:rFonts w:ascii="Arial" w:hAnsi="Arial" w:cs="Arial"/>
          <w:b/>
          <w:bCs/>
          <w:sz w:val="22"/>
          <w:szCs w:val="22"/>
        </w:rPr>
        <w:t xml:space="preserve">CESC: </w:t>
      </w:r>
      <w:r w:rsidRPr="00AE41F9">
        <w:rPr>
          <w:rFonts w:ascii="Arial" w:hAnsi="Arial" w:cs="Arial"/>
          <w:sz w:val="22"/>
          <w:szCs w:val="22"/>
        </w:rPr>
        <w:t xml:space="preserve">Cervical squamous cell carcinoma and endocervical adenocarcinoma; </w:t>
      </w:r>
      <w:r w:rsidRPr="00AE41F9">
        <w:rPr>
          <w:rFonts w:ascii="Arial" w:hAnsi="Arial" w:cs="Arial"/>
          <w:b/>
          <w:bCs/>
          <w:sz w:val="22"/>
          <w:szCs w:val="22"/>
        </w:rPr>
        <w:t xml:space="preserve">CHOL: </w:t>
      </w:r>
      <w:r w:rsidRPr="00AE41F9">
        <w:rPr>
          <w:rFonts w:ascii="Arial" w:hAnsi="Arial" w:cs="Arial"/>
          <w:sz w:val="22"/>
          <w:szCs w:val="22"/>
        </w:rPr>
        <w:t xml:space="preserve">Cholangiocarcinoma; </w:t>
      </w:r>
      <w:r w:rsidRPr="00AE41F9">
        <w:rPr>
          <w:rFonts w:ascii="Arial" w:hAnsi="Arial" w:cs="Arial"/>
          <w:b/>
          <w:bCs/>
          <w:sz w:val="22"/>
          <w:szCs w:val="22"/>
        </w:rPr>
        <w:t xml:space="preserve">COAD: </w:t>
      </w:r>
      <w:r w:rsidRPr="00AE41F9">
        <w:rPr>
          <w:rFonts w:ascii="Arial" w:hAnsi="Arial" w:cs="Arial"/>
          <w:sz w:val="22"/>
          <w:szCs w:val="22"/>
        </w:rPr>
        <w:t xml:space="preserve">Colon adenocarcinoma; </w:t>
      </w:r>
      <w:r w:rsidRPr="00AE41F9">
        <w:rPr>
          <w:rFonts w:ascii="Arial" w:hAnsi="Arial" w:cs="Arial"/>
          <w:b/>
          <w:bCs/>
          <w:sz w:val="22"/>
          <w:szCs w:val="22"/>
        </w:rPr>
        <w:t xml:space="preserve">DLBC: </w:t>
      </w:r>
      <w:r w:rsidRPr="00AE41F9">
        <w:rPr>
          <w:rFonts w:ascii="Arial" w:hAnsi="Arial" w:cs="Arial"/>
          <w:sz w:val="22"/>
          <w:szCs w:val="22"/>
        </w:rPr>
        <w:t xml:space="preserve">Lymphoid Neoplasm Diffuse Large B-cell Lymphoma; </w:t>
      </w:r>
      <w:r w:rsidRPr="00AE41F9">
        <w:rPr>
          <w:rFonts w:ascii="Arial" w:hAnsi="Arial" w:cs="Arial"/>
          <w:b/>
          <w:bCs/>
          <w:sz w:val="22"/>
          <w:szCs w:val="22"/>
        </w:rPr>
        <w:t xml:space="preserve">ESCA: </w:t>
      </w:r>
      <w:r w:rsidRPr="00AE41F9">
        <w:rPr>
          <w:rFonts w:ascii="Arial" w:hAnsi="Arial" w:cs="Arial"/>
          <w:sz w:val="22"/>
          <w:szCs w:val="22"/>
        </w:rPr>
        <w:t xml:space="preserve">Esophageal carcinoma; </w:t>
      </w:r>
      <w:r w:rsidRPr="00AE41F9">
        <w:rPr>
          <w:rFonts w:ascii="Arial" w:hAnsi="Arial" w:cs="Arial"/>
          <w:b/>
          <w:bCs/>
          <w:sz w:val="22"/>
          <w:szCs w:val="22"/>
        </w:rPr>
        <w:t xml:space="preserve">GBM: </w:t>
      </w:r>
      <w:r w:rsidRPr="00AE41F9">
        <w:rPr>
          <w:rFonts w:ascii="Arial" w:hAnsi="Arial" w:cs="Arial"/>
          <w:sz w:val="22"/>
          <w:szCs w:val="22"/>
        </w:rPr>
        <w:t xml:space="preserve">Glioblastoma multiforme; </w:t>
      </w:r>
      <w:r w:rsidRPr="00AE41F9">
        <w:rPr>
          <w:rFonts w:ascii="Arial" w:hAnsi="Arial" w:cs="Arial"/>
          <w:b/>
          <w:bCs/>
          <w:sz w:val="22"/>
          <w:szCs w:val="22"/>
        </w:rPr>
        <w:t xml:space="preserve">HNSC: </w:t>
      </w:r>
      <w:r w:rsidRPr="00AE41F9">
        <w:rPr>
          <w:rFonts w:ascii="Arial" w:hAnsi="Arial" w:cs="Arial"/>
          <w:sz w:val="22"/>
          <w:szCs w:val="22"/>
        </w:rPr>
        <w:t xml:space="preserve">Head and Neck squamous cell carcinoma; </w:t>
      </w:r>
      <w:r w:rsidRPr="00AE41F9">
        <w:rPr>
          <w:rFonts w:ascii="Arial" w:hAnsi="Arial" w:cs="Arial"/>
          <w:b/>
          <w:bCs/>
          <w:sz w:val="22"/>
          <w:szCs w:val="22"/>
        </w:rPr>
        <w:t xml:space="preserve">KICH: </w:t>
      </w:r>
      <w:r w:rsidRPr="00AE41F9">
        <w:rPr>
          <w:rFonts w:ascii="Arial" w:hAnsi="Arial" w:cs="Arial"/>
          <w:sz w:val="22"/>
          <w:szCs w:val="22"/>
        </w:rPr>
        <w:t xml:space="preserve">Kidney Chromophobe; </w:t>
      </w:r>
      <w:r w:rsidRPr="00AE41F9">
        <w:rPr>
          <w:rFonts w:ascii="Arial" w:hAnsi="Arial" w:cs="Arial"/>
          <w:b/>
          <w:bCs/>
          <w:sz w:val="22"/>
          <w:szCs w:val="22"/>
        </w:rPr>
        <w:t xml:space="preserve">KIRC: </w:t>
      </w:r>
      <w:r w:rsidRPr="00AE41F9">
        <w:rPr>
          <w:rFonts w:ascii="Arial" w:hAnsi="Arial" w:cs="Arial"/>
          <w:sz w:val="22"/>
          <w:szCs w:val="22"/>
        </w:rPr>
        <w:t xml:space="preserve">Kidney renal clear cell carcinoma;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LGG:</w:t>
      </w:r>
      <w:r w:rsidRPr="00AE41F9">
        <w:rPr>
          <w:rFonts w:ascii="Arial" w:hAnsi="Arial" w:cs="Arial"/>
          <w:sz w:val="22"/>
          <w:szCs w:val="22"/>
        </w:rPr>
        <w:t xml:space="preserve"> Brain Lower Grade Glioma;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 xml:space="preserve">LUAD: </w:t>
      </w:r>
      <w:r w:rsidRPr="00AE41F9">
        <w:rPr>
          <w:rFonts w:ascii="Arial" w:hAnsi="Arial" w:cs="Arial"/>
          <w:sz w:val="22"/>
          <w:szCs w:val="22"/>
        </w:rPr>
        <w:t xml:space="preserve">Lung adenocarcinoma; </w:t>
      </w:r>
      <w:r w:rsidRPr="00AE41F9">
        <w:rPr>
          <w:rFonts w:ascii="Arial" w:hAnsi="Arial" w:cs="Arial"/>
          <w:b/>
          <w:bCs/>
          <w:sz w:val="22"/>
          <w:szCs w:val="22"/>
        </w:rPr>
        <w:t xml:space="preserve">LUSC: </w:t>
      </w:r>
      <w:r w:rsidRPr="00AE41F9">
        <w:rPr>
          <w:rFonts w:ascii="Arial" w:hAnsi="Arial" w:cs="Arial"/>
          <w:sz w:val="22"/>
          <w:szCs w:val="22"/>
        </w:rPr>
        <w:t xml:space="preserve">Lung squamous cell carcinoma; </w:t>
      </w:r>
      <w:r w:rsidRPr="00AE41F9">
        <w:rPr>
          <w:rFonts w:ascii="Arial" w:hAnsi="Arial" w:cs="Arial"/>
          <w:b/>
          <w:bCs/>
          <w:sz w:val="22"/>
          <w:szCs w:val="22"/>
        </w:rPr>
        <w:t xml:space="preserve">MESO: </w:t>
      </w:r>
      <w:r w:rsidRPr="00AE41F9">
        <w:rPr>
          <w:rFonts w:ascii="Arial" w:hAnsi="Arial" w:cs="Arial"/>
          <w:sz w:val="22"/>
          <w:szCs w:val="22"/>
        </w:rPr>
        <w:t xml:space="preserve">Mesothelioma; </w:t>
      </w:r>
      <w:r w:rsidRPr="00AE41F9">
        <w:rPr>
          <w:rFonts w:ascii="Arial" w:hAnsi="Arial" w:cs="Arial"/>
          <w:b/>
          <w:bCs/>
          <w:sz w:val="22"/>
          <w:szCs w:val="22"/>
        </w:rPr>
        <w:t xml:space="preserve">OV: </w:t>
      </w:r>
      <w:r w:rsidRPr="00AE41F9">
        <w:rPr>
          <w:rFonts w:ascii="Arial" w:hAnsi="Arial" w:cs="Arial"/>
          <w:sz w:val="22"/>
          <w:szCs w:val="22"/>
        </w:rPr>
        <w:t xml:space="preserve">Ovarian serous cystadenocarcinoma; </w:t>
      </w:r>
      <w:r w:rsidRPr="00AE41F9">
        <w:rPr>
          <w:rFonts w:ascii="Arial" w:hAnsi="Arial" w:cs="Arial"/>
          <w:b/>
          <w:bCs/>
          <w:sz w:val="22"/>
          <w:szCs w:val="22"/>
        </w:rPr>
        <w:t xml:space="preserve">PAAD: </w:t>
      </w:r>
      <w:r w:rsidRPr="00AE41F9">
        <w:rPr>
          <w:rFonts w:ascii="Arial" w:hAnsi="Arial" w:cs="Arial"/>
          <w:sz w:val="22"/>
          <w:szCs w:val="22"/>
        </w:rPr>
        <w:t xml:space="preserve">Pancreatic adenocarcinoma; </w:t>
      </w:r>
      <w:r w:rsidRPr="00AE41F9">
        <w:rPr>
          <w:rFonts w:ascii="Arial" w:hAnsi="Arial" w:cs="Arial"/>
          <w:b/>
          <w:bCs/>
          <w:sz w:val="22"/>
          <w:szCs w:val="22"/>
        </w:rPr>
        <w:t xml:space="preserve">PCPG: </w:t>
      </w:r>
      <w:r w:rsidRPr="00AE41F9">
        <w:rPr>
          <w:rFonts w:ascii="Arial" w:hAnsi="Arial" w:cs="Arial"/>
          <w:sz w:val="22"/>
          <w:szCs w:val="22"/>
        </w:rPr>
        <w:t xml:space="preserve">Pheochromocytoma and Paraganglioma; </w:t>
      </w:r>
      <w:r w:rsidRPr="00AE41F9">
        <w:rPr>
          <w:rFonts w:ascii="Arial" w:hAnsi="Arial" w:cs="Arial"/>
          <w:b/>
          <w:bCs/>
          <w:sz w:val="22"/>
          <w:szCs w:val="22"/>
        </w:rPr>
        <w:t xml:space="preserve">PRAD: </w:t>
      </w:r>
      <w:r w:rsidRPr="00AE41F9">
        <w:rPr>
          <w:rFonts w:ascii="Arial" w:hAnsi="Arial" w:cs="Arial"/>
          <w:sz w:val="22"/>
          <w:szCs w:val="22"/>
        </w:rPr>
        <w:t xml:space="preserve">Prostate adenocarcinoma; </w:t>
      </w:r>
      <w:r w:rsidRPr="00AE41F9">
        <w:rPr>
          <w:rFonts w:ascii="Arial" w:hAnsi="Arial" w:cs="Arial"/>
          <w:b/>
          <w:bCs/>
          <w:sz w:val="22"/>
          <w:szCs w:val="22"/>
        </w:rPr>
        <w:t xml:space="preserve">READ: </w:t>
      </w:r>
      <w:r w:rsidRPr="00AE41F9">
        <w:rPr>
          <w:rFonts w:ascii="Arial" w:hAnsi="Arial" w:cs="Arial"/>
          <w:sz w:val="22"/>
          <w:szCs w:val="22"/>
        </w:rPr>
        <w:t xml:space="preserve">Rectum adenocarcinoma; </w:t>
      </w:r>
      <w:r w:rsidRPr="00AE41F9">
        <w:rPr>
          <w:rFonts w:ascii="Arial" w:hAnsi="Arial" w:cs="Arial"/>
          <w:b/>
          <w:bCs/>
          <w:sz w:val="22"/>
          <w:szCs w:val="22"/>
        </w:rPr>
        <w:t xml:space="preserve">SARC: </w:t>
      </w:r>
      <w:r w:rsidRPr="00AE41F9">
        <w:rPr>
          <w:rFonts w:ascii="Arial" w:hAnsi="Arial" w:cs="Arial"/>
          <w:sz w:val="22"/>
          <w:szCs w:val="22"/>
        </w:rPr>
        <w:t xml:space="preserve">Sarcoma; </w:t>
      </w:r>
      <w:r w:rsidRPr="00AE41F9">
        <w:rPr>
          <w:rFonts w:ascii="Arial" w:hAnsi="Arial" w:cs="Arial"/>
          <w:b/>
          <w:bCs/>
          <w:sz w:val="22"/>
          <w:szCs w:val="22"/>
        </w:rPr>
        <w:t xml:space="preserve">SKCM: </w:t>
      </w:r>
      <w:r w:rsidRPr="00AE41F9">
        <w:rPr>
          <w:rFonts w:ascii="Arial" w:hAnsi="Arial" w:cs="Arial"/>
          <w:sz w:val="22"/>
          <w:szCs w:val="22"/>
        </w:rPr>
        <w:t xml:space="preserve">Skin Cutaneous Melanoma; </w:t>
      </w:r>
      <w:r w:rsidRPr="00AE41F9">
        <w:rPr>
          <w:rFonts w:ascii="Arial" w:hAnsi="Arial" w:cs="Arial"/>
          <w:b/>
          <w:bCs/>
          <w:sz w:val="22"/>
          <w:szCs w:val="22"/>
        </w:rPr>
        <w:t xml:space="preserve">STAD: </w:t>
      </w:r>
      <w:r w:rsidRPr="00AE41F9">
        <w:rPr>
          <w:rFonts w:ascii="Arial" w:hAnsi="Arial" w:cs="Arial"/>
          <w:sz w:val="22"/>
          <w:szCs w:val="22"/>
        </w:rPr>
        <w:t xml:space="preserve">Stomach adenocarcinoma; </w:t>
      </w:r>
      <w:r w:rsidRPr="00AE41F9">
        <w:rPr>
          <w:rFonts w:ascii="Arial" w:hAnsi="Arial" w:cs="Arial"/>
          <w:b/>
          <w:bCs/>
          <w:sz w:val="22"/>
          <w:szCs w:val="22"/>
        </w:rPr>
        <w:t xml:space="preserve">TGCT: </w:t>
      </w:r>
      <w:r w:rsidRPr="00AE41F9">
        <w:rPr>
          <w:rFonts w:ascii="Arial" w:hAnsi="Arial" w:cs="Arial"/>
          <w:sz w:val="22"/>
          <w:szCs w:val="22"/>
        </w:rPr>
        <w:t xml:space="preserve">Testicular Germ Cell Tumors;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 xml:space="preserve">THYM: </w:t>
      </w:r>
      <w:r w:rsidRPr="00AE41F9">
        <w:rPr>
          <w:rFonts w:ascii="Arial" w:hAnsi="Arial" w:cs="Arial"/>
          <w:sz w:val="22"/>
          <w:szCs w:val="22"/>
        </w:rPr>
        <w:t xml:space="preserve">Thymoma; </w:t>
      </w:r>
      <w:r w:rsidRPr="00AE41F9">
        <w:rPr>
          <w:rFonts w:ascii="Arial" w:hAnsi="Arial" w:cs="Arial"/>
          <w:b/>
          <w:bCs/>
          <w:sz w:val="22"/>
          <w:szCs w:val="22"/>
        </w:rPr>
        <w:t xml:space="preserve">UCEC: </w:t>
      </w:r>
      <w:r w:rsidRPr="00AE41F9">
        <w:rPr>
          <w:rFonts w:ascii="Arial" w:hAnsi="Arial" w:cs="Arial"/>
          <w:sz w:val="22"/>
          <w:szCs w:val="22"/>
        </w:rPr>
        <w:t xml:space="preserve">Uterine Corpus Endometrial Carcinoma; </w:t>
      </w:r>
      <w:r w:rsidRPr="00AE41F9">
        <w:rPr>
          <w:rFonts w:ascii="Arial" w:hAnsi="Arial" w:cs="Arial"/>
          <w:b/>
          <w:bCs/>
          <w:sz w:val="22"/>
          <w:szCs w:val="22"/>
        </w:rPr>
        <w:t>UCS:</w:t>
      </w:r>
      <w:r w:rsidRPr="00AE41F9">
        <w:rPr>
          <w:rFonts w:ascii="Arial" w:hAnsi="Arial" w:cs="Arial"/>
          <w:sz w:val="22"/>
          <w:szCs w:val="22"/>
        </w:rPr>
        <w:t xml:space="preserve"> Uterine Carcinosarcoma; </w:t>
      </w:r>
      <w:r w:rsidRPr="00AE41F9">
        <w:rPr>
          <w:rFonts w:ascii="Arial" w:hAnsi="Arial" w:cs="Arial"/>
          <w:b/>
          <w:bCs/>
          <w:sz w:val="22"/>
          <w:szCs w:val="22"/>
        </w:rPr>
        <w:t xml:space="preserve">UVM: </w:t>
      </w:r>
      <w:r w:rsidRPr="00AE41F9">
        <w:rPr>
          <w:rFonts w:ascii="Arial" w:hAnsi="Arial" w:cs="Arial"/>
          <w:sz w:val="22"/>
          <w:szCs w:val="22"/>
        </w:rPr>
        <w:t>Uveal Melanoma.</w:t>
      </w:r>
    </w:p>
    <w:p w14:paraId="49531486" w14:textId="77777777" w:rsidR="007032B6" w:rsidRPr="00AE41F9"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Supplementary</w:t>
      </w:r>
      <w:r w:rsidRPr="00AE41F9">
        <w:rPr>
          <w:rFonts w:ascii="Arial" w:hAnsi="Arial" w:cs="Arial"/>
          <w:b/>
          <w:bCs/>
          <w:sz w:val="22"/>
          <w:szCs w:val="22"/>
        </w:rPr>
        <w:t xml:space="preserve"> Figure </w:t>
      </w:r>
      <w:r>
        <w:rPr>
          <w:rFonts w:ascii="Arial" w:hAnsi="Arial" w:cs="Arial"/>
          <w:b/>
          <w:bCs/>
          <w:sz w:val="22"/>
          <w:szCs w:val="22"/>
        </w:rPr>
        <w:t>2</w:t>
      </w:r>
      <w:r w:rsidRPr="00AE41F9">
        <w:rPr>
          <w:rFonts w:ascii="Arial" w:hAnsi="Arial" w:cs="Arial"/>
          <w:b/>
          <w:bCs/>
          <w:sz w:val="22"/>
          <w:szCs w:val="22"/>
        </w:rPr>
        <w:t xml:space="preserve"> (A</w:t>
      </w:r>
      <w:r>
        <w:rPr>
          <w:rFonts w:ascii="Arial" w:hAnsi="Arial" w:cs="Arial"/>
          <w:b/>
          <w:bCs/>
          <w:sz w:val="22"/>
          <w:szCs w:val="22"/>
        </w:rPr>
        <w:t>-F</w:t>
      </w:r>
      <w:r w:rsidRPr="00AE41F9">
        <w:rPr>
          <w:rFonts w:ascii="Arial" w:hAnsi="Arial" w:cs="Arial"/>
          <w:b/>
          <w:bCs/>
          <w:sz w:val="22"/>
          <w:szCs w:val="22"/>
        </w:rPr>
        <w:t xml:space="preserve">). Correlation between the Expression Levels of the Primary Isoform of </w:t>
      </w:r>
      <w:r w:rsidRPr="004C371F">
        <w:rPr>
          <w:rFonts w:ascii="Arial" w:hAnsi="Arial" w:cs="Arial"/>
          <w:b/>
          <w:bCs/>
          <w:i/>
          <w:iCs/>
          <w:sz w:val="22"/>
          <w:szCs w:val="22"/>
        </w:rPr>
        <w:t>PIK3R1</w:t>
      </w:r>
      <w:r w:rsidRPr="00AE41F9">
        <w:rPr>
          <w:rFonts w:ascii="Arial" w:hAnsi="Arial" w:cs="Arial"/>
          <w:b/>
          <w:bCs/>
          <w:sz w:val="22"/>
          <w:szCs w:val="22"/>
        </w:rPr>
        <w:t xml:space="preserve"> (p85α) and Splicing Variant of </w:t>
      </w:r>
      <w:r w:rsidRPr="004C371F">
        <w:rPr>
          <w:rFonts w:ascii="Arial" w:hAnsi="Arial" w:cs="Arial"/>
          <w:b/>
          <w:bCs/>
          <w:i/>
          <w:iCs/>
          <w:sz w:val="22"/>
          <w:szCs w:val="22"/>
        </w:rPr>
        <w:t>PIK3R1</w:t>
      </w:r>
      <w:r w:rsidRPr="00AE41F9">
        <w:rPr>
          <w:rFonts w:ascii="Arial" w:hAnsi="Arial" w:cs="Arial"/>
          <w:b/>
          <w:bCs/>
          <w:sz w:val="22"/>
          <w:szCs w:val="22"/>
        </w:rPr>
        <w:t xml:space="preserve"> (p55α) with Overall Survival (OS). </w:t>
      </w:r>
      <w:r w:rsidRPr="00AE41F9">
        <w:rPr>
          <w:rFonts w:ascii="Arial" w:hAnsi="Arial" w:cs="Arial"/>
          <w:sz w:val="22"/>
          <w:szCs w:val="22"/>
        </w:rPr>
        <w:t xml:space="preserve">The figure displays Kaplan-Meier survival curves illustrating the correlation between expression levels of the primary isoform of </w:t>
      </w:r>
      <w:r w:rsidRPr="004C371F">
        <w:rPr>
          <w:rFonts w:ascii="Arial" w:hAnsi="Arial" w:cs="Arial"/>
          <w:i/>
          <w:iCs/>
          <w:sz w:val="22"/>
          <w:szCs w:val="22"/>
        </w:rPr>
        <w:t>PIK3R1</w:t>
      </w:r>
      <w:r w:rsidRPr="00AE41F9">
        <w:rPr>
          <w:rFonts w:ascii="Arial" w:hAnsi="Arial" w:cs="Arial"/>
          <w:sz w:val="22"/>
          <w:szCs w:val="22"/>
        </w:rPr>
        <w:t xml:space="preserve">, p85α, and its splicing variant, p55α, with overall survival across the </w:t>
      </w:r>
      <w:r>
        <w:rPr>
          <w:rFonts w:ascii="Arial" w:hAnsi="Arial" w:cs="Arial"/>
          <w:sz w:val="22"/>
          <w:szCs w:val="22"/>
        </w:rPr>
        <w:t>remaining 6</w:t>
      </w:r>
      <w:r w:rsidRPr="00AE41F9">
        <w:rPr>
          <w:rFonts w:ascii="Arial" w:hAnsi="Arial" w:cs="Arial"/>
          <w:sz w:val="22"/>
          <w:szCs w:val="22"/>
        </w:rPr>
        <w:t xml:space="preserve"> cancer types</w:t>
      </w:r>
      <w:r>
        <w:rPr>
          <w:rFonts w:ascii="Arial" w:hAnsi="Arial" w:cs="Arial"/>
          <w:sz w:val="22"/>
          <w:szCs w:val="22"/>
        </w:rPr>
        <w:t xml:space="preserve">, </w:t>
      </w:r>
      <w:r w:rsidRPr="00005082">
        <w:rPr>
          <w:rFonts w:ascii="Arial" w:hAnsi="Arial" w:cs="Arial"/>
          <w:b/>
          <w:bCs/>
          <w:sz w:val="22"/>
          <w:szCs w:val="22"/>
        </w:rPr>
        <w:t xml:space="preserve">(A) </w:t>
      </w:r>
      <w:r>
        <w:rPr>
          <w:rFonts w:ascii="Arial" w:hAnsi="Arial" w:cs="Arial"/>
          <w:sz w:val="22"/>
          <w:szCs w:val="22"/>
        </w:rPr>
        <w:t xml:space="preserve">HNSC, </w:t>
      </w:r>
      <w:r w:rsidRPr="00005082">
        <w:rPr>
          <w:rFonts w:ascii="Arial" w:hAnsi="Arial" w:cs="Arial"/>
          <w:b/>
          <w:bCs/>
          <w:sz w:val="22"/>
          <w:szCs w:val="22"/>
        </w:rPr>
        <w:t xml:space="preserve">(B) </w:t>
      </w:r>
      <w:r>
        <w:rPr>
          <w:rFonts w:ascii="Arial" w:hAnsi="Arial" w:cs="Arial"/>
          <w:sz w:val="22"/>
          <w:szCs w:val="22"/>
        </w:rPr>
        <w:t xml:space="preserve">KIRP, </w:t>
      </w:r>
      <w:r w:rsidRPr="00005082">
        <w:rPr>
          <w:rFonts w:ascii="Arial" w:hAnsi="Arial" w:cs="Arial"/>
          <w:b/>
          <w:bCs/>
          <w:sz w:val="22"/>
          <w:szCs w:val="22"/>
        </w:rPr>
        <w:t xml:space="preserve">(C) </w:t>
      </w:r>
      <w:r>
        <w:rPr>
          <w:rFonts w:ascii="Arial" w:hAnsi="Arial" w:cs="Arial"/>
          <w:sz w:val="22"/>
          <w:szCs w:val="22"/>
        </w:rPr>
        <w:t xml:space="preserve">LIHC, </w:t>
      </w:r>
      <w:r w:rsidRPr="00005082">
        <w:rPr>
          <w:rFonts w:ascii="Arial" w:hAnsi="Arial" w:cs="Arial"/>
          <w:b/>
          <w:bCs/>
          <w:sz w:val="22"/>
          <w:szCs w:val="22"/>
        </w:rPr>
        <w:t xml:space="preserve">(D) </w:t>
      </w:r>
      <w:r>
        <w:rPr>
          <w:rFonts w:ascii="Arial" w:hAnsi="Arial" w:cs="Arial"/>
          <w:sz w:val="22"/>
          <w:szCs w:val="22"/>
        </w:rPr>
        <w:t>LUSC, (</w:t>
      </w:r>
      <w:r w:rsidRPr="00005082">
        <w:rPr>
          <w:rFonts w:ascii="Arial" w:hAnsi="Arial" w:cs="Arial"/>
          <w:b/>
          <w:bCs/>
          <w:sz w:val="22"/>
          <w:szCs w:val="22"/>
        </w:rPr>
        <w:t xml:space="preserve">E) </w:t>
      </w:r>
      <w:r>
        <w:rPr>
          <w:rFonts w:ascii="Arial" w:hAnsi="Arial" w:cs="Arial"/>
          <w:sz w:val="22"/>
          <w:szCs w:val="22"/>
        </w:rPr>
        <w:t xml:space="preserve">THCA and </w:t>
      </w:r>
      <w:r w:rsidRPr="00005082">
        <w:rPr>
          <w:rFonts w:ascii="Arial" w:hAnsi="Arial" w:cs="Arial"/>
          <w:b/>
          <w:bCs/>
          <w:sz w:val="22"/>
          <w:szCs w:val="22"/>
        </w:rPr>
        <w:t>(</w:t>
      </w:r>
      <w:r>
        <w:rPr>
          <w:rFonts w:ascii="Arial" w:hAnsi="Arial" w:cs="Arial"/>
          <w:b/>
          <w:bCs/>
          <w:sz w:val="22"/>
          <w:szCs w:val="22"/>
        </w:rPr>
        <w:t>F</w:t>
      </w:r>
      <w:r w:rsidRPr="00005082">
        <w:rPr>
          <w:rFonts w:ascii="Arial" w:hAnsi="Arial" w:cs="Arial"/>
          <w:b/>
          <w:bCs/>
          <w:sz w:val="22"/>
          <w:szCs w:val="22"/>
        </w:rPr>
        <w:t>)</w:t>
      </w:r>
      <w:r>
        <w:rPr>
          <w:rFonts w:ascii="Arial" w:hAnsi="Arial" w:cs="Arial"/>
          <w:sz w:val="22"/>
          <w:szCs w:val="22"/>
        </w:rPr>
        <w:t xml:space="preserve"> UCEC</w:t>
      </w:r>
      <w:r w:rsidRPr="00AE41F9">
        <w:rPr>
          <w:rFonts w:ascii="Arial" w:hAnsi="Arial" w:cs="Arial"/>
          <w:sz w:val="22"/>
          <w:szCs w:val="22"/>
        </w:rPr>
        <w:t xml:space="preserve">. Each curve represents how the survival probability changes over time, with the x-axis </w:t>
      </w:r>
      <w:r w:rsidRPr="00AE41F9">
        <w:rPr>
          <w:rFonts w:ascii="Arial" w:hAnsi="Arial" w:cs="Arial"/>
          <w:sz w:val="22"/>
          <w:szCs w:val="22"/>
        </w:rPr>
        <w:lastRenderedPageBreak/>
        <w:t xml:space="preserve">denoting time in days and the y-axis representing the proportion of patients surviving. Curves are stratified based on the mean expression of the primary isoform of </w:t>
      </w:r>
      <w:r w:rsidRPr="004C371F">
        <w:rPr>
          <w:rFonts w:ascii="Arial" w:hAnsi="Arial" w:cs="Arial"/>
          <w:i/>
          <w:iCs/>
          <w:sz w:val="22"/>
          <w:szCs w:val="22"/>
        </w:rPr>
        <w:t>PIK3R1</w:t>
      </w:r>
      <w:r w:rsidRPr="00AE41F9">
        <w:rPr>
          <w:rFonts w:ascii="Arial" w:hAnsi="Arial" w:cs="Arial"/>
          <w:sz w:val="22"/>
          <w:szCs w:val="22"/>
        </w:rPr>
        <w:t xml:space="preserve">, p85α. On the other hand, for the spliced variant, p55α, curves are stratified based on p55α expression = '0' or &gt; '0'.  Statistical significance is determined using log-rank tests. The divergence or convergence of the curves indicates the potential impact of p85α or p55α expression on overall survival outcomes in the </w:t>
      </w:r>
      <w:r>
        <w:rPr>
          <w:rFonts w:ascii="Arial" w:hAnsi="Arial" w:cs="Arial"/>
          <w:sz w:val="22"/>
          <w:szCs w:val="22"/>
        </w:rPr>
        <w:t>6</w:t>
      </w:r>
      <w:r w:rsidRPr="00AE41F9">
        <w:rPr>
          <w:rFonts w:ascii="Arial" w:hAnsi="Arial" w:cs="Arial"/>
          <w:sz w:val="22"/>
          <w:szCs w:val="22"/>
        </w:rPr>
        <w:t xml:space="preserve"> cancer types. </w:t>
      </w:r>
      <w:r w:rsidRPr="00AE41F9">
        <w:rPr>
          <w:rFonts w:ascii="Arial" w:hAnsi="Arial" w:cs="Arial"/>
          <w:b/>
          <w:bCs/>
          <w:sz w:val="22"/>
          <w:szCs w:val="22"/>
        </w:rPr>
        <w:t>HNSC:</w:t>
      </w:r>
      <w:r w:rsidRPr="00AE41F9">
        <w:rPr>
          <w:rFonts w:ascii="Arial" w:hAnsi="Arial" w:cs="Arial"/>
          <w:sz w:val="22"/>
          <w:szCs w:val="22"/>
        </w:rPr>
        <w:t xml:space="preserve"> Head and Neck squamous cell carcinoma;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 xml:space="preserve">LUSC: </w:t>
      </w:r>
      <w:r w:rsidRPr="00AE41F9">
        <w:rPr>
          <w:rFonts w:ascii="Arial" w:hAnsi="Arial" w:cs="Arial"/>
          <w:sz w:val="22"/>
          <w:szCs w:val="22"/>
        </w:rPr>
        <w:t xml:space="preserve">Lung squamous cell carcinoma;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UCEC:</w:t>
      </w:r>
      <w:r w:rsidRPr="00AE41F9">
        <w:rPr>
          <w:rFonts w:ascii="Arial" w:hAnsi="Arial" w:cs="Arial"/>
          <w:sz w:val="22"/>
          <w:szCs w:val="22"/>
        </w:rPr>
        <w:t xml:space="preserve"> Uterine Corpus Endometrial Carcinoma.</w:t>
      </w:r>
    </w:p>
    <w:p w14:paraId="13473465" w14:textId="485D7F7B" w:rsidR="007032B6" w:rsidRPr="00AE41F9"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 xml:space="preserve">Supplementary </w:t>
      </w:r>
      <w:r w:rsidRPr="00AE41F9">
        <w:rPr>
          <w:rFonts w:ascii="Arial" w:hAnsi="Arial" w:cs="Arial"/>
          <w:b/>
          <w:bCs/>
          <w:sz w:val="22"/>
          <w:szCs w:val="22"/>
        </w:rPr>
        <w:t xml:space="preserve">Figure </w:t>
      </w:r>
      <w:r>
        <w:rPr>
          <w:rFonts w:ascii="Arial" w:hAnsi="Arial" w:cs="Arial"/>
          <w:b/>
          <w:bCs/>
          <w:sz w:val="22"/>
          <w:szCs w:val="22"/>
        </w:rPr>
        <w:t>3</w:t>
      </w:r>
      <w:r w:rsidRPr="00AE41F9">
        <w:rPr>
          <w:rFonts w:ascii="Arial" w:hAnsi="Arial" w:cs="Arial"/>
          <w:b/>
          <w:bCs/>
          <w:sz w:val="22"/>
          <w:szCs w:val="22"/>
        </w:rPr>
        <w:t xml:space="preserve"> (A</w:t>
      </w:r>
      <w:r>
        <w:rPr>
          <w:rFonts w:ascii="Arial" w:hAnsi="Arial" w:cs="Arial"/>
          <w:b/>
          <w:bCs/>
          <w:sz w:val="22"/>
          <w:szCs w:val="22"/>
        </w:rPr>
        <w:t>-G</w:t>
      </w:r>
      <w:r w:rsidRPr="00AE41F9">
        <w:rPr>
          <w:rFonts w:ascii="Arial" w:hAnsi="Arial" w:cs="Arial"/>
          <w:b/>
          <w:bCs/>
          <w:sz w:val="22"/>
          <w:szCs w:val="22"/>
        </w:rPr>
        <w:t xml:space="preserve">). Correlation between the Expression Levels of the Primary Isoform of </w:t>
      </w:r>
      <w:r w:rsidRPr="004C371F">
        <w:rPr>
          <w:rFonts w:ascii="Arial" w:hAnsi="Arial" w:cs="Arial"/>
          <w:b/>
          <w:bCs/>
          <w:i/>
          <w:iCs/>
          <w:sz w:val="22"/>
          <w:szCs w:val="22"/>
        </w:rPr>
        <w:t>PIK3R1</w:t>
      </w:r>
      <w:r w:rsidRPr="00AE41F9">
        <w:rPr>
          <w:rFonts w:ascii="Arial" w:hAnsi="Arial" w:cs="Arial"/>
          <w:b/>
          <w:bCs/>
          <w:sz w:val="22"/>
          <w:szCs w:val="22"/>
        </w:rPr>
        <w:t xml:space="preserve"> (p85α) and Splicing Variant of </w:t>
      </w:r>
      <w:r w:rsidRPr="004C371F">
        <w:rPr>
          <w:rFonts w:ascii="Arial" w:hAnsi="Arial" w:cs="Arial"/>
          <w:b/>
          <w:bCs/>
          <w:i/>
          <w:iCs/>
          <w:sz w:val="22"/>
          <w:szCs w:val="22"/>
        </w:rPr>
        <w:t>PIK3R1</w:t>
      </w:r>
      <w:r w:rsidRPr="00AE41F9">
        <w:rPr>
          <w:rFonts w:ascii="Arial" w:hAnsi="Arial" w:cs="Arial"/>
          <w:b/>
          <w:bCs/>
          <w:sz w:val="22"/>
          <w:szCs w:val="22"/>
        </w:rPr>
        <w:t xml:space="preserve"> (p55α) with Overall Survival (OS) based on Racial Disparity</w:t>
      </w:r>
      <w:r>
        <w:rPr>
          <w:rFonts w:ascii="Arial" w:hAnsi="Arial" w:cs="Arial"/>
          <w:b/>
          <w:bCs/>
          <w:sz w:val="22"/>
          <w:szCs w:val="22"/>
        </w:rPr>
        <w:t>,</w:t>
      </w:r>
      <w:r w:rsidRPr="00BB21DC">
        <w:rPr>
          <w:rFonts w:ascii="Arial" w:hAnsi="Arial" w:cs="Arial"/>
          <w:sz w:val="22"/>
          <w:szCs w:val="22"/>
        </w:rPr>
        <w:t xml:space="preserve"> </w:t>
      </w:r>
      <w:r w:rsidRPr="00BB21DC">
        <w:rPr>
          <w:rFonts w:ascii="Arial" w:hAnsi="Arial" w:cs="Arial"/>
          <w:b/>
          <w:bCs/>
          <w:sz w:val="22"/>
          <w:szCs w:val="22"/>
        </w:rPr>
        <w:t xml:space="preserve">across (A) </w:t>
      </w:r>
      <w:r>
        <w:rPr>
          <w:rFonts w:ascii="Arial" w:hAnsi="Arial" w:cs="Arial"/>
          <w:b/>
          <w:bCs/>
          <w:sz w:val="22"/>
          <w:szCs w:val="22"/>
        </w:rPr>
        <w:t>BRCA</w:t>
      </w:r>
      <w:r w:rsidRPr="00BB21DC">
        <w:rPr>
          <w:rFonts w:ascii="Arial" w:hAnsi="Arial" w:cs="Arial"/>
          <w:b/>
          <w:bCs/>
          <w:sz w:val="22"/>
          <w:szCs w:val="22"/>
        </w:rPr>
        <w:t>, (B) KI</w:t>
      </w:r>
      <w:r>
        <w:rPr>
          <w:rFonts w:ascii="Arial" w:hAnsi="Arial" w:cs="Arial"/>
          <w:b/>
          <w:bCs/>
          <w:sz w:val="22"/>
          <w:szCs w:val="22"/>
        </w:rPr>
        <w:t>CH</w:t>
      </w:r>
      <w:r w:rsidRPr="00BB21DC">
        <w:rPr>
          <w:rFonts w:ascii="Arial" w:hAnsi="Arial" w:cs="Arial"/>
          <w:b/>
          <w:bCs/>
          <w:sz w:val="22"/>
          <w:szCs w:val="22"/>
        </w:rPr>
        <w:t xml:space="preserve">, (C) </w:t>
      </w:r>
      <w:r>
        <w:rPr>
          <w:rFonts w:ascii="Arial" w:hAnsi="Arial" w:cs="Arial"/>
          <w:b/>
          <w:bCs/>
          <w:sz w:val="22"/>
          <w:szCs w:val="22"/>
        </w:rPr>
        <w:t>KIRP</w:t>
      </w:r>
      <w:r w:rsidRPr="00BB21DC">
        <w:rPr>
          <w:rFonts w:ascii="Arial" w:hAnsi="Arial" w:cs="Arial"/>
          <w:b/>
          <w:bCs/>
          <w:sz w:val="22"/>
          <w:szCs w:val="22"/>
        </w:rPr>
        <w:t>, (D) L</w:t>
      </w:r>
      <w:r>
        <w:rPr>
          <w:rFonts w:ascii="Arial" w:hAnsi="Arial" w:cs="Arial"/>
          <w:b/>
          <w:bCs/>
          <w:sz w:val="22"/>
          <w:szCs w:val="22"/>
        </w:rPr>
        <w:t>IHC</w:t>
      </w:r>
      <w:r w:rsidRPr="00BB21DC">
        <w:rPr>
          <w:rFonts w:ascii="Arial" w:hAnsi="Arial" w:cs="Arial"/>
          <w:b/>
          <w:bCs/>
          <w:sz w:val="22"/>
          <w:szCs w:val="22"/>
        </w:rPr>
        <w:t xml:space="preserve">, (E) </w:t>
      </w:r>
      <w:r>
        <w:rPr>
          <w:rFonts w:ascii="Arial" w:hAnsi="Arial" w:cs="Arial"/>
          <w:b/>
          <w:bCs/>
          <w:sz w:val="22"/>
          <w:szCs w:val="22"/>
        </w:rPr>
        <w:t>PRAD, (</w:t>
      </w:r>
      <w:r w:rsidR="00BE106C">
        <w:rPr>
          <w:rFonts w:ascii="Arial" w:hAnsi="Arial" w:cs="Arial"/>
          <w:b/>
          <w:bCs/>
          <w:sz w:val="22"/>
          <w:szCs w:val="22"/>
        </w:rPr>
        <w:t>F</w:t>
      </w:r>
      <w:r>
        <w:rPr>
          <w:rFonts w:ascii="Arial" w:hAnsi="Arial" w:cs="Arial"/>
          <w:b/>
          <w:bCs/>
          <w:sz w:val="22"/>
          <w:szCs w:val="22"/>
        </w:rPr>
        <w:t>)</w:t>
      </w:r>
      <w:r w:rsidRPr="00BB21DC">
        <w:rPr>
          <w:rFonts w:ascii="Arial" w:hAnsi="Arial" w:cs="Arial"/>
          <w:b/>
          <w:bCs/>
          <w:sz w:val="22"/>
          <w:szCs w:val="22"/>
        </w:rPr>
        <w:t xml:space="preserve"> THCA and (</w:t>
      </w:r>
      <w:r w:rsidR="00BE106C">
        <w:rPr>
          <w:rFonts w:ascii="Arial" w:hAnsi="Arial" w:cs="Arial"/>
          <w:b/>
          <w:bCs/>
          <w:sz w:val="22"/>
          <w:szCs w:val="22"/>
        </w:rPr>
        <w:t>G</w:t>
      </w:r>
      <w:r w:rsidRPr="00BB21DC">
        <w:rPr>
          <w:rFonts w:ascii="Arial" w:hAnsi="Arial" w:cs="Arial"/>
          <w:b/>
          <w:bCs/>
          <w:sz w:val="22"/>
          <w:szCs w:val="22"/>
        </w:rPr>
        <w:t>) UCEC</w:t>
      </w:r>
      <w:r w:rsidRPr="00AE41F9">
        <w:rPr>
          <w:rFonts w:ascii="Arial" w:hAnsi="Arial" w:cs="Arial"/>
          <w:b/>
          <w:bCs/>
          <w:sz w:val="22"/>
          <w:szCs w:val="22"/>
        </w:rPr>
        <w:t xml:space="preserve">. </w:t>
      </w:r>
      <w:r w:rsidRPr="00AE41F9">
        <w:rPr>
          <w:rFonts w:ascii="Arial" w:hAnsi="Arial" w:cs="Arial"/>
          <w:sz w:val="22"/>
          <w:szCs w:val="22"/>
        </w:rPr>
        <w:t xml:space="preserve">The figure displays Kaplan-Meier survival curves illustrating the correlation between expression levels of the primary isoform of </w:t>
      </w:r>
      <w:r w:rsidRPr="004C371F">
        <w:rPr>
          <w:rFonts w:ascii="Arial" w:hAnsi="Arial" w:cs="Arial"/>
          <w:i/>
          <w:iCs/>
          <w:sz w:val="22"/>
          <w:szCs w:val="22"/>
        </w:rPr>
        <w:t>PIK3R1</w:t>
      </w:r>
      <w:r w:rsidRPr="00AE41F9">
        <w:rPr>
          <w:rFonts w:ascii="Arial" w:hAnsi="Arial" w:cs="Arial"/>
          <w:sz w:val="22"/>
          <w:szCs w:val="22"/>
        </w:rPr>
        <w:t xml:space="preserve">, p85α, and its splicing variant, p55α, with overall survival across the </w:t>
      </w:r>
      <w:r>
        <w:rPr>
          <w:rFonts w:ascii="Arial" w:hAnsi="Arial" w:cs="Arial"/>
          <w:sz w:val="22"/>
          <w:szCs w:val="22"/>
        </w:rPr>
        <w:t>TCGA</w:t>
      </w:r>
      <w:r w:rsidRPr="00AE41F9">
        <w:rPr>
          <w:rFonts w:ascii="Arial" w:hAnsi="Arial" w:cs="Arial"/>
          <w:sz w:val="22"/>
          <w:szCs w:val="22"/>
        </w:rPr>
        <w:t xml:space="preserve"> cancer types categorized by racial groups. Each curve represents how the survival probability changes over time, with the x-axis denoting time in days and the y-axis representing the proportion of patients surviving. Curves are stratified based on the mean expression of the primary isoform of </w:t>
      </w:r>
      <w:r w:rsidRPr="004C371F">
        <w:rPr>
          <w:rFonts w:ascii="Arial" w:hAnsi="Arial" w:cs="Arial"/>
          <w:i/>
          <w:iCs/>
          <w:sz w:val="22"/>
          <w:szCs w:val="22"/>
        </w:rPr>
        <w:t>PIK3R1</w:t>
      </w:r>
      <w:r w:rsidRPr="00AE41F9">
        <w:rPr>
          <w:rFonts w:ascii="Arial" w:hAnsi="Arial" w:cs="Arial"/>
          <w:sz w:val="22"/>
          <w:szCs w:val="22"/>
        </w:rPr>
        <w:t xml:space="preserve">, p85α. On the other hand, for the spliced variant, p55α, curves are stratified based on p55α expression = '0' or &gt; '0'.  The graph includes four distinct lines representing different patient groups, with each line depicting the probability of overall survival over time for the respective group. Statistical significance is determined using log-rank tests. The divergence or convergence of the curves indicates the potential impact of p85α or p55α expression on overall survival outcomes in the </w:t>
      </w:r>
      <w:r>
        <w:rPr>
          <w:rFonts w:ascii="Arial" w:hAnsi="Arial" w:cs="Arial"/>
          <w:sz w:val="22"/>
          <w:szCs w:val="22"/>
        </w:rPr>
        <w:t>7</w:t>
      </w:r>
      <w:r w:rsidRPr="00AE41F9">
        <w:rPr>
          <w:rFonts w:ascii="Arial" w:hAnsi="Arial" w:cs="Arial"/>
          <w:sz w:val="22"/>
          <w:szCs w:val="22"/>
        </w:rPr>
        <w:t xml:space="preserve"> cancer types based on racial disparity. </w:t>
      </w:r>
      <w:r w:rsidRPr="00AE41F9">
        <w:rPr>
          <w:rFonts w:ascii="Arial" w:hAnsi="Arial" w:cs="Arial"/>
          <w:b/>
          <w:bCs/>
          <w:sz w:val="22"/>
          <w:szCs w:val="22"/>
        </w:rPr>
        <w:t>BRCA:</w:t>
      </w:r>
      <w:r w:rsidRPr="00AE41F9">
        <w:rPr>
          <w:rFonts w:ascii="Arial" w:hAnsi="Arial" w:cs="Arial"/>
          <w:sz w:val="22"/>
          <w:szCs w:val="22"/>
        </w:rPr>
        <w:t xml:space="preserve"> Breast invasive carcinoma; </w:t>
      </w:r>
      <w:r w:rsidRPr="00AE41F9">
        <w:rPr>
          <w:rFonts w:ascii="Arial" w:hAnsi="Arial" w:cs="Arial"/>
          <w:b/>
          <w:bCs/>
          <w:sz w:val="22"/>
          <w:szCs w:val="22"/>
        </w:rPr>
        <w:t xml:space="preserve">KICH: </w:t>
      </w:r>
      <w:r w:rsidRPr="00AE41F9">
        <w:rPr>
          <w:rFonts w:ascii="Arial" w:hAnsi="Arial" w:cs="Arial"/>
          <w:sz w:val="22"/>
          <w:szCs w:val="22"/>
        </w:rPr>
        <w:t xml:space="preserve">Kidney Chromophobe;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PRAD:</w:t>
      </w:r>
      <w:r w:rsidRPr="00AE41F9">
        <w:rPr>
          <w:rFonts w:ascii="Arial" w:hAnsi="Arial" w:cs="Arial"/>
          <w:sz w:val="22"/>
          <w:szCs w:val="22"/>
        </w:rPr>
        <w:t xml:space="preserve"> Prostate adenocarcinoma;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UCEC:</w:t>
      </w:r>
      <w:r w:rsidRPr="00AE41F9">
        <w:rPr>
          <w:rFonts w:ascii="Arial" w:hAnsi="Arial" w:cs="Arial"/>
          <w:sz w:val="22"/>
          <w:szCs w:val="22"/>
        </w:rPr>
        <w:t xml:space="preserve"> Uterine Corpus Endometrial Carcinoma.</w:t>
      </w:r>
    </w:p>
    <w:p w14:paraId="2DB1C6C2" w14:textId="2259B545" w:rsidR="007032B6" w:rsidRPr="00AE41F9"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Supplementary</w:t>
      </w:r>
      <w:r w:rsidRPr="00AE41F9">
        <w:rPr>
          <w:rFonts w:ascii="Arial" w:hAnsi="Arial" w:cs="Arial"/>
          <w:b/>
          <w:bCs/>
          <w:sz w:val="22"/>
          <w:szCs w:val="22"/>
        </w:rPr>
        <w:t xml:space="preserve"> Figure </w:t>
      </w:r>
      <w:r>
        <w:rPr>
          <w:rFonts w:ascii="Arial" w:hAnsi="Arial" w:cs="Arial"/>
          <w:b/>
          <w:bCs/>
          <w:sz w:val="22"/>
          <w:szCs w:val="22"/>
        </w:rPr>
        <w:t>4</w:t>
      </w:r>
      <w:r w:rsidRPr="00AE41F9">
        <w:rPr>
          <w:rFonts w:ascii="Arial" w:hAnsi="Arial" w:cs="Arial"/>
          <w:b/>
          <w:bCs/>
          <w:sz w:val="22"/>
          <w:szCs w:val="22"/>
        </w:rPr>
        <w:t xml:space="preserve"> (A</w:t>
      </w:r>
      <w:r>
        <w:rPr>
          <w:rFonts w:ascii="Arial" w:hAnsi="Arial" w:cs="Arial"/>
          <w:b/>
          <w:bCs/>
          <w:sz w:val="22"/>
          <w:szCs w:val="22"/>
        </w:rPr>
        <w:t>-G</w:t>
      </w:r>
      <w:r w:rsidRPr="00AE41F9">
        <w:rPr>
          <w:rFonts w:ascii="Arial" w:hAnsi="Arial" w:cs="Arial"/>
          <w:b/>
          <w:bCs/>
          <w:sz w:val="22"/>
          <w:szCs w:val="22"/>
        </w:rPr>
        <w:t xml:space="preserve">). Correlation between the Expression Levels of the Primary Isoform of </w:t>
      </w:r>
      <w:r w:rsidRPr="004C371F">
        <w:rPr>
          <w:rFonts w:ascii="Arial" w:hAnsi="Arial" w:cs="Arial"/>
          <w:b/>
          <w:bCs/>
          <w:i/>
          <w:iCs/>
          <w:sz w:val="22"/>
          <w:szCs w:val="22"/>
        </w:rPr>
        <w:t>PIK3R1</w:t>
      </w:r>
      <w:r w:rsidRPr="00AE41F9">
        <w:rPr>
          <w:rFonts w:ascii="Arial" w:hAnsi="Arial" w:cs="Arial"/>
          <w:b/>
          <w:bCs/>
          <w:sz w:val="22"/>
          <w:szCs w:val="22"/>
        </w:rPr>
        <w:t xml:space="preserve"> (p85α) and Its Splicing Variant (p55α) with Progression-Free Interval (PFI). </w:t>
      </w:r>
      <w:r w:rsidRPr="00AE41F9">
        <w:rPr>
          <w:rFonts w:ascii="Arial" w:hAnsi="Arial" w:cs="Arial"/>
          <w:sz w:val="22"/>
          <w:szCs w:val="22"/>
        </w:rPr>
        <w:t xml:space="preserve">The figure displays Kaplan-Meier survival curves illustrating the correlation between expression levels of the primary isoform of </w:t>
      </w:r>
      <w:r w:rsidRPr="004C371F">
        <w:rPr>
          <w:rFonts w:ascii="Arial" w:hAnsi="Arial" w:cs="Arial"/>
          <w:i/>
          <w:iCs/>
          <w:sz w:val="22"/>
          <w:szCs w:val="22"/>
        </w:rPr>
        <w:t>PIK3R1</w:t>
      </w:r>
      <w:r w:rsidRPr="00AE41F9">
        <w:rPr>
          <w:rFonts w:ascii="Arial" w:hAnsi="Arial" w:cs="Arial"/>
          <w:sz w:val="22"/>
          <w:szCs w:val="22"/>
        </w:rPr>
        <w:t xml:space="preserve">, p85α, and its splicing variant, p55α, with progression-free intervals across the </w:t>
      </w:r>
      <w:r>
        <w:rPr>
          <w:rFonts w:ascii="Arial" w:hAnsi="Arial" w:cs="Arial"/>
          <w:sz w:val="22"/>
          <w:szCs w:val="22"/>
        </w:rPr>
        <w:t>remaining 7</w:t>
      </w:r>
      <w:r w:rsidRPr="00AE41F9">
        <w:rPr>
          <w:rFonts w:ascii="Arial" w:hAnsi="Arial" w:cs="Arial"/>
          <w:sz w:val="22"/>
          <w:szCs w:val="22"/>
        </w:rPr>
        <w:t xml:space="preserve"> cancer types</w:t>
      </w:r>
      <w:r>
        <w:rPr>
          <w:rFonts w:ascii="Arial" w:hAnsi="Arial" w:cs="Arial"/>
          <w:sz w:val="22"/>
          <w:szCs w:val="22"/>
        </w:rPr>
        <w:t xml:space="preserve">, </w:t>
      </w:r>
      <w:r w:rsidRPr="00005082">
        <w:rPr>
          <w:rFonts w:ascii="Arial" w:hAnsi="Arial" w:cs="Arial"/>
          <w:b/>
          <w:bCs/>
          <w:sz w:val="22"/>
          <w:szCs w:val="22"/>
        </w:rPr>
        <w:t xml:space="preserve">(A) </w:t>
      </w:r>
      <w:r>
        <w:rPr>
          <w:rFonts w:ascii="Arial" w:hAnsi="Arial" w:cs="Arial"/>
          <w:sz w:val="22"/>
          <w:szCs w:val="22"/>
        </w:rPr>
        <w:t xml:space="preserve">KICH, </w:t>
      </w:r>
      <w:r w:rsidRPr="00005082">
        <w:rPr>
          <w:rFonts w:ascii="Arial" w:hAnsi="Arial" w:cs="Arial"/>
          <w:b/>
          <w:bCs/>
          <w:sz w:val="22"/>
          <w:szCs w:val="22"/>
        </w:rPr>
        <w:t xml:space="preserve">(B) </w:t>
      </w:r>
      <w:r>
        <w:rPr>
          <w:rFonts w:ascii="Arial" w:hAnsi="Arial" w:cs="Arial"/>
          <w:sz w:val="22"/>
          <w:szCs w:val="22"/>
        </w:rPr>
        <w:t xml:space="preserve">KIRP, </w:t>
      </w:r>
      <w:r w:rsidRPr="00005082">
        <w:rPr>
          <w:rFonts w:ascii="Arial" w:hAnsi="Arial" w:cs="Arial"/>
          <w:b/>
          <w:bCs/>
          <w:sz w:val="22"/>
          <w:szCs w:val="22"/>
        </w:rPr>
        <w:t xml:space="preserve">(C) </w:t>
      </w:r>
      <w:r>
        <w:rPr>
          <w:rFonts w:ascii="Arial" w:hAnsi="Arial" w:cs="Arial"/>
          <w:sz w:val="22"/>
          <w:szCs w:val="22"/>
        </w:rPr>
        <w:t xml:space="preserve">LIHC, </w:t>
      </w:r>
      <w:r w:rsidRPr="00005082">
        <w:rPr>
          <w:rFonts w:ascii="Arial" w:hAnsi="Arial" w:cs="Arial"/>
          <w:b/>
          <w:bCs/>
          <w:sz w:val="22"/>
          <w:szCs w:val="22"/>
        </w:rPr>
        <w:t xml:space="preserve">(D) </w:t>
      </w:r>
      <w:r>
        <w:rPr>
          <w:rFonts w:ascii="Arial" w:hAnsi="Arial" w:cs="Arial"/>
          <w:sz w:val="22"/>
          <w:szCs w:val="22"/>
        </w:rPr>
        <w:t>LUAD, (</w:t>
      </w:r>
      <w:r w:rsidRPr="00005082">
        <w:rPr>
          <w:rFonts w:ascii="Arial" w:hAnsi="Arial" w:cs="Arial"/>
          <w:b/>
          <w:bCs/>
          <w:sz w:val="22"/>
          <w:szCs w:val="22"/>
        </w:rPr>
        <w:t xml:space="preserve">E) </w:t>
      </w:r>
      <w:r>
        <w:rPr>
          <w:rFonts w:ascii="Arial" w:hAnsi="Arial" w:cs="Arial"/>
          <w:sz w:val="22"/>
          <w:szCs w:val="22"/>
        </w:rPr>
        <w:t xml:space="preserve">LUSC, </w:t>
      </w:r>
      <w:r w:rsidRPr="00005082">
        <w:rPr>
          <w:rFonts w:ascii="Arial" w:hAnsi="Arial" w:cs="Arial"/>
          <w:b/>
          <w:bCs/>
          <w:sz w:val="22"/>
          <w:szCs w:val="22"/>
        </w:rPr>
        <w:t xml:space="preserve">(F) </w:t>
      </w:r>
      <w:r>
        <w:rPr>
          <w:rFonts w:ascii="Arial" w:hAnsi="Arial" w:cs="Arial"/>
          <w:sz w:val="22"/>
          <w:szCs w:val="22"/>
        </w:rPr>
        <w:t xml:space="preserve">THCA and </w:t>
      </w:r>
      <w:r w:rsidRPr="00005082">
        <w:rPr>
          <w:rFonts w:ascii="Arial" w:hAnsi="Arial" w:cs="Arial"/>
          <w:b/>
          <w:bCs/>
          <w:sz w:val="22"/>
          <w:szCs w:val="22"/>
        </w:rPr>
        <w:t>(G)</w:t>
      </w:r>
      <w:r>
        <w:rPr>
          <w:rFonts w:ascii="Arial" w:hAnsi="Arial" w:cs="Arial"/>
          <w:sz w:val="22"/>
          <w:szCs w:val="22"/>
        </w:rPr>
        <w:t xml:space="preserve"> UCEC</w:t>
      </w:r>
      <w:r w:rsidRPr="00AE41F9">
        <w:rPr>
          <w:rFonts w:ascii="Arial" w:hAnsi="Arial" w:cs="Arial"/>
          <w:sz w:val="22"/>
          <w:szCs w:val="22"/>
        </w:rPr>
        <w:t xml:space="preserve">. Each curve represents how the survival probability changes over time, with the x-axis denoting time in days and the y-axis representing the proportion of patients who have not experienced disease progression or recurrence. Curves are stratified based on the mean expression of the primary isoform of </w:t>
      </w:r>
      <w:r w:rsidRPr="004C371F">
        <w:rPr>
          <w:rFonts w:ascii="Arial" w:hAnsi="Arial" w:cs="Arial"/>
          <w:i/>
          <w:iCs/>
          <w:sz w:val="22"/>
          <w:szCs w:val="22"/>
        </w:rPr>
        <w:t>PIK3R1</w:t>
      </w:r>
      <w:r w:rsidRPr="00AE41F9">
        <w:rPr>
          <w:rFonts w:ascii="Arial" w:hAnsi="Arial" w:cs="Arial"/>
          <w:sz w:val="22"/>
          <w:szCs w:val="22"/>
        </w:rPr>
        <w:t xml:space="preserve">, p85α. On the other hand, for the spliced variant, p55α, curves are stratified based on p55α expression = '0' or &gt; '0'.  Statistical significance is determined using log-rank tests. The divergence or convergence of the curves indicates the potential impact of p85α or p55α expression on PFI outcomes in the </w:t>
      </w:r>
      <w:r>
        <w:rPr>
          <w:rFonts w:ascii="Arial" w:hAnsi="Arial" w:cs="Arial"/>
          <w:sz w:val="22"/>
          <w:szCs w:val="22"/>
        </w:rPr>
        <w:t>7</w:t>
      </w:r>
      <w:r w:rsidRPr="00AE41F9">
        <w:rPr>
          <w:rFonts w:ascii="Arial" w:hAnsi="Arial" w:cs="Arial"/>
          <w:sz w:val="22"/>
          <w:szCs w:val="22"/>
        </w:rPr>
        <w:t xml:space="preserve"> cancer types. </w:t>
      </w:r>
      <w:r w:rsidRPr="00AE41F9">
        <w:rPr>
          <w:rFonts w:ascii="Arial" w:hAnsi="Arial" w:cs="Arial"/>
          <w:b/>
          <w:bCs/>
          <w:sz w:val="22"/>
          <w:szCs w:val="22"/>
        </w:rPr>
        <w:t xml:space="preserve">KICH: </w:t>
      </w:r>
      <w:r w:rsidRPr="00AE41F9">
        <w:rPr>
          <w:rFonts w:ascii="Arial" w:hAnsi="Arial" w:cs="Arial"/>
          <w:sz w:val="22"/>
          <w:szCs w:val="22"/>
        </w:rPr>
        <w:t xml:space="preserve">Kidney Chromophobe;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LUAD:</w:t>
      </w:r>
      <w:r w:rsidRPr="00AE41F9">
        <w:rPr>
          <w:rFonts w:ascii="Arial" w:hAnsi="Arial" w:cs="Arial"/>
          <w:sz w:val="22"/>
          <w:szCs w:val="22"/>
        </w:rPr>
        <w:t xml:space="preserve"> Lung adenocarcinoma; </w:t>
      </w:r>
      <w:r w:rsidRPr="00AE41F9">
        <w:rPr>
          <w:rFonts w:ascii="Arial" w:hAnsi="Arial" w:cs="Arial"/>
          <w:b/>
          <w:bCs/>
          <w:sz w:val="22"/>
          <w:szCs w:val="22"/>
        </w:rPr>
        <w:t xml:space="preserve">LUSC: </w:t>
      </w:r>
      <w:r w:rsidRPr="00AE41F9">
        <w:rPr>
          <w:rFonts w:ascii="Arial" w:hAnsi="Arial" w:cs="Arial"/>
          <w:sz w:val="22"/>
          <w:szCs w:val="22"/>
        </w:rPr>
        <w:t xml:space="preserve">Lung squamous cell carcinoma;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UCEC:</w:t>
      </w:r>
      <w:r w:rsidRPr="00AE41F9">
        <w:rPr>
          <w:rFonts w:ascii="Arial" w:hAnsi="Arial" w:cs="Arial"/>
          <w:sz w:val="22"/>
          <w:szCs w:val="22"/>
        </w:rPr>
        <w:t xml:space="preserve"> Uterine Corpus Endometrial Carcinoma.</w:t>
      </w:r>
    </w:p>
    <w:p w14:paraId="1822BF92" w14:textId="668BED68" w:rsidR="007032B6" w:rsidRDefault="007032B6" w:rsidP="007032B6">
      <w:pPr>
        <w:spacing w:before="100" w:beforeAutospacing="1" w:after="100" w:afterAutospacing="1" w:line="276" w:lineRule="auto"/>
        <w:jc w:val="both"/>
        <w:rPr>
          <w:rFonts w:ascii="Arial" w:hAnsi="Arial" w:cs="Arial"/>
          <w:sz w:val="22"/>
          <w:szCs w:val="22"/>
        </w:rPr>
      </w:pPr>
      <w:r>
        <w:rPr>
          <w:rFonts w:ascii="Arial" w:hAnsi="Arial" w:cs="Arial"/>
          <w:b/>
          <w:bCs/>
          <w:sz w:val="22"/>
          <w:szCs w:val="22"/>
        </w:rPr>
        <w:lastRenderedPageBreak/>
        <w:t>Supplementary</w:t>
      </w:r>
      <w:r w:rsidRPr="00AE41F9">
        <w:rPr>
          <w:rFonts w:ascii="Arial" w:hAnsi="Arial" w:cs="Arial"/>
          <w:b/>
          <w:bCs/>
          <w:sz w:val="22"/>
          <w:szCs w:val="22"/>
        </w:rPr>
        <w:t xml:space="preserve"> Figure </w:t>
      </w:r>
      <w:r>
        <w:rPr>
          <w:rFonts w:ascii="Arial" w:hAnsi="Arial" w:cs="Arial"/>
          <w:b/>
          <w:bCs/>
          <w:sz w:val="22"/>
          <w:szCs w:val="22"/>
        </w:rPr>
        <w:t>5</w:t>
      </w:r>
      <w:r w:rsidRPr="00AE41F9">
        <w:rPr>
          <w:rFonts w:ascii="Arial" w:hAnsi="Arial" w:cs="Arial"/>
          <w:b/>
          <w:bCs/>
          <w:sz w:val="22"/>
          <w:szCs w:val="22"/>
        </w:rPr>
        <w:t xml:space="preserve"> (A</w:t>
      </w:r>
      <w:r>
        <w:rPr>
          <w:rFonts w:ascii="Arial" w:hAnsi="Arial" w:cs="Arial"/>
          <w:b/>
          <w:bCs/>
          <w:sz w:val="22"/>
          <w:szCs w:val="22"/>
        </w:rPr>
        <w:t>-H</w:t>
      </w:r>
      <w:r w:rsidRPr="00AE41F9">
        <w:rPr>
          <w:rFonts w:ascii="Arial" w:hAnsi="Arial" w:cs="Arial"/>
          <w:b/>
          <w:bCs/>
          <w:sz w:val="22"/>
          <w:szCs w:val="22"/>
        </w:rPr>
        <w:t xml:space="preserve">). Correlation between the Expression Levels of the Primary Isoform of </w:t>
      </w:r>
      <w:r w:rsidRPr="004C371F">
        <w:rPr>
          <w:rFonts w:ascii="Arial" w:hAnsi="Arial" w:cs="Arial"/>
          <w:b/>
          <w:bCs/>
          <w:i/>
          <w:iCs/>
          <w:sz w:val="22"/>
          <w:szCs w:val="22"/>
        </w:rPr>
        <w:t>PIK3R1</w:t>
      </w:r>
      <w:r w:rsidRPr="00AE41F9">
        <w:rPr>
          <w:rFonts w:ascii="Arial" w:hAnsi="Arial" w:cs="Arial"/>
          <w:b/>
          <w:bCs/>
          <w:sz w:val="22"/>
          <w:szCs w:val="22"/>
        </w:rPr>
        <w:t xml:space="preserve"> (p85α) and Its Splicing Variant (p55α) with Progression-Free Interval (PFI) based on Racial Disparity</w:t>
      </w:r>
      <w:r>
        <w:rPr>
          <w:rFonts w:ascii="Arial" w:hAnsi="Arial" w:cs="Arial"/>
          <w:b/>
          <w:bCs/>
          <w:sz w:val="22"/>
          <w:szCs w:val="22"/>
        </w:rPr>
        <w:t>,</w:t>
      </w:r>
      <w:r w:rsidRPr="00BB21DC">
        <w:rPr>
          <w:rFonts w:ascii="Arial" w:hAnsi="Arial" w:cs="Arial"/>
          <w:sz w:val="22"/>
          <w:szCs w:val="22"/>
        </w:rPr>
        <w:t xml:space="preserve"> </w:t>
      </w:r>
      <w:r w:rsidRPr="00BB21DC">
        <w:rPr>
          <w:rFonts w:ascii="Arial" w:hAnsi="Arial" w:cs="Arial"/>
          <w:b/>
          <w:bCs/>
          <w:sz w:val="22"/>
          <w:szCs w:val="22"/>
        </w:rPr>
        <w:t>across (A) KICH, (B) KIRP, (C) LIHC, (D) LUAD, (E) LUSC, (F)</w:t>
      </w:r>
      <w:r>
        <w:rPr>
          <w:rFonts w:ascii="Arial" w:hAnsi="Arial" w:cs="Arial"/>
          <w:b/>
          <w:bCs/>
          <w:sz w:val="22"/>
          <w:szCs w:val="22"/>
        </w:rPr>
        <w:t xml:space="preserve"> PRAD, (G)</w:t>
      </w:r>
      <w:r w:rsidRPr="00BB21DC">
        <w:rPr>
          <w:rFonts w:ascii="Arial" w:hAnsi="Arial" w:cs="Arial"/>
          <w:b/>
          <w:bCs/>
          <w:sz w:val="22"/>
          <w:szCs w:val="22"/>
        </w:rPr>
        <w:t xml:space="preserve"> THCA and (</w:t>
      </w:r>
      <w:r>
        <w:rPr>
          <w:rFonts w:ascii="Arial" w:hAnsi="Arial" w:cs="Arial"/>
          <w:b/>
          <w:bCs/>
          <w:sz w:val="22"/>
          <w:szCs w:val="22"/>
        </w:rPr>
        <w:t>H</w:t>
      </w:r>
      <w:r w:rsidRPr="00BB21DC">
        <w:rPr>
          <w:rFonts w:ascii="Arial" w:hAnsi="Arial" w:cs="Arial"/>
          <w:b/>
          <w:bCs/>
          <w:sz w:val="22"/>
          <w:szCs w:val="22"/>
        </w:rPr>
        <w:t>) UCEC</w:t>
      </w:r>
      <w:r w:rsidRPr="00AE41F9">
        <w:rPr>
          <w:rFonts w:ascii="Arial" w:hAnsi="Arial" w:cs="Arial"/>
          <w:b/>
          <w:bCs/>
          <w:sz w:val="22"/>
          <w:szCs w:val="22"/>
        </w:rPr>
        <w:t xml:space="preserve">. </w:t>
      </w:r>
      <w:r w:rsidRPr="00AE41F9">
        <w:rPr>
          <w:rFonts w:ascii="Arial" w:hAnsi="Arial" w:cs="Arial"/>
          <w:sz w:val="22"/>
          <w:szCs w:val="22"/>
        </w:rPr>
        <w:t xml:space="preserve">The figure displays Kaplan-Meier survival curves illustrating the correlation between expression levels of the primary isoform of </w:t>
      </w:r>
      <w:r w:rsidRPr="004C371F">
        <w:rPr>
          <w:rFonts w:ascii="Arial" w:hAnsi="Arial" w:cs="Arial"/>
          <w:i/>
          <w:iCs/>
          <w:sz w:val="22"/>
          <w:szCs w:val="22"/>
        </w:rPr>
        <w:t>PIK3R1</w:t>
      </w:r>
      <w:r w:rsidRPr="00AE41F9">
        <w:rPr>
          <w:rFonts w:ascii="Arial" w:hAnsi="Arial" w:cs="Arial"/>
          <w:sz w:val="22"/>
          <w:szCs w:val="22"/>
        </w:rPr>
        <w:t xml:space="preserve">, p85α, and its splicing variant, p55α, with progression-free intervals across the </w:t>
      </w:r>
      <w:r>
        <w:rPr>
          <w:rFonts w:ascii="Arial" w:hAnsi="Arial" w:cs="Arial"/>
          <w:sz w:val="22"/>
          <w:szCs w:val="22"/>
        </w:rPr>
        <w:t>remaining 8</w:t>
      </w:r>
      <w:r w:rsidRPr="00AE41F9">
        <w:rPr>
          <w:rFonts w:ascii="Arial" w:hAnsi="Arial" w:cs="Arial"/>
          <w:sz w:val="22"/>
          <w:szCs w:val="22"/>
        </w:rPr>
        <w:t xml:space="preserve"> cancer types categorized by racial groups. Each curve represents how the probability of recurrence changes over time, with the x-axis denoting time in days and the y-axis representing the proportion of patients who have not experienced disease progression or recurrence. Curves are stratified based on the mean expression of the primary isoform of </w:t>
      </w:r>
      <w:r w:rsidRPr="004C371F">
        <w:rPr>
          <w:rFonts w:ascii="Arial" w:hAnsi="Arial" w:cs="Arial"/>
          <w:i/>
          <w:iCs/>
          <w:sz w:val="22"/>
          <w:szCs w:val="22"/>
        </w:rPr>
        <w:t>PIK3R1</w:t>
      </w:r>
      <w:r w:rsidRPr="00AE41F9">
        <w:rPr>
          <w:rFonts w:ascii="Arial" w:hAnsi="Arial" w:cs="Arial"/>
          <w:sz w:val="22"/>
          <w:szCs w:val="22"/>
        </w:rPr>
        <w:t xml:space="preserve">, p85α. On the other hand, for the spliced variant, p55α, curves are stratified based on p55α expression = '0' or &gt; '0'.  The graph includes four distinct lines representing different patient groups, with each line depicting the probability of overall survival over time for the respective group. Statistical significance is determined using log-rank tests. The divergence or convergence of the curves indicates the potential impact of p85α or p55α expression on PFI outcomes in the </w:t>
      </w:r>
      <w:r>
        <w:rPr>
          <w:rFonts w:ascii="Arial" w:hAnsi="Arial" w:cs="Arial"/>
          <w:sz w:val="22"/>
          <w:szCs w:val="22"/>
        </w:rPr>
        <w:t>8</w:t>
      </w:r>
      <w:r w:rsidRPr="00AE41F9">
        <w:rPr>
          <w:rFonts w:ascii="Arial" w:hAnsi="Arial" w:cs="Arial"/>
          <w:sz w:val="22"/>
          <w:szCs w:val="22"/>
        </w:rPr>
        <w:t xml:space="preserve"> cancer types based on racial disparity. </w:t>
      </w:r>
      <w:r w:rsidRPr="00AE41F9">
        <w:rPr>
          <w:rFonts w:ascii="Arial" w:hAnsi="Arial" w:cs="Arial"/>
          <w:b/>
          <w:bCs/>
          <w:sz w:val="22"/>
          <w:szCs w:val="22"/>
        </w:rPr>
        <w:t xml:space="preserve">KICH: </w:t>
      </w:r>
      <w:r w:rsidRPr="00AE41F9">
        <w:rPr>
          <w:rFonts w:ascii="Arial" w:hAnsi="Arial" w:cs="Arial"/>
          <w:sz w:val="22"/>
          <w:szCs w:val="22"/>
        </w:rPr>
        <w:t xml:space="preserve">Kidney Chromophobe;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LUAD:</w:t>
      </w:r>
      <w:r w:rsidRPr="00AE41F9">
        <w:rPr>
          <w:rFonts w:ascii="Arial" w:hAnsi="Arial" w:cs="Arial"/>
          <w:sz w:val="22"/>
          <w:szCs w:val="22"/>
        </w:rPr>
        <w:t xml:space="preserve"> Lung adenocarcinoma; </w:t>
      </w:r>
      <w:r w:rsidRPr="00AE41F9">
        <w:rPr>
          <w:rFonts w:ascii="Arial" w:hAnsi="Arial" w:cs="Arial"/>
          <w:b/>
          <w:bCs/>
          <w:sz w:val="22"/>
          <w:szCs w:val="22"/>
        </w:rPr>
        <w:t xml:space="preserve">LUSC: </w:t>
      </w:r>
      <w:r w:rsidRPr="00AE41F9">
        <w:rPr>
          <w:rFonts w:ascii="Arial" w:hAnsi="Arial" w:cs="Arial"/>
          <w:sz w:val="22"/>
          <w:szCs w:val="22"/>
        </w:rPr>
        <w:t xml:space="preserve">Lung squamous cell carcinoma; </w:t>
      </w:r>
      <w:r w:rsidRPr="00AE41F9">
        <w:rPr>
          <w:rFonts w:ascii="Arial" w:hAnsi="Arial" w:cs="Arial"/>
          <w:b/>
          <w:bCs/>
          <w:sz w:val="22"/>
          <w:szCs w:val="22"/>
        </w:rPr>
        <w:t>PRAD:</w:t>
      </w:r>
      <w:r w:rsidRPr="00AE41F9">
        <w:rPr>
          <w:rFonts w:ascii="Arial" w:hAnsi="Arial" w:cs="Arial"/>
          <w:sz w:val="22"/>
          <w:szCs w:val="22"/>
        </w:rPr>
        <w:t xml:space="preserve"> Prostate adenocarcinoma;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UCEC:</w:t>
      </w:r>
      <w:r w:rsidRPr="00AE41F9">
        <w:rPr>
          <w:rFonts w:ascii="Arial" w:hAnsi="Arial" w:cs="Arial"/>
          <w:sz w:val="22"/>
          <w:szCs w:val="22"/>
        </w:rPr>
        <w:t xml:space="preserve"> Uterine Corpus Endometrial Carcinoma.</w:t>
      </w:r>
    </w:p>
    <w:p w14:paraId="081BF545" w14:textId="16DDE572" w:rsidR="007032B6" w:rsidRPr="004C371F" w:rsidRDefault="007032B6" w:rsidP="007032B6">
      <w:pPr>
        <w:spacing w:before="100" w:beforeAutospacing="1" w:after="100" w:afterAutospacing="1" w:line="276" w:lineRule="auto"/>
        <w:jc w:val="both"/>
        <w:rPr>
          <w:rFonts w:ascii="Arial" w:hAnsi="Arial" w:cs="Arial"/>
          <w:sz w:val="22"/>
          <w:szCs w:val="22"/>
        </w:rPr>
      </w:pPr>
      <w:r>
        <w:rPr>
          <w:rFonts w:ascii="Arial" w:hAnsi="Arial" w:cs="Arial"/>
          <w:b/>
          <w:bCs/>
          <w:sz w:val="22"/>
          <w:szCs w:val="22"/>
        </w:rPr>
        <w:t>Supplementary</w:t>
      </w:r>
      <w:r w:rsidRPr="00AE41F9">
        <w:rPr>
          <w:rFonts w:ascii="Arial" w:hAnsi="Arial" w:cs="Arial"/>
          <w:b/>
          <w:bCs/>
          <w:sz w:val="22"/>
          <w:szCs w:val="22"/>
        </w:rPr>
        <w:t xml:space="preserve"> Figure </w:t>
      </w:r>
      <w:r>
        <w:rPr>
          <w:rFonts w:ascii="Arial" w:hAnsi="Arial" w:cs="Arial"/>
          <w:b/>
          <w:bCs/>
          <w:sz w:val="22"/>
          <w:szCs w:val="22"/>
        </w:rPr>
        <w:t>6</w:t>
      </w:r>
      <w:r w:rsidRPr="00AE41F9">
        <w:rPr>
          <w:rFonts w:ascii="Arial" w:hAnsi="Arial" w:cs="Arial"/>
          <w:b/>
          <w:bCs/>
          <w:sz w:val="22"/>
          <w:szCs w:val="22"/>
        </w:rPr>
        <w:t xml:space="preserve"> (A</w:t>
      </w:r>
      <w:r>
        <w:rPr>
          <w:rFonts w:ascii="Arial" w:hAnsi="Arial" w:cs="Arial"/>
          <w:b/>
          <w:bCs/>
          <w:sz w:val="22"/>
          <w:szCs w:val="22"/>
        </w:rPr>
        <w:t>-C</w:t>
      </w:r>
      <w:r w:rsidRPr="00AE41F9">
        <w:rPr>
          <w:rFonts w:ascii="Arial" w:hAnsi="Arial" w:cs="Arial"/>
          <w:b/>
          <w:bCs/>
          <w:sz w:val="22"/>
          <w:szCs w:val="22"/>
        </w:rPr>
        <w:t xml:space="preserve">). </w:t>
      </w:r>
      <w:r>
        <w:rPr>
          <w:rFonts w:ascii="Arial" w:hAnsi="Arial" w:cs="Arial"/>
          <w:b/>
          <w:bCs/>
          <w:sz w:val="22"/>
          <w:szCs w:val="22"/>
        </w:rPr>
        <w:t>Multivariate Cox Analysis identifying factors affecting Progression Free In</w:t>
      </w:r>
      <w:r w:rsidR="002E237F">
        <w:rPr>
          <w:rFonts w:ascii="Arial" w:hAnsi="Arial" w:cs="Arial"/>
          <w:b/>
          <w:bCs/>
          <w:sz w:val="22"/>
          <w:szCs w:val="22"/>
        </w:rPr>
        <w:t>t</w:t>
      </w:r>
      <w:r>
        <w:rPr>
          <w:rFonts w:ascii="Arial" w:hAnsi="Arial" w:cs="Arial"/>
          <w:b/>
          <w:bCs/>
          <w:sz w:val="22"/>
          <w:szCs w:val="22"/>
        </w:rPr>
        <w:t>erval</w:t>
      </w:r>
      <w:r w:rsidRPr="00AE41F9">
        <w:rPr>
          <w:rFonts w:ascii="Arial" w:hAnsi="Arial" w:cs="Arial"/>
          <w:b/>
          <w:bCs/>
          <w:sz w:val="22"/>
          <w:szCs w:val="22"/>
        </w:rPr>
        <w:t xml:space="preserve">. </w:t>
      </w:r>
      <w:r w:rsidRPr="00AE41F9">
        <w:rPr>
          <w:rFonts w:ascii="Arial" w:hAnsi="Arial" w:cs="Arial"/>
          <w:sz w:val="22"/>
          <w:szCs w:val="22"/>
        </w:rPr>
        <w:t xml:space="preserve">The figure displays </w:t>
      </w:r>
      <w:proofErr w:type="spellStart"/>
      <w:r>
        <w:rPr>
          <w:rFonts w:ascii="Arial" w:hAnsi="Arial" w:cs="Arial"/>
          <w:sz w:val="22"/>
          <w:szCs w:val="22"/>
        </w:rPr>
        <w:t>forrest</w:t>
      </w:r>
      <w:proofErr w:type="spellEnd"/>
      <w:r>
        <w:rPr>
          <w:rFonts w:ascii="Arial" w:hAnsi="Arial" w:cs="Arial"/>
          <w:sz w:val="22"/>
          <w:szCs w:val="22"/>
        </w:rPr>
        <w:t xml:space="preserve"> plots</w:t>
      </w:r>
      <w:r w:rsidRPr="00AE41F9">
        <w:rPr>
          <w:rFonts w:ascii="Arial" w:hAnsi="Arial" w:cs="Arial"/>
          <w:sz w:val="22"/>
          <w:szCs w:val="22"/>
        </w:rPr>
        <w:t xml:space="preserve"> </w:t>
      </w:r>
      <w:r>
        <w:rPr>
          <w:rFonts w:ascii="Arial" w:hAnsi="Arial" w:cs="Arial"/>
          <w:sz w:val="22"/>
          <w:szCs w:val="22"/>
        </w:rPr>
        <w:t xml:space="preserve">for hazard ratios from the Cox proportional hazard multivariate models, </w:t>
      </w:r>
      <w:r w:rsidRPr="00AE41F9">
        <w:rPr>
          <w:rFonts w:ascii="Arial" w:hAnsi="Arial" w:cs="Arial"/>
          <w:sz w:val="22"/>
          <w:szCs w:val="22"/>
        </w:rPr>
        <w:t xml:space="preserve">illustrating the correlation between expression levels of the primary isoform of </w:t>
      </w:r>
      <w:r w:rsidRPr="00D13EED">
        <w:rPr>
          <w:rFonts w:ascii="Arial" w:hAnsi="Arial" w:cs="Arial"/>
          <w:i/>
          <w:iCs/>
          <w:sz w:val="22"/>
          <w:szCs w:val="22"/>
        </w:rPr>
        <w:t>PIK3R1</w:t>
      </w:r>
      <w:r w:rsidRPr="00AE41F9">
        <w:rPr>
          <w:rFonts w:ascii="Arial" w:hAnsi="Arial" w:cs="Arial"/>
          <w:sz w:val="22"/>
          <w:szCs w:val="22"/>
        </w:rPr>
        <w:t xml:space="preserve">, p85α, and its splicing variant, p55α, with progression-free intervals across </w:t>
      </w:r>
      <w:r w:rsidRPr="00BB21DC">
        <w:rPr>
          <w:rFonts w:ascii="Arial" w:hAnsi="Arial" w:cs="Arial"/>
          <w:b/>
          <w:bCs/>
          <w:sz w:val="22"/>
          <w:szCs w:val="22"/>
        </w:rPr>
        <w:t>(A)</w:t>
      </w:r>
      <w:r>
        <w:rPr>
          <w:rFonts w:ascii="Arial" w:hAnsi="Arial" w:cs="Arial"/>
          <w:sz w:val="22"/>
          <w:szCs w:val="22"/>
        </w:rPr>
        <w:t xml:space="preserve"> </w:t>
      </w:r>
      <w:r w:rsidRPr="00AE41F9">
        <w:rPr>
          <w:rFonts w:ascii="Arial" w:hAnsi="Arial" w:cs="Arial"/>
          <w:sz w:val="22"/>
          <w:szCs w:val="22"/>
        </w:rPr>
        <w:t xml:space="preserve">BRCA, </w:t>
      </w:r>
      <w:r w:rsidRPr="00BB21DC">
        <w:rPr>
          <w:rFonts w:ascii="Arial" w:hAnsi="Arial" w:cs="Arial"/>
          <w:b/>
          <w:bCs/>
          <w:sz w:val="22"/>
          <w:szCs w:val="22"/>
        </w:rPr>
        <w:t>(B)</w:t>
      </w:r>
      <w:r>
        <w:rPr>
          <w:rFonts w:ascii="Arial" w:hAnsi="Arial" w:cs="Arial"/>
          <w:sz w:val="22"/>
          <w:szCs w:val="22"/>
        </w:rPr>
        <w:t xml:space="preserve"> </w:t>
      </w:r>
      <w:r w:rsidRPr="00AE41F9">
        <w:rPr>
          <w:rFonts w:ascii="Arial" w:hAnsi="Arial" w:cs="Arial"/>
          <w:sz w:val="22"/>
          <w:szCs w:val="22"/>
        </w:rPr>
        <w:t xml:space="preserve">HNSC, and </w:t>
      </w:r>
      <w:r w:rsidRPr="00BB21DC">
        <w:rPr>
          <w:rFonts w:ascii="Arial" w:hAnsi="Arial" w:cs="Arial"/>
          <w:b/>
          <w:bCs/>
          <w:sz w:val="22"/>
          <w:szCs w:val="22"/>
        </w:rPr>
        <w:t>(C)</w:t>
      </w:r>
      <w:r>
        <w:rPr>
          <w:rFonts w:ascii="Arial" w:hAnsi="Arial" w:cs="Arial"/>
          <w:sz w:val="22"/>
          <w:szCs w:val="22"/>
        </w:rPr>
        <w:t xml:space="preserve"> </w:t>
      </w:r>
      <w:r w:rsidRPr="00AE41F9">
        <w:rPr>
          <w:rFonts w:ascii="Arial" w:hAnsi="Arial" w:cs="Arial"/>
          <w:sz w:val="22"/>
          <w:szCs w:val="22"/>
        </w:rPr>
        <w:t xml:space="preserve">KIRC </w:t>
      </w:r>
      <w:r>
        <w:rPr>
          <w:rFonts w:ascii="Arial" w:hAnsi="Arial" w:cs="Arial"/>
          <w:sz w:val="22"/>
          <w:szCs w:val="22"/>
        </w:rPr>
        <w:t xml:space="preserve">adjusting for age, sex, race, stage, smoking history, and alcohol history. The </w:t>
      </w:r>
      <w:r w:rsidRPr="009849E2">
        <w:rPr>
          <w:rFonts w:ascii="Arial" w:hAnsi="Arial" w:cs="Arial"/>
          <w:sz w:val="22"/>
          <w:szCs w:val="22"/>
        </w:rPr>
        <w:t>squares indicat</w:t>
      </w:r>
      <w:r>
        <w:rPr>
          <w:rFonts w:ascii="Arial" w:hAnsi="Arial" w:cs="Arial"/>
          <w:sz w:val="22"/>
          <w:szCs w:val="22"/>
        </w:rPr>
        <w:t>e</w:t>
      </w:r>
      <w:r w:rsidRPr="009849E2">
        <w:rPr>
          <w:rFonts w:ascii="Arial" w:hAnsi="Arial" w:cs="Arial"/>
          <w:sz w:val="22"/>
          <w:szCs w:val="22"/>
        </w:rPr>
        <w:t xml:space="preserve"> hazard ratios and horizontal bars represent 95% confidence intervals; the vertical line at HR = 1 denotes no effect on survival.</w:t>
      </w:r>
      <w:r>
        <w:rPr>
          <w:rFonts w:ascii="Arial" w:hAnsi="Arial" w:cs="Arial"/>
          <w:sz w:val="22"/>
          <w:szCs w:val="22"/>
        </w:rPr>
        <w:t xml:space="preserve"> </w:t>
      </w:r>
      <w:r w:rsidRPr="00AE41F9">
        <w:rPr>
          <w:rFonts w:ascii="Arial" w:hAnsi="Arial" w:cs="Arial"/>
          <w:sz w:val="22"/>
          <w:szCs w:val="22"/>
        </w:rPr>
        <w:t xml:space="preserve">Statistical significance is denoted by asterisks: </w:t>
      </w:r>
      <w:r w:rsidRPr="00AE41F9">
        <w:rPr>
          <w:rFonts w:ascii="Arial" w:hAnsi="Arial" w:cs="Arial"/>
          <w:i/>
          <w:iCs/>
          <w:sz w:val="22"/>
          <w:szCs w:val="22"/>
        </w:rPr>
        <w:t>*p&lt;0.05</w:t>
      </w:r>
      <w:r>
        <w:rPr>
          <w:rFonts w:ascii="Arial" w:hAnsi="Arial" w:cs="Arial"/>
          <w:i/>
          <w:iCs/>
          <w:sz w:val="22"/>
          <w:szCs w:val="22"/>
        </w:rPr>
        <w:t xml:space="preserve">, </w:t>
      </w:r>
      <w:r w:rsidRPr="00AE41F9">
        <w:rPr>
          <w:rFonts w:ascii="Arial" w:hAnsi="Arial" w:cs="Arial"/>
          <w:i/>
          <w:iCs/>
          <w:sz w:val="22"/>
          <w:szCs w:val="22"/>
        </w:rPr>
        <w:t>**p&lt;0.01, ***p&lt;0.001</w:t>
      </w:r>
      <w:r>
        <w:rPr>
          <w:rFonts w:ascii="Arial" w:hAnsi="Arial" w:cs="Arial"/>
          <w:i/>
          <w:iCs/>
          <w:sz w:val="22"/>
          <w:szCs w:val="22"/>
        </w:rPr>
        <w:t>,</w:t>
      </w:r>
      <w:r w:rsidRPr="00AE41F9">
        <w:rPr>
          <w:rFonts w:ascii="Arial" w:hAnsi="Arial" w:cs="Arial"/>
          <w:i/>
          <w:iCs/>
          <w:sz w:val="22"/>
          <w:szCs w:val="22"/>
        </w:rPr>
        <w:t xml:space="preserve"> ***</w:t>
      </w:r>
      <w:r>
        <w:rPr>
          <w:rFonts w:ascii="Arial" w:hAnsi="Arial" w:cs="Arial"/>
          <w:i/>
          <w:iCs/>
          <w:sz w:val="22"/>
          <w:szCs w:val="22"/>
        </w:rPr>
        <w:t>*</w:t>
      </w:r>
      <w:r w:rsidRPr="00AE41F9">
        <w:rPr>
          <w:rFonts w:ascii="Arial" w:hAnsi="Arial" w:cs="Arial"/>
          <w:i/>
          <w:iCs/>
          <w:sz w:val="22"/>
          <w:szCs w:val="22"/>
        </w:rPr>
        <w:t>p&lt;0.0</w:t>
      </w:r>
      <w:r>
        <w:rPr>
          <w:rFonts w:ascii="Arial" w:hAnsi="Arial" w:cs="Arial"/>
          <w:i/>
          <w:iCs/>
          <w:sz w:val="22"/>
          <w:szCs w:val="22"/>
        </w:rPr>
        <w:t>0</w:t>
      </w:r>
      <w:r w:rsidRPr="00AE41F9">
        <w:rPr>
          <w:rFonts w:ascii="Arial" w:hAnsi="Arial" w:cs="Arial"/>
          <w:i/>
          <w:iCs/>
          <w:sz w:val="22"/>
          <w:szCs w:val="22"/>
        </w:rPr>
        <w:t>01</w:t>
      </w:r>
      <w:r w:rsidRPr="00AE41F9">
        <w:rPr>
          <w:rFonts w:ascii="Arial" w:hAnsi="Arial" w:cs="Arial"/>
          <w:sz w:val="22"/>
          <w:szCs w:val="22"/>
        </w:rPr>
        <w:t xml:space="preserve">. </w:t>
      </w:r>
      <w:r w:rsidRPr="00AE41F9">
        <w:rPr>
          <w:rFonts w:ascii="Arial" w:hAnsi="Arial" w:cs="Arial"/>
          <w:b/>
          <w:bCs/>
          <w:sz w:val="22"/>
          <w:szCs w:val="22"/>
        </w:rPr>
        <w:t>BRCA:</w:t>
      </w:r>
      <w:r w:rsidRPr="00AE41F9">
        <w:rPr>
          <w:rFonts w:ascii="Arial" w:hAnsi="Arial" w:cs="Arial"/>
          <w:sz w:val="22"/>
          <w:szCs w:val="22"/>
        </w:rPr>
        <w:t xml:space="preserve"> Breast invasive carcinoma; </w:t>
      </w:r>
      <w:r w:rsidRPr="00AE41F9">
        <w:rPr>
          <w:rFonts w:ascii="Arial" w:hAnsi="Arial" w:cs="Arial"/>
          <w:b/>
          <w:bCs/>
          <w:sz w:val="22"/>
          <w:szCs w:val="22"/>
        </w:rPr>
        <w:t>HNSC:</w:t>
      </w:r>
      <w:r w:rsidRPr="00AE41F9">
        <w:rPr>
          <w:rFonts w:ascii="Arial" w:hAnsi="Arial" w:cs="Arial"/>
          <w:sz w:val="22"/>
          <w:szCs w:val="22"/>
        </w:rPr>
        <w:t xml:space="preserve"> Head and Neck squamous cell carcinoma; </w:t>
      </w:r>
      <w:r w:rsidRPr="00AE41F9">
        <w:rPr>
          <w:rFonts w:ascii="Arial" w:hAnsi="Arial" w:cs="Arial"/>
          <w:b/>
          <w:bCs/>
          <w:sz w:val="22"/>
          <w:szCs w:val="22"/>
        </w:rPr>
        <w:t xml:space="preserve">KIRC: </w:t>
      </w:r>
      <w:r w:rsidRPr="00AE41F9">
        <w:rPr>
          <w:rFonts w:ascii="Arial" w:hAnsi="Arial" w:cs="Arial"/>
          <w:sz w:val="22"/>
          <w:szCs w:val="22"/>
        </w:rPr>
        <w:t>Kidney renal clear cell carcinoma.</w:t>
      </w:r>
    </w:p>
    <w:p w14:paraId="339D1881" w14:textId="342178DD" w:rsidR="007032B6"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 xml:space="preserve">Supplementary Figure 7 (A and B). </w:t>
      </w:r>
      <w:r w:rsidRPr="00C44EED">
        <w:rPr>
          <w:rFonts w:ascii="Arial" w:hAnsi="Arial" w:cs="Arial"/>
          <w:b/>
          <w:bCs/>
          <w:sz w:val="22"/>
          <w:szCs w:val="22"/>
        </w:rPr>
        <w:t xml:space="preserve">Relative expression of </w:t>
      </w:r>
      <w:r>
        <w:rPr>
          <w:rFonts w:ascii="Arial" w:hAnsi="Arial" w:cs="Arial"/>
          <w:b/>
          <w:bCs/>
          <w:i/>
          <w:iCs/>
          <w:sz w:val="22"/>
          <w:szCs w:val="22"/>
        </w:rPr>
        <w:t xml:space="preserve">PIK3R1 </w:t>
      </w:r>
      <w:r>
        <w:rPr>
          <w:rFonts w:ascii="Arial" w:hAnsi="Arial" w:cs="Arial"/>
          <w:b/>
          <w:bCs/>
          <w:sz w:val="22"/>
          <w:szCs w:val="22"/>
        </w:rPr>
        <w:t xml:space="preserve">isoforms </w:t>
      </w:r>
      <w:r w:rsidRPr="00AE41F9">
        <w:rPr>
          <w:rFonts w:ascii="Arial" w:hAnsi="Arial" w:cs="Arial"/>
          <w:b/>
          <w:bCs/>
          <w:sz w:val="22"/>
          <w:szCs w:val="22"/>
        </w:rPr>
        <w:t>(p85α and p55α)</w:t>
      </w:r>
      <w:r w:rsidRPr="00C44EED">
        <w:rPr>
          <w:rFonts w:ascii="Arial" w:hAnsi="Arial" w:cs="Arial"/>
          <w:b/>
          <w:bCs/>
          <w:sz w:val="22"/>
          <w:szCs w:val="22"/>
        </w:rPr>
        <w:t xml:space="preserve"> after transient </w:t>
      </w:r>
      <w:r>
        <w:rPr>
          <w:rFonts w:ascii="Arial" w:hAnsi="Arial" w:cs="Arial"/>
          <w:b/>
          <w:bCs/>
          <w:sz w:val="22"/>
          <w:szCs w:val="22"/>
        </w:rPr>
        <w:t>knockdown</w:t>
      </w:r>
      <w:r w:rsidRPr="00C44EED">
        <w:rPr>
          <w:rFonts w:ascii="Arial" w:hAnsi="Arial" w:cs="Arial"/>
          <w:b/>
          <w:bCs/>
          <w:sz w:val="22"/>
          <w:szCs w:val="22"/>
        </w:rPr>
        <w:t xml:space="preserve"> using siRNA specific to </w:t>
      </w:r>
      <w:r w:rsidRPr="00AE41F9">
        <w:rPr>
          <w:rFonts w:ascii="Arial" w:hAnsi="Arial" w:cs="Arial"/>
          <w:b/>
          <w:bCs/>
          <w:sz w:val="22"/>
          <w:szCs w:val="22"/>
        </w:rPr>
        <w:t>p85α and p55α</w:t>
      </w:r>
      <w:r w:rsidRPr="00C44EED">
        <w:rPr>
          <w:rFonts w:ascii="Arial" w:hAnsi="Arial" w:cs="Arial"/>
          <w:b/>
          <w:bCs/>
          <w:sz w:val="22"/>
          <w:szCs w:val="22"/>
        </w:rPr>
        <w:t xml:space="preserve"> for </w:t>
      </w:r>
      <w:r>
        <w:rPr>
          <w:rFonts w:ascii="Arial" w:hAnsi="Arial" w:cs="Arial"/>
          <w:b/>
          <w:bCs/>
          <w:sz w:val="22"/>
          <w:szCs w:val="22"/>
        </w:rPr>
        <w:t>c</w:t>
      </w:r>
      <w:r w:rsidRPr="00C44EED">
        <w:rPr>
          <w:rFonts w:ascii="Arial" w:hAnsi="Arial" w:cs="Arial"/>
          <w:b/>
          <w:bCs/>
          <w:sz w:val="22"/>
          <w:szCs w:val="22"/>
        </w:rPr>
        <w:t xml:space="preserve">ell </w:t>
      </w:r>
      <w:r>
        <w:rPr>
          <w:rFonts w:ascii="Arial" w:hAnsi="Arial" w:cs="Arial"/>
          <w:b/>
          <w:bCs/>
          <w:sz w:val="22"/>
          <w:szCs w:val="22"/>
        </w:rPr>
        <w:t>p</w:t>
      </w:r>
      <w:r w:rsidRPr="00C44EED">
        <w:rPr>
          <w:rFonts w:ascii="Arial" w:hAnsi="Arial" w:cs="Arial"/>
          <w:b/>
          <w:bCs/>
          <w:sz w:val="22"/>
          <w:szCs w:val="22"/>
        </w:rPr>
        <w:t xml:space="preserve">roliferation </w:t>
      </w:r>
      <w:r>
        <w:rPr>
          <w:rFonts w:ascii="Arial" w:hAnsi="Arial" w:cs="Arial"/>
          <w:b/>
          <w:bCs/>
          <w:sz w:val="22"/>
          <w:szCs w:val="22"/>
        </w:rPr>
        <w:t xml:space="preserve">assay. </w:t>
      </w:r>
      <w:proofErr w:type="spellStart"/>
      <w:r w:rsidRPr="00C44EED">
        <w:rPr>
          <w:rFonts w:ascii="Arial" w:hAnsi="Arial" w:cs="Arial"/>
          <w:sz w:val="22"/>
          <w:szCs w:val="22"/>
        </w:rPr>
        <w:t>qRT</w:t>
      </w:r>
      <w:proofErr w:type="spellEnd"/>
      <w:r w:rsidRPr="00C44EED">
        <w:rPr>
          <w:rFonts w:ascii="Arial" w:hAnsi="Arial" w:cs="Arial"/>
          <w:sz w:val="22"/>
          <w:szCs w:val="22"/>
        </w:rPr>
        <w:t xml:space="preserve">-PCR was performed in H358 cells to analyze </w:t>
      </w:r>
      <w:r w:rsidRPr="00C76291">
        <w:rPr>
          <w:rFonts w:ascii="Arial" w:hAnsi="Arial" w:cs="Arial"/>
          <w:b/>
          <w:bCs/>
          <w:sz w:val="22"/>
          <w:szCs w:val="22"/>
        </w:rPr>
        <w:t>(A)</w:t>
      </w:r>
      <w:r>
        <w:rPr>
          <w:rFonts w:ascii="Arial" w:hAnsi="Arial" w:cs="Arial"/>
          <w:sz w:val="22"/>
          <w:szCs w:val="22"/>
        </w:rPr>
        <w:t xml:space="preserve"> </w:t>
      </w:r>
      <w:r w:rsidRPr="00C44EED">
        <w:rPr>
          <w:rFonts w:ascii="Arial" w:hAnsi="Arial" w:cs="Arial"/>
          <w:sz w:val="22"/>
          <w:szCs w:val="22"/>
        </w:rPr>
        <w:t xml:space="preserve">p85α and </w:t>
      </w:r>
      <w:r w:rsidRPr="00C76291">
        <w:rPr>
          <w:rFonts w:ascii="Arial" w:hAnsi="Arial" w:cs="Arial"/>
          <w:b/>
          <w:bCs/>
          <w:sz w:val="22"/>
          <w:szCs w:val="22"/>
        </w:rPr>
        <w:t>(B)</w:t>
      </w:r>
      <w:r>
        <w:rPr>
          <w:rFonts w:ascii="Arial" w:hAnsi="Arial" w:cs="Arial"/>
          <w:sz w:val="22"/>
          <w:szCs w:val="22"/>
        </w:rPr>
        <w:t xml:space="preserve"> </w:t>
      </w:r>
      <w:r w:rsidRPr="00C44EED">
        <w:rPr>
          <w:rFonts w:ascii="Arial" w:hAnsi="Arial" w:cs="Arial"/>
          <w:sz w:val="22"/>
          <w:szCs w:val="22"/>
        </w:rPr>
        <w:t xml:space="preserve">p55α relative mRNA levels normalized to the control gene (GAPDH). Relative expression values are expressed as fold changes; values less than one indicate downregulation (knockdown). </w:t>
      </w:r>
      <w:r w:rsidRPr="00590A82">
        <w:rPr>
          <w:rFonts w:ascii="Arial" w:hAnsi="Arial" w:cs="Arial"/>
          <w:sz w:val="22"/>
          <w:szCs w:val="22"/>
        </w:rPr>
        <w:t>Expression of p85α isoform was not affected by siRNA against p</w:t>
      </w:r>
      <w:r>
        <w:rPr>
          <w:rFonts w:ascii="Arial" w:hAnsi="Arial" w:cs="Arial"/>
          <w:sz w:val="22"/>
          <w:szCs w:val="22"/>
        </w:rPr>
        <w:t>5</w:t>
      </w:r>
      <w:r w:rsidRPr="00590A82">
        <w:rPr>
          <w:rFonts w:ascii="Arial" w:hAnsi="Arial" w:cs="Arial"/>
          <w:sz w:val="22"/>
          <w:szCs w:val="22"/>
        </w:rPr>
        <w:t xml:space="preserve">5α </w:t>
      </w:r>
      <w:r>
        <w:rPr>
          <w:rFonts w:ascii="Arial" w:hAnsi="Arial" w:cs="Arial"/>
          <w:sz w:val="22"/>
          <w:szCs w:val="22"/>
        </w:rPr>
        <w:t>and vice-versa.</w:t>
      </w:r>
      <w:r w:rsidRPr="00590A82">
        <w:rPr>
          <w:rFonts w:ascii="Arial" w:hAnsi="Arial" w:cs="Arial"/>
          <w:sz w:val="22"/>
          <w:szCs w:val="22"/>
        </w:rPr>
        <w:t xml:space="preserve"> </w:t>
      </w:r>
      <w:r w:rsidR="00941C0F" w:rsidRPr="00941C0F">
        <w:rPr>
          <w:rFonts w:ascii="Arial" w:hAnsi="Arial" w:cs="Arial"/>
          <w:sz w:val="22"/>
          <w:szCs w:val="22"/>
        </w:rPr>
        <w:t>Data represent the mean ± SD of three independent biological experiments, each performed in technical triplicate</w:t>
      </w:r>
      <w:r w:rsidRPr="00C44EED">
        <w:rPr>
          <w:rFonts w:ascii="Arial" w:hAnsi="Arial" w:cs="Arial"/>
          <w:sz w:val="22"/>
          <w:szCs w:val="22"/>
        </w:rPr>
        <w:t xml:space="preserve">. The error bar represents the standard deviation. One-way ANOVA test was used to compare the target mRNA p85α and p55α expression between control siRNA, p85α and p55α siRNA. </w:t>
      </w:r>
    </w:p>
    <w:p w14:paraId="2CC1EECC" w14:textId="3690DCEB" w:rsidR="007032B6" w:rsidRDefault="007032B6" w:rsidP="007032B6">
      <w:pPr>
        <w:spacing w:before="100" w:beforeAutospacing="1" w:after="100" w:afterAutospacing="1" w:line="276" w:lineRule="auto"/>
        <w:jc w:val="both"/>
        <w:rPr>
          <w:rFonts w:ascii="Arial" w:hAnsi="Arial" w:cs="Arial"/>
          <w:sz w:val="22"/>
          <w:szCs w:val="22"/>
        </w:rPr>
      </w:pPr>
      <w:r>
        <w:rPr>
          <w:rFonts w:ascii="Arial" w:hAnsi="Arial" w:cs="Arial"/>
          <w:b/>
          <w:bCs/>
          <w:sz w:val="22"/>
          <w:szCs w:val="22"/>
        </w:rPr>
        <w:t xml:space="preserve">Supplementary </w:t>
      </w:r>
      <w:r w:rsidRPr="00AE41F9">
        <w:rPr>
          <w:rFonts w:ascii="Arial" w:hAnsi="Arial" w:cs="Arial"/>
          <w:b/>
          <w:bCs/>
          <w:sz w:val="22"/>
          <w:szCs w:val="22"/>
        </w:rPr>
        <w:t xml:space="preserve">Figure </w:t>
      </w:r>
      <w:r>
        <w:rPr>
          <w:rFonts w:ascii="Arial" w:hAnsi="Arial" w:cs="Arial"/>
          <w:b/>
          <w:bCs/>
          <w:sz w:val="22"/>
          <w:szCs w:val="22"/>
        </w:rPr>
        <w:t>8</w:t>
      </w:r>
      <w:r w:rsidRPr="00AE41F9">
        <w:rPr>
          <w:rFonts w:ascii="Arial" w:hAnsi="Arial" w:cs="Arial"/>
          <w:b/>
          <w:bCs/>
          <w:sz w:val="22"/>
          <w:szCs w:val="22"/>
        </w:rPr>
        <w:t xml:space="preserve"> (A-P). </w:t>
      </w:r>
      <w:proofErr w:type="spellStart"/>
      <w:r w:rsidRPr="00AE41F9">
        <w:rPr>
          <w:rFonts w:ascii="Arial" w:hAnsi="Arial" w:cs="Arial"/>
          <w:b/>
          <w:bCs/>
          <w:sz w:val="22"/>
          <w:szCs w:val="22"/>
        </w:rPr>
        <w:t>BaseScope</w:t>
      </w:r>
      <w:proofErr w:type="spellEnd"/>
      <w:r w:rsidRPr="00AE41F9">
        <w:rPr>
          <w:rFonts w:ascii="Arial" w:hAnsi="Arial" w:cs="Arial"/>
          <w:b/>
          <w:bCs/>
          <w:sz w:val="22"/>
          <w:szCs w:val="22"/>
        </w:rPr>
        <w:t xml:space="preserve"> Duplex Detection and Quantification of the Primary Isoform of </w:t>
      </w:r>
      <w:r w:rsidRPr="007C74DA">
        <w:rPr>
          <w:rFonts w:ascii="Arial" w:hAnsi="Arial" w:cs="Arial"/>
          <w:b/>
          <w:bCs/>
          <w:i/>
          <w:iCs/>
          <w:sz w:val="22"/>
          <w:szCs w:val="22"/>
        </w:rPr>
        <w:t>PIK3R1</w:t>
      </w:r>
      <w:r w:rsidRPr="00AE41F9">
        <w:rPr>
          <w:rFonts w:ascii="Arial" w:hAnsi="Arial" w:cs="Arial"/>
          <w:b/>
          <w:bCs/>
          <w:sz w:val="22"/>
          <w:szCs w:val="22"/>
        </w:rPr>
        <w:t xml:space="preserve"> (p85α) and Splicing Variant of </w:t>
      </w:r>
      <w:r w:rsidRPr="007C74DA">
        <w:rPr>
          <w:rFonts w:ascii="Arial" w:hAnsi="Arial" w:cs="Arial"/>
          <w:b/>
          <w:bCs/>
          <w:i/>
          <w:iCs/>
          <w:sz w:val="22"/>
          <w:szCs w:val="22"/>
        </w:rPr>
        <w:t>PIK3R1</w:t>
      </w:r>
      <w:r w:rsidRPr="00AE41F9">
        <w:rPr>
          <w:rFonts w:ascii="Arial" w:hAnsi="Arial" w:cs="Arial"/>
          <w:b/>
          <w:bCs/>
          <w:sz w:val="22"/>
          <w:szCs w:val="22"/>
        </w:rPr>
        <w:t xml:space="preserve"> (p55α). (A-H) </w:t>
      </w:r>
      <w:r w:rsidRPr="00AE41F9">
        <w:rPr>
          <w:rFonts w:ascii="Arial" w:hAnsi="Arial" w:cs="Arial"/>
          <w:sz w:val="22"/>
          <w:szCs w:val="22"/>
        </w:rPr>
        <w:t xml:space="preserve">This figure </w:t>
      </w:r>
      <w:r w:rsidRPr="00AE41F9">
        <w:rPr>
          <w:rFonts w:ascii="Arial" w:hAnsi="Arial" w:cs="Arial"/>
          <w:sz w:val="22"/>
          <w:szCs w:val="22"/>
        </w:rPr>
        <w:lastRenderedPageBreak/>
        <w:t xml:space="preserve">illustrates the results of a </w:t>
      </w:r>
      <w:proofErr w:type="spellStart"/>
      <w:r w:rsidRPr="00AE41F9">
        <w:rPr>
          <w:rFonts w:ascii="Arial" w:hAnsi="Arial" w:cs="Arial"/>
          <w:sz w:val="22"/>
          <w:szCs w:val="22"/>
        </w:rPr>
        <w:t>BaseScope</w:t>
      </w:r>
      <w:proofErr w:type="spellEnd"/>
      <w:r w:rsidRPr="00AE41F9">
        <w:rPr>
          <w:rFonts w:ascii="Arial" w:hAnsi="Arial" w:cs="Arial"/>
          <w:sz w:val="22"/>
          <w:szCs w:val="22"/>
        </w:rPr>
        <w:t xml:space="preserve"> assay used to detect the expression of both the primary isoform of </w:t>
      </w:r>
      <w:r w:rsidRPr="007C74DA">
        <w:rPr>
          <w:rFonts w:ascii="Arial" w:hAnsi="Arial" w:cs="Arial"/>
          <w:i/>
          <w:iCs/>
          <w:sz w:val="22"/>
          <w:szCs w:val="22"/>
        </w:rPr>
        <w:t>PIK3R1</w:t>
      </w:r>
      <w:r w:rsidRPr="00AE41F9">
        <w:rPr>
          <w:rFonts w:ascii="Arial" w:hAnsi="Arial" w:cs="Arial"/>
          <w:sz w:val="22"/>
          <w:szCs w:val="22"/>
        </w:rPr>
        <w:t>, p85α, and its splicing variant, p55α, in one LUSC tissue sample.</w:t>
      </w:r>
      <w:r>
        <w:rPr>
          <w:rFonts w:ascii="Arial" w:hAnsi="Arial" w:cs="Arial"/>
          <w:sz w:val="22"/>
          <w:szCs w:val="22"/>
        </w:rPr>
        <w:t xml:space="preserve"> </w:t>
      </w:r>
      <w:r w:rsidR="00AC1E49" w:rsidRPr="00AC1E49">
        <w:rPr>
          <w:rFonts w:ascii="Arial" w:hAnsi="Arial" w:cs="Arial"/>
          <w:sz w:val="22"/>
          <w:szCs w:val="22"/>
        </w:rPr>
        <w:t>The red square indicates the cancerous squamous cell region of that is magnified and shown in Figures B, C, and F.</w:t>
      </w:r>
      <w:r w:rsidR="00AC1E49">
        <w:rPr>
          <w:rFonts w:ascii="Arial" w:hAnsi="Arial" w:cs="Arial"/>
          <w:sz w:val="22"/>
          <w:szCs w:val="22"/>
        </w:rPr>
        <w:t xml:space="preserve"> </w:t>
      </w:r>
      <w:r w:rsidRPr="00AD0BBB">
        <w:rPr>
          <w:rFonts w:ascii="Arial" w:hAnsi="Arial" w:cs="Arial"/>
          <w:sz w:val="22"/>
          <w:szCs w:val="22"/>
        </w:rPr>
        <w:t>Whole-tissue images are shown at low magnification to illustrate overall tissue architecture (scale bar = 200 µm).</w:t>
      </w:r>
      <w:r>
        <w:rPr>
          <w:rFonts w:ascii="Arial" w:hAnsi="Arial" w:cs="Arial"/>
          <w:sz w:val="22"/>
          <w:szCs w:val="22"/>
        </w:rPr>
        <w:t xml:space="preserve"> </w:t>
      </w:r>
      <w:r w:rsidRPr="00EB586E">
        <w:rPr>
          <w:rFonts w:ascii="Arial" w:hAnsi="Arial" w:cs="Arial"/>
          <w:sz w:val="22"/>
          <w:szCs w:val="22"/>
        </w:rPr>
        <w:t>Panels A–H correspond to the first tissue sample.</w:t>
      </w:r>
      <w:r w:rsidRPr="00AE41F9">
        <w:rPr>
          <w:rFonts w:ascii="Arial" w:hAnsi="Arial" w:cs="Arial"/>
          <w:sz w:val="22"/>
          <w:szCs w:val="22"/>
        </w:rPr>
        <w:t xml:space="preserve"> </w:t>
      </w:r>
      <w:r w:rsidRPr="00EB586E">
        <w:rPr>
          <w:rFonts w:ascii="Arial" w:hAnsi="Arial" w:cs="Arial"/>
          <w:b/>
          <w:bCs/>
          <w:sz w:val="22"/>
          <w:szCs w:val="22"/>
        </w:rPr>
        <w:t>(A</w:t>
      </w:r>
      <w:r>
        <w:rPr>
          <w:rFonts w:ascii="Arial" w:hAnsi="Arial" w:cs="Arial"/>
          <w:b/>
          <w:bCs/>
          <w:sz w:val="22"/>
          <w:szCs w:val="22"/>
        </w:rPr>
        <w:t xml:space="preserve"> and</w:t>
      </w:r>
      <w:r w:rsidRPr="00EB586E">
        <w:rPr>
          <w:rFonts w:ascii="Arial" w:hAnsi="Arial" w:cs="Arial"/>
          <w:b/>
          <w:bCs/>
          <w:sz w:val="22"/>
          <w:szCs w:val="22"/>
        </w:rPr>
        <w:t xml:space="preserve"> B) </w:t>
      </w:r>
      <w:r w:rsidRPr="00EB586E">
        <w:rPr>
          <w:rFonts w:ascii="Arial" w:hAnsi="Arial" w:cs="Arial"/>
          <w:sz w:val="22"/>
          <w:szCs w:val="22"/>
        </w:rPr>
        <w:t xml:space="preserve">H&amp;E-stained sections display tissue morphology. </w:t>
      </w:r>
      <w:r w:rsidRPr="00EB586E">
        <w:rPr>
          <w:rFonts w:ascii="Arial" w:hAnsi="Arial" w:cs="Arial"/>
          <w:b/>
          <w:bCs/>
          <w:sz w:val="22"/>
          <w:szCs w:val="22"/>
        </w:rPr>
        <w:t xml:space="preserve">(C) </w:t>
      </w:r>
      <w:r w:rsidRPr="00EB586E">
        <w:rPr>
          <w:rFonts w:ascii="Arial" w:hAnsi="Arial" w:cs="Arial"/>
          <w:sz w:val="22"/>
          <w:szCs w:val="22"/>
        </w:rPr>
        <w:t>Negative control using probes for housekeeping genes PP1B and POL2RA confirms minimal background.</w:t>
      </w:r>
      <w:r w:rsidRPr="00EB586E">
        <w:rPr>
          <w:rFonts w:ascii="Arial" w:hAnsi="Arial" w:cs="Arial"/>
          <w:b/>
          <w:bCs/>
          <w:sz w:val="22"/>
          <w:szCs w:val="22"/>
        </w:rPr>
        <w:t xml:space="preserve"> (D</w:t>
      </w:r>
      <w:r>
        <w:rPr>
          <w:rFonts w:ascii="Arial" w:hAnsi="Arial" w:cs="Arial"/>
          <w:b/>
          <w:bCs/>
          <w:sz w:val="22"/>
          <w:szCs w:val="22"/>
        </w:rPr>
        <w:t xml:space="preserve"> and </w:t>
      </w:r>
      <w:r w:rsidRPr="00EB586E">
        <w:rPr>
          <w:rFonts w:ascii="Arial" w:hAnsi="Arial" w:cs="Arial"/>
          <w:b/>
          <w:bCs/>
          <w:sz w:val="22"/>
          <w:szCs w:val="22"/>
        </w:rPr>
        <w:t xml:space="preserve">E) </w:t>
      </w:r>
      <w:r w:rsidRPr="00EB586E">
        <w:rPr>
          <w:rFonts w:ascii="Arial" w:hAnsi="Arial" w:cs="Arial"/>
          <w:sz w:val="22"/>
          <w:szCs w:val="22"/>
        </w:rPr>
        <w:t xml:space="preserve">Quantification of the negative control validates assay specificity. </w:t>
      </w:r>
      <w:r w:rsidRPr="00EB586E">
        <w:rPr>
          <w:rFonts w:ascii="Arial" w:hAnsi="Arial" w:cs="Arial"/>
          <w:b/>
          <w:bCs/>
          <w:sz w:val="22"/>
          <w:szCs w:val="22"/>
        </w:rPr>
        <w:t xml:space="preserve">(F) </w:t>
      </w:r>
      <w:proofErr w:type="spellStart"/>
      <w:r w:rsidRPr="00EB586E">
        <w:rPr>
          <w:rFonts w:ascii="Arial" w:hAnsi="Arial" w:cs="Arial"/>
          <w:sz w:val="22"/>
          <w:szCs w:val="22"/>
        </w:rPr>
        <w:t>BaseScope</w:t>
      </w:r>
      <w:proofErr w:type="spellEnd"/>
      <w:r w:rsidRPr="00EB586E">
        <w:rPr>
          <w:rFonts w:ascii="Arial" w:hAnsi="Arial" w:cs="Arial"/>
          <w:sz w:val="22"/>
          <w:szCs w:val="22"/>
        </w:rPr>
        <w:t xml:space="preserve"> duplex staining reveals p85α (green dots) and p55α (red dots) expression at the single-cell level.</w:t>
      </w:r>
      <w:r w:rsidRPr="00EB586E">
        <w:rPr>
          <w:rFonts w:ascii="Arial" w:hAnsi="Arial" w:cs="Arial"/>
          <w:b/>
          <w:bCs/>
          <w:sz w:val="22"/>
          <w:szCs w:val="22"/>
        </w:rPr>
        <w:t xml:space="preserve"> (G</w:t>
      </w:r>
      <w:r>
        <w:rPr>
          <w:rFonts w:ascii="Arial" w:hAnsi="Arial" w:cs="Arial"/>
          <w:b/>
          <w:bCs/>
          <w:sz w:val="22"/>
          <w:szCs w:val="22"/>
        </w:rPr>
        <w:t xml:space="preserve"> and</w:t>
      </w:r>
      <w:r w:rsidRPr="00EB586E">
        <w:rPr>
          <w:rFonts w:ascii="Arial" w:hAnsi="Arial" w:cs="Arial"/>
          <w:b/>
          <w:bCs/>
          <w:sz w:val="22"/>
          <w:szCs w:val="22"/>
        </w:rPr>
        <w:t xml:space="preserve"> H) </w:t>
      </w:r>
      <w:r w:rsidRPr="00EB586E">
        <w:rPr>
          <w:rFonts w:ascii="Arial" w:hAnsi="Arial" w:cs="Arial"/>
          <w:sz w:val="22"/>
          <w:szCs w:val="22"/>
        </w:rPr>
        <w:t>Bar graphs quantify the average number of p85α and p55α signals per cell across different tissue regions.</w:t>
      </w:r>
      <w:r w:rsidRPr="00EB586E">
        <w:rPr>
          <w:rFonts w:ascii="Arial" w:hAnsi="Arial" w:cs="Arial"/>
          <w:b/>
          <w:bCs/>
          <w:sz w:val="22"/>
          <w:szCs w:val="22"/>
        </w:rPr>
        <w:t xml:space="preserve"> </w:t>
      </w:r>
      <w:r w:rsidRPr="00EB586E">
        <w:rPr>
          <w:rFonts w:ascii="Arial" w:hAnsi="Arial" w:cs="Arial"/>
          <w:sz w:val="22"/>
          <w:szCs w:val="22"/>
        </w:rPr>
        <w:t>Panels I–P follow the same structure for the second LUSC tissue sample.</w:t>
      </w:r>
      <w:r w:rsidRPr="00EB586E">
        <w:rPr>
          <w:rFonts w:ascii="Arial" w:hAnsi="Arial" w:cs="Arial"/>
          <w:b/>
          <w:bCs/>
          <w:sz w:val="22"/>
          <w:szCs w:val="22"/>
        </w:rPr>
        <w:t xml:space="preserve"> (I</w:t>
      </w:r>
      <w:r>
        <w:rPr>
          <w:rFonts w:ascii="Arial" w:hAnsi="Arial" w:cs="Arial"/>
          <w:b/>
          <w:bCs/>
          <w:sz w:val="22"/>
          <w:szCs w:val="22"/>
        </w:rPr>
        <w:t xml:space="preserve"> and</w:t>
      </w:r>
      <w:r w:rsidRPr="00EB586E">
        <w:rPr>
          <w:rFonts w:ascii="Arial" w:hAnsi="Arial" w:cs="Arial"/>
          <w:b/>
          <w:bCs/>
          <w:sz w:val="22"/>
          <w:szCs w:val="22"/>
        </w:rPr>
        <w:t xml:space="preserve"> J) </w:t>
      </w:r>
      <w:r w:rsidRPr="00EB586E">
        <w:rPr>
          <w:rFonts w:ascii="Arial" w:hAnsi="Arial" w:cs="Arial"/>
          <w:sz w:val="22"/>
          <w:szCs w:val="22"/>
        </w:rPr>
        <w:t xml:space="preserve">H&amp;E images </w:t>
      </w:r>
      <w:r w:rsidR="006A5B56">
        <w:rPr>
          <w:rFonts w:ascii="Arial" w:hAnsi="Arial" w:cs="Arial"/>
          <w:sz w:val="22"/>
          <w:szCs w:val="22"/>
        </w:rPr>
        <w:t xml:space="preserve">of LUSC tissue sample </w:t>
      </w:r>
      <w:r w:rsidRPr="00EB586E">
        <w:rPr>
          <w:rFonts w:ascii="Arial" w:hAnsi="Arial" w:cs="Arial"/>
          <w:sz w:val="22"/>
          <w:szCs w:val="22"/>
        </w:rPr>
        <w:t xml:space="preserve">show tissue architecture. </w:t>
      </w:r>
      <w:r w:rsidR="006A5B56" w:rsidRPr="006A5B56">
        <w:rPr>
          <w:rFonts w:ascii="Arial" w:hAnsi="Arial" w:cs="Arial"/>
          <w:sz w:val="22"/>
          <w:szCs w:val="22"/>
        </w:rPr>
        <w:t>The red square indicates the cancerous squamous cell region of that is magnified and shown in Figures J, K, and N.</w:t>
      </w:r>
      <w:r w:rsidR="006A5B56">
        <w:rPr>
          <w:rFonts w:ascii="Arial" w:hAnsi="Arial" w:cs="Arial"/>
          <w:sz w:val="22"/>
          <w:szCs w:val="22"/>
        </w:rPr>
        <w:t xml:space="preserve"> </w:t>
      </w:r>
      <w:r w:rsidRPr="00EB586E">
        <w:rPr>
          <w:rFonts w:ascii="Arial" w:hAnsi="Arial" w:cs="Arial"/>
          <w:b/>
          <w:bCs/>
          <w:sz w:val="22"/>
          <w:szCs w:val="22"/>
        </w:rPr>
        <w:t xml:space="preserve">(K) </w:t>
      </w:r>
      <w:r w:rsidRPr="00EB586E">
        <w:rPr>
          <w:rFonts w:ascii="Arial" w:hAnsi="Arial" w:cs="Arial"/>
          <w:sz w:val="22"/>
          <w:szCs w:val="22"/>
        </w:rPr>
        <w:t>Negative control demonstrates low background staining.</w:t>
      </w:r>
      <w:r w:rsidRPr="00EB586E">
        <w:rPr>
          <w:rFonts w:ascii="Arial" w:hAnsi="Arial" w:cs="Arial"/>
          <w:b/>
          <w:bCs/>
          <w:sz w:val="22"/>
          <w:szCs w:val="22"/>
        </w:rPr>
        <w:t xml:space="preserve"> (L</w:t>
      </w:r>
      <w:r>
        <w:rPr>
          <w:rFonts w:ascii="Arial" w:hAnsi="Arial" w:cs="Arial"/>
          <w:b/>
          <w:bCs/>
          <w:sz w:val="22"/>
          <w:szCs w:val="22"/>
        </w:rPr>
        <w:t xml:space="preserve"> and</w:t>
      </w:r>
      <w:r w:rsidRPr="00EB586E">
        <w:rPr>
          <w:rFonts w:ascii="Arial" w:hAnsi="Arial" w:cs="Arial"/>
          <w:b/>
          <w:bCs/>
          <w:sz w:val="22"/>
          <w:szCs w:val="22"/>
        </w:rPr>
        <w:t xml:space="preserve"> M) </w:t>
      </w:r>
      <w:r w:rsidRPr="00EB586E">
        <w:rPr>
          <w:rFonts w:ascii="Arial" w:hAnsi="Arial" w:cs="Arial"/>
          <w:sz w:val="22"/>
          <w:szCs w:val="22"/>
        </w:rPr>
        <w:t xml:space="preserve">Quantification confirms specificity. </w:t>
      </w:r>
      <w:r w:rsidRPr="00EB586E">
        <w:rPr>
          <w:rFonts w:ascii="Arial" w:hAnsi="Arial" w:cs="Arial"/>
          <w:b/>
          <w:bCs/>
          <w:sz w:val="22"/>
          <w:szCs w:val="22"/>
        </w:rPr>
        <w:t xml:space="preserve">(N) </w:t>
      </w:r>
      <w:proofErr w:type="spellStart"/>
      <w:r w:rsidRPr="00EB586E">
        <w:rPr>
          <w:rFonts w:ascii="Arial" w:hAnsi="Arial" w:cs="Arial"/>
          <w:sz w:val="22"/>
          <w:szCs w:val="22"/>
        </w:rPr>
        <w:t>BaseScope</w:t>
      </w:r>
      <w:proofErr w:type="spellEnd"/>
      <w:r w:rsidRPr="00EB586E">
        <w:rPr>
          <w:rFonts w:ascii="Arial" w:hAnsi="Arial" w:cs="Arial"/>
          <w:sz w:val="22"/>
          <w:szCs w:val="22"/>
        </w:rPr>
        <w:t xml:space="preserve"> results highlight distinct spatial expression patterns of p85α and p55α.</w:t>
      </w:r>
      <w:r w:rsidRPr="00EB586E">
        <w:rPr>
          <w:rFonts w:ascii="Arial" w:hAnsi="Arial" w:cs="Arial"/>
          <w:b/>
          <w:bCs/>
          <w:sz w:val="22"/>
          <w:szCs w:val="22"/>
        </w:rPr>
        <w:t xml:space="preserve"> (O</w:t>
      </w:r>
      <w:r>
        <w:rPr>
          <w:rFonts w:ascii="Arial" w:hAnsi="Arial" w:cs="Arial"/>
          <w:b/>
          <w:bCs/>
          <w:sz w:val="22"/>
          <w:szCs w:val="22"/>
        </w:rPr>
        <w:t xml:space="preserve"> and</w:t>
      </w:r>
      <w:r w:rsidRPr="00EB586E">
        <w:rPr>
          <w:rFonts w:ascii="Arial" w:hAnsi="Arial" w:cs="Arial"/>
          <w:b/>
          <w:bCs/>
          <w:sz w:val="22"/>
          <w:szCs w:val="22"/>
        </w:rPr>
        <w:t xml:space="preserve"> P) </w:t>
      </w:r>
      <w:r w:rsidRPr="00EB586E">
        <w:rPr>
          <w:rFonts w:ascii="Arial" w:hAnsi="Arial" w:cs="Arial"/>
          <w:sz w:val="22"/>
          <w:szCs w:val="22"/>
        </w:rPr>
        <w:t xml:space="preserve">Bar graphs show regional quantification of each isoform. These images and data illustrate the differential expression and localization of </w:t>
      </w:r>
      <w:r w:rsidRPr="007C74DA">
        <w:rPr>
          <w:rFonts w:ascii="Arial" w:hAnsi="Arial" w:cs="Arial"/>
          <w:i/>
          <w:iCs/>
          <w:sz w:val="22"/>
          <w:szCs w:val="22"/>
        </w:rPr>
        <w:t>PIK3R1</w:t>
      </w:r>
      <w:r w:rsidRPr="00EB586E">
        <w:rPr>
          <w:rFonts w:ascii="Arial" w:hAnsi="Arial" w:cs="Arial"/>
          <w:sz w:val="22"/>
          <w:szCs w:val="22"/>
        </w:rPr>
        <w:t xml:space="preserve"> isoforms, supporting their distinct roles in tumor biology.</w:t>
      </w:r>
    </w:p>
    <w:p w14:paraId="26F2CB19" w14:textId="77777777" w:rsidR="007032B6" w:rsidRPr="00AE41F9" w:rsidRDefault="007032B6" w:rsidP="007032B6">
      <w:pPr>
        <w:spacing w:before="100" w:beforeAutospacing="1" w:after="100" w:afterAutospacing="1" w:line="276" w:lineRule="auto"/>
        <w:jc w:val="both"/>
        <w:rPr>
          <w:rFonts w:ascii="Arial" w:hAnsi="Arial" w:cs="Arial"/>
          <w:b/>
          <w:bCs/>
          <w:sz w:val="22"/>
          <w:szCs w:val="22"/>
        </w:rPr>
      </w:pPr>
      <w:r>
        <w:rPr>
          <w:rFonts w:ascii="Arial" w:hAnsi="Arial" w:cs="Arial"/>
          <w:b/>
          <w:bCs/>
          <w:sz w:val="22"/>
          <w:szCs w:val="22"/>
        </w:rPr>
        <w:t>Supplementary</w:t>
      </w:r>
      <w:r w:rsidRPr="00AE41F9">
        <w:rPr>
          <w:rFonts w:ascii="Arial" w:hAnsi="Arial" w:cs="Arial"/>
          <w:b/>
          <w:bCs/>
          <w:sz w:val="22"/>
          <w:szCs w:val="22"/>
        </w:rPr>
        <w:t xml:space="preserve"> Figure </w:t>
      </w:r>
      <w:r>
        <w:rPr>
          <w:rFonts w:ascii="Arial" w:hAnsi="Arial" w:cs="Arial"/>
          <w:b/>
          <w:bCs/>
          <w:sz w:val="22"/>
          <w:szCs w:val="22"/>
        </w:rPr>
        <w:t>9</w:t>
      </w:r>
      <w:r w:rsidRPr="00AE41F9">
        <w:rPr>
          <w:rFonts w:ascii="Arial" w:hAnsi="Arial" w:cs="Arial"/>
          <w:b/>
          <w:bCs/>
          <w:sz w:val="22"/>
          <w:szCs w:val="22"/>
        </w:rPr>
        <w:t xml:space="preserve"> (A</w:t>
      </w:r>
      <w:r>
        <w:rPr>
          <w:rFonts w:ascii="Arial" w:hAnsi="Arial" w:cs="Arial"/>
          <w:b/>
          <w:bCs/>
          <w:sz w:val="22"/>
          <w:szCs w:val="22"/>
        </w:rPr>
        <w:t>-K</w:t>
      </w:r>
      <w:r w:rsidRPr="00AE41F9">
        <w:rPr>
          <w:rFonts w:ascii="Arial" w:hAnsi="Arial" w:cs="Arial"/>
          <w:b/>
          <w:bCs/>
          <w:sz w:val="22"/>
          <w:szCs w:val="22"/>
        </w:rPr>
        <w:t xml:space="preserve">). Correlation between the Expression Levels of the Primary Isoform of </w:t>
      </w:r>
      <w:r w:rsidRPr="004C371F">
        <w:rPr>
          <w:rFonts w:ascii="Arial" w:hAnsi="Arial" w:cs="Arial"/>
          <w:b/>
          <w:bCs/>
          <w:i/>
          <w:iCs/>
          <w:sz w:val="22"/>
          <w:szCs w:val="22"/>
        </w:rPr>
        <w:t xml:space="preserve">PIK3R1 </w:t>
      </w:r>
      <w:r w:rsidRPr="00AE41F9">
        <w:rPr>
          <w:rFonts w:ascii="Arial" w:hAnsi="Arial" w:cs="Arial"/>
          <w:b/>
          <w:bCs/>
          <w:sz w:val="22"/>
          <w:szCs w:val="22"/>
        </w:rPr>
        <w:t xml:space="preserve">(p85α) and the Splicing Variant of </w:t>
      </w:r>
      <w:r w:rsidRPr="004C371F">
        <w:rPr>
          <w:rFonts w:ascii="Arial" w:hAnsi="Arial" w:cs="Arial"/>
          <w:b/>
          <w:bCs/>
          <w:i/>
          <w:iCs/>
          <w:sz w:val="22"/>
          <w:szCs w:val="22"/>
        </w:rPr>
        <w:t>PIK3R1</w:t>
      </w:r>
      <w:r w:rsidRPr="00AE41F9">
        <w:rPr>
          <w:rFonts w:ascii="Arial" w:hAnsi="Arial" w:cs="Arial"/>
          <w:b/>
          <w:bCs/>
          <w:sz w:val="22"/>
          <w:szCs w:val="22"/>
        </w:rPr>
        <w:t xml:space="preserve"> (p55α) with Target Players of the P</w:t>
      </w:r>
      <w:r>
        <w:rPr>
          <w:rFonts w:ascii="Arial" w:hAnsi="Arial" w:cs="Arial"/>
          <w:b/>
          <w:bCs/>
          <w:sz w:val="22"/>
          <w:szCs w:val="22"/>
        </w:rPr>
        <w:t>I</w:t>
      </w:r>
      <w:r w:rsidRPr="00AE41F9">
        <w:rPr>
          <w:rFonts w:ascii="Arial" w:hAnsi="Arial" w:cs="Arial"/>
          <w:b/>
          <w:bCs/>
          <w:sz w:val="22"/>
          <w:szCs w:val="22"/>
        </w:rPr>
        <w:t>3K/Akt Pathway</w:t>
      </w:r>
      <w:r>
        <w:rPr>
          <w:rFonts w:ascii="Arial" w:hAnsi="Arial" w:cs="Arial"/>
          <w:b/>
          <w:bCs/>
          <w:sz w:val="22"/>
          <w:szCs w:val="22"/>
        </w:rPr>
        <w:t>, across the 11 TCGA cancer types including (A) BRCA, (B) HNSC (C) KICH, (D) KIRC, (E) KIRP, (F) LIHC, (G) LUAD, (H) LUSC, (I) PRAD, (J) THCA and (K) UCEC</w:t>
      </w:r>
      <w:r w:rsidRPr="00AE41F9">
        <w:rPr>
          <w:rFonts w:ascii="Arial" w:hAnsi="Arial" w:cs="Arial"/>
          <w:b/>
          <w:bCs/>
          <w:sz w:val="22"/>
          <w:szCs w:val="22"/>
        </w:rPr>
        <w:t xml:space="preserve">. </w:t>
      </w:r>
      <w:r w:rsidRPr="00AE41F9">
        <w:rPr>
          <w:rFonts w:ascii="Arial" w:hAnsi="Arial" w:cs="Arial"/>
          <w:sz w:val="22"/>
          <w:szCs w:val="22"/>
        </w:rPr>
        <w:t xml:space="preserve">The figure displays violin plots illustrating the correlation between expression levels of the primary isoform of </w:t>
      </w:r>
      <w:r w:rsidRPr="004C371F">
        <w:rPr>
          <w:rFonts w:ascii="Arial" w:hAnsi="Arial" w:cs="Arial"/>
          <w:i/>
          <w:iCs/>
          <w:sz w:val="22"/>
          <w:szCs w:val="22"/>
        </w:rPr>
        <w:t>PIK3R1</w:t>
      </w:r>
      <w:r w:rsidRPr="00AE41F9">
        <w:rPr>
          <w:rFonts w:ascii="Arial" w:hAnsi="Arial" w:cs="Arial"/>
          <w:sz w:val="22"/>
          <w:szCs w:val="22"/>
        </w:rPr>
        <w:t>, p85α</w:t>
      </w:r>
      <w:r w:rsidRPr="00AE41F9">
        <w:rPr>
          <w:rFonts w:ascii="Arial" w:eastAsia="Symbol" w:hAnsi="Arial" w:cs="Arial"/>
          <w:sz w:val="22"/>
          <w:szCs w:val="22"/>
        </w:rPr>
        <w:t>,</w:t>
      </w:r>
      <w:r w:rsidRPr="00AE41F9">
        <w:rPr>
          <w:rFonts w:ascii="Arial" w:hAnsi="Arial" w:cs="Arial"/>
          <w:sz w:val="22"/>
          <w:szCs w:val="22"/>
        </w:rPr>
        <w:t xml:space="preserve"> and its splicing variant, p55α</w:t>
      </w:r>
      <w:r w:rsidRPr="00AE41F9">
        <w:rPr>
          <w:rFonts w:ascii="Arial" w:eastAsia="Symbol" w:hAnsi="Arial" w:cs="Arial"/>
          <w:sz w:val="22"/>
          <w:szCs w:val="22"/>
        </w:rPr>
        <w:t>,</w:t>
      </w:r>
      <w:r w:rsidRPr="00AE41F9">
        <w:rPr>
          <w:rFonts w:ascii="Arial" w:hAnsi="Arial" w:cs="Arial"/>
          <w:sz w:val="22"/>
          <w:szCs w:val="22"/>
        </w:rPr>
        <w:t xml:space="preserve"> with target players of the PI3K/Akt pathway (PIK3CA, p85α, p110</w:t>
      </w:r>
      <w:r w:rsidRPr="00AE41F9">
        <w:rPr>
          <w:rFonts w:ascii="Arial" w:eastAsia="Symbol" w:hAnsi="Arial" w:cs="Arial"/>
          <w:sz w:val="22"/>
          <w:szCs w:val="22"/>
        </w:rPr>
        <w:t>a</w:t>
      </w:r>
      <w:r w:rsidRPr="00AE41F9">
        <w:rPr>
          <w:rFonts w:ascii="Arial" w:hAnsi="Arial" w:cs="Arial"/>
          <w:sz w:val="22"/>
          <w:szCs w:val="22"/>
        </w:rPr>
        <w:t xml:space="preserve">, PIK3R1, Akt, Akt1/2/3, Akt_pS473, Akt_pT308, mTOR, mTOR_pS448 and PTEN) across the 11 cancer types. The violin plots depict the distribution and density of the expression levels of the primary isoform of </w:t>
      </w:r>
      <w:r w:rsidRPr="004C371F">
        <w:rPr>
          <w:rFonts w:ascii="Arial" w:hAnsi="Arial" w:cs="Arial"/>
          <w:i/>
          <w:iCs/>
          <w:sz w:val="22"/>
          <w:szCs w:val="22"/>
        </w:rPr>
        <w:t>PIK3R1</w:t>
      </w:r>
      <w:r w:rsidRPr="00AE41F9">
        <w:rPr>
          <w:rFonts w:ascii="Arial" w:hAnsi="Arial" w:cs="Arial"/>
          <w:sz w:val="22"/>
          <w:szCs w:val="22"/>
        </w:rPr>
        <w:t xml:space="preserve"> (p85α+)</w:t>
      </w:r>
      <w:r>
        <w:rPr>
          <w:rFonts w:ascii="Arial" w:hAnsi="Arial" w:cs="Arial"/>
          <w:sz w:val="22"/>
          <w:szCs w:val="22"/>
        </w:rPr>
        <w:t xml:space="preserve"> and its </w:t>
      </w:r>
      <w:r w:rsidRPr="00AE41F9">
        <w:rPr>
          <w:rFonts w:ascii="Arial" w:hAnsi="Arial" w:cs="Arial"/>
          <w:sz w:val="22"/>
          <w:szCs w:val="22"/>
        </w:rPr>
        <w:t xml:space="preserve">splicing variant (p55α+) in relation to various target proteins within the PI3K/Akt pathway. Each violin represents a different target protein, showing the spread of p85α </w:t>
      </w:r>
      <w:r>
        <w:rPr>
          <w:rFonts w:ascii="Arial" w:hAnsi="Arial" w:cs="Arial"/>
          <w:sz w:val="22"/>
          <w:szCs w:val="22"/>
        </w:rPr>
        <w:t xml:space="preserve">and </w:t>
      </w:r>
      <w:r w:rsidRPr="00AE41F9">
        <w:rPr>
          <w:rFonts w:ascii="Arial" w:hAnsi="Arial" w:cs="Arial"/>
          <w:sz w:val="22"/>
          <w:szCs w:val="22"/>
        </w:rPr>
        <w:t xml:space="preserve">p55α expression levels across samples, with the width indicating the density of the data points at different expression levels. One-way ANOVA tests were performed to determine the significance of the differences in expression levels of each target protein based on the low and high expression of the primary isoform (p85α- and p85α+, respectively) </w:t>
      </w:r>
      <w:r>
        <w:rPr>
          <w:rFonts w:ascii="Arial" w:hAnsi="Arial" w:cs="Arial"/>
          <w:sz w:val="22"/>
          <w:szCs w:val="22"/>
        </w:rPr>
        <w:t xml:space="preserve">as well as </w:t>
      </w:r>
      <w:r w:rsidRPr="00AE41F9">
        <w:rPr>
          <w:rFonts w:ascii="Arial" w:hAnsi="Arial" w:cs="Arial"/>
          <w:sz w:val="22"/>
          <w:szCs w:val="22"/>
        </w:rPr>
        <w:t xml:space="preserve">the splicing variant (p55α- and p55α+, respectively) of </w:t>
      </w:r>
      <w:r w:rsidRPr="00E1585A">
        <w:rPr>
          <w:rFonts w:ascii="Arial" w:hAnsi="Arial" w:cs="Arial"/>
          <w:i/>
          <w:iCs/>
          <w:sz w:val="22"/>
          <w:szCs w:val="22"/>
        </w:rPr>
        <w:t>PIK3R1</w:t>
      </w:r>
      <w:r w:rsidRPr="00AE41F9">
        <w:rPr>
          <w:rFonts w:ascii="Arial" w:hAnsi="Arial" w:cs="Arial"/>
          <w:sz w:val="22"/>
          <w:szCs w:val="22"/>
        </w:rPr>
        <w:t xml:space="preserve">. Statistical significance is denoted by asterisks: </w:t>
      </w:r>
      <w:r w:rsidRPr="00AE41F9">
        <w:rPr>
          <w:rFonts w:ascii="Arial" w:hAnsi="Arial" w:cs="Arial"/>
          <w:i/>
          <w:iCs/>
          <w:sz w:val="22"/>
          <w:szCs w:val="22"/>
        </w:rPr>
        <w:t>*p&lt;0.05, **p&lt;0.01, ***p&lt;0.001, ****p&lt;0.0001</w:t>
      </w:r>
      <w:r w:rsidRPr="00AE41F9">
        <w:rPr>
          <w:rFonts w:ascii="Arial" w:hAnsi="Arial" w:cs="Arial"/>
          <w:sz w:val="22"/>
          <w:szCs w:val="22"/>
        </w:rPr>
        <w:t xml:space="preserve">. Both panels provide a visual representation of the correlation between the </w:t>
      </w:r>
      <w:r w:rsidRPr="004C371F">
        <w:rPr>
          <w:rFonts w:ascii="Arial" w:hAnsi="Arial" w:cs="Arial"/>
          <w:i/>
          <w:iCs/>
          <w:sz w:val="22"/>
          <w:szCs w:val="22"/>
        </w:rPr>
        <w:t>PIK3R1</w:t>
      </w:r>
      <w:r w:rsidRPr="00AE41F9">
        <w:rPr>
          <w:rFonts w:ascii="Arial" w:hAnsi="Arial" w:cs="Arial"/>
          <w:sz w:val="22"/>
          <w:szCs w:val="22"/>
        </w:rPr>
        <w:t xml:space="preserve"> isoforms and the target proteins, with the median and interquartile ranges marked within each violin. </w:t>
      </w:r>
      <w:r w:rsidRPr="00AE41F9">
        <w:rPr>
          <w:rFonts w:ascii="Arial" w:hAnsi="Arial" w:cs="Arial"/>
          <w:b/>
          <w:bCs/>
          <w:sz w:val="22"/>
          <w:szCs w:val="22"/>
        </w:rPr>
        <w:t>BRCA:</w:t>
      </w:r>
      <w:r w:rsidRPr="00AE41F9">
        <w:rPr>
          <w:rFonts w:ascii="Arial" w:hAnsi="Arial" w:cs="Arial"/>
          <w:sz w:val="22"/>
          <w:szCs w:val="22"/>
        </w:rPr>
        <w:t xml:space="preserve"> Breast invasive carcinoma (BRCA); </w:t>
      </w:r>
      <w:r w:rsidRPr="00AE41F9">
        <w:rPr>
          <w:rFonts w:ascii="Arial" w:hAnsi="Arial" w:cs="Arial"/>
          <w:b/>
          <w:bCs/>
          <w:sz w:val="22"/>
          <w:szCs w:val="22"/>
        </w:rPr>
        <w:t>HNSC:</w:t>
      </w:r>
      <w:r w:rsidRPr="00AE41F9">
        <w:rPr>
          <w:rFonts w:ascii="Arial" w:hAnsi="Arial" w:cs="Arial"/>
          <w:sz w:val="22"/>
          <w:szCs w:val="22"/>
        </w:rPr>
        <w:t xml:space="preserve"> Head and Neck squamous cell carcinoma; </w:t>
      </w:r>
      <w:r w:rsidRPr="00AE41F9">
        <w:rPr>
          <w:rFonts w:ascii="Arial" w:hAnsi="Arial" w:cs="Arial"/>
          <w:b/>
          <w:bCs/>
          <w:sz w:val="22"/>
          <w:szCs w:val="22"/>
        </w:rPr>
        <w:t xml:space="preserve">KICH: </w:t>
      </w:r>
      <w:r w:rsidRPr="00AE41F9">
        <w:rPr>
          <w:rFonts w:ascii="Arial" w:hAnsi="Arial" w:cs="Arial"/>
          <w:sz w:val="22"/>
          <w:szCs w:val="22"/>
        </w:rPr>
        <w:t xml:space="preserve">Kidney Chromophobe; </w:t>
      </w:r>
      <w:r w:rsidRPr="00AE41F9">
        <w:rPr>
          <w:rFonts w:ascii="Arial" w:hAnsi="Arial" w:cs="Arial"/>
          <w:b/>
          <w:bCs/>
          <w:sz w:val="22"/>
          <w:szCs w:val="22"/>
        </w:rPr>
        <w:t xml:space="preserve">KIRC: </w:t>
      </w:r>
      <w:r w:rsidRPr="00AE41F9">
        <w:rPr>
          <w:rFonts w:ascii="Arial" w:hAnsi="Arial" w:cs="Arial"/>
          <w:sz w:val="22"/>
          <w:szCs w:val="22"/>
        </w:rPr>
        <w:t xml:space="preserve">Kidney renal clear cell carcinoma; </w:t>
      </w:r>
      <w:r w:rsidRPr="00AE41F9">
        <w:rPr>
          <w:rFonts w:ascii="Arial" w:hAnsi="Arial" w:cs="Arial"/>
          <w:b/>
          <w:bCs/>
          <w:sz w:val="22"/>
          <w:szCs w:val="22"/>
        </w:rPr>
        <w:t xml:space="preserve">KIRP: </w:t>
      </w:r>
      <w:r w:rsidRPr="00AE41F9">
        <w:rPr>
          <w:rFonts w:ascii="Arial" w:hAnsi="Arial" w:cs="Arial"/>
          <w:sz w:val="22"/>
          <w:szCs w:val="22"/>
        </w:rPr>
        <w:t xml:space="preserve">Kidney renal papillary cell carcinoma; </w:t>
      </w:r>
      <w:r w:rsidRPr="00AE41F9">
        <w:rPr>
          <w:rFonts w:ascii="Arial" w:hAnsi="Arial" w:cs="Arial"/>
          <w:b/>
          <w:bCs/>
          <w:sz w:val="22"/>
          <w:szCs w:val="22"/>
        </w:rPr>
        <w:t xml:space="preserve">LIHC: </w:t>
      </w:r>
      <w:r w:rsidRPr="00AE41F9">
        <w:rPr>
          <w:rFonts w:ascii="Arial" w:hAnsi="Arial" w:cs="Arial"/>
          <w:sz w:val="22"/>
          <w:szCs w:val="22"/>
        </w:rPr>
        <w:t xml:space="preserve">Liver hepatocellular carcinoma; </w:t>
      </w:r>
      <w:r w:rsidRPr="00AE41F9">
        <w:rPr>
          <w:rFonts w:ascii="Arial" w:hAnsi="Arial" w:cs="Arial"/>
          <w:b/>
          <w:bCs/>
          <w:sz w:val="22"/>
          <w:szCs w:val="22"/>
        </w:rPr>
        <w:t>LUAD:</w:t>
      </w:r>
      <w:r w:rsidRPr="00AE41F9">
        <w:rPr>
          <w:rFonts w:ascii="Arial" w:hAnsi="Arial" w:cs="Arial"/>
          <w:sz w:val="22"/>
          <w:szCs w:val="22"/>
        </w:rPr>
        <w:t xml:space="preserve"> Lung adenocarcinoma; </w:t>
      </w:r>
      <w:r w:rsidRPr="00AE41F9">
        <w:rPr>
          <w:rFonts w:ascii="Arial" w:hAnsi="Arial" w:cs="Arial"/>
          <w:b/>
          <w:bCs/>
          <w:sz w:val="22"/>
          <w:szCs w:val="22"/>
        </w:rPr>
        <w:t xml:space="preserve">LUSC: </w:t>
      </w:r>
      <w:r w:rsidRPr="00AE41F9">
        <w:rPr>
          <w:rFonts w:ascii="Arial" w:hAnsi="Arial" w:cs="Arial"/>
          <w:sz w:val="22"/>
          <w:szCs w:val="22"/>
        </w:rPr>
        <w:t xml:space="preserve">Lung squamous cell carcinoma; </w:t>
      </w:r>
      <w:r w:rsidRPr="00AE41F9">
        <w:rPr>
          <w:rFonts w:ascii="Arial" w:hAnsi="Arial" w:cs="Arial"/>
          <w:b/>
          <w:bCs/>
          <w:sz w:val="22"/>
          <w:szCs w:val="22"/>
        </w:rPr>
        <w:t>PRAD:</w:t>
      </w:r>
      <w:r w:rsidRPr="00AE41F9">
        <w:rPr>
          <w:rFonts w:ascii="Arial" w:hAnsi="Arial" w:cs="Arial"/>
          <w:sz w:val="22"/>
          <w:szCs w:val="22"/>
        </w:rPr>
        <w:t xml:space="preserve"> Prostate adenocarcinoma; </w:t>
      </w:r>
      <w:r w:rsidRPr="00AE41F9">
        <w:rPr>
          <w:rFonts w:ascii="Arial" w:hAnsi="Arial" w:cs="Arial"/>
          <w:b/>
          <w:bCs/>
          <w:sz w:val="22"/>
          <w:szCs w:val="22"/>
        </w:rPr>
        <w:t xml:space="preserve">THCA: </w:t>
      </w:r>
      <w:r w:rsidRPr="00AE41F9">
        <w:rPr>
          <w:rFonts w:ascii="Arial" w:hAnsi="Arial" w:cs="Arial"/>
          <w:sz w:val="22"/>
          <w:szCs w:val="22"/>
        </w:rPr>
        <w:t xml:space="preserve">Thyroid carcinoma; </w:t>
      </w:r>
      <w:r w:rsidRPr="00AE41F9">
        <w:rPr>
          <w:rFonts w:ascii="Arial" w:hAnsi="Arial" w:cs="Arial"/>
          <w:b/>
          <w:bCs/>
          <w:sz w:val="22"/>
          <w:szCs w:val="22"/>
        </w:rPr>
        <w:t>UCEC:</w:t>
      </w:r>
      <w:r w:rsidRPr="00AE41F9">
        <w:rPr>
          <w:rFonts w:ascii="Arial" w:hAnsi="Arial" w:cs="Arial"/>
          <w:sz w:val="22"/>
          <w:szCs w:val="22"/>
        </w:rPr>
        <w:t xml:space="preserve"> Uterine Corpus Endometrial Carcinoma.</w:t>
      </w:r>
    </w:p>
    <w:p w14:paraId="3DC0AD39" w14:textId="77777777" w:rsidR="00984DCE" w:rsidRPr="00C208CB" w:rsidRDefault="00984DCE">
      <w:pPr>
        <w:rPr>
          <w:rFonts w:ascii="Arial" w:hAnsi="Arial" w:cs="Arial"/>
          <w:sz w:val="22"/>
          <w:szCs w:val="22"/>
        </w:rPr>
      </w:pPr>
    </w:p>
    <w:p w14:paraId="6B4A71DA" w14:textId="77777777" w:rsidR="00984DCE" w:rsidRPr="00C208CB" w:rsidRDefault="00984DCE">
      <w:pPr>
        <w:rPr>
          <w:rFonts w:ascii="Arial" w:hAnsi="Arial" w:cs="Arial"/>
          <w:sz w:val="22"/>
          <w:szCs w:val="22"/>
        </w:rPr>
      </w:pPr>
    </w:p>
    <w:sectPr w:rsidR="00984DCE" w:rsidRPr="00C20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CE"/>
    <w:rsid w:val="000009CE"/>
    <w:rsid w:val="00002EAE"/>
    <w:rsid w:val="000032F8"/>
    <w:rsid w:val="000038C8"/>
    <w:rsid w:val="0000753B"/>
    <w:rsid w:val="00014DBC"/>
    <w:rsid w:val="00015CAD"/>
    <w:rsid w:val="00016380"/>
    <w:rsid w:val="000174F6"/>
    <w:rsid w:val="00017F85"/>
    <w:rsid w:val="0002206E"/>
    <w:rsid w:val="0002544F"/>
    <w:rsid w:val="00030561"/>
    <w:rsid w:val="000308A4"/>
    <w:rsid w:val="0003162C"/>
    <w:rsid w:val="00033349"/>
    <w:rsid w:val="000474AA"/>
    <w:rsid w:val="00054F48"/>
    <w:rsid w:val="000609F8"/>
    <w:rsid w:val="00066C69"/>
    <w:rsid w:val="00070FDD"/>
    <w:rsid w:val="0008378E"/>
    <w:rsid w:val="00091FF0"/>
    <w:rsid w:val="00093844"/>
    <w:rsid w:val="00094AA2"/>
    <w:rsid w:val="000A306E"/>
    <w:rsid w:val="000A3507"/>
    <w:rsid w:val="000A50A4"/>
    <w:rsid w:val="000A5100"/>
    <w:rsid w:val="000A5E04"/>
    <w:rsid w:val="000A64AC"/>
    <w:rsid w:val="000A6952"/>
    <w:rsid w:val="000B3623"/>
    <w:rsid w:val="000C04B8"/>
    <w:rsid w:val="000C07B7"/>
    <w:rsid w:val="000C12DF"/>
    <w:rsid w:val="000D1354"/>
    <w:rsid w:val="000D7342"/>
    <w:rsid w:val="000D7D36"/>
    <w:rsid w:val="000E2115"/>
    <w:rsid w:val="000E5659"/>
    <w:rsid w:val="000E5CA1"/>
    <w:rsid w:val="000E6AD3"/>
    <w:rsid w:val="000E7ED3"/>
    <w:rsid w:val="000F400F"/>
    <w:rsid w:val="000F5DA9"/>
    <w:rsid w:val="00100638"/>
    <w:rsid w:val="00104C5A"/>
    <w:rsid w:val="001058AD"/>
    <w:rsid w:val="00110D53"/>
    <w:rsid w:val="00112563"/>
    <w:rsid w:val="00113055"/>
    <w:rsid w:val="001133AE"/>
    <w:rsid w:val="001167C1"/>
    <w:rsid w:val="00120D36"/>
    <w:rsid w:val="00122DB2"/>
    <w:rsid w:val="00132D6F"/>
    <w:rsid w:val="00135E77"/>
    <w:rsid w:val="00142D0F"/>
    <w:rsid w:val="001451A7"/>
    <w:rsid w:val="00151FD7"/>
    <w:rsid w:val="001522E6"/>
    <w:rsid w:val="001526F3"/>
    <w:rsid w:val="00153F88"/>
    <w:rsid w:val="00161C90"/>
    <w:rsid w:val="001624B6"/>
    <w:rsid w:val="001632CC"/>
    <w:rsid w:val="00170169"/>
    <w:rsid w:val="001762CF"/>
    <w:rsid w:val="00181228"/>
    <w:rsid w:val="001812A5"/>
    <w:rsid w:val="00181F48"/>
    <w:rsid w:val="001829DD"/>
    <w:rsid w:val="00184E96"/>
    <w:rsid w:val="00190CE1"/>
    <w:rsid w:val="00191A5F"/>
    <w:rsid w:val="001932E1"/>
    <w:rsid w:val="00195D77"/>
    <w:rsid w:val="001A1D0A"/>
    <w:rsid w:val="001A2FD1"/>
    <w:rsid w:val="001B140E"/>
    <w:rsid w:val="001B4702"/>
    <w:rsid w:val="001C14DA"/>
    <w:rsid w:val="001D164A"/>
    <w:rsid w:val="001E0955"/>
    <w:rsid w:val="001E1A63"/>
    <w:rsid w:val="001E3F1F"/>
    <w:rsid w:val="001E51D4"/>
    <w:rsid w:val="001E6784"/>
    <w:rsid w:val="001F0A68"/>
    <w:rsid w:val="001F1E8D"/>
    <w:rsid w:val="001F444B"/>
    <w:rsid w:val="001F578B"/>
    <w:rsid w:val="002013D4"/>
    <w:rsid w:val="00206FF2"/>
    <w:rsid w:val="00207726"/>
    <w:rsid w:val="00207AB7"/>
    <w:rsid w:val="00211059"/>
    <w:rsid w:val="0021331F"/>
    <w:rsid w:val="0021364F"/>
    <w:rsid w:val="002151B2"/>
    <w:rsid w:val="002319AD"/>
    <w:rsid w:val="00244403"/>
    <w:rsid w:val="00247FBC"/>
    <w:rsid w:val="002503BD"/>
    <w:rsid w:val="00256F83"/>
    <w:rsid w:val="0026161F"/>
    <w:rsid w:val="00261A01"/>
    <w:rsid w:val="002675C5"/>
    <w:rsid w:val="002731E0"/>
    <w:rsid w:val="00280B19"/>
    <w:rsid w:val="00290FBB"/>
    <w:rsid w:val="00292B54"/>
    <w:rsid w:val="002A1891"/>
    <w:rsid w:val="002A3B63"/>
    <w:rsid w:val="002A5D48"/>
    <w:rsid w:val="002B25A2"/>
    <w:rsid w:val="002B36FE"/>
    <w:rsid w:val="002C393A"/>
    <w:rsid w:val="002C517E"/>
    <w:rsid w:val="002C65CE"/>
    <w:rsid w:val="002D1878"/>
    <w:rsid w:val="002D78FA"/>
    <w:rsid w:val="002E237F"/>
    <w:rsid w:val="002E4DDB"/>
    <w:rsid w:val="002E5EBA"/>
    <w:rsid w:val="002E700F"/>
    <w:rsid w:val="002F2F7D"/>
    <w:rsid w:val="002F3045"/>
    <w:rsid w:val="002F4EB4"/>
    <w:rsid w:val="00302BC0"/>
    <w:rsid w:val="00302C09"/>
    <w:rsid w:val="003107DF"/>
    <w:rsid w:val="00314DA0"/>
    <w:rsid w:val="00315C99"/>
    <w:rsid w:val="00317A6D"/>
    <w:rsid w:val="003241F3"/>
    <w:rsid w:val="003326C9"/>
    <w:rsid w:val="00335970"/>
    <w:rsid w:val="00342EFF"/>
    <w:rsid w:val="0034312F"/>
    <w:rsid w:val="00345907"/>
    <w:rsid w:val="00347082"/>
    <w:rsid w:val="00347971"/>
    <w:rsid w:val="00356785"/>
    <w:rsid w:val="00364D07"/>
    <w:rsid w:val="003655A7"/>
    <w:rsid w:val="00372868"/>
    <w:rsid w:val="00372B1D"/>
    <w:rsid w:val="00376F49"/>
    <w:rsid w:val="00377DDC"/>
    <w:rsid w:val="003819FA"/>
    <w:rsid w:val="00393926"/>
    <w:rsid w:val="003961EB"/>
    <w:rsid w:val="00397615"/>
    <w:rsid w:val="003A2473"/>
    <w:rsid w:val="003B37BE"/>
    <w:rsid w:val="003B55A3"/>
    <w:rsid w:val="003C0E10"/>
    <w:rsid w:val="003C1683"/>
    <w:rsid w:val="003C1818"/>
    <w:rsid w:val="003C45DA"/>
    <w:rsid w:val="003E150D"/>
    <w:rsid w:val="003E4F09"/>
    <w:rsid w:val="003E5A21"/>
    <w:rsid w:val="003F2FDF"/>
    <w:rsid w:val="004103DC"/>
    <w:rsid w:val="00412CFB"/>
    <w:rsid w:val="004136C2"/>
    <w:rsid w:val="0041465A"/>
    <w:rsid w:val="00421337"/>
    <w:rsid w:val="00426160"/>
    <w:rsid w:val="00430DC2"/>
    <w:rsid w:val="00433DAF"/>
    <w:rsid w:val="00434A5B"/>
    <w:rsid w:val="00434C4A"/>
    <w:rsid w:val="00437D60"/>
    <w:rsid w:val="00444933"/>
    <w:rsid w:val="00444C0B"/>
    <w:rsid w:val="0045124C"/>
    <w:rsid w:val="00451FF8"/>
    <w:rsid w:val="00453406"/>
    <w:rsid w:val="00453434"/>
    <w:rsid w:val="00453614"/>
    <w:rsid w:val="00460180"/>
    <w:rsid w:val="00461DE2"/>
    <w:rsid w:val="004672F6"/>
    <w:rsid w:val="004722C9"/>
    <w:rsid w:val="00483FAE"/>
    <w:rsid w:val="00484799"/>
    <w:rsid w:val="00486C27"/>
    <w:rsid w:val="00491030"/>
    <w:rsid w:val="0049283B"/>
    <w:rsid w:val="00493B39"/>
    <w:rsid w:val="00495DBA"/>
    <w:rsid w:val="004A489E"/>
    <w:rsid w:val="004B00EA"/>
    <w:rsid w:val="004B238D"/>
    <w:rsid w:val="004B2F7C"/>
    <w:rsid w:val="004B4A22"/>
    <w:rsid w:val="004B57D6"/>
    <w:rsid w:val="004B68BB"/>
    <w:rsid w:val="004C3001"/>
    <w:rsid w:val="004C587C"/>
    <w:rsid w:val="004D3E3E"/>
    <w:rsid w:val="004D65ED"/>
    <w:rsid w:val="004D6949"/>
    <w:rsid w:val="004F3331"/>
    <w:rsid w:val="0050097E"/>
    <w:rsid w:val="00504751"/>
    <w:rsid w:val="00506D67"/>
    <w:rsid w:val="00506E56"/>
    <w:rsid w:val="0051045C"/>
    <w:rsid w:val="005104C4"/>
    <w:rsid w:val="005302CC"/>
    <w:rsid w:val="0054297A"/>
    <w:rsid w:val="00545CF2"/>
    <w:rsid w:val="00550B27"/>
    <w:rsid w:val="0055730D"/>
    <w:rsid w:val="00560AA3"/>
    <w:rsid w:val="00572CB7"/>
    <w:rsid w:val="005738BC"/>
    <w:rsid w:val="00580FAE"/>
    <w:rsid w:val="005864F7"/>
    <w:rsid w:val="00590F3D"/>
    <w:rsid w:val="00593822"/>
    <w:rsid w:val="00594A5C"/>
    <w:rsid w:val="00594AB6"/>
    <w:rsid w:val="0059611B"/>
    <w:rsid w:val="00597697"/>
    <w:rsid w:val="005979F7"/>
    <w:rsid w:val="005A0130"/>
    <w:rsid w:val="005A63EC"/>
    <w:rsid w:val="005B2ADF"/>
    <w:rsid w:val="005B2E19"/>
    <w:rsid w:val="005B6B6B"/>
    <w:rsid w:val="005C4910"/>
    <w:rsid w:val="005C622C"/>
    <w:rsid w:val="005C7B2C"/>
    <w:rsid w:val="005D229A"/>
    <w:rsid w:val="005D3B9D"/>
    <w:rsid w:val="005D42DC"/>
    <w:rsid w:val="005D65D0"/>
    <w:rsid w:val="005E0B79"/>
    <w:rsid w:val="005E291C"/>
    <w:rsid w:val="005E6E7F"/>
    <w:rsid w:val="005E7F36"/>
    <w:rsid w:val="005F07B9"/>
    <w:rsid w:val="005F1BA6"/>
    <w:rsid w:val="005F4A38"/>
    <w:rsid w:val="00606894"/>
    <w:rsid w:val="00612031"/>
    <w:rsid w:val="0062524F"/>
    <w:rsid w:val="00633CF3"/>
    <w:rsid w:val="00635904"/>
    <w:rsid w:val="00637022"/>
    <w:rsid w:val="00641B35"/>
    <w:rsid w:val="00645ED1"/>
    <w:rsid w:val="00646C7B"/>
    <w:rsid w:val="00650AA8"/>
    <w:rsid w:val="00650E07"/>
    <w:rsid w:val="006548D8"/>
    <w:rsid w:val="00655024"/>
    <w:rsid w:val="006556BE"/>
    <w:rsid w:val="0066350E"/>
    <w:rsid w:val="00664A93"/>
    <w:rsid w:val="00667E71"/>
    <w:rsid w:val="00671950"/>
    <w:rsid w:val="00673C71"/>
    <w:rsid w:val="00673DF4"/>
    <w:rsid w:val="0068792A"/>
    <w:rsid w:val="00690430"/>
    <w:rsid w:val="0069345D"/>
    <w:rsid w:val="0069348D"/>
    <w:rsid w:val="00694267"/>
    <w:rsid w:val="0069623E"/>
    <w:rsid w:val="006974E1"/>
    <w:rsid w:val="00697583"/>
    <w:rsid w:val="006A27B2"/>
    <w:rsid w:val="006A281E"/>
    <w:rsid w:val="006A3613"/>
    <w:rsid w:val="006A4972"/>
    <w:rsid w:val="006A5B56"/>
    <w:rsid w:val="006A5E29"/>
    <w:rsid w:val="006A6708"/>
    <w:rsid w:val="006B1A58"/>
    <w:rsid w:val="006C1147"/>
    <w:rsid w:val="006C1D7A"/>
    <w:rsid w:val="006C7A49"/>
    <w:rsid w:val="006D10CA"/>
    <w:rsid w:val="006D20BA"/>
    <w:rsid w:val="006D71DB"/>
    <w:rsid w:val="006E1DF3"/>
    <w:rsid w:val="006E4615"/>
    <w:rsid w:val="006E5F98"/>
    <w:rsid w:val="006F0A16"/>
    <w:rsid w:val="006F4200"/>
    <w:rsid w:val="006F78E2"/>
    <w:rsid w:val="007028B3"/>
    <w:rsid w:val="007032B6"/>
    <w:rsid w:val="00705BF2"/>
    <w:rsid w:val="00711F03"/>
    <w:rsid w:val="00713914"/>
    <w:rsid w:val="00720737"/>
    <w:rsid w:val="00724A98"/>
    <w:rsid w:val="0072540F"/>
    <w:rsid w:val="007279BA"/>
    <w:rsid w:val="007310FB"/>
    <w:rsid w:val="00731AB5"/>
    <w:rsid w:val="0073631E"/>
    <w:rsid w:val="00736906"/>
    <w:rsid w:val="00740339"/>
    <w:rsid w:val="00740EA2"/>
    <w:rsid w:val="00740F00"/>
    <w:rsid w:val="007460A3"/>
    <w:rsid w:val="00746C1D"/>
    <w:rsid w:val="007536CE"/>
    <w:rsid w:val="0076266F"/>
    <w:rsid w:val="00762852"/>
    <w:rsid w:val="0076350A"/>
    <w:rsid w:val="00766890"/>
    <w:rsid w:val="00775B8D"/>
    <w:rsid w:val="007777AF"/>
    <w:rsid w:val="0078143A"/>
    <w:rsid w:val="00793653"/>
    <w:rsid w:val="00796AA4"/>
    <w:rsid w:val="007A40F2"/>
    <w:rsid w:val="007A5E38"/>
    <w:rsid w:val="007A6F09"/>
    <w:rsid w:val="007B0D28"/>
    <w:rsid w:val="007B0EC4"/>
    <w:rsid w:val="007B3DF3"/>
    <w:rsid w:val="007C2543"/>
    <w:rsid w:val="007C5620"/>
    <w:rsid w:val="007C5E95"/>
    <w:rsid w:val="007C6AFF"/>
    <w:rsid w:val="007D5468"/>
    <w:rsid w:val="007D58B1"/>
    <w:rsid w:val="007D5980"/>
    <w:rsid w:val="007E03B2"/>
    <w:rsid w:val="007E1CB8"/>
    <w:rsid w:val="007E2C1A"/>
    <w:rsid w:val="007E2EF3"/>
    <w:rsid w:val="007E5994"/>
    <w:rsid w:val="007E6EDC"/>
    <w:rsid w:val="007F3A17"/>
    <w:rsid w:val="00802D37"/>
    <w:rsid w:val="0080569D"/>
    <w:rsid w:val="00805ED1"/>
    <w:rsid w:val="00815B04"/>
    <w:rsid w:val="008174E2"/>
    <w:rsid w:val="008272D7"/>
    <w:rsid w:val="00830908"/>
    <w:rsid w:val="00833FCE"/>
    <w:rsid w:val="008402A9"/>
    <w:rsid w:val="008420C4"/>
    <w:rsid w:val="00846A47"/>
    <w:rsid w:val="00846E17"/>
    <w:rsid w:val="008505AF"/>
    <w:rsid w:val="0085271B"/>
    <w:rsid w:val="008527F4"/>
    <w:rsid w:val="008537D9"/>
    <w:rsid w:val="00854B94"/>
    <w:rsid w:val="00857604"/>
    <w:rsid w:val="008607BD"/>
    <w:rsid w:val="00864010"/>
    <w:rsid w:val="0086563F"/>
    <w:rsid w:val="008715F8"/>
    <w:rsid w:val="008721CD"/>
    <w:rsid w:val="00872D7D"/>
    <w:rsid w:val="008921E3"/>
    <w:rsid w:val="008923F2"/>
    <w:rsid w:val="0089463B"/>
    <w:rsid w:val="008967BA"/>
    <w:rsid w:val="008A6F0B"/>
    <w:rsid w:val="008B4764"/>
    <w:rsid w:val="008B47A1"/>
    <w:rsid w:val="008B5F6D"/>
    <w:rsid w:val="008C69CF"/>
    <w:rsid w:val="008C6ADF"/>
    <w:rsid w:val="008D2E7D"/>
    <w:rsid w:val="008D3BC5"/>
    <w:rsid w:val="008D6683"/>
    <w:rsid w:val="008D7678"/>
    <w:rsid w:val="008E093E"/>
    <w:rsid w:val="008E10B0"/>
    <w:rsid w:val="008F45A6"/>
    <w:rsid w:val="008F4EF6"/>
    <w:rsid w:val="008F6A9B"/>
    <w:rsid w:val="00903035"/>
    <w:rsid w:val="0090329C"/>
    <w:rsid w:val="00903723"/>
    <w:rsid w:val="00913F1B"/>
    <w:rsid w:val="0091465C"/>
    <w:rsid w:val="00917088"/>
    <w:rsid w:val="0092004A"/>
    <w:rsid w:val="0092172E"/>
    <w:rsid w:val="0092189E"/>
    <w:rsid w:val="00924269"/>
    <w:rsid w:val="00926D5F"/>
    <w:rsid w:val="00932DAC"/>
    <w:rsid w:val="00935A8F"/>
    <w:rsid w:val="0094095A"/>
    <w:rsid w:val="00941C0F"/>
    <w:rsid w:val="00947B5B"/>
    <w:rsid w:val="00952E07"/>
    <w:rsid w:val="00953575"/>
    <w:rsid w:val="00954DE5"/>
    <w:rsid w:val="00956A45"/>
    <w:rsid w:val="0095731C"/>
    <w:rsid w:val="00957E03"/>
    <w:rsid w:val="00960635"/>
    <w:rsid w:val="009634C4"/>
    <w:rsid w:val="00974C8D"/>
    <w:rsid w:val="00975A1F"/>
    <w:rsid w:val="009837A6"/>
    <w:rsid w:val="00984DCE"/>
    <w:rsid w:val="009854B7"/>
    <w:rsid w:val="009874AD"/>
    <w:rsid w:val="009A1B0D"/>
    <w:rsid w:val="009A1BB0"/>
    <w:rsid w:val="009A29B2"/>
    <w:rsid w:val="009A34F9"/>
    <w:rsid w:val="009A4410"/>
    <w:rsid w:val="009A7FC1"/>
    <w:rsid w:val="009B3024"/>
    <w:rsid w:val="009B46EC"/>
    <w:rsid w:val="009C25FF"/>
    <w:rsid w:val="009C5D79"/>
    <w:rsid w:val="009D004D"/>
    <w:rsid w:val="009E0220"/>
    <w:rsid w:val="009E3201"/>
    <w:rsid w:val="009E5E61"/>
    <w:rsid w:val="009F2D22"/>
    <w:rsid w:val="009F6DDD"/>
    <w:rsid w:val="00A007D4"/>
    <w:rsid w:val="00A01997"/>
    <w:rsid w:val="00A02179"/>
    <w:rsid w:val="00A109D0"/>
    <w:rsid w:val="00A11632"/>
    <w:rsid w:val="00A11A61"/>
    <w:rsid w:val="00A11F75"/>
    <w:rsid w:val="00A1229E"/>
    <w:rsid w:val="00A12354"/>
    <w:rsid w:val="00A157E4"/>
    <w:rsid w:val="00A17B8C"/>
    <w:rsid w:val="00A201CF"/>
    <w:rsid w:val="00A25B7E"/>
    <w:rsid w:val="00A27DFF"/>
    <w:rsid w:val="00A31121"/>
    <w:rsid w:val="00A476CA"/>
    <w:rsid w:val="00A5485B"/>
    <w:rsid w:val="00A5784D"/>
    <w:rsid w:val="00A62DB7"/>
    <w:rsid w:val="00A642F3"/>
    <w:rsid w:val="00A6538D"/>
    <w:rsid w:val="00A66E2D"/>
    <w:rsid w:val="00A71790"/>
    <w:rsid w:val="00A71E88"/>
    <w:rsid w:val="00A7533C"/>
    <w:rsid w:val="00A771BD"/>
    <w:rsid w:val="00A80C17"/>
    <w:rsid w:val="00A81BB8"/>
    <w:rsid w:val="00A84A5B"/>
    <w:rsid w:val="00A91379"/>
    <w:rsid w:val="00A94B80"/>
    <w:rsid w:val="00A94C9A"/>
    <w:rsid w:val="00A9713E"/>
    <w:rsid w:val="00AA2D05"/>
    <w:rsid w:val="00AA568B"/>
    <w:rsid w:val="00AA6FAE"/>
    <w:rsid w:val="00AB16E3"/>
    <w:rsid w:val="00AB58E5"/>
    <w:rsid w:val="00AC0698"/>
    <w:rsid w:val="00AC1E49"/>
    <w:rsid w:val="00AC346E"/>
    <w:rsid w:val="00AC3F61"/>
    <w:rsid w:val="00AC42E4"/>
    <w:rsid w:val="00AC7A40"/>
    <w:rsid w:val="00AC7A5A"/>
    <w:rsid w:val="00AD155A"/>
    <w:rsid w:val="00AD224A"/>
    <w:rsid w:val="00AD2CC9"/>
    <w:rsid w:val="00AD44CF"/>
    <w:rsid w:val="00AD4B94"/>
    <w:rsid w:val="00AD53ED"/>
    <w:rsid w:val="00AE0868"/>
    <w:rsid w:val="00AE1224"/>
    <w:rsid w:val="00AF1242"/>
    <w:rsid w:val="00AF2C3A"/>
    <w:rsid w:val="00AF3798"/>
    <w:rsid w:val="00B01029"/>
    <w:rsid w:val="00B022F4"/>
    <w:rsid w:val="00B02EB3"/>
    <w:rsid w:val="00B04ABC"/>
    <w:rsid w:val="00B10A2A"/>
    <w:rsid w:val="00B12588"/>
    <w:rsid w:val="00B13167"/>
    <w:rsid w:val="00B20046"/>
    <w:rsid w:val="00B21EAE"/>
    <w:rsid w:val="00B268CB"/>
    <w:rsid w:val="00B27075"/>
    <w:rsid w:val="00B4648F"/>
    <w:rsid w:val="00B4657E"/>
    <w:rsid w:val="00B500B6"/>
    <w:rsid w:val="00B51AF6"/>
    <w:rsid w:val="00B52E50"/>
    <w:rsid w:val="00B63697"/>
    <w:rsid w:val="00B646F0"/>
    <w:rsid w:val="00B671AF"/>
    <w:rsid w:val="00B67A46"/>
    <w:rsid w:val="00B80BAF"/>
    <w:rsid w:val="00B81688"/>
    <w:rsid w:val="00B9133C"/>
    <w:rsid w:val="00B9349D"/>
    <w:rsid w:val="00B94198"/>
    <w:rsid w:val="00B973EE"/>
    <w:rsid w:val="00BA1426"/>
    <w:rsid w:val="00BA455E"/>
    <w:rsid w:val="00BA7070"/>
    <w:rsid w:val="00BB2CC5"/>
    <w:rsid w:val="00BC0424"/>
    <w:rsid w:val="00BD1069"/>
    <w:rsid w:val="00BD7104"/>
    <w:rsid w:val="00BE106C"/>
    <w:rsid w:val="00BE2350"/>
    <w:rsid w:val="00BE7BC1"/>
    <w:rsid w:val="00BF1101"/>
    <w:rsid w:val="00BF29FD"/>
    <w:rsid w:val="00BF533B"/>
    <w:rsid w:val="00C018DB"/>
    <w:rsid w:val="00C139BB"/>
    <w:rsid w:val="00C208CB"/>
    <w:rsid w:val="00C42B6A"/>
    <w:rsid w:val="00C45F0B"/>
    <w:rsid w:val="00C51D7A"/>
    <w:rsid w:val="00C561B7"/>
    <w:rsid w:val="00C61013"/>
    <w:rsid w:val="00C621F7"/>
    <w:rsid w:val="00C62ABD"/>
    <w:rsid w:val="00C73145"/>
    <w:rsid w:val="00C759A8"/>
    <w:rsid w:val="00C77736"/>
    <w:rsid w:val="00C82640"/>
    <w:rsid w:val="00C86653"/>
    <w:rsid w:val="00C8761C"/>
    <w:rsid w:val="00C90C9E"/>
    <w:rsid w:val="00C92F46"/>
    <w:rsid w:val="00C9305C"/>
    <w:rsid w:val="00C963E8"/>
    <w:rsid w:val="00C972C8"/>
    <w:rsid w:val="00CA064F"/>
    <w:rsid w:val="00CA1044"/>
    <w:rsid w:val="00CA64F7"/>
    <w:rsid w:val="00CA6AC7"/>
    <w:rsid w:val="00CB1691"/>
    <w:rsid w:val="00CB391B"/>
    <w:rsid w:val="00CB4964"/>
    <w:rsid w:val="00CB5CB7"/>
    <w:rsid w:val="00CB6F70"/>
    <w:rsid w:val="00CB7D1A"/>
    <w:rsid w:val="00CC1235"/>
    <w:rsid w:val="00CC3BA9"/>
    <w:rsid w:val="00CC5F99"/>
    <w:rsid w:val="00CD2D73"/>
    <w:rsid w:val="00CD38BE"/>
    <w:rsid w:val="00CD7B81"/>
    <w:rsid w:val="00CD7BEA"/>
    <w:rsid w:val="00CD7E15"/>
    <w:rsid w:val="00CE44F2"/>
    <w:rsid w:val="00CE538E"/>
    <w:rsid w:val="00CE7495"/>
    <w:rsid w:val="00D01DB1"/>
    <w:rsid w:val="00D04DD4"/>
    <w:rsid w:val="00D06951"/>
    <w:rsid w:val="00D075CF"/>
    <w:rsid w:val="00D07FCC"/>
    <w:rsid w:val="00D112B6"/>
    <w:rsid w:val="00D12AB7"/>
    <w:rsid w:val="00D12D76"/>
    <w:rsid w:val="00D17FD9"/>
    <w:rsid w:val="00D21D66"/>
    <w:rsid w:val="00D3389B"/>
    <w:rsid w:val="00D33E33"/>
    <w:rsid w:val="00D3445C"/>
    <w:rsid w:val="00D418C7"/>
    <w:rsid w:val="00D44AD3"/>
    <w:rsid w:val="00D45238"/>
    <w:rsid w:val="00D45E57"/>
    <w:rsid w:val="00D6023F"/>
    <w:rsid w:val="00D63FCC"/>
    <w:rsid w:val="00D66BBD"/>
    <w:rsid w:val="00D70405"/>
    <w:rsid w:val="00D73ACD"/>
    <w:rsid w:val="00D92CB5"/>
    <w:rsid w:val="00DA13BC"/>
    <w:rsid w:val="00DA4A88"/>
    <w:rsid w:val="00DB751A"/>
    <w:rsid w:val="00DC04FD"/>
    <w:rsid w:val="00DC316E"/>
    <w:rsid w:val="00DC3F00"/>
    <w:rsid w:val="00DC40AE"/>
    <w:rsid w:val="00DC6C63"/>
    <w:rsid w:val="00DD5B71"/>
    <w:rsid w:val="00DD62B6"/>
    <w:rsid w:val="00DD6D41"/>
    <w:rsid w:val="00DE03F2"/>
    <w:rsid w:val="00DE223C"/>
    <w:rsid w:val="00DE25FC"/>
    <w:rsid w:val="00DE409B"/>
    <w:rsid w:val="00DE6983"/>
    <w:rsid w:val="00DE7CE0"/>
    <w:rsid w:val="00DF39A2"/>
    <w:rsid w:val="00E00C3B"/>
    <w:rsid w:val="00E01784"/>
    <w:rsid w:val="00E064A4"/>
    <w:rsid w:val="00E07753"/>
    <w:rsid w:val="00E1117F"/>
    <w:rsid w:val="00E1461D"/>
    <w:rsid w:val="00E16294"/>
    <w:rsid w:val="00E16756"/>
    <w:rsid w:val="00E22FB6"/>
    <w:rsid w:val="00E245BC"/>
    <w:rsid w:val="00E2617C"/>
    <w:rsid w:val="00E31472"/>
    <w:rsid w:val="00E324A6"/>
    <w:rsid w:val="00E41805"/>
    <w:rsid w:val="00E435C7"/>
    <w:rsid w:val="00E464C5"/>
    <w:rsid w:val="00E4681C"/>
    <w:rsid w:val="00E5046D"/>
    <w:rsid w:val="00E50D8B"/>
    <w:rsid w:val="00E52228"/>
    <w:rsid w:val="00E54C28"/>
    <w:rsid w:val="00E56D60"/>
    <w:rsid w:val="00E60985"/>
    <w:rsid w:val="00E60C68"/>
    <w:rsid w:val="00E62DDE"/>
    <w:rsid w:val="00E658B2"/>
    <w:rsid w:val="00E74E5C"/>
    <w:rsid w:val="00E75135"/>
    <w:rsid w:val="00E80BCE"/>
    <w:rsid w:val="00E82E16"/>
    <w:rsid w:val="00E83EF2"/>
    <w:rsid w:val="00E86072"/>
    <w:rsid w:val="00E87400"/>
    <w:rsid w:val="00E933DC"/>
    <w:rsid w:val="00E94E11"/>
    <w:rsid w:val="00E972F3"/>
    <w:rsid w:val="00EA13DE"/>
    <w:rsid w:val="00EB03E2"/>
    <w:rsid w:val="00EB206B"/>
    <w:rsid w:val="00EB474C"/>
    <w:rsid w:val="00EB4B9D"/>
    <w:rsid w:val="00ED2684"/>
    <w:rsid w:val="00ED27CA"/>
    <w:rsid w:val="00ED2FCD"/>
    <w:rsid w:val="00EE0E7C"/>
    <w:rsid w:val="00EE31EB"/>
    <w:rsid w:val="00EE444D"/>
    <w:rsid w:val="00EE603B"/>
    <w:rsid w:val="00EF0B23"/>
    <w:rsid w:val="00EF1F77"/>
    <w:rsid w:val="00EF2568"/>
    <w:rsid w:val="00F0173B"/>
    <w:rsid w:val="00F0274D"/>
    <w:rsid w:val="00F06956"/>
    <w:rsid w:val="00F072FC"/>
    <w:rsid w:val="00F10A04"/>
    <w:rsid w:val="00F11AD8"/>
    <w:rsid w:val="00F16024"/>
    <w:rsid w:val="00F21A20"/>
    <w:rsid w:val="00F44C8E"/>
    <w:rsid w:val="00F46CC3"/>
    <w:rsid w:val="00F4790A"/>
    <w:rsid w:val="00F47B21"/>
    <w:rsid w:val="00F54ED9"/>
    <w:rsid w:val="00F60F77"/>
    <w:rsid w:val="00F63584"/>
    <w:rsid w:val="00F6443B"/>
    <w:rsid w:val="00F645E9"/>
    <w:rsid w:val="00F6773B"/>
    <w:rsid w:val="00F814F0"/>
    <w:rsid w:val="00F85709"/>
    <w:rsid w:val="00F87FAC"/>
    <w:rsid w:val="00F91AEA"/>
    <w:rsid w:val="00FA1D0A"/>
    <w:rsid w:val="00FA280A"/>
    <w:rsid w:val="00FB23DF"/>
    <w:rsid w:val="00FB2D63"/>
    <w:rsid w:val="00FB4BCE"/>
    <w:rsid w:val="00FB5727"/>
    <w:rsid w:val="00FB6359"/>
    <w:rsid w:val="00FC3FA2"/>
    <w:rsid w:val="00FD1592"/>
    <w:rsid w:val="00FD40CB"/>
    <w:rsid w:val="00FD71FC"/>
    <w:rsid w:val="00FD772C"/>
    <w:rsid w:val="00FE11A6"/>
    <w:rsid w:val="00FE1CBA"/>
    <w:rsid w:val="00FE2668"/>
    <w:rsid w:val="00FE3FBD"/>
    <w:rsid w:val="00FE4A87"/>
    <w:rsid w:val="00FE55DC"/>
    <w:rsid w:val="00FE58A8"/>
    <w:rsid w:val="00FE791E"/>
    <w:rsid w:val="00FE793C"/>
    <w:rsid w:val="00FE7F0C"/>
    <w:rsid w:val="00FF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F81C9D"/>
  <w15:chartTrackingRefBased/>
  <w15:docId w15:val="{44AE4FFB-B80F-A441-94A3-F2EC259C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D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D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D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D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7536CE"/>
    <w:rPr>
      <w:rFonts w:ascii="Aptos" w:hAnsi="Aptos"/>
    </w:rPr>
  </w:style>
  <w:style w:type="character" w:customStyle="1" w:styleId="EndNoteBibliographyChar">
    <w:name w:val="EndNote Bibliography Char"/>
    <w:basedOn w:val="DefaultParagraphFont"/>
    <w:link w:val="EndNoteBibliography"/>
    <w:rsid w:val="007536CE"/>
    <w:rPr>
      <w:rFonts w:ascii="Aptos" w:hAnsi="Aptos"/>
    </w:rPr>
  </w:style>
  <w:style w:type="character" w:customStyle="1" w:styleId="Heading1Char">
    <w:name w:val="Heading 1 Char"/>
    <w:basedOn w:val="DefaultParagraphFont"/>
    <w:link w:val="Heading1"/>
    <w:uiPriority w:val="9"/>
    <w:rsid w:val="00984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DCE"/>
    <w:rPr>
      <w:rFonts w:eastAsiaTheme="majorEastAsia" w:cstheme="majorBidi"/>
      <w:color w:val="272727" w:themeColor="text1" w:themeTint="D8"/>
    </w:rPr>
  </w:style>
  <w:style w:type="paragraph" w:styleId="Title">
    <w:name w:val="Title"/>
    <w:basedOn w:val="Normal"/>
    <w:next w:val="Normal"/>
    <w:link w:val="TitleChar"/>
    <w:uiPriority w:val="10"/>
    <w:qFormat/>
    <w:rsid w:val="00984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DC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D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4DCE"/>
    <w:rPr>
      <w:i/>
      <w:iCs/>
      <w:color w:val="404040" w:themeColor="text1" w:themeTint="BF"/>
    </w:rPr>
  </w:style>
  <w:style w:type="paragraph" w:styleId="ListParagraph">
    <w:name w:val="List Paragraph"/>
    <w:basedOn w:val="Normal"/>
    <w:uiPriority w:val="34"/>
    <w:qFormat/>
    <w:rsid w:val="00984DCE"/>
    <w:pPr>
      <w:ind w:left="720"/>
      <w:contextualSpacing/>
    </w:pPr>
  </w:style>
  <w:style w:type="character" w:styleId="IntenseEmphasis">
    <w:name w:val="Intense Emphasis"/>
    <w:basedOn w:val="DefaultParagraphFont"/>
    <w:uiPriority w:val="21"/>
    <w:qFormat/>
    <w:rsid w:val="00984DCE"/>
    <w:rPr>
      <w:i/>
      <w:iCs/>
      <w:color w:val="0F4761" w:themeColor="accent1" w:themeShade="BF"/>
    </w:rPr>
  </w:style>
  <w:style w:type="paragraph" w:styleId="IntenseQuote">
    <w:name w:val="Intense Quote"/>
    <w:basedOn w:val="Normal"/>
    <w:next w:val="Normal"/>
    <w:link w:val="IntenseQuoteChar"/>
    <w:uiPriority w:val="30"/>
    <w:qFormat/>
    <w:rsid w:val="0098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DCE"/>
    <w:rPr>
      <w:i/>
      <w:iCs/>
      <w:color w:val="0F4761" w:themeColor="accent1" w:themeShade="BF"/>
    </w:rPr>
  </w:style>
  <w:style w:type="character" w:styleId="IntenseReference">
    <w:name w:val="Intense Reference"/>
    <w:basedOn w:val="DefaultParagraphFont"/>
    <w:uiPriority w:val="32"/>
    <w:qFormat/>
    <w:rsid w:val="00984DCE"/>
    <w:rPr>
      <w:b/>
      <w:bCs/>
      <w:smallCaps/>
      <w:color w:val="0F4761" w:themeColor="accent1" w:themeShade="BF"/>
      <w:spacing w:val="5"/>
    </w:rPr>
  </w:style>
  <w:style w:type="table" w:styleId="TableGrid">
    <w:name w:val="Table Grid"/>
    <w:basedOn w:val="TableNormal"/>
    <w:uiPriority w:val="39"/>
    <w:rsid w:val="00984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1965</Words>
  <Characters>11579</Characters>
  <Application>Microsoft Office Word</Application>
  <DocSecurity>0</DocSecurity>
  <Lines>186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Ishita</dc:creator>
  <cp:keywords/>
  <dc:description/>
  <cp:lastModifiedBy>Gupta, Ishita</cp:lastModifiedBy>
  <cp:revision>27</cp:revision>
  <dcterms:created xsi:type="dcterms:W3CDTF">2025-12-15T18:43:00Z</dcterms:created>
  <dcterms:modified xsi:type="dcterms:W3CDTF">2025-12-27T00:31:00Z</dcterms:modified>
</cp:coreProperties>
</file>