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DE66" w14:textId="77777777" w:rsidR="006D1F94" w:rsidRDefault="006D1F94" w:rsidP="006D1F94">
      <w:pPr>
        <w:pStyle w:val="NormalWeb"/>
        <w:spacing w:line="480" w:lineRule="auto"/>
        <w:jc w:val="both"/>
      </w:pPr>
      <w:r w:rsidRPr="00795BB9">
        <w:rPr>
          <w:b/>
          <w:bCs/>
          <w:noProof/>
        </w:rPr>
        <w:t>Supplementary</w:t>
      </w:r>
      <w:r w:rsidRPr="00795BB9">
        <w:t xml:space="preserve"> Table 1:</w:t>
      </w:r>
      <w:r w:rsidRPr="00406148">
        <w:t> MRM acquisition parameters for THC compounds.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689"/>
      </w:tblGrid>
      <w:tr w:rsidR="00C02EBD" w14:paraId="435B22FE" w14:textId="77777777" w:rsidTr="00183D1A">
        <w:tc>
          <w:tcPr>
            <w:tcW w:w="2263" w:type="dxa"/>
          </w:tcPr>
          <w:p w14:paraId="35EA5C83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Compound</w:t>
            </w:r>
          </w:p>
        </w:tc>
        <w:tc>
          <w:tcPr>
            <w:tcW w:w="1560" w:type="dxa"/>
          </w:tcPr>
          <w:p w14:paraId="7AEBCEC6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Precursor ion</w:t>
            </w:r>
          </w:p>
        </w:tc>
        <w:tc>
          <w:tcPr>
            <w:tcW w:w="1559" w:type="dxa"/>
          </w:tcPr>
          <w:p w14:paraId="4368832E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Quantifier ion</w:t>
            </w:r>
          </w:p>
        </w:tc>
        <w:tc>
          <w:tcPr>
            <w:tcW w:w="1559" w:type="dxa"/>
          </w:tcPr>
          <w:p w14:paraId="1B7D624A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Qualifier ion</w:t>
            </w:r>
          </w:p>
        </w:tc>
        <w:tc>
          <w:tcPr>
            <w:tcW w:w="1689" w:type="dxa"/>
          </w:tcPr>
          <w:p w14:paraId="34307DE9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Retention time</w:t>
            </w:r>
          </w:p>
        </w:tc>
      </w:tr>
      <w:tr w:rsidR="00C02EBD" w14:paraId="76C223BA" w14:textId="77777777" w:rsidTr="00183D1A">
        <w:tc>
          <w:tcPr>
            <w:tcW w:w="2263" w:type="dxa"/>
          </w:tcPr>
          <w:p w14:paraId="1A5A51D4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Δ9-THC</w:t>
            </w:r>
          </w:p>
        </w:tc>
        <w:tc>
          <w:tcPr>
            <w:tcW w:w="1560" w:type="dxa"/>
          </w:tcPr>
          <w:p w14:paraId="1601E68B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315.2</w:t>
            </w:r>
          </w:p>
        </w:tc>
        <w:tc>
          <w:tcPr>
            <w:tcW w:w="1559" w:type="dxa"/>
          </w:tcPr>
          <w:p w14:paraId="61F622A2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122.3</w:t>
            </w:r>
          </w:p>
        </w:tc>
        <w:tc>
          <w:tcPr>
            <w:tcW w:w="1559" w:type="dxa"/>
          </w:tcPr>
          <w:p w14:paraId="3A9B8D46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193.0</w:t>
            </w:r>
          </w:p>
        </w:tc>
        <w:tc>
          <w:tcPr>
            <w:tcW w:w="1689" w:type="dxa"/>
          </w:tcPr>
          <w:p w14:paraId="7C8789E5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8.67</w:t>
            </w:r>
          </w:p>
        </w:tc>
      </w:tr>
      <w:tr w:rsidR="00C02EBD" w14:paraId="78E6FDE0" w14:textId="77777777" w:rsidTr="00183D1A">
        <w:tc>
          <w:tcPr>
            <w:tcW w:w="2263" w:type="dxa"/>
          </w:tcPr>
          <w:p w14:paraId="10E19B6C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Δ9-THC-</w:t>
            </w:r>
            <w:r>
              <w:t>D</w:t>
            </w:r>
            <w:r w:rsidRPr="00C60CF9">
              <w:rPr>
                <w:vertAlign w:val="subscript"/>
              </w:rPr>
              <w:t>3</w:t>
            </w:r>
          </w:p>
        </w:tc>
        <w:tc>
          <w:tcPr>
            <w:tcW w:w="1560" w:type="dxa"/>
          </w:tcPr>
          <w:p w14:paraId="3A1433A9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318.0</w:t>
            </w:r>
          </w:p>
        </w:tc>
        <w:tc>
          <w:tcPr>
            <w:tcW w:w="1559" w:type="dxa"/>
          </w:tcPr>
          <w:p w14:paraId="340EA16D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123.0</w:t>
            </w:r>
          </w:p>
        </w:tc>
        <w:tc>
          <w:tcPr>
            <w:tcW w:w="1559" w:type="dxa"/>
          </w:tcPr>
          <w:p w14:paraId="3053B3EE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196.0</w:t>
            </w:r>
          </w:p>
        </w:tc>
        <w:tc>
          <w:tcPr>
            <w:tcW w:w="1689" w:type="dxa"/>
          </w:tcPr>
          <w:p w14:paraId="162A896E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8.64</w:t>
            </w:r>
          </w:p>
        </w:tc>
      </w:tr>
      <w:tr w:rsidR="00C02EBD" w14:paraId="73655A83" w14:textId="77777777" w:rsidTr="00183D1A">
        <w:tc>
          <w:tcPr>
            <w:tcW w:w="2263" w:type="dxa"/>
          </w:tcPr>
          <w:p w14:paraId="50A66E10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11-hydroxy-Δ9-THC</w:t>
            </w:r>
          </w:p>
        </w:tc>
        <w:tc>
          <w:tcPr>
            <w:tcW w:w="1560" w:type="dxa"/>
          </w:tcPr>
          <w:p w14:paraId="1BD9470A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331.2</w:t>
            </w:r>
          </w:p>
        </w:tc>
        <w:tc>
          <w:tcPr>
            <w:tcW w:w="1559" w:type="dxa"/>
          </w:tcPr>
          <w:p w14:paraId="7986FB55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313.1</w:t>
            </w:r>
          </w:p>
        </w:tc>
        <w:tc>
          <w:tcPr>
            <w:tcW w:w="1559" w:type="dxa"/>
          </w:tcPr>
          <w:p w14:paraId="4A64EEA1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193.0</w:t>
            </w:r>
          </w:p>
        </w:tc>
        <w:tc>
          <w:tcPr>
            <w:tcW w:w="1689" w:type="dxa"/>
          </w:tcPr>
          <w:p w14:paraId="1D236EFB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3.06</w:t>
            </w:r>
          </w:p>
        </w:tc>
      </w:tr>
      <w:tr w:rsidR="00C02EBD" w14:paraId="0B08FF0E" w14:textId="77777777" w:rsidTr="00183D1A">
        <w:tc>
          <w:tcPr>
            <w:tcW w:w="2263" w:type="dxa"/>
          </w:tcPr>
          <w:p w14:paraId="124E50CC" w14:textId="77777777" w:rsidR="00C02EBD" w:rsidRPr="002F7F28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11-hydroxy-Δ9-THC-</w:t>
            </w:r>
            <w:r w:rsidRPr="003E533E">
              <w:t xml:space="preserve"> </w:t>
            </w:r>
            <w:r>
              <w:t>D</w:t>
            </w:r>
            <w:r w:rsidRPr="00C60CF9">
              <w:rPr>
                <w:vertAlign w:val="subscript"/>
              </w:rPr>
              <w:t>3</w:t>
            </w:r>
          </w:p>
        </w:tc>
        <w:tc>
          <w:tcPr>
            <w:tcW w:w="1560" w:type="dxa"/>
          </w:tcPr>
          <w:p w14:paraId="617E69AA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334.2</w:t>
            </w:r>
          </w:p>
        </w:tc>
        <w:tc>
          <w:tcPr>
            <w:tcW w:w="1559" w:type="dxa"/>
          </w:tcPr>
          <w:p w14:paraId="49A88A81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316.1</w:t>
            </w:r>
          </w:p>
        </w:tc>
        <w:tc>
          <w:tcPr>
            <w:tcW w:w="1559" w:type="dxa"/>
          </w:tcPr>
          <w:p w14:paraId="61D65858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196.1</w:t>
            </w:r>
          </w:p>
        </w:tc>
        <w:tc>
          <w:tcPr>
            <w:tcW w:w="1689" w:type="dxa"/>
          </w:tcPr>
          <w:p w14:paraId="77080DDE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3.04</w:t>
            </w:r>
          </w:p>
        </w:tc>
      </w:tr>
      <w:tr w:rsidR="00C02EBD" w14:paraId="2881D852" w14:textId="77777777" w:rsidTr="00183D1A">
        <w:tc>
          <w:tcPr>
            <w:tcW w:w="2263" w:type="dxa"/>
          </w:tcPr>
          <w:p w14:paraId="732D63DF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11-nor-Δ9-carboxy-THC</w:t>
            </w:r>
          </w:p>
        </w:tc>
        <w:tc>
          <w:tcPr>
            <w:tcW w:w="1560" w:type="dxa"/>
          </w:tcPr>
          <w:p w14:paraId="2F5D4D29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345.2</w:t>
            </w:r>
          </w:p>
        </w:tc>
        <w:tc>
          <w:tcPr>
            <w:tcW w:w="1559" w:type="dxa"/>
          </w:tcPr>
          <w:p w14:paraId="2965EE25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327.1</w:t>
            </w:r>
          </w:p>
        </w:tc>
        <w:tc>
          <w:tcPr>
            <w:tcW w:w="1559" w:type="dxa"/>
          </w:tcPr>
          <w:p w14:paraId="466DC986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299.1</w:t>
            </w:r>
          </w:p>
        </w:tc>
        <w:tc>
          <w:tcPr>
            <w:tcW w:w="1689" w:type="dxa"/>
          </w:tcPr>
          <w:p w14:paraId="7CD8E97A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3.22</w:t>
            </w:r>
          </w:p>
        </w:tc>
      </w:tr>
      <w:tr w:rsidR="00C02EBD" w14:paraId="3E741883" w14:textId="77777777" w:rsidTr="00183D1A">
        <w:tc>
          <w:tcPr>
            <w:tcW w:w="2263" w:type="dxa"/>
          </w:tcPr>
          <w:p w14:paraId="185483F4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11-nor-9-carboxy-Δ9-THC-</w:t>
            </w:r>
            <w:r w:rsidRPr="003E533E">
              <w:t xml:space="preserve"> </w:t>
            </w:r>
            <w:r>
              <w:t>D</w:t>
            </w:r>
            <w:r w:rsidRPr="00C60CF9">
              <w:rPr>
                <w:vertAlign w:val="subscript"/>
              </w:rPr>
              <w:t>3</w:t>
            </w:r>
          </w:p>
        </w:tc>
        <w:tc>
          <w:tcPr>
            <w:tcW w:w="1560" w:type="dxa"/>
          </w:tcPr>
          <w:p w14:paraId="7D56EA06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348.3</w:t>
            </w:r>
          </w:p>
        </w:tc>
        <w:tc>
          <w:tcPr>
            <w:tcW w:w="1559" w:type="dxa"/>
          </w:tcPr>
          <w:p w14:paraId="0A5CE5D7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330.1</w:t>
            </w:r>
          </w:p>
        </w:tc>
        <w:tc>
          <w:tcPr>
            <w:tcW w:w="1559" w:type="dxa"/>
          </w:tcPr>
          <w:p w14:paraId="28EA0DBF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302.1</w:t>
            </w:r>
          </w:p>
        </w:tc>
        <w:tc>
          <w:tcPr>
            <w:tcW w:w="1689" w:type="dxa"/>
          </w:tcPr>
          <w:p w14:paraId="361E2B68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3.20</w:t>
            </w:r>
          </w:p>
        </w:tc>
      </w:tr>
      <w:tr w:rsidR="00C02EBD" w14:paraId="545A9A08" w14:textId="77777777" w:rsidTr="00183D1A">
        <w:tc>
          <w:tcPr>
            <w:tcW w:w="2263" w:type="dxa"/>
          </w:tcPr>
          <w:p w14:paraId="06DD2A5E" w14:textId="77777777" w:rsidR="00C02EBD" w:rsidRPr="002F7F28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CBD</w:t>
            </w:r>
          </w:p>
        </w:tc>
        <w:tc>
          <w:tcPr>
            <w:tcW w:w="1560" w:type="dxa"/>
          </w:tcPr>
          <w:p w14:paraId="6DAF0447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315.2</w:t>
            </w:r>
          </w:p>
        </w:tc>
        <w:tc>
          <w:tcPr>
            <w:tcW w:w="1559" w:type="dxa"/>
          </w:tcPr>
          <w:p w14:paraId="6E441778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123.0</w:t>
            </w:r>
          </w:p>
        </w:tc>
        <w:tc>
          <w:tcPr>
            <w:tcW w:w="1559" w:type="dxa"/>
          </w:tcPr>
          <w:p w14:paraId="45454437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193.1</w:t>
            </w:r>
          </w:p>
        </w:tc>
        <w:tc>
          <w:tcPr>
            <w:tcW w:w="1689" w:type="dxa"/>
          </w:tcPr>
          <w:p w14:paraId="0D56C1EF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5.63</w:t>
            </w:r>
          </w:p>
        </w:tc>
      </w:tr>
      <w:tr w:rsidR="00C02EBD" w14:paraId="11DF89DC" w14:textId="77777777" w:rsidTr="00183D1A">
        <w:tc>
          <w:tcPr>
            <w:tcW w:w="2263" w:type="dxa"/>
          </w:tcPr>
          <w:p w14:paraId="32D40531" w14:textId="77777777" w:rsidR="00C02EBD" w:rsidRPr="002F7F28" w:rsidRDefault="00C02EBD" w:rsidP="00183D1A">
            <w:pPr>
              <w:pStyle w:val="NormalWeb"/>
              <w:spacing w:line="480" w:lineRule="auto"/>
              <w:jc w:val="both"/>
            </w:pPr>
            <w:r w:rsidRPr="002F7F28">
              <w:t>CBD-</w:t>
            </w:r>
            <w:r w:rsidRPr="003E533E">
              <w:t xml:space="preserve"> </w:t>
            </w:r>
            <w:r>
              <w:t>D</w:t>
            </w:r>
            <w:r w:rsidRPr="00C60CF9">
              <w:rPr>
                <w:vertAlign w:val="subscript"/>
              </w:rPr>
              <w:t>3</w:t>
            </w:r>
          </w:p>
        </w:tc>
        <w:tc>
          <w:tcPr>
            <w:tcW w:w="1560" w:type="dxa"/>
          </w:tcPr>
          <w:p w14:paraId="0AD7EBF1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318.2</w:t>
            </w:r>
          </w:p>
        </w:tc>
        <w:tc>
          <w:tcPr>
            <w:tcW w:w="1559" w:type="dxa"/>
          </w:tcPr>
          <w:p w14:paraId="18832670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123.0</w:t>
            </w:r>
          </w:p>
        </w:tc>
        <w:tc>
          <w:tcPr>
            <w:tcW w:w="1559" w:type="dxa"/>
          </w:tcPr>
          <w:p w14:paraId="7A665EC4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196.0</w:t>
            </w:r>
          </w:p>
        </w:tc>
        <w:tc>
          <w:tcPr>
            <w:tcW w:w="1689" w:type="dxa"/>
          </w:tcPr>
          <w:p w14:paraId="444E7B5D" w14:textId="77777777" w:rsidR="00C02EBD" w:rsidRDefault="00C02EBD" w:rsidP="00183D1A">
            <w:pPr>
              <w:pStyle w:val="NormalWeb"/>
              <w:spacing w:line="480" w:lineRule="auto"/>
              <w:jc w:val="both"/>
            </w:pPr>
            <w:r>
              <w:t>5.59</w:t>
            </w:r>
          </w:p>
        </w:tc>
      </w:tr>
    </w:tbl>
    <w:p w14:paraId="47B8860D" w14:textId="77777777" w:rsidR="00C02EBD" w:rsidRDefault="00C02EBD" w:rsidP="00C02EBD">
      <w:pPr>
        <w:pStyle w:val="NormalWeb"/>
        <w:spacing w:line="480" w:lineRule="auto"/>
        <w:jc w:val="both"/>
      </w:pPr>
    </w:p>
    <w:p w14:paraId="333B9314" w14:textId="77777777" w:rsidR="005620D7" w:rsidRDefault="005620D7"/>
    <w:sectPr w:rsidR="005620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BD"/>
    <w:rsid w:val="000A2AB4"/>
    <w:rsid w:val="005620D7"/>
    <w:rsid w:val="006D1F94"/>
    <w:rsid w:val="00C02EBD"/>
    <w:rsid w:val="00CA7D84"/>
    <w:rsid w:val="00E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0442"/>
  <w15:chartTrackingRefBased/>
  <w15:docId w15:val="{4AC7AEEF-F6DF-41C4-9813-6697A0C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2E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E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E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E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E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E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E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E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E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EB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EB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E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E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E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E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0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E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0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E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02E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E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02EB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EB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E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2EBD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C02EBD"/>
    <w:pPr>
      <w:spacing w:after="0" w:line="240" w:lineRule="auto"/>
    </w:pPr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Huppé-Gourgues</dc:creator>
  <cp:keywords/>
  <dc:description/>
  <cp:lastModifiedBy>Frédéric Huppé-Gourgues</cp:lastModifiedBy>
  <cp:revision>3</cp:revision>
  <dcterms:created xsi:type="dcterms:W3CDTF">2025-05-12T13:32:00Z</dcterms:created>
  <dcterms:modified xsi:type="dcterms:W3CDTF">2026-02-28T15:34:00Z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2025-05-12T13:33:08Z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a07d93fa-389b-4c7c-9711-76f6b11b33ba</vt:lpwstr>
  </property>
  <property fmtid="{D5CDD505-2E9C-101B-9397-08002B2CF9AE}" pid="8" name="MSIP_Label_d0689301-32b1-463b-ba86-10202492460a_ContentBits">
    <vt:lpwstr>0</vt:lpwstr>
  </property>
  <property fmtid="{D5CDD505-2E9C-101B-9397-08002B2CF9AE}" pid="9" name="MSIP_Label_d0689301-32b1-463b-ba86-10202492460a_Tag">
    <vt:lpwstr>10, 3, 0, 1</vt:lpwstr>
  </property>
</Properties>
</file>