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1634" w14:textId="27C0FA5B" w:rsidR="00306748" w:rsidRDefault="00C039B0" w:rsidP="00306748">
      <w:pPr>
        <w:spacing w:before="0" w:after="180"/>
        <w:rPr>
          <w:rFonts w:cs="Arial"/>
          <w:b/>
          <w:bCs/>
          <w:sz w:val="32"/>
        </w:rPr>
      </w:pPr>
      <w:r>
        <w:rPr>
          <w:rFonts w:cs="Arial"/>
          <w:b/>
          <w:bCs/>
          <w:sz w:val="32"/>
        </w:rPr>
        <w:t>Supplementary Material</w:t>
      </w:r>
    </w:p>
    <w:p w14:paraId="031ABF21" w14:textId="77777777" w:rsidR="00BD390E" w:rsidRPr="00BD390E" w:rsidRDefault="00BD390E" w:rsidP="00BD390E">
      <w:pPr>
        <w:autoSpaceDE w:val="0"/>
        <w:autoSpaceDN w:val="0"/>
        <w:adjustRightInd w:val="0"/>
        <w:spacing w:before="0" w:after="0" w:line="360" w:lineRule="auto"/>
        <w:jc w:val="center"/>
        <w:rPr>
          <w:rFonts w:cs="Arial"/>
          <w:b/>
        </w:rPr>
      </w:pPr>
      <w:r w:rsidRPr="00BD390E">
        <w:rPr>
          <w:rFonts w:cs="Arial"/>
          <w:b/>
        </w:rPr>
        <w:t xml:space="preserve">Treating Insomnia Symptoms with Medicinal Cannabis: A Randomized, Cross-Over Trial of the Efficacy of a Cannabinoid Medicine Compared with Placebo </w:t>
      </w:r>
    </w:p>
    <w:p w14:paraId="3423058B" w14:textId="77777777" w:rsidR="00BD390E" w:rsidRPr="00BD390E" w:rsidRDefault="00BD390E" w:rsidP="00BD390E">
      <w:pPr>
        <w:autoSpaceDE w:val="0"/>
        <w:autoSpaceDN w:val="0"/>
        <w:adjustRightInd w:val="0"/>
        <w:spacing w:before="0" w:after="0"/>
        <w:jc w:val="center"/>
        <w:rPr>
          <w:rFonts w:cs="Arial"/>
          <w:b/>
        </w:rPr>
      </w:pPr>
    </w:p>
    <w:p w14:paraId="3E9873F3" w14:textId="77777777" w:rsidR="00BD390E" w:rsidRPr="00BD390E" w:rsidRDefault="00BD390E" w:rsidP="00BD390E">
      <w:pPr>
        <w:spacing w:before="0" w:after="0" w:line="360" w:lineRule="auto"/>
        <w:jc w:val="center"/>
        <w:rPr>
          <w:rFonts w:cs="Arial"/>
        </w:rPr>
      </w:pPr>
      <w:bookmarkStart w:id="0" w:name="_Hlk74034817"/>
      <w:r w:rsidRPr="00BD390E">
        <w:rPr>
          <w:rFonts w:cs="Arial"/>
        </w:rPr>
        <w:t>Jennifer H Walsh</w:t>
      </w:r>
      <w:r w:rsidRPr="00BD390E">
        <w:rPr>
          <w:rFonts w:cs="Arial"/>
          <w:vertAlign w:val="superscript"/>
        </w:rPr>
        <w:t>1</w:t>
      </w:r>
      <w:proofErr w:type="gramStart"/>
      <w:r w:rsidRPr="00BD390E">
        <w:rPr>
          <w:rFonts w:cs="Arial"/>
          <w:vertAlign w:val="superscript"/>
        </w:rPr>
        <w:t>,2</w:t>
      </w:r>
      <w:proofErr w:type="gramEnd"/>
    </w:p>
    <w:p w14:paraId="79A50292" w14:textId="77777777" w:rsidR="00BD390E" w:rsidRPr="00BD390E" w:rsidRDefault="00BD390E" w:rsidP="00BD390E">
      <w:pPr>
        <w:spacing w:before="0" w:after="0" w:line="360" w:lineRule="auto"/>
        <w:jc w:val="center"/>
        <w:rPr>
          <w:rFonts w:cs="Arial"/>
        </w:rPr>
      </w:pPr>
      <w:r w:rsidRPr="00BD390E">
        <w:rPr>
          <w:rFonts w:cs="Arial"/>
        </w:rPr>
        <w:t>Kathleen J Maddison</w:t>
      </w:r>
      <w:r w:rsidRPr="00BD390E">
        <w:rPr>
          <w:rFonts w:cs="Arial"/>
          <w:vertAlign w:val="superscript"/>
        </w:rPr>
        <w:t>1, 2</w:t>
      </w:r>
    </w:p>
    <w:p w14:paraId="4A609E50" w14:textId="77777777" w:rsidR="00BD390E" w:rsidRPr="00BD390E" w:rsidRDefault="00BD390E" w:rsidP="00BD390E">
      <w:pPr>
        <w:spacing w:before="0" w:after="0" w:line="360" w:lineRule="auto"/>
        <w:jc w:val="center"/>
        <w:rPr>
          <w:rFonts w:cs="Arial"/>
        </w:rPr>
      </w:pPr>
      <w:r w:rsidRPr="00BD390E">
        <w:rPr>
          <w:rFonts w:cs="Arial"/>
        </w:rPr>
        <w:t>Tim Rankin</w:t>
      </w:r>
      <w:r w:rsidRPr="00BD390E">
        <w:rPr>
          <w:rFonts w:cs="Arial"/>
          <w:vertAlign w:val="superscript"/>
        </w:rPr>
        <w:t>1</w:t>
      </w:r>
    </w:p>
    <w:p w14:paraId="77A645E4" w14:textId="77777777" w:rsidR="00BD390E" w:rsidRPr="00BD390E" w:rsidRDefault="00BD390E" w:rsidP="00BD390E">
      <w:pPr>
        <w:spacing w:before="0" w:after="0" w:line="360" w:lineRule="auto"/>
        <w:jc w:val="center"/>
        <w:rPr>
          <w:rFonts w:cs="Arial"/>
        </w:rPr>
      </w:pPr>
      <w:r w:rsidRPr="00BD390E">
        <w:rPr>
          <w:rFonts w:cs="Arial"/>
        </w:rPr>
        <w:t>Kevin Murray</w:t>
      </w:r>
      <w:r w:rsidRPr="00BD390E">
        <w:rPr>
          <w:rFonts w:cs="Arial"/>
          <w:vertAlign w:val="superscript"/>
        </w:rPr>
        <w:t>3</w:t>
      </w:r>
    </w:p>
    <w:p w14:paraId="40D42C12" w14:textId="77777777" w:rsidR="00BD390E" w:rsidRPr="00BD390E" w:rsidRDefault="00BD390E" w:rsidP="00BD390E">
      <w:pPr>
        <w:spacing w:before="0" w:after="0" w:line="360" w:lineRule="auto"/>
        <w:jc w:val="center"/>
        <w:rPr>
          <w:rFonts w:cs="Arial"/>
        </w:rPr>
      </w:pPr>
      <w:r w:rsidRPr="00BD390E">
        <w:rPr>
          <w:rFonts w:cs="Arial"/>
        </w:rPr>
        <w:t>Nigel McArdle</w:t>
      </w:r>
      <w:r w:rsidRPr="00BD390E">
        <w:rPr>
          <w:rFonts w:cs="Arial"/>
          <w:vertAlign w:val="superscript"/>
        </w:rPr>
        <w:t>1</w:t>
      </w:r>
      <w:proofErr w:type="gramStart"/>
      <w:r w:rsidRPr="00BD390E">
        <w:rPr>
          <w:rFonts w:cs="Arial"/>
          <w:vertAlign w:val="superscript"/>
        </w:rPr>
        <w:t>,2</w:t>
      </w:r>
      <w:proofErr w:type="gramEnd"/>
    </w:p>
    <w:p w14:paraId="26AB8C47" w14:textId="77777777" w:rsidR="00BD390E" w:rsidRPr="00BD390E" w:rsidRDefault="00BD390E" w:rsidP="00BD390E">
      <w:pPr>
        <w:spacing w:before="0" w:after="0" w:line="360" w:lineRule="auto"/>
        <w:jc w:val="center"/>
        <w:rPr>
          <w:rFonts w:cs="Arial"/>
        </w:rPr>
      </w:pPr>
      <w:r w:rsidRPr="00BD390E">
        <w:rPr>
          <w:rFonts w:cs="Arial"/>
        </w:rPr>
        <w:t>Melissa J Ree</w:t>
      </w:r>
      <w:r w:rsidRPr="00BD390E">
        <w:rPr>
          <w:rFonts w:cs="Arial"/>
          <w:vertAlign w:val="superscript"/>
        </w:rPr>
        <w:t>1</w:t>
      </w:r>
      <w:proofErr w:type="gramStart"/>
      <w:r w:rsidRPr="00BD390E">
        <w:rPr>
          <w:rFonts w:cs="Arial"/>
          <w:vertAlign w:val="superscript"/>
        </w:rPr>
        <w:t>,4</w:t>
      </w:r>
      <w:proofErr w:type="gramEnd"/>
    </w:p>
    <w:p w14:paraId="1E313C30" w14:textId="77777777" w:rsidR="00BD390E" w:rsidRPr="00BD390E" w:rsidRDefault="00BD390E" w:rsidP="00BD390E">
      <w:pPr>
        <w:spacing w:before="0" w:after="0" w:line="360" w:lineRule="auto"/>
        <w:jc w:val="center"/>
        <w:rPr>
          <w:rFonts w:cs="Arial"/>
        </w:rPr>
      </w:pPr>
      <w:r w:rsidRPr="00BD390E">
        <w:rPr>
          <w:rFonts w:cs="Arial"/>
        </w:rPr>
        <w:t>David R Hillman</w:t>
      </w:r>
      <w:r w:rsidRPr="00BD390E">
        <w:rPr>
          <w:rFonts w:cs="Arial"/>
          <w:vertAlign w:val="superscript"/>
        </w:rPr>
        <w:t>1</w:t>
      </w:r>
      <w:proofErr w:type="gramStart"/>
      <w:r w:rsidRPr="00BD390E">
        <w:rPr>
          <w:rFonts w:cs="Arial"/>
          <w:vertAlign w:val="superscript"/>
        </w:rPr>
        <w:t>,2</w:t>
      </w:r>
      <w:proofErr w:type="gramEnd"/>
    </w:p>
    <w:p w14:paraId="61DEC059" w14:textId="77777777" w:rsidR="00BD390E" w:rsidRPr="00BD390E" w:rsidRDefault="00BD390E" w:rsidP="00BD390E">
      <w:pPr>
        <w:spacing w:before="0" w:after="0" w:line="360" w:lineRule="auto"/>
        <w:jc w:val="center"/>
        <w:rPr>
          <w:rFonts w:cs="Arial"/>
        </w:rPr>
      </w:pPr>
      <w:r w:rsidRPr="00BD390E">
        <w:rPr>
          <w:rFonts w:cs="Arial"/>
        </w:rPr>
        <w:t>Peter R Eastwood</w:t>
      </w:r>
      <w:r w:rsidRPr="00BD390E">
        <w:rPr>
          <w:rFonts w:cs="Arial"/>
          <w:vertAlign w:val="superscript"/>
        </w:rPr>
        <w:t>1</w:t>
      </w:r>
      <w:proofErr w:type="gramStart"/>
      <w:r w:rsidRPr="00BD390E">
        <w:rPr>
          <w:rFonts w:cs="Arial"/>
          <w:vertAlign w:val="superscript"/>
        </w:rPr>
        <w:t>,2,5</w:t>
      </w:r>
      <w:proofErr w:type="gramEnd"/>
      <w:r w:rsidRPr="00BD390E">
        <w:rPr>
          <w:rFonts w:cs="Arial"/>
        </w:rPr>
        <w:t xml:space="preserve"> </w:t>
      </w:r>
    </w:p>
    <w:p w14:paraId="3985F80A" w14:textId="77777777" w:rsidR="00BD390E" w:rsidRPr="00BD390E" w:rsidRDefault="00BD390E" w:rsidP="00BD390E">
      <w:pPr>
        <w:spacing w:before="0" w:after="0"/>
        <w:jc w:val="center"/>
        <w:rPr>
          <w:rFonts w:cs="Arial"/>
          <w:vertAlign w:val="superscript"/>
        </w:rPr>
      </w:pPr>
    </w:p>
    <w:p w14:paraId="63896C13" w14:textId="77777777" w:rsidR="00BD390E" w:rsidRPr="00BD390E" w:rsidRDefault="00BD390E" w:rsidP="00BD390E">
      <w:pPr>
        <w:spacing w:before="0" w:line="360" w:lineRule="auto"/>
        <w:ind w:left="142" w:hanging="142"/>
        <w:rPr>
          <w:rFonts w:cs="Arial"/>
        </w:rPr>
      </w:pPr>
      <w:r w:rsidRPr="00BD390E">
        <w:rPr>
          <w:rFonts w:cs="Arial"/>
          <w:vertAlign w:val="superscript"/>
        </w:rPr>
        <w:t xml:space="preserve">1 </w:t>
      </w:r>
      <w:r w:rsidRPr="00BD390E">
        <w:rPr>
          <w:rFonts w:cs="Arial"/>
        </w:rPr>
        <w:t xml:space="preserve">Centre for Sleep Science, School of Human Sciences, </w:t>
      </w:r>
      <w:proofErr w:type="gramStart"/>
      <w:r w:rsidRPr="00BD390E">
        <w:rPr>
          <w:rFonts w:cs="Arial"/>
        </w:rPr>
        <w:t>The</w:t>
      </w:r>
      <w:proofErr w:type="gramEnd"/>
      <w:r w:rsidRPr="00BD390E">
        <w:rPr>
          <w:rFonts w:cs="Arial"/>
        </w:rPr>
        <w:t xml:space="preserve"> University of Western Australia, 35 Stirling Hwy, Crawley, Western Australia 6009</w:t>
      </w:r>
    </w:p>
    <w:p w14:paraId="2A0409F1" w14:textId="77777777" w:rsidR="00BD390E" w:rsidRPr="00BD390E" w:rsidRDefault="00BD390E" w:rsidP="00BD390E">
      <w:pPr>
        <w:spacing w:before="0" w:line="360" w:lineRule="auto"/>
        <w:ind w:left="142" w:hanging="142"/>
        <w:rPr>
          <w:rFonts w:cs="Arial"/>
        </w:rPr>
      </w:pPr>
      <w:r w:rsidRPr="00BD390E">
        <w:rPr>
          <w:rFonts w:cs="Arial"/>
          <w:vertAlign w:val="superscript"/>
        </w:rPr>
        <w:t xml:space="preserve">2 </w:t>
      </w:r>
      <w:r w:rsidRPr="00BD390E">
        <w:rPr>
          <w:rFonts w:cs="Arial"/>
        </w:rPr>
        <w:t>West Australian Sleep Disorders Research Institute, Department of Pulmonary Physiology &amp; Sleep Medicine, Sir Charles Gairdner Hospital, Hospital Avenue, Nedlands, Western Australia, 6009</w:t>
      </w:r>
    </w:p>
    <w:p w14:paraId="77FE31BF" w14:textId="77777777" w:rsidR="00BD390E" w:rsidRPr="00BD390E" w:rsidRDefault="00BD390E" w:rsidP="00BD390E">
      <w:pPr>
        <w:spacing w:before="0" w:line="360" w:lineRule="auto"/>
        <w:ind w:left="142" w:hanging="142"/>
        <w:rPr>
          <w:rFonts w:cs="Arial"/>
        </w:rPr>
      </w:pPr>
      <w:r w:rsidRPr="00BD390E">
        <w:rPr>
          <w:rFonts w:cs="Arial"/>
          <w:vertAlign w:val="superscript"/>
        </w:rPr>
        <w:t xml:space="preserve">3 </w:t>
      </w:r>
      <w:r w:rsidRPr="00BD390E">
        <w:rPr>
          <w:rFonts w:cs="Arial"/>
        </w:rPr>
        <w:t xml:space="preserve">School of Population and Global Health, </w:t>
      </w:r>
      <w:proofErr w:type="gramStart"/>
      <w:r w:rsidRPr="00BD390E">
        <w:rPr>
          <w:rFonts w:cs="Arial"/>
        </w:rPr>
        <w:t>The</w:t>
      </w:r>
      <w:proofErr w:type="gramEnd"/>
      <w:r w:rsidRPr="00BD390E">
        <w:rPr>
          <w:rFonts w:cs="Arial"/>
        </w:rPr>
        <w:t xml:space="preserve"> University of Western Australia, Crawley, Western Australia, 6009</w:t>
      </w:r>
    </w:p>
    <w:p w14:paraId="6DC76C5D" w14:textId="77777777" w:rsidR="00BD390E" w:rsidRPr="00BD390E" w:rsidRDefault="00BD390E" w:rsidP="00BD390E">
      <w:pPr>
        <w:spacing w:before="0" w:line="360" w:lineRule="auto"/>
        <w:ind w:left="142" w:hanging="142"/>
        <w:rPr>
          <w:rFonts w:cs="Arial"/>
        </w:rPr>
      </w:pPr>
      <w:r w:rsidRPr="00BD390E">
        <w:rPr>
          <w:rFonts w:cs="Arial"/>
          <w:vertAlign w:val="superscript"/>
        </w:rPr>
        <w:t>4</w:t>
      </w:r>
      <w:r w:rsidRPr="00BD390E">
        <w:rPr>
          <w:rFonts w:cs="Arial"/>
        </w:rPr>
        <w:t xml:space="preserve"> School of Psychological Science, </w:t>
      </w:r>
      <w:proofErr w:type="gramStart"/>
      <w:r w:rsidRPr="00BD390E">
        <w:rPr>
          <w:rFonts w:cs="Arial"/>
        </w:rPr>
        <w:t>The</w:t>
      </w:r>
      <w:proofErr w:type="gramEnd"/>
      <w:r w:rsidRPr="00BD390E">
        <w:rPr>
          <w:rFonts w:cs="Arial"/>
        </w:rPr>
        <w:t xml:space="preserve"> University of Western Australia, Crawley, Western Australia, 6009</w:t>
      </w:r>
    </w:p>
    <w:p w14:paraId="16950EEB" w14:textId="77777777" w:rsidR="00BD390E" w:rsidRPr="00BD390E" w:rsidRDefault="00BD390E" w:rsidP="00BD390E">
      <w:pPr>
        <w:spacing w:before="0" w:line="360" w:lineRule="auto"/>
        <w:ind w:left="142" w:hanging="142"/>
        <w:rPr>
          <w:rFonts w:cs="Arial"/>
        </w:rPr>
      </w:pPr>
      <w:r w:rsidRPr="00BD390E">
        <w:rPr>
          <w:rFonts w:cs="Arial"/>
          <w:vertAlign w:val="superscript"/>
        </w:rPr>
        <w:t>5</w:t>
      </w:r>
      <w:r w:rsidRPr="00BD390E">
        <w:rPr>
          <w:rFonts w:cs="Arial"/>
        </w:rPr>
        <w:t xml:space="preserve"> Flinders Health and Medical Research Institute, College of Medicine and Public Health, Flinders University, Adelaide, South Australia</w:t>
      </w:r>
    </w:p>
    <w:bookmarkEnd w:id="0"/>
    <w:p w14:paraId="6F6A0CD5" w14:textId="77777777" w:rsidR="00BD390E" w:rsidRPr="00BD390E" w:rsidRDefault="00BD390E" w:rsidP="00BD390E">
      <w:pPr>
        <w:tabs>
          <w:tab w:val="left" w:pos="2835"/>
        </w:tabs>
        <w:spacing w:before="0" w:after="0"/>
        <w:rPr>
          <w:rFonts w:cs="Arial"/>
          <w:b/>
        </w:rPr>
      </w:pPr>
    </w:p>
    <w:p w14:paraId="527B41D0" w14:textId="77777777" w:rsidR="00BD390E" w:rsidRPr="00BD390E" w:rsidRDefault="00BD390E" w:rsidP="00BD390E">
      <w:pPr>
        <w:tabs>
          <w:tab w:val="left" w:pos="2835"/>
        </w:tabs>
        <w:spacing w:before="0" w:after="0" w:line="360" w:lineRule="auto"/>
        <w:rPr>
          <w:rFonts w:cs="Arial"/>
        </w:rPr>
      </w:pPr>
      <w:r w:rsidRPr="00BD390E">
        <w:rPr>
          <w:rFonts w:cs="Arial"/>
          <w:b/>
        </w:rPr>
        <w:t>Corresponding Author</w:t>
      </w:r>
    </w:p>
    <w:p w14:paraId="5D989AE8" w14:textId="77777777" w:rsidR="00BD390E" w:rsidRPr="00BD390E" w:rsidRDefault="00BD390E" w:rsidP="00BD390E">
      <w:pPr>
        <w:tabs>
          <w:tab w:val="left" w:pos="2835"/>
        </w:tabs>
        <w:spacing w:before="0" w:after="0" w:line="360" w:lineRule="auto"/>
        <w:rPr>
          <w:rFonts w:cs="Arial"/>
        </w:rPr>
      </w:pPr>
      <w:r w:rsidRPr="00BD390E">
        <w:rPr>
          <w:rFonts w:cs="Arial"/>
        </w:rPr>
        <w:t xml:space="preserve">Jennifer Walsh; Centre for Sleep Science, The University of Western Australia, M309, Perth, Western Australia, 6009.  </w:t>
      </w:r>
    </w:p>
    <w:p w14:paraId="427BA806" w14:textId="77777777" w:rsidR="00BD390E" w:rsidRPr="00BD390E" w:rsidRDefault="00BD390E" w:rsidP="00BD390E">
      <w:pPr>
        <w:tabs>
          <w:tab w:val="left" w:pos="2835"/>
        </w:tabs>
        <w:spacing w:before="0" w:after="0" w:line="360" w:lineRule="auto"/>
        <w:rPr>
          <w:rFonts w:cs="Arial"/>
        </w:rPr>
      </w:pPr>
      <w:r w:rsidRPr="00BD390E">
        <w:rPr>
          <w:rFonts w:cs="Arial"/>
        </w:rPr>
        <w:t>Phone:  +61 8 6488 8694</w:t>
      </w:r>
    </w:p>
    <w:p w14:paraId="1CE9BDAE" w14:textId="77777777" w:rsidR="00BD390E" w:rsidRPr="00BD390E" w:rsidRDefault="00BD390E" w:rsidP="00BD390E">
      <w:pPr>
        <w:tabs>
          <w:tab w:val="left" w:pos="2835"/>
        </w:tabs>
        <w:spacing w:before="0" w:after="0" w:line="360" w:lineRule="auto"/>
        <w:rPr>
          <w:rFonts w:cs="Arial"/>
          <w:color w:val="0000FF"/>
        </w:rPr>
      </w:pPr>
      <w:r w:rsidRPr="00BD390E">
        <w:rPr>
          <w:rFonts w:cs="Arial"/>
        </w:rPr>
        <w:t xml:space="preserve">Email:  </w:t>
      </w:r>
      <w:hyperlink r:id="rId8" w:history="1">
        <w:r w:rsidRPr="00BD390E">
          <w:rPr>
            <w:rFonts w:cs="Arial"/>
            <w:color w:val="0000FF"/>
          </w:rPr>
          <w:t>Jennifer.Walsh@health.wa.gov.au</w:t>
        </w:r>
      </w:hyperlink>
    </w:p>
    <w:p w14:paraId="276AB919" w14:textId="77777777" w:rsidR="004E68EB" w:rsidRPr="00306748" w:rsidRDefault="004E68EB" w:rsidP="00306748">
      <w:pPr>
        <w:spacing w:before="0" w:after="180"/>
        <w:rPr>
          <w:sz w:val="32"/>
        </w:rPr>
      </w:pPr>
      <w:bookmarkStart w:id="1" w:name="_GoBack"/>
      <w:bookmarkEnd w:id="1"/>
    </w:p>
    <w:p w14:paraId="3CEB8F40" w14:textId="155127C6" w:rsidR="00306748" w:rsidRDefault="00C039B0" w:rsidP="00306748">
      <w:pPr>
        <w:pStyle w:val="Heading1"/>
      </w:pPr>
      <w:r>
        <w:lastRenderedPageBreak/>
        <w:t xml:space="preserve">Supplementary </w:t>
      </w:r>
      <w:r w:rsidR="00306748">
        <w:t>Methods</w:t>
      </w:r>
    </w:p>
    <w:p w14:paraId="33E3533B" w14:textId="77777777" w:rsidR="00306748" w:rsidRPr="00861C6C" w:rsidRDefault="00306748" w:rsidP="00306748">
      <w:pPr>
        <w:pStyle w:val="Heading3"/>
      </w:pPr>
      <w:r>
        <w:t>Exclusion criteria</w:t>
      </w:r>
    </w:p>
    <w:p w14:paraId="32FCD520" w14:textId="77777777" w:rsidR="00306748" w:rsidRPr="00DC2815" w:rsidRDefault="00306748" w:rsidP="00306748">
      <w:pPr>
        <w:jc w:val="both"/>
        <w:rPr>
          <w:lang w:val="en-US" w:eastAsia="en-US"/>
        </w:rPr>
      </w:pPr>
      <w:r>
        <w:t xml:space="preserve">Participants were excluded from the study if they: were currently using psychotropic, CNS-depressant or cytochrome P450 inhibitor medications; had untreated cardiovascular disease or metabolic disorders; had a known sensitivity to cannabinoids or had used cannabis in the past 2 months; had severe psychopathologic conditions including depression and anxiety; had a history of seizure, drug/alcohol abuse, suicide attempt or current suicidal ideation; had at least moderate obstructive sleep </w:t>
      </w:r>
      <w:proofErr w:type="spellStart"/>
      <w:r>
        <w:t>apnea</w:t>
      </w:r>
      <w:proofErr w:type="spellEnd"/>
      <w:r>
        <w:t xml:space="preserve"> (OSA) (</w:t>
      </w:r>
      <w:proofErr w:type="spellStart"/>
      <w:r>
        <w:t>apnea</w:t>
      </w:r>
      <w:proofErr w:type="spellEnd"/>
      <w:r>
        <w:t xml:space="preserve"> hypopnea index &gt; 15 events/hour), untreated movement disorders (periodic limb movements (PLM) &gt;30 events/hour or &gt;5 events/hour with PLM arousals) or delayed sleep phase syndrome (regular wake time after 8 am); were participating in a behavioural therapy program to improve sleep; were pregnant or lactating; regularly consumed more than 2 standard alcoholic drinks and/or 400mg caffeine per day; were shift workers or athletes requiring cannabis screening or were regularly required to drive within 10 hours of dosing with study medication.  </w:t>
      </w:r>
    </w:p>
    <w:p w14:paraId="28890C89" w14:textId="77777777" w:rsidR="00306748" w:rsidRPr="00861C6C" w:rsidRDefault="00306748" w:rsidP="00306748">
      <w:pPr>
        <w:pStyle w:val="Heading3"/>
      </w:pPr>
      <w:r w:rsidRPr="00861C6C">
        <w:t xml:space="preserve">Preliminary </w:t>
      </w:r>
      <w:r>
        <w:t>Trial</w:t>
      </w:r>
    </w:p>
    <w:p w14:paraId="2CB2AA6E" w14:textId="77777777" w:rsidR="00306748" w:rsidRDefault="00306748" w:rsidP="00306748">
      <w:pPr>
        <w:jc w:val="both"/>
      </w:pPr>
      <w:r>
        <w:t xml:space="preserve">From the </w:t>
      </w:r>
      <w:r w:rsidRPr="0069051E">
        <w:t xml:space="preserve">start of data collection </w:t>
      </w:r>
      <w:r>
        <w:t>in</w:t>
      </w:r>
      <w:r w:rsidRPr="0069051E">
        <w:t xml:space="preserve"> September 2018</w:t>
      </w:r>
      <w:r>
        <w:t xml:space="preserve"> until </w:t>
      </w:r>
      <w:r w:rsidRPr="0069051E">
        <w:t>November 15, 2018</w:t>
      </w:r>
      <w:r>
        <w:t>, 13</w:t>
      </w:r>
      <w:r w:rsidRPr="0069051E">
        <w:t xml:space="preserve"> participants </w:t>
      </w:r>
      <w:r>
        <w:t>were consented according to the procedures described above. During this time three</w:t>
      </w:r>
      <w:r w:rsidRPr="0069051E">
        <w:t xml:space="preserve"> </w:t>
      </w:r>
      <w:r>
        <w:t xml:space="preserve">participants </w:t>
      </w:r>
      <w:r w:rsidRPr="0069051E">
        <w:t xml:space="preserve">had completed </w:t>
      </w:r>
      <w:r>
        <w:t xml:space="preserve">their 2-week treatment periods of </w:t>
      </w:r>
      <w:r w:rsidRPr="0069051E">
        <w:t>ZTL-101 and placebo</w:t>
      </w:r>
      <w:r>
        <w:t xml:space="preserve"> and </w:t>
      </w:r>
      <w:r w:rsidRPr="0069051E">
        <w:t xml:space="preserve">three had started or were about to start dosing.  </w:t>
      </w:r>
      <w:r>
        <w:t>On November 15, 2018 the investigators were informed that concurrent</w:t>
      </w:r>
      <w:r w:rsidRPr="0069051E">
        <w:t xml:space="preserve"> stability testing identified the active ingredients in ZTL-101 </w:t>
      </w:r>
      <w:r>
        <w:t xml:space="preserve">to be </w:t>
      </w:r>
      <w:r w:rsidRPr="0069051E">
        <w:t xml:space="preserve">outside of the specified ranges and the trial was </w:t>
      </w:r>
      <w:r>
        <w:t>immediately halt</w:t>
      </w:r>
      <w:r w:rsidRPr="0069051E">
        <w:t>ed.</w:t>
      </w:r>
      <w:r>
        <w:t xml:space="preserve">  </w:t>
      </w:r>
      <w:r w:rsidRPr="0069051E">
        <w:t xml:space="preserve">A new batch of ZTL-101 and placebo was manufactured, and the study recommenced in June 2019.  No participants from the preliminary </w:t>
      </w:r>
      <w:r>
        <w:t>trial</w:t>
      </w:r>
      <w:r w:rsidRPr="0069051E">
        <w:t xml:space="preserve"> were </w:t>
      </w:r>
      <w:r>
        <w:t xml:space="preserve">included in </w:t>
      </w:r>
      <w:r w:rsidRPr="0069051E">
        <w:t xml:space="preserve">the recommenced study </w:t>
      </w:r>
      <w:r>
        <w:t xml:space="preserve">(described above) </w:t>
      </w:r>
      <w:r w:rsidRPr="0069051E">
        <w:t xml:space="preserve">and no data from </w:t>
      </w:r>
      <w:r>
        <w:t xml:space="preserve">any participant from the </w:t>
      </w:r>
      <w:r w:rsidRPr="00110572">
        <w:lastRenderedPageBreak/>
        <w:t xml:space="preserve">preliminary trial, including data from </w:t>
      </w:r>
      <w:r w:rsidRPr="001F61B4">
        <w:t xml:space="preserve">the three participants who completed both treatment arms, were used in the analyses </w:t>
      </w:r>
      <w:r w:rsidRPr="00934086">
        <w:t>from the recommenced study</w:t>
      </w:r>
      <w:r w:rsidRPr="00110572">
        <w:t xml:space="preserve"> presented </w:t>
      </w:r>
      <w:r w:rsidRPr="001F61B4">
        <w:t xml:space="preserve">herein.  </w:t>
      </w:r>
      <w:r w:rsidRPr="00934086">
        <w:t>One participant from the preliminary trial participated in the single dose pharmacokinetic study</w:t>
      </w:r>
      <w:r w:rsidRPr="00110572">
        <w:t>.  Human</w:t>
      </w:r>
      <w:r>
        <w:t xml:space="preserve"> Research Ethics approval was sought and received to recruit additional participants in order to ensure adequate power for the trial.</w:t>
      </w:r>
    </w:p>
    <w:p w14:paraId="5D40FC73" w14:textId="77777777" w:rsidR="00306748" w:rsidRDefault="00306748" w:rsidP="00306748">
      <w:pPr>
        <w:pStyle w:val="Heading3"/>
      </w:pPr>
      <w:proofErr w:type="spellStart"/>
      <w:r>
        <w:t>Randomisation</w:t>
      </w:r>
      <w:proofErr w:type="spellEnd"/>
    </w:p>
    <w:p w14:paraId="2121B45A" w14:textId="77777777" w:rsidR="00306748" w:rsidRDefault="00306748" w:rsidP="00306748">
      <w:pPr>
        <w:spacing w:before="0" w:after="180"/>
        <w:jc w:val="both"/>
        <w:rPr>
          <w:rFonts w:cs="Arial"/>
        </w:rPr>
      </w:pPr>
      <w:r w:rsidRPr="00BC68D7">
        <w:rPr>
          <w:rFonts w:cs="Arial"/>
        </w:rPr>
        <w:t>Allocation to the first treatment arm was performed according to a computer generated (randomizer.org) randomisation of the numbers 1 to 24, which aligned with the chronological order of participant progression to dosing, into groups A (</w:t>
      </w:r>
      <w:r w:rsidRPr="008E3B91">
        <w:rPr>
          <w:rFonts w:cs="Arial"/>
        </w:rPr>
        <w:t xml:space="preserve">ZTL-101) </w:t>
      </w:r>
      <w:r w:rsidRPr="00BC68D7">
        <w:rPr>
          <w:rFonts w:cs="Arial"/>
        </w:rPr>
        <w:t>and B (</w:t>
      </w:r>
      <w:r w:rsidRPr="008E3B91">
        <w:rPr>
          <w:rFonts w:cs="Arial"/>
        </w:rPr>
        <w:t>placebo</w:t>
      </w:r>
      <w:r w:rsidRPr="00BC68D7">
        <w:rPr>
          <w:rFonts w:cs="Arial"/>
        </w:rPr>
        <w:t>).  The labelling of ZTL-101 and placebo as A and B was performed by an independent statistician in the presence of the sponsor in the treatment packaging facility and the code was securely filed with the sponsor.</w:t>
      </w:r>
      <w:r>
        <w:rPr>
          <w:rFonts w:cs="Arial"/>
        </w:rPr>
        <w:t xml:space="preserve">  </w:t>
      </w:r>
      <w:r w:rsidDel="006B29BF">
        <w:rPr>
          <w:rFonts w:cs="Arial"/>
        </w:rPr>
        <w:t>All investigators and study personnel involved in the conduct and analysis of the data were blinded to the code until the final participant completed the trial and all data was analysed and database was locked.</w:t>
      </w:r>
    </w:p>
    <w:p w14:paraId="25109BBE" w14:textId="77777777" w:rsidR="00306748" w:rsidRDefault="00306748" w:rsidP="00306748">
      <w:pPr>
        <w:spacing w:before="0" w:after="180"/>
        <w:jc w:val="both"/>
        <w:rPr>
          <w:rFonts w:cs="Arial"/>
        </w:rPr>
      </w:pPr>
      <w:r>
        <w:rPr>
          <w:rFonts w:cs="Arial"/>
        </w:rPr>
        <w:t>Self-reported (</w:t>
      </w:r>
      <w:r w:rsidRPr="00C4287A">
        <w:rPr>
          <w:rFonts w:cs="Arial"/>
          <w:i/>
          <w:iCs/>
        </w:rPr>
        <w:t>s</w:t>
      </w:r>
      <w:r>
        <w:rPr>
          <w:rFonts w:cs="Arial"/>
        </w:rPr>
        <w:t>) measures from sleep diaries included sleep onset latency (</w:t>
      </w:r>
      <w:proofErr w:type="spellStart"/>
      <w:r w:rsidRPr="009D06BF">
        <w:rPr>
          <w:rFonts w:cs="Arial"/>
          <w:i/>
          <w:iCs/>
        </w:rPr>
        <w:t>s</w:t>
      </w:r>
      <w:r>
        <w:rPr>
          <w:rFonts w:cs="Arial"/>
        </w:rPr>
        <w:t>SOL</w:t>
      </w:r>
      <w:proofErr w:type="spellEnd"/>
      <w:r>
        <w:rPr>
          <w:rFonts w:cs="Arial"/>
        </w:rPr>
        <w:t>: estimated time from lights off to falling asleep); total sleep time (</w:t>
      </w:r>
      <w:proofErr w:type="spellStart"/>
      <w:r w:rsidRPr="009D06BF">
        <w:rPr>
          <w:rFonts w:cs="Arial"/>
          <w:i/>
          <w:iCs/>
        </w:rPr>
        <w:t>s</w:t>
      </w:r>
      <w:r>
        <w:rPr>
          <w:rFonts w:cs="Arial"/>
        </w:rPr>
        <w:t>TST</w:t>
      </w:r>
      <w:proofErr w:type="spellEnd"/>
      <w:r>
        <w:rPr>
          <w:rFonts w:cs="Arial"/>
        </w:rPr>
        <w:t>: estimated time spent asleep overnight) and wake after sleep onset (</w:t>
      </w:r>
      <w:proofErr w:type="spellStart"/>
      <w:r w:rsidRPr="009D06BF">
        <w:rPr>
          <w:rFonts w:cs="Arial"/>
          <w:i/>
          <w:iCs/>
        </w:rPr>
        <w:t>s</w:t>
      </w:r>
      <w:r>
        <w:rPr>
          <w:rFonts w:cs="Arial"/>
        </w:rPr>
        <w:t>WASO</w:t>
      </w:r>
      <w:proofErr w:type="spellEnd"/>
      <w:r>
        <w:rPr>
          <w:rFonts w:cs="Arial"/>
        </w:rPr>
        <w:t>: estimated time spent awake after initially falling asleep until final out of bed time).  A rating of perceived sleep quality (</w:t>
      </w:r>
      <w:proofErr w:type="spellStart"/>
      <w:r w:rsidRPr="00DD36E1">
        <w:rPr>
          <w:rFonts w:cs="Arial"/>
          <w:i/>
        </w:rPr>
        <w:t>s</w:t>
      </w:r>
      <w:r>
        <w:rPr>
          <w:rFonts w:cs="Arial"/>
        </w:rPr>
        <w:t>SQ</w:t>
      </w:r>
      <w:proofErr w:type="spellEnd"/>
      <w:r>
        <w:rPr>
          <w:rFonts w:cs="Arial"/>
        </w:rPr>
        <w:t xml:space="preserve">) and feeling rested/refreshed on waking was also recorded.  Each measure was calculated from the mean value of each of the 2-week baseline and treatment periods. </w:t>
      </w:r>
    </w:p>
    <w:p w14:paraId="09338099" w14:textId="77777777" w:rsidR="00306748" w:rsidRPr="00787394" w:rsidRDefault="00306748" w:rsidP="00306748">
      <w:pPr>
        <w:pStyle w:val="Heading3"/>
      </w:pPr>
      <w:r>
        <w:t>Secondary Outcomes</w:t>
      </w:r>
    </w:p>
    <w:p w14:paraId="17D92661" w14:textId="50BF19E4" w:rsidR="00306748" w:rsidRDefault="00306748" w:rsidP="00306748">
      <w:pPr>
        <w:spacing w:before="0" w:after="180"/>
        <w:jc w:val="both"/>
        <w:rPr>
          <w:rFonts w:cs="Arial"/>
        </w:rPr>
      </w:pPr>
      <w:r>
        <w:rPr>
          <w:rFonts w:cs="Arial"/>
        </w:rPr>
        <w:t>Actigraphy (</w:t>
      </w:r>
      <w:r w:rsidRPr="00C4287A">
        <w:rPr>
          <w:rFonts w:cs="Arial"/>
          <w:i/>
          <w:iCs/>
        </w:rPr>
        <w:t>a</w:t>
      </w:r>
      <w:r>
        <w:rPr>
          <w:rFonts w:cs="Arial"/>
        </w:rPr>
        <w:t>) measures included sleep onset latency (</w:t>
      </w:r>
      <w:proofErr w:type="spellStart"/>
      <w:r w:rsidRPr="009D06BF">
        <w:rPr>
          <w:rFonts w:cs="Arial"/>
          <w:i/>
          <w:iCs/>
        </w:rPr>
        <w:t>a</w:t>
      </w:r>
      <w:r>
        <w:rPr>
          <w:rFonts w:cs="Arial"/>
        </w:rPr>
        <w:t>SOL</w:t>
      </w:r>
      <w:proofErr w:type="spellEnd"/>
      <w:r>
        <w:rPr>
          <w:rFonts w:cs="Arial"/>
        </w:rPr>
        <w:t>: time taken to fall asleep from bed time reported on the sleep diary); total sleep time (</w:t>
      </w:r>
      <w:proofErr w:type="spellStart"/>
      <w:r w:rsidRPr="009D06BF">
        <w:rPr>
          <w:rFonts w:cs="Arial"/>
          <w:i/>
          <w:iCs/>
        </w:rPr>
        <w:t>a</w:t>
      </w:r>
      <w:r>
        <w:rPr>
          <w:rFonts w:cs="Arial"/>
        </w:rPr>
        <w:t>TST</w:t>
      </w:r>
      <w:proofErr w:type="spellEnd"/>
      <w:r>
        <w:rPr>
          <w:rFonts w:cs="Arial"/>
        </w:rPr>
        <w:t xml:space="preserve">: time from lights out to </w:t>
      </w:r>
      <w:r>
        <w:rPr>
          <w:rFonts w:cs="Arial"/>
        </w:rPr>
        <w:lastRenderedPageBreak/>
        <w:t>out of bed time reported on the sleep diary); wake after sleep onset (</w:t>
      </w:r>
      <w:proofErr w:type="spellStart"/>
      <w:r w:rsidRPr="009D06BF">
        <w:rPr>
          <w:rFonts w:cs="Arial"/>
          <w:i/>
          <w:iCs/>
        </w:rPr>
        <w:t>a</w:t>
      </w:r>
      <w:r>
        <w:rPr>
          <w:rFonts w:cs="Arial"/>
        </w:rPr>
        <w:t>WASO</w:t>
      </w:r>
      <w:proofErr w:type="spellEnd"/>
      <w:r>
        <w:rPr>
          <w:rFonts w:cs="Arial"/>
        </w:rPr>
        <w:t>: time spent awake after initially falling asleep until final out of bed time); sleep efficiency (</w:t>
      </w:r>
      <w:proofErr w:type="spellStart"/>
      <w:r w:rsidRPr="00080C33">
        <w:rPr>
          <w:rFonts w:cs="Arial"/>
          <w:i/>
        </w:rPr>
        <w:t>a</w:t>
      </w:r>
      <w:r>
        <w:rPr>
          <w:rFonts w:cs="Arial"/>
        </w:rPr>
        <w:t>SE</w:t>
      </w:r>
      <w:proofErr w:type="spellEnd"/>
      <w:r>
        <w:rPr>
          <w:rFonts w:cs="Arial"/>
        </w:rPr>
        <w:t>; proportion of time spent asleep between the period of lights out and out of bed time) and awakening index (</w:t>
      </w:r>
      <w:proofErr w:type="spellStart"/>
      <w:r w:rsidRPr="009D06BF">
        <w:rPr>
          <w:rFonts w:cs="Arial"/>
          <w:i/>
          <w:iCs/>
        </w:rPr>
        <w:t>a</w:t>
      </w:r>
      <w:r>
        <w:rPr>
          <w:rFonts w:cs="Arial"/>
        </w:rPr>
        <w:t>AI</w:t>
      </w:r>
      <w:proofErr w:type="spellEnd"/>
      <w:r>
        <w:rPr>
          <w:rFonts w:cs="Arial"/>
        </w:rPr>
        <w:t>: number of awakenings per hour of sleep from lights out to out of bed time).  Raw actigraphy data were analysed by a single experience scorer blinded to treatment (</w:t>
      </w:r>
      <w:proofErr w:type="spellStart"/>
      <w:r>
        <w:rPr>
          <w:rFonts w:cs="Arial"/>
        </w:rPr>
        <w:t>ActiLife</w:t>
      </w:r>
      <w:proofErr w:type="spellEnd"/>
      <w:r>
        <w:rPr>
          <w:rFonts w:cs="Arial"/>
        </w:rPr>
        <w:t xml:space="preserve"> software, </w:t>
      </w:r>
      <w:r w:rsidRPr="00C4287A">
        <w:rPr>
          <w:rFonts w:cs="Arial"/>
        </w:rPr>
        <w:t xml:space="preserve">Version 6, </w:t>
      </w:r>
      <w:proofErr w:type="spellStart"/>
      <w:r w:rsidRPr="00C4287A">
        <w:rPr>
          <w:rFonts w:cs="Arial"/>
        </w:rPr>
        <w:t>Actigraph</w:t>
      </w:r>
      <w:proofErr w:type="spellEnd"/>
      <w:r>
        <w:rPr>
          <w:rFonts w:cs="Arial"/>
        </w:rPr>
        <w:t>, Pensacola, US</w:t>
      </w:r>
      <w:r w:rsidRPr="00C4287A">
        <w:rPr>
          <w:rFonts w:cs="Arial"/>
        </w:rPr>
        <w:t>) according to the Cole-</w:t>
      </w:r>
      <w:proofErr w:type="spellStart"/>
      <w:r w:rsidRPr="00C4287A">
        <w:rPr>
          <w:rFonts w:cs="Arial"/>
        </w:rPr>
        <w:t>Kripke</w:t>
      </w:r>
      <w:proofErr w:type="spellEnd"/>
      <w:r w:rsidRPr="00C4287A">
        <w:rPr>
          <w:rFonts w:cs="Arial"/>
        </w:rPr>
        <w:t xml:space="preserve"> </w:t>
      </w:r>
      <w:proofErr w:type="gramStart"/>
      <w:r w:rsidRPr="00C4287A">
        <w:rPr>
          <w:rFonts w:cs="Arial"/>
        </w:rPr>
        <w:t>algorithm</w:t>
      </w:r>
      <w:proofErr w:type="gramEnd"/>
      <w:r>
        <w:rPr>
          <w:rFonts w:cs="Arial"/>
        </w:rPr>
        <w:fldChar w:fldCharType="begin">
          <w:fldData xml:space="preserve">PEVuZE5vdGU+PENpdGU+PEF1dGhvcj5Db2xlPC9BdXRob3I+PFllYXI+MTk5MjwvWWVhcj48UmVj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LTE+PC9hbHQtcGVyaW9kaWNhbD48cGFnZXM+NDYxLTQ2OTwvcGFnZXM+PHZvbHVtZT4xNTwvdm9s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</w:fldData>
        </w:fldChar>
      </w:r>
      <w:r w:rsidR="00761CB8">
        <w:rPr>
          <w:rFonts w:cs="Arial"/>
        </w:rPr>
        <w:instrText xml:space="preserve"> ADDIN EN.CITE </w:instrText>
      </w:r>
      <w:r w:rsidR="00761CB8">
        <w:rPr>
          <w:rFonts w:cs="Arial"/>
        </w:rPr>
        <w:fldChar w:fldCharType="begin">
          <w:fldData xml:space="preserve">PEVuZE5vdGU+PENpdGU+PEF1dGhvcj5Db2xlPC9BdXRob3I+PFllYXI+MTk5MjwvWWVhcj48UmVj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LTE+PC9hbHQtcGVyaW9kaWNhbD48cGFnZXM+NDYxLTQ2OTwvcGFnZXM+PHZvbHVtZT4xNTwvdm9s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</w:fldData>
        </w:fldChar>
      </w:r>
      <w:r w:rsidR="00761CB8">
        <w:rPr>
          <w:rFonts w:cs="Arial"/>
        </w:rPr>
        <w:instrText xml:space="preserve"> ADDIN EN.CITE.DATA </w:instrText>
      </w:r>
      <w:r w:rsidR="00761CB8">
        <w:rPr>
          <w:rFonts w:cs="Arial"/>
        </w:rPr>
      </w:r>
      <w:r w:rsidR="00761CB8">
        <w:rPr>
          <w:rFonts w:cs="Arial"/>
        </w:rPr>
        <w:fldChar w:fldCharType="end"/>
      </w:r>
      <w:r>
        <w:rPr>
          <w:rFonts w:cs="Arial"/>
        </w:rPr>
      </w:r>
      <w:r>
        <w:rPr>
          <w:rFonts w:cs="Arial"/>
        </w:rPr>
        <w:fldChar w:fldCharType="separate"/>
      </w:r>
      <w:r w:rsidR="00761CB8">
        <w:rPr>
          <w:rFonts w:cs="Arial"/>
          <w:noProof/>
        </w:rPr>
        <w:t>[1]</w:t>
      </w:r>
      <w:r>
        <w:rPr>
          <w:rFonts w:cs="Arial"/>
        </w:rPr>
        <w:fldChar w:fldCharType="end"/>
      </w:r>
      <w:r w:rsidRPr="00C4287A">
        <w:rPr>
          <w:rFonts w:cs="Arial"/>
        </w:rPr>
        <w:t xml:space="preserve"> a</w:t>
      </w:r>
      <w:r>
        <w:rPr>
          <w:rFonts w:cs="Arial"/>
        </w:rPr>
        <w:t>nd the methods described by Boyne et al.</w:t>
      </w:r>
      <w:r>
        <w:rPr>
          <w:rFonts w:cs="Arial"/>
        </w:rPr>
        <w:fldChar w:fldCharType="begin">
          <w:fldData xml:space="preserve">PEVuZE5vdGU+PENpdGU+PEF1dGhvcj5Cb3luZTwvQXV0aG9yPjxZZWFyPjIwMTM8L1llYXI+PFJl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</w:fldData>
        </w:fldChar>
      </w:r>
      <w:r w:rsidR="00761CB8">
        <w:rPr>
          <w:rFonts w:cs="Arial"/>
        </w:rPr>
        <w:instrText xml:space="preserve"> ADDIN EN.CITE </w:instrText>
      </w:r>
      <w:r w:rsidR="00761CB8">
        <w:rPr>
          <w:rFonts w:cs="Arial"/>
        </w:rPr>
        <w:fldChar w:fldCharType="begin">
          <w:fldData xml:space="preserve">PEVuZE5vdGU+PENpdGU+PEF1dGhvcj5Cb3luZTwvQXV0aG9yPjxZZWFyPjIwMTM8L1llYXI+PFJl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</w:fldData>
        </w:fldChar>
      </w:r>
      <w:r w:rsidR="00761CB8">
        <w:rPr>
          <w:rFonts w:cs="Arial"/>
        </w:rPr>
        <w:instrText xml:space="preserve"> ADDIN EN.CITE.DATA </w:instrText>
      </w:r>
      <w:r w:rsidR="00761CB8">
        <w:rPr>
          <w:rFonts w:cs="Arial"/>
        </w:rPr>
      </w:r>
      <w:r w:rsidR="00761CB8">
        <w:rPr>
          <w:rFonts w:cs="Arial"/>
        </w:rPr>
        <w:fldChar w:fldCharType="end"/>
      </w:r>
      <w:r>
        <w:rPr>
          <w:rFonts w:cs="Arial"/>
        </w:rPr>
      </w:r>
      <w:r>
        <w:rPr>
          <w:rFonts w:cs="Arial"/>
        </w:rPr>
        <w:fldChar w:fldCharType="separate"/>
      </w:r>
      <w:r w:rsidR="00761CB8">
        <w:rPr>
          <w:rFonts w:cs="Arial"/>
          <w:noProof/>
        </w:rPr>
        <w:t>[2]</w:t>
      </w:r>
      <w:r>
        <w:rPr>
          <w:rFonts w:cs="Arial"/>
        </w:rPr>
        <w:fldChar w:fldCharType="end"/>
      </w:r>
      <w:r>
        <w:rPr>
          <w:rFonts w:cs="Arial"/>
        </w:rPr>
        <w:t xml:space="preserve">  Each actigraphy parameter was represented as the mean value from each of the 2-week baseline and treatment periods.</w:t>
      </w:r>
    </w:p>
    <w:p w14:paraId="4CC5D74A" w14:textId="45DC4EE9" w:rsidR="00306748" w:rsidRDefault="00306748" w:rsidP="004F04F9">
      <w:pPr>
        <w:spacing w:before="0" w:after="180"/>
        <w:jc w:val="both"/>
        <w:rPr>
          <w:rFonts w:cs="Arial"/>
        </w:rPr>
      </w:pPr>
      <w:r>
        <w:rPr>
          <w:rFonts w:cs="Arial"/>
        </w:rPr>
        <w:t>PSG measures included sleep onset latency (SOL; time from lights out to first epoch containing &gt;15seconds of sleep); total sleep time (TST: total time asleep between lights out to lights on in the morning); wake after sleep onset (WASO; time spent awake from sleep onset until lights on); sleep efficiency (SE; proportion of time spent asleep between the period of lights out and lights on); and the awakening index (AI; number of awakenings from lights out to lights on).  In addition, the proportion of the night spent in sleep stages N1, N2, N3 and REM were also calculated.</w:t>
      </w:r>
    </w:p>
    <w:p w14:paraId="5CE11B9B" w14:textId="77777777" w:rsidR="00306748" w:rsidRPr="00A073B9" w:rsidRDefault="00306748" w:rsidP="00306748">
      <w:pPr>
        <w:pStyle w:val="Heading3"/>
      </w:pPr>
      <w:r w:rsidRPr="00A073B9">
        <w:t>Pharmacokinetic Study</w:t>
      </w:r>
    </w:p>
    <w:p w14:paraId="42ECEE76" w14:textId="77777777" w:rsidR="00306748" w:rsidRPr="00A073B9" w:rsidRDefault="00306748" w:rsidP="00306748">
      <w:pPr>
        <w:jc w:val="both"/>
        <w:rPr>
          <w:lang w:eastAsia="en-AU"/>
        </w:rPr>
      </w:pPr>
      <w:r w:rsidRPr="00A073B9">
        <w:rPr>
          <w:lang w:eastAsia="en-AU"/>
        </w:rPr>
        <w:t>Participants consenting to the additional pharmacokinetic study arrived in the evening having fasted for 6 hours and having consumed no alcohol for 24 hours.  Within 1 hour of consuming a</w:t>
      </w:r>
      <w:r>
        <w:rPr>
          <w:lang w:eastAsia="en-AU"/>
        </w:rPr>
        <w:t xml:space="preserve"> standardiz</w:t>
      </w:r>
      <w:r w:rsidRPr="00A073B9">
        <w:rPr>
          <w:lang w:eastAsia="en-AU"/>
        </w:rPr>
        <w:t>ed high fat meal and baseline blood sampling, ZTL-101 was taken.  Blood samples were drawn at 1, 2, 4, 6, 8, 10 and 12 hours post-dose.  Participants were allowed to sleep during the testing period and no food was consumed for at least 8 hours after taking the medication.</w:t>
      </w:r>
    </w:p>
    <w:p w14:paraId="168506F4" w14:textId="77777777" w:rsidR="00306748" w:rsidRPr="00A073B9" w:rsidRDefault="00306748" w:rsidP="00306748">
      <w:pPr>
        <w:jc w:val="both"/>
        <w:rPr>
          <w:lang w:eastAsia="en-AU"/>
        </w:rPr>
      </w:pPr>
      <w:r w:rsidRPr="00A073B9">
        <w:rPr>
          <w:lang w:eastAsia="en-AU"/>
        </w:rPr>
        <w:lastRenderedPageBreak/>
        <w:t xml:space="preserve">Participants who were taking a double dose of ZTL-101 on night 14 of the main study were invited to attend for a second pharmacokinetic visit &gt;1 week after the first pharmacokinetic visit. </w:t>
      </w:r>
    </w:p>
    <w:p w14:paraId="08686934" w14:textId="77777777" w:rsidR="00306748" w:rsidRPr="00CF6277" w:rsidRDefault="00306748" w:rsidP="00306748">
      <w:pPr>
        <w:jc w:val="both"/>
        <w:rPr>
          <w:iCs/>
          <w:lang w:eastAsia="en-AU"/>
        </w:rPr>
      </w:pPr>
      <w:r w:rsidRPr="00A073B9">
        <w:rPr>
          <w:lang w:eastAsia="en-AU"/>
        </w:rPr>
        <w:t xml:space="preserve">Whole blood was drawn into 5mL </w:t>
      </w:r>
      <w:proofErr w:type="spellStart"/>
      <w:r>
        <w:rPr>
          <w:lang w:eastAsia="en-AU"/>
        </w:rPr>
        <w:t>Ethylenediaminetetraacetic</w:t>
      </w:r>
      <w:proofErr w:type="spellEnd"/>
      <w:r>
        <w:rPr>
          <w:lang w:eastAsia="en-AU"/>
        </w:rPr>
        <w:t xml:space="preserve"> acid</w:t>
      </w:r>
      <w:r w:rsidRPr="00A073B9">
        <w:rPr>
          <w:lang w:eastAsia="en-AU"/>
        </w:rPr>
        <w:t xml:space="preserve"> </w:t>
      </w:r>
      <w:r>
        <w:rPr>
          <w:lang w:eastAsia="en-AU"/>
        </w:rPr>
        <w:t xml:space="preserve">(EDTA) </w:t>
      </w:r>
      <w:r w:rsidRPr="00A073B9">
        <w:rPr>
          <w:lang w:eastAsia="en-AU"/>
        </w:rPr>
        <w:t xml:space="preserve">tubes and the plasma separated by refrigerated centrifugation </w:t>
      </w:r>
      <w:r>
        <w:rPr>
          <w:lang w:eastAsia="en-AU"/>
        </w:rPr>
        <w:t xml:space="preserve">for 10 minutes at 2,000 x g </w:t>
      </w:r>
      <w:r w:rsidRPr="00A073B9">
        <w:rPr>
          <w:lang w:eastAsia="en-AU"/>
        </w:rPr>
        <w:t xml:space="preserve">within 60 </w:t>
      </w:r>
      <w:proofErr w:type="spellStart"/>
      <w:r w:rsidRPr="00A073B9">
        <w:rPr>
          <w:lang w:eastAsia="en-AU"/>
        </w:rPr>
        <w:t>mins</w:t>
      </w:r>
      <w:proofErr w:type="spellEnd"/>
      <w:r w:rsidRPr="00A073B9">
        <w:rPr>
          <w:lang w:eastAsia="en-AU"/>
        </w:rPr>
        <w:t xml:space="preserve"> of sampling. Plasma was stored at &lt;-20</w:t>
      </w:r>
      <w:r w:rsidRPr="00C4287A">
        <w:rPr>
          <w:lang w:eastAsia="en-AU"/>
        </w:rPr>
        <w:sym w:font="Symbol" w:char="F0B0"/>
      </w:r>
      <w:r w:rsidRPr="00C4287A">
        <w:rPr>
          <w:lang w:eastAsia="en-AU"/>
        </w:rPr>
        <w:t xml:space="preserve">C </w:t>
      </w:r>
      <w:r>
        <w:rPr>
          <w:lang w:eastAsia="en-AU"/>
        </w:rPr>
        <w:t xml:space="preserve">before sending to </w:t>
      </w:r>
      <w:proofErr w:type="spellStart"/>
      <w:r>
        <w:rPr>
          <w:lang w:eastAsia="en-AU"/>
        </w:rPr>
        <w:t>Agilex</w:t>
      </w:r>
      <w:proofErr w:type="spellEnd"/>
      <w:r>
        <w:rPr>
          <w:lang w:eastAsia="en-AU"/>
        </w:rPr>
        <w:t xml:space="preserve"> </w:t>
      </w:r>
      <w:proofErr w:type="spellStart"/>
      <w:r>
        <w:rPr>
          <w:lang w:eastAsia="en-AU"/>
        </w:rPr>
        <w:t>Biolabs</w:t>
      </w:r>
      <w:proofErr w:type="spellEnd"/>
      <w:r>
        <w:rPr>
          <w:lang w:eastAsia="en-AU"/>
        </w:rPr>
        <w:t xml:space="preserve"> (SA, Australia) for analysis of </w:t>
      </w:r>
      <w:r w:rsidRPr="00C4287A">
        <w:rPr>
          <w:lang w:eastAsia="en-AU"/>
        </w:rPr>
        <w:t>CBD, CBN, THC, THC</w:t>
      </w:r>
      <w:r>
        <w:rPr>
          <w:lang w:eastAsia="en-AU"/>
        </w:rPr>
        <w:t>-COOH</w:t>
      </w:r>
      <w:r w:rsidRPr="00C4287A">
        <w:rPr>
          <w:lang w:eastAsia="en-AU"/>
        </w:rPr>
        <w:t xml:space="preserve"> and OHTHC.  </w:t>
      </w:r>
      <w:r>
        <w:rPr>
          <w:i/>
          <w:lang w:eastAsia="en-AU"/>
        </w:rPr>
        <w:t xml:space="preserve"> </w:t>
      </w:r>
      <w:r>
        <w:rPr>
          <w:iCs/>
          <w:lang w:eastAsia="en-AU"/>
        </w:rPr>
        <w:t xml:space="preserve">Briefly, significant protein binding was removed via precipitation using </w:t>
      </w:r>
      <w:proofErr w:type="spellStart"/>
      <w:r>
        <w:rPr>
          <w:iCs/>
          <w:lang w:eastAsia="en-AU"/>
        </w:rPr>
        <w:t>trifluoroacetic</w:t>
      </w:r>
      <w:proofErr w:type="spellEnd"/>
      <w:r>
        <w:rPr>
          <w:iCs/>
          <w:lang w:eastAsia="en-AU"/>
        </w:rPr>
        <w:t xml:space="preserve"> acid (TFA). Solid phase extraction was then conducted followed by analysis using high performance liquid chromatography with a QTRAP5500 tandem mass spectrometry detector in negative multiple reaction monitoring mode. </w:t>
      </w:r>
    </w:p>
    <w:p w14:paraId="2898A9F6" w14:textId="77777777" w:rsidR="00306748" w:rsidRPr="003730DF" w:rsidRDefault="00306748" w:rsidP="00306748">
      <w:pPr>
        <w:jc w:val="both"/>
      </w:pPr>
      <w:r w:rsidRPr="00C4287A">
        <w:t xml:space="preserve">Pharmacokinetic parameters were calculated for single and double doses of ZTL-101 for all participants with non-compartmental </w:t>
      </w:r>
      <w:r w:rsidRPr="00960320">
        <w:t xml:space="preserve">analysis </w:t>
      </w:r>
      <w:r>
        <w:t>using Watson LIMS software (</w:t>
      </w:r>
      <w:proofErr w:type="spellStart"/>
      <w:r>
        <w:t>ThermoFisher</w:t>
      </w:r>
      <w:proofErr w:type="spellEnd"/>
      <w:r>
        <w:t xml:space="preserve"> Scientific)</w:t>
      </w:r>
      <w:r w:rsidRPr="00960320">
        <w:t>. The</w:t>
      </w:r>
      <w:r w:rsidRPr="00C4287A">
        <w:t xml:space="preserve"> parameters measured included </w:t>
      </w:r>
      <w:proofErr w:type="gramStart"/>
      <w:r w:rsidRPr="00C4287A">
        <w:t>AUC</w:t>
      </w:r>
      <w:r w:rsidRPr="00C4287A">
        <w:rPr>
          <w:vertAlign w:val="subscript"/>
        </w:rPr>
        <w:t>(</w:t>
      </w:r>
      <w:proofErr w:type="gramEnd"/>
      <w:r w:rsidRPr="00C4287A">
        <w:rPr>
          <w:vertAlign w:val="subscript"/>
        </w:rPr>
        <w:t>0-t)</w:t>
      </w:r>
      <w:r w:rsidRPr="00C4287A">
        <w:t>, t</w:t>
      </w:r>
      <w:r w:rsidRPr="00C4287A">
        <w:rPr>
          <w:vertAlign w:val="subscript"/>
        </w:rPr>
        <w:t>1/2</w:t>
      </w:r>
      <w:r w:rsidRPr="00C4287A">
        <w:t xml:space="preserve">, </w:t>
      </w:r>
      <w:proofErr w:type="spellStart"/>
      <w:r w:rsidRPr="00C4287A">
        <w:t>C</w:t>
      </w:r>
      <w:r w:rsidRPr="00C4287A">
        <w:rPr>
          <w:vertAlign w:val="subscript"/>
        </w:rPr>
        <w:t>max</w:t>
      </w:r>
      <w:proofErr w:type="spellEnd"/>
      <w:r w:rsidRPr="00C4287A">
        <w:t xml:space="preserve"> and </w:t>
      </w:r>
      <w:proofErr w:type="spellStart"/>
      <w:r w:rsidRPr="00C4287A">
        <w:t>T</w:t>
      </w:r>
      <w:r w:rsidRPr="00C4287A">
        <w:rPr>
          <w:vertAlign w:val="subscript"/>
        </w:rPr>
        <w:t>max</w:t>
      </w:r>
      <w:proofErr w:type="spellEnd"/>
      <w:r w:rsidRPr="00934086">
        <w:t xml:space="preserve">.  </w:t>
      </w:r>
      <w:r w:rsidRPr="00C4287A">
        <w:t xml:space="preserve">The AUC was calculated by linear trapezoid methods.  </w:t>
      </w:r>
    </w:p>
    <w:p w14:paraId="117F6E48" w14:textId="77777777" w:rsidR="00306748" w:rsidRDefault="00306748" w:rsidP="00306748">
      <w:pPr>
        <w:spacing w:before="0" w:after="160" w:line="259" w:lineRule="auto"/>
        <w:rPr>
          <w:rFonts w:eastAsia="ArialMT" w:cstheme="minorHAnsi"/>
          <w:b/>
          <w:bCs/>
          <w:sz w:val="28"/>
          <w:szCs w:val="28"/>
          <w:lang w:val="en-US" w:eastAsia="en-US"/>
        </w:rPr>
      </w:pPr>
      <w:r>
        <w:rPr>
          <w:rFonts w:eastAsia="ArialMT"/>
        </w:rPr>
        <w:br w:type="page"/>
      </w:r>
    </w:p>
    <w:p w14:paraId="60B688E9" w14:textId="49DFEDF6" w:rsidR="00306748" w:rsidRPr="00426928" w:rsidRDefault="00C039B0" w:rsidP="00306748">
      <w:pPr>
        <w:pStyle w:val="Heading1"/>
        <w:rPr>
          <w:rFonts w:cs="Arial"/>
        </w:rPr>
      </w:pPr>
      <w:r>
        <w:rPr>
          <w:rFonts w:eastAsia="ArialMT"/>
        </w:rPr>
        <w:lastRenderedPageBreak/>
        <w:t xml:space="preserve">Supplementary </w:t>
      </w:r>
      <w:r w:rsidR="00306748" w:rsidRPr="00426928">
        <w:rPr>
          <w:rFonts w:eastAsia="ArialMT"/>
        </w:rPr>
        <w:t>Results</w:t>
      </w:r>
    </w:p>
    <w:p w14:paraId="55AF3ACB" w14:textId="77777777" w:rsidR="00306748" w:rsidRPr="000D1D2C" w:rsidRDefault="00306748" w:rsidP="00306748">
      <w:pPr>
        <w:pStyle w:val="Heading3"/>
        <w:rPr>
          <w:rFonts w:eastAsia="ArialMT"/>
          <w:color w:val="auto"/>
        </w:rPr>
      </w:pPr>
      <w:r w:rsidRPr="000D1D2C">
        <w:rPr>
          <w:rFonts w:eastAsia="ArialMT"/>
          <w:color w:val="auto"/>
        </w:rPr>
        <w:t>Insomnia Symptoms</w:t>
      </w:r>
    </w:p>
    <w:p w14:paraId="3E6F6A05" w14:textId="608CB5E3" w:rsidR="00306748" w:rsidRPr="000D1D2C" w:rsidRDefault="00306748" w:rsidP="00306748">
      <w:pPr>
        <w:pStyle w:val="Caption"/>
        <w:spacing w:before="0" w:after="180"/>
        <w:jc w:val="both"/>
        <w:rPr>
          <w:rFonts w:eastAsia="ArialMT"/>
          <w:color w:val="auto"/>
        </w:rPr>
      </w:pPr>
      <w:r w:rsidRPr="000D1D2C">
        <w:rPr>
          <w:rFonts w:eastAsia="ArialMT"/>
          <w:color w:val="auto"/>
        </w:rPr>
        <w:t xml:space="preserve">ISI scores </w:t>
      </w:r>
      <w:r>
        <w:rPr>
          <w:rFonts w:eastAsia="ArialMT"/>
          <w:color w:val="auto"/>
        </w:rPr>
        <w:t xml:space="preserve">while taking </w:t>
      </w:r>
      <w:r w:rsidRPr="000D1D2C">
        <w:rPr>
          <w:rFonts w:eastAsia="ArialMT"/>
          <w:color w:val="auto"/>
        </w:rPr>
        <w:t>ZTL-101 were significantly lower than when taking placebo</w:t>
      </w:r>
      <w:r>
        <w:rPr>
          <w:rFonts w:eastAsia="ArialMT"/>
          <w:color w:val="auto"/>
        </w:rPr>
        <w:t xml:space="preserve"> regardless of whether a single</w:t>
      </w:r>
      <w:r w:rsidRPr="000D1D2C">
        <w:rPr>
          <w:rFonts w:eastAsia="ArialMT"/>
          <w:color w:val="auto"/>
        </w:rPr>
        <w:t xml:space="preserve"> </w:t>
      </w:r>
      <w:r w:rsidRPr="000D1D2C">
        <w:rPr>
          <w:rFonts w:eastAsia="ArialMT" w:cs="Arial"/>
          <w:color w:val="auto"/>
        </w:rPr>
        <w:t xml:space="preserve">(adjusted mean difference -4.7 [95% CI -8.6 to -0.7], </w:t>
      </w:r>
      <w:r w:rsidRPr="000D1D2C">
        <w:rPr>
          <w:rFonts w:eastAsia="ArialMT" w:cs="Arial"/>
          <w:i/>
          <w:color w:val="auto"/>
        </w:rPr>
        <w:t>p</w:t>
      </w:r>
      <w:r w:rsidRPr="000D1D2C">
        <w:rPr>
          <w:rFonts w:eastAsia="ArialMT" w:cs="Arial"/>
          <w:color w:val="auto"/>
        </w:rPr>
        <w:t xml:space="preserve">=0.0253, </w:t>
      </w:r>
      <w:r w:rsidRPr="000D1D2C">
        <w:rPr>
          <w:rFonts w:eastAsia="ArialMT" w:cs="Arial"/>
          <w:i/>
          <w:color w:val="auto"/>
        </w:rPr>
        <w:t>d</w:t>
      </w:r>
      <w:r w:rsidRPr="000D1D2C">
        <w:rPr>
          <w:rFonts w:eastAsia="ArialMT" w:cs="Arial"/>
          <w:color w:val="auto"/>
        </w:rPr>
        <w:t>=0.7</w:t>
      </w:r>
      <w:r>
        <w:rPr>
          <w:rFonts w:eastAsia="ArialMT" w:cs="Arial"/>
          <w:color w:val="auto"/>
        </w:rPr>
        <w:t>, n=12)</w:t>
      </w:r>
      <w:r w:rsidRPr="000D1D2C">
        <w:rPr>
          <w:rFonts w:eastAsia="ArialMT" w:cs="Arial"/>
          <w:color w:val="auto"/>
        </w:rPr>
        <w:t xml:space="preserve"> </w:t>
      </w:r>
      <w:r>
        <w:rPr>
          <w:rFonts w:eastAsia="ArialMT"/>
          <w:color w:val="auto"/>
        </w:rPr>
        <w:t>or</w:t>
      </w:r>
      <w:r w:rsidRPr="000D1D2C">
        <w:rPr>
          <w:rFonts w:eastAsia="ArialMT"/>
          <w:color w:val="auto"/>
        </w:rPr>
        <w:t xml:space="preserve"> double dose </w:t>
      </w:r>
      <w:r w:rsidRPr="000D1D2C">
        <w:rPr>
          <w:rFonts w:eastAsia="ArialMT" w:cs="Arial"/>
          <w:color w:val="auto"/>
        </w:rPr>
        <w:t xml:space="preserve">(adjusted mean difference -5.8 [95% CI -9.3 to -2.4], </w:t>
      </w:r>
      <w:r w:rsidRPr="000D1D2C">
        <w:rPr>
          <w:rFonts w:eastAsia="ArialMT" w:cs="Arial"/>
          <w:i/>
          <w:color w:val="auto"/>
        </w:rPr>
        <w:t>p</w:t>
      </w:r>
      <w:r w:rsidRPr="000D1D2C">
        <w:rPr>
          <w:rFonts w:eastAsia="ArialMT" w:cs="Arial"/>
          <w:color w:val="auto"/>
        </w:rPr>
        <w:t xml:space="preserve">=0.0035, </w:t>
      </w:r>
      <w:r w:rsidRPr="000D1D2C">
        <w:rPr>
          <w:rFonts w:eastAsia="ArialMT" w:cs="Arial"/>
          <w:i/>
          <w:color w:val="auto"/>
        </w:rPr>
        <w:t>d</w:t>
      </w:r>
      <w:r w:rsidRPr="000D1D2C">
        <w:rPr>
          <w:rFonts w:eastAsia="ArialMT" w:cs="Arial"/>
          <w:color w:val="auto"/>
        </w:rPr>
        <w:t>=1.3</w:t>
      </w:r>
      <w:r>
        <w:rPr>
          <w:rFonts w:eastAsia="ArialMT" w:cs="Arial"/>
          <w:color w:val="auto"/>
        </w:rPr>
        <w:t>, n=11</w:t>
      </w:r>
      <w:r w:rsidRPr="000D1D2C">
        <w:rPr>
          <w:rFonts w:eastAsia="ArialMT" w:cs="Arial"/>
          <w:color w:val="auto"/>
        </w:rPr>
        <w:t>)</w:t>
      </w:r>
      <w:r>
        <w:rPr>
          <w:rFonts w:eastAsia="ArialMT"/>
          <w:color w:val="auto"/>
        </w:rPr>
        <w:t xml:space="preserve"> was taken (</w:t>
      </w:r>
      <w:r>
        <w:rPr>
          <w:rFonts w:eastAsia="ArialMT"/>
          <w:b/>
          <w:color w:val="auto"/>
        </w:rPr>
        <w:t xml:space="preserve">Table </w:t>
      </w:r>
      <w:r w:rsidR="00C039B0">
        <w:rPr>
          <w:rFonts w:eastAsia="ArialMT"/>
          <w:b/>
          <w:color w:val="auto"/>
        </w:rPr>
        <w:t>S</w:t>
      </w:r>
      <w:r w:rsidRPr="000D1D2C">
        <w:rPr>
          <w:rFonts w:eastAsia="ArialMT"/>
          <w:b/>
          <w:color w:val="auto"/>
        </w:rPr>
        <w:t>1</w:t>
      </w:r>
      <w:r>
        <w:rPr>
          <w:rFonts w:eastAsia="ArialMT"/>
          <w:color w:val="auto"/>
        </w:rPr>
        <w:t>).</w:t>
      </w:r>
    </w:p>
    <w:p w14:paraId="53430759" w14:textId="77777777" w:rsidR="00306748" w:rsidRDefault="00306748" w:rsidP="00306748">
      <w:pPr>
        <w:pStyle w:val="Heading3"/>
        <w:rPr>
          <w:rFonts w:eastAsia="ArialMT"/>
        </w:rPr>
      </w:pPr>
      <w:r w:rsidRPr="00E34332">
        <w:rPr>
          <w:rFonts w:eastAsia="ArialMT"/>
        </w:rPr>
        <w:t>Polysomnography</w:t>
      </w:r>
      <w:r>
        <w:rPr>
          <w:rFonts w:eastAsia="ArialMT"/>
        </w:rPr>
        <w:t xml:space="preserve"> measures</w:t>
      </w:r>
    </w:p>
    <w:p w14:paraId="4D7DD0C0" w14:textId="77777777" w:rsidR="00306748" w:rsidRDefault="00306748" w:rsidP="00306748">
      <w:r>
        <w:rPr>
          <w:rFonts w:eastAsia="ArialMT" w:cs="Arial"/>
          <w:bCs/>
          <w:color w:val="000000" w:themeColor="text1"/>
        </w:rPr>
        <w:t xml:space="preserve">ZTL-101 also had minimal effect on the proportion of N1 </w:t>
      </w:r>
      <w:r>
        <w:rPr>
          <w:rFonts w:eastAsia="ArialMT"/>
        </w:rPr>
        <w:t xml:space="preserve">(mean difference 1.4% [95% CI -1.4 to 4.2%], </w:t>
      </w:r>
      <w:r w:rsidRPr="00C5057D">
        <w:rPr>
          <w:rFonts w:eastAsia="ArialMT"/>
          <w:i/>
        </w:rPr>
        <w:t>p</w:t>
      </w:r>
      <w:r>
        <w:rPr>
          <w:rFonts w:eastAsia="ArialMT"/>
        </w:rPr>
        <w:t xml:space="preserve">=0.3155, </w:t>
      </w:r>
      <w:r w:rsidRPr="00C5057D">
        <w:rPr>
          <w:rFonts w:eastAsia="ArialMT"/>
          <w:i/>
        </w:rPr>
        <w:t>d</w:t>
      </w:r>
      <w:r>
        <w:rPr>
          <w:rFonts w:eastAsia="ArialMT"/>
        </w:rPr>
        <w:t>=0.21)</w:t>
      </w:r>
      <w:r>
        <w:rPr>
          <w:rFonts w:eastAsia="ArialMT" w:cs="Arial"/>
          <w:bCs/>
          <w:color w:val="000000" w:themeColor="text1"/>
        </w:rPr>
        <w:t xml:space="preserve">, N2 </w:t>
      </w:r>
      <w:r>
        <w:rPr>
          <w:rFonts w:eastAsia="ArialMT"/>
        </w:rPr>
        <w:t xml:space="preserve">(mean difference 0.2% [95% CI -3.7 to 4.2%], </w:t>
      </w:r>
      <w:r w:rsidRPr="00C5057D">
        <w:rPr>
          <w:rFonts w:eastAsia="ArialMT"/>
          <w:i/>
        </w:rPr>
        <w:t>p</w:t>
      </w:r>
      <w:r>
        <w:rPr>
          <w:rFonts w:eastAsia="ArialMT"/>
        </w:rPr>
        <w:t xml:space="preserve">=8998, </w:t>
      </w:r>
      <w:r w:rsidRPr="00C5057D">
        <w:rPr>
          <w:rFonts w:eastAsia="ArialMT"/>
          <w:i/>
        </w:rPr>
        <w:t>d</w:t>
      </w:r>
      <w:r>
        <w:rPr>
          <w:rFonts w:eastAsia="ArialMT"/>
        </w:rPr>
        <w:t>=0.04)</w:t>
      </w:r>
      <w:r>
        <w:rPr>
          <w:rFonts w:eastAsia="ArialMT" w:cs="Arial"/>
          <w:bCs/>
          <w:color w:val="000000" w:themeColor="text1"/>
        </w:rPr>
        <w:t xml:space="preserve">, N3 </w:t>
      </w:r>
      <w:r>
        <w:rPr>
          <w:rFonts w:eastAsia="ArialMT"/>
        </w:rPr>
        <w:t xml:space="preserve">(mean difference 1.9% [95% CI -0.5 to 4.3%], </w:t>
      </w:r>
      <w:r w:rsidRPr="00C5057D">
        <w:rPr>
          <w:rFonts w:eastAsia="ArialMT"/>
          <w:i/>
        </w:rPr>
        <w:t>p</w:t>
      </w:r>
      <w:r>
        <w:rPr>
          <w:rFonts w:eastAsia="ArialMT"/>
        </w:rPr>
        <w:t xml:space="preserve">=0.1116, </w:t>
      </w:r>
      <w:r w:rsidRPr="00C5057D">
        <w:rPr>
          <w:rFonts w:eastAsia="ArialMT"/>
          <w:i/>
        </w:rPr>
        <w:t>d</w:t>
      </w:r>
      <w:r>
        <w:rPr>
          <w:rFonts w:eastAsia="ArialMT"/>
        </w:rPr>
        <w:t xml:space="preserve">=0.35) </w:t>
      </w:r>
      <w:r>
        <w:rPr>
          <w:rFonts w:eastAsia="ArialMT" w:cs="Arial"/>
          <w:bCs/>
          <w:color w:val="000000" w:themeColor="text1"/>
        </w:rPr>
        <w:t xml:space="preserve">and REM </w:t>
      </w:r>
      <w:r>
        <w:rPr>
          <w:rFonts w:eastAsia="ArialMT"/>
        </w:rPr>
        <w:t xml:space="preserve">(mean difference -3.5% [95% CI -7.2 to 0.1%], </w:t>
      </w:r>
      <w:r w:rsidRPr="00C5057D">
        <w:rPr>
          <w:rFonts w:eastAsia="ArialMT"/>
          <w:i/>
        </w:rPr>
        <w:t>p</w:t>
      </w:r>
      <w:r>
        <w:rPr>
          <w:rFonts w:eastAsia="ArialMT"/>
        </w:rPr>
        <w:t xml:space="preserve">=0.0557, </w:t>
      </w:r>
      <w:r w:rsidRPr="00C5057D">
        <w:rPr>
          <w:rFonts w:eastAsia="ArialMT"/>
          <w:i/>
        </w:rPr>
        <w:t>d</w:t>
      </w:r>
      <w:r>
        <w:rPr>
          <w:rFonts w:eastAsia="ArialMT"/>
        </w:rPr>
        <w:t xml:space="preserve">=0.44) </w:t>
      </w:r>
      <w:r>
        <w:rPr>
          <w:rFonts w:eastAsia="ArialMT" w:cs="Arial"/>
          <w:bCs/>
          <w:color w:val="000000" w:themeColor="text1"/>
        </w:rPr>
        <w:t xml:space="preserve">sleep compared with placebo.  REM latency was significantly longer for ZTL-101 compared with placebo </w:t>
      </w:r>
      <w:r>
        <w:rPr>
          <w:rFonts w:eastAsia="ArialMT"/>
        </w:rPr>
        <w:t xml:space="preserve">(mean difference 54.2min [95% CI 20.1 to 88.4min], </w:t>
      </w:r>
      <w:r w:rsidRPr="00C5057D">
        <w:rPr>
          <w:rFonts w:eastAsia="ArialMT"/>
          <w:i/>
        </w:rPr>
        <w:t>p</w:t>
      </w:r>
      <w:r>
        <w:rPr>
          <w:rFonts w:eastAsia="ArialMT"/>
        </w:rPr>
        <w:t xml:space="preserve">=0.0033, </w:t>
      </w:r>
      <w:r w:rsidRPr="00C5057D">
        <w:rPr>
          <w:rFonts w:eastAsia="ArialMT"/>
          <w:i/>
        </w:rPr>
        <w:t>d</w:t>
      </w:r>
      <w:r>
        <w:rPr>
          <w:rFonts w:eastAsia="ArialMT"/>
        </w:rPr>
        <w:t>=0.70) (</w:t>
      </w:r>
      <w:r w:rsidRPr="00106647">
        <w:rPr>
          <w:rFonts w:eastAsia="ArialMT"/>
          <w:b/>
        </w:rPr>
        <w:t>Table S2</w:t>
      </w:r>
      <w:r>
        <w:rPr>
          <w:rFonts w:eastAsia="ArialMT"/>
        </w:rPr>
        <w:t xml:space="preserve">).  </w:t>
      </w:r>
    </w:p>
    <w:p w14:paraId="6EBE3368" w14:textId="77777777" w:rsidR="00306748" w:rsidRDefault="00306748" w:rsidP="00306748">
      <w:pPr>
        <w:pStyle w:val="Heading3"/>
        <w:jc w:val="both"/>
      </w:pPr>
      <w:r w:rsidRPr="00934086">
        <w:t xml:space="preserve">Pharmacokinetic measures </w:t>
      </w:r>
    </w:p>
    <w:p w14:paraId="11C71EEF" w14:textId="26B46BA0" w:rsidR="00306748" w:rsidRDefault="00306748" w:rsidP="00306748">
      <w:pPr>
        <w:widowControl w:val="0"/>
        <w:spacing w:before="240"/>
        <w:jc w:val="both"/>
        <w:rPr>
          <w:lang w:val="en-US" w:eastAsia="en-US"/>
        </w:rPr>
      </w:pPr>
      <w:r w:rsidRPr="00934086">
        <w:rPr>
          <w:lang w:val="en-US" w:eastAsia="en-US"/>
        </w:rPr>
        <w:t xml:space="preserve">Pharmacokinetic measures in response to a single </w:t>
      </w:r>
      <w:r>
        <w:rPr>
          <w:lang w:val="en-US" w:eastAsia="en-US"/>
        </w:rPr>
        <w:t xml:space="preserve">or double </w:t>
      </w:r>
      <w:r w:rsidRPr="00934086">
        <w:rPr>
          <w:lang w:val="en-US" w:eastAsia="en-US"/>
        </w:rPr>
        <w:t xml:space="preserve">dose of ZTL-101 were obtained in nine </w:t>
      </w:r>
      <w:r>
        <w:rPr>
          <w:lang w:val="en-US" w:eastAsia="en-US"/>
        </w:rPr>
        <w:t>and two participants, respectively.  M</w:t>
      </w:r>
      <w:r w:rsidRPr="00934086">
        <w:rPr>
          <w:lang w:val="en-US" w:eastAsia="en-US"/>
        </w:rPr>
        <w:t>ean plasma concentrations of CBD, CBN, THC and THC</w:t>
      </w:r>
      <w:r>
        <w:rPr>
          <w:lang w:val="en-US" w:eastAsia="en-US"/>
        </w:rPr>
        <w:t>-COOH</w:t>
      </w:r>
      <w:r w:rsidRPr="00934086">
        <w:rPr>
          <w:lang w:val="en-US" w:eastAsia="en-US"/>
        </w:rPr>
        <w:t xml:space="preserve"> over time </w:t>
      </w:r>
      <w:r>
        <w:rPr>
          <w:lang w:val="en-US" w:eastAsia="en-US"/>
        </w:rPr>
        <w:t xml:space="preserve">following administration of a single or double dose </w:t>
      </w:r>
      <w:r w:rsidRPr="00934086">
        <w:rPr>
          <w:lang w:val="en-US" w:eastAsia="en-US"/>
        </w:rPr>
        <w:t>are displayed in</w:t>
      </w:r>
      <w:r>
        <w:rPr>
          <w:lang w:val="en-US" w:eastAsia="en-US"/>
        </w:rPr>
        <w:t xml:space="preserve"> supplement</w:t>
      </w:r>
      <w:r w:rsidRPr="00934086">
        <w:rPr>
          <w:lang w:val="en-US" w:eastAsia="en-US"/>
        </w:rPr>
        <w:t xml:space="preserve"> </w:t>
      </w:r>
      <w:r w:rsidRPr="00934086">
        <w:rPr>
          <w:b/>
          <w:lang w:val="en-US" w:eastAsia="en-US"/>
        </w:rPr>
        <w:t xml:space="preserve">Figure </w:t>
      </w:r>
      <w:r w:rsidR="00C039B0">
        <w:rPr>
          <w:b/>
          <w:lang w:val="en-US" w:eastAsia="en-US"/>
        </w:rPr>
        <w:t>S</w:t>
      </w:r>
      <w:r>
        <w:rPr>
          <w:b/>
          <w:lang w:val="en-US" w:eastAsia="en-US"/>
        </w:rPr>
        <w:t xml:space="preserve">1. </w:t>
      </w:r>
      <w:r w:rsidRPr="00934086">
        <w:rPr>
          <w:lang w:val="en-US" w:eastAsia="en-US"/>
        </w:rPr>
        <w:t xml:space="preserve"> </w:t>
      </w:r>
      <w:r>
        <w:rPr>
          <w:lang w:val="en-US" w:eastAsia="en-US"/>
        </w:rPr>
        <w:t xml:space="preserve">The </w:t>
      </w:r>
      <w:r>
        <w:t>area under the plasma concentration curve from time 0 to the final measurable concentration</w:t>
      </w:r>
      <w:r>
        <w:rPr>
          <w:lang w:val="en-US" w:eastAsia="en-US"/>
        </w:rPr>
        <w:t xml:space="preserve"> (</w:t>
      </w:r>
      <w:proofErr w:type="gramStart"/>
      <w:r w:rsidRPr="008D4949">
        <w:t>AUC</w:t>
      </w:r>
      <w:r w:rsidRPr="008D4949">
        <w:rPr>
          <w:vertAlign w:val="subscript"/>
        </w:rPr>
        <w:t>(</w:t>
      </w:r>
      <w:proofErr w:type="gramEnd"/>
      <w:r w:rsidRPr="008D4949">
        <w:rPr>
          <w:vertAlign w:val="subscript"/>
        </w:rPr>
        <w:t>0-t)</w:t>
      </w:r>
      <w:r>
        <w:t>), elimination half-life (</w:t>
      </w:r>
      <w:r w:rsidRPr="008D4949">
        <w:t>t</w:t>
      </w:r>
      <w:r w:rsidRPr="008D4949">
        <w:rPr>
          <w:vertAlign w:val="subscript"/>
        </w:rPr>
        <w:t>1/2</w:t>
      </w:r>
      <w:r>
        <w:t>) and maximum (</w:t>
      </w:r>
      <w:proofErr w:type="spellStart"/>
      <w:r w:rsidRPr="008D4949">
        <w:t>C</w:t>
      </w:r>
      <w:r w:rsidRPr="008D4949">
        <w:rPr>
          <w:vertAlign w:val="subscript"/>
        </w:rPr>
        <w:t>max</w:t>
      </w:r>
      <w:proofErr w:type="spellEnd"/>
      <w:r>
        <w:t>) and time of maximum (</w:t>
      </w:r>
      <w:proofErr w:type="spellStart"/>
      <w:r w:rsidRPr="008D4949">
        <w:t>T</w:t>
      </w:r>
      <w:r w:rsidRPr="008D4949">
        <w:rPr>
          <w:vertAlign w:val="subscript"/>
        </w:rPr>
        <w:t>max</w:t>
      </w:r>
      <w:proofErr w:type="spellEnd"/>
      <w:r>
        <w:t xml:space="preserve">) measured plasma concentration over the time of measurements following administration of a single or double dose of ZTL-101 are provided in supplement </w:t>
      </w:r>
      <w:r w:rsidRPr="00E463DF">
        <w:rPr>
          <w:b/>
        </w:rPr>
        <w:t xml:space="preserve">Table </w:t>
      </w:r>
      <w:r w:rsidR="00C039B0">
        <w:rPr>
          <w:b/>
        </w:rPr>
        <w:t>S</w:t>
      </w:r>
      <w:r>
        <w:rPr>
          <w:b/>
        </w:rPr>
        <w:t>3</w:t>
      </w:r>
      <w:r w:rsidRPr="00E463DF">
        <w:rPr>
          <w:b/>
        </w:rPr>
        <w:t>.</w:t>
      </w:r>
      <w:r>
        <w:rPr>
          <w:lang w:val="en-US" w:eastAsia="en-US"/>
        </w:rPr>
        <w:t xml:space="preserve"> </w:t>
      </w:r>
    </w:p>
    <w:p w14:paraId="716593E3" w14:textId="77777777" w:rsidR="001613E9" w:rsidRDefault="001613E9" w:rsidP="001613E9">
      <w:pPr>
        <w:pStyle w:val="Heading1"/>
      </w:pPr>
      <w:r>
        <w:rPr>
          <w:rFonts w:eastAsia="ArialMT"/>
        </w:rPr>
        <w:lastRenderedPageBreak/>
        <w:t>Supplementary References</w:t>
      </w:r>
    </w:p>
    <w:p w14:paraId="60E767FE" w14:textId="77777777" w:rsidR="001613E9" w:rsidRDefault="001613E9" w:rsidP="001613E9">
      <w:pPr>
        <w:jc w:val="both"/>
      </w:pPr>
    </w:p>
    <w:p w14:paraId="2A4D6DF4" w14:textId="77777777" w:rsidR="00761CB8" w:rsidRPr="00761CB8" w:rsidRDefault="001613E9" w:rsidP="00761CB8">
      <w:pPr>
        <w:pStyle w:val="EndNoteBibliography"/>
        <w:spacing w:after="0"/>
      </w:pPr>
      <w:r>
        <w:fldChar w:fldCharType="begin"/>
      </w:r>
      <w:r>
        <w:instrText xml:space="preserve"> ADDIN EN.REFLIST </w:instrText>
      </w:r>
      <w:r>
        <w:fldChar w:fldCharType="separate"/>
      </w:r>
      <w:r w:rsidR="00761CB8" w:rsidRPr="00761CB8">
        <w:t>1.</w:t>
      </w:r>
      <w:r w:rsidR="00761CB8" w:rsidRPr="00761CB8">
        <w:tab/>
        <w:t>Cole RJ, Kripke DF, Gruen W, Mullaney DJ, Gillin JC. Automatic Sleep Wake Identification from Wrist Activity. Sleep.</w:t>
      </w:r>
      <w:r w:rsidR="00761CB8" w:rsidRPr="00761CB8">
        <w:rPr>
          <w:i/>
        </w:rPr>
        <w:t xml:space="preserve"> </w:t>
      </w:r>
      <w:r w:rsidR="00761CB8" w:rsidRPr="00761CB8">
        <w:t>1992; 15 (5): 461-469.</w:t>
      </w:r>
    </w:p>
    <w:p w14:paraId="5D6A68F8" w14:textId="79AFCA81" w:rsidR="00761CB8" w:rsidRPr="00761CB8" w:rsidRDefault="00761CB8" w:rsidP="00761CB8">
      <w:pPr>
        <w:pStyle w:val="EndNoteBibliography"/>
      </w:pPr>
      <w:r w:rsidRPr="00761CB8">
        <w:t>2.</w:t>
      </w:r>
      <w:r w:rsidRPr="00761CB8">
        <w:tab/>
        <w:t xml:space="preserve">Boyne K, Sherry DD, Gallagher PR, Olsen M, Brooks LJ. Accuracy of computer algorithms and the human eye in scoring </w:t>
      </w:r>
      <w:r>
        <w:t>actigraphy. Sleep &amp; breathing</w:t>
      </w:r>
      <w:r w:rsidRPr="00761CB8">
        <w:t>.</w:t>
      </w:r>
      <w:r w:rsidRPr="00761CB8">
        <w:rPr>
          <w:i/>
        </w:rPr>
        <w:t xml:space="preserve"> </w:t>
      </w:r>
      <w:r w:rsidRPr="00761CB8">
        <w:t>2013; 17 (1): 411-417.</w:t>
      </w:r>
    </w:p>
    <w:p w14:paraId="07D20E62" w14:textId="020A3A47" w:rsidR="001613E9" w:rsidRPr="00774F94" w:rsidRDefault="001613E9" w:rsidP="001613E9">
      <w:pPr>
        <w:ind w:left="426" w:hanging="426"/>
        <w:jc w:val="both"/>
      </w:pPr>
      <w:r>
        <w:fldChar w:fldCharType="end"/>
      </w:r>
    </w:p>
    <w:p w14:paraId="72918F4C" w14:textId="77777777" w:rsidR="001613E9" w:rsidRDefault="001613E9" w:rsidP="00306748">
      <w:pPr>
        <w:widowControl w:val="0"/>
        <w:spacing w:before="240"/>
        <w:jc w:val="both"/>
        <w:rPr>
          <w:lang w:val="en-US" w:eastAsia="en-US"/>
        </w:rPr>
      </w:pPr>
    </w:p>
    <w:p w14:paraId="1EFA7DEF" w14:textId="77777777" w:rsidR="00306748" w:rsidRDefault="00306748" w:rsidP="00306748">
      <w:pPr>
        <w:spacing w:before="0" w:after="160" w:line="259" w:lineRule="auto"/>
        <w:rPr>
          <w:rFonts w:eastAsia="ArialMT" w:cstheme="minorHAnsi"/>
          <w:b/>
          <w:bCs/>
          <w:sz w:val="28"/>
          <w:szCs w:val="28"/>
          <w:lang w:val="en-US" w:eastAsia="en-US"/>
        </w:rPr>
      </w:pPr>
      <w:r>
        <w:rPr>
          <w:rFonts w:eastAsia="ArialMT"/>
        </w:rPr>
        <w:br w:type="page"/>
      </w:r>
    </w:p>
    <w:p w14:paraId="7DFB9CE0" w14:textId="2D213B75" w:rsidR="001613E9" w:rsidRDefault="001613E9" w:rsidP="001613E9">
      <w:pPr>
        <w:pStyle w:val="Heading1"/>
        <w:spacing w:line="480" w:lineRule="auto"/>
      </w:pPr>
      <w:r>
        <w:lastRenderedPageBreak/>
        <w:t>List of Supplementary Figures</w:t>
      </w:r>
    </w:p>
    <w:p w14:paraId="6BF2C238" w14:textId="77777777" w:rsidR="001613E9" w:rsidRDefault="001613E9" w:rsidP="001613E9">
      <w:pPr>
        <w:spacing w:line="360" w:lineRule="auto"/>
        <w:jc w:val="both"/>
      </w:pPr>
      <w:r w:rsidRPr="00A073B9">
        <w:rPr>
          <w:b/>
        </w:rPr>
        <w:t xml:space="preserve">Figure </w:t>
      </w:r>
      <w:r>
        <w:rPr>
          <w:b/>
        </w:rPr>
        <w:t>S1</w:t>
      </w:r>
      <w:r w:rsidRPr="00A073B9">
        <w:rPr>
          <w:b/>
        </w:rPr>
        <w:t>.</w:t>
      </w:r>
      <w:r w:rsidRPr="00A073B9">
        <w:t xml:space="preserve"> Mean plasma concentrations</w:t>
      </w:r>
      <w:r>
        <w:t xml:space="preserve"> (</w:t>
      </w:r>
      <w:r>
        <w:rPr>
          <w:rFonts w:cs="Arial"/>
        </w:rPr>
        <w:t>±</w:t>
      </w:r>
      <w:r>
        <w:t>SE)</w:t>
      </w:r>
      <w:r w:rsidRPr="00A073B9">
        <w:t xml:space="preserve"> f</w:t>
      </w:r>
      <w:r>
        <w:t xml:space="preserve"> </w:t>
      </w:r>
      <w:r w:rsidRPr="00A073B9">
        <w:t xml:space="preserve">or (A) CBD, (B) CBN, (C) THC and (D) </w:t>
      </w:r>
      <w:r>
        <w:t xml:space="preserve">THC-COOH </w:t>
      </w:r>
      <w:r w:rsidRPr="00252203">
        <w:t>over time after administration of a single</w:t>
      </w:r>
      <w:r w:rsidRPr="00A073B9">
        <w:t xml:space="preserve"> dose (</w:t>
      </w:r>
      <w:r>
        <w:t>red</w:t>
      </w:r>
      <w:r w:rsidRPr="00A073B9">
        <w:t xml:space="preserve"> line</w:t>
      </w:r>
      <w:r>
        <w:t>, n=9</w:t>
      </w:r>
      <w:r w:rsidRPr="00A073B9">
        <w:t>) and double dose (</w:t>
      </w:r>
      <w:r>
        <w:t>black</w:t>
      </w:r>
      <w:r w:rsidRPr="00A073B9">
        <w:t xml:space="preserve"> line</w:t>
      </w:r>
      <w:r>
        <w:t>, n=2</w:t>
      </w:r>
      <w:r w:rsidRPr="00A073B9">
        <w:t>) of ZTL-101.</w:t>
      </w:r>
      <w:r w:rsidRPr="00747A6F">
        <w:t xml:space="preserve"> </w:t>
      </w:r>
    </w:p>
    <w:p w14:paraId="5B11E118" w14:textId="77777777" w:rsidR="001613E9" w:rsidRDefault="001613E9" w:rsidP="001613E9">
      <w:pPr>
        <w:spacing w:line="360" w:lineRule="auto"/>
        <w:jc w:val="both"/>
      </w:pPr>
      <w:r>
        <w:t>Hours since time of administration (Hours) and mean time of day (</w:t>
      </w:r>
      <w:proofErr w:type="spellStart"/>
      <w:r>
        <w:t>hh:mm</w:t>
      </w:r>
      <w:proofErr w:type="spellEnd"/>
      <w:r>
        <w:t>) are shown on the x-axis.</w:t>
      </w:r>
    </w:p>
    <w:p w14:paraId="57F52E35" w14:textId="377D23DB" w:rsidR="001613E9" w:rsidRDefault="001613E9" w:rsidP="001613E9">
      <w:pPr>
        <w:spacing w:line="360" w:lineRule="auto"/>
        <w:jc w:val="both"/>
      </w:pPr>
      <w:r>
        <w:t xml:space="preserve">CBD, </w:t>
      </w:r>
      <w:proofErr w:type="spellStart"/>
      <w:r>
        <w:t>cannabidiol</w:t>
      </w:r>
      <w:proofErr w:type="spellEnd"/>
      <w:r>
        <w:t xml:space="preserve">; CBN, cannabinol; THC, </w:t>
      </w:r>
      <w:r w:rsidRPr="008627B3">
        <w:t>delta-9-tetrahydrocannibinol</w:t>
      </w:r>
      <w:r>
        <w:t xml:space="preserve">; THC-COOH, </w:t>
      </w:r>
      <w:proofErr w:type="spellStart"/>
      <w:r w:rsidRPr="00934086">
        <w:t>carboxy</w:t>
      </w:r>
      <w:proofErr w:type="spellEnd"/>
      <w:r w:rsidRPr="00934086">
        <w:t>-THC</w:t>
      </w:r>
      <w:r>
        <w:t>.</w:t>
      </w:r>
    </w:p>
    <w:p w14:paraId="75865236" w14:textId="77777777" w:rsidR="001613E9" w:rsidRDefault="001613E9" w:rsidP="001613E9">
      <w:pPr>
        <w:pStyle w:val="Heading1"/>
        <w:spacing w:line="480" w:lineRule="auto"/>
      </w:pPr>
    </w:p>
    <w:p w14:paraId="56D54E51" w14:textId="65DF5B1D" w:rsidR="001613E9" w:rsidRDefault="001613E9" w:rsidP="001613E9">
      <w:pPr>
        <w:pStyle w:val="Heading1"/>
        <w:spacing w:line="480" w:lineRule="auto"/>
      </w:pPr>
      <w:r>
        <w:t xml:space="preserve">List of Supplementary Tables </w:t>
      </w:r>
    </w:p>
    <w:p w14:paraId="5FF12205" w14:textId="66C503DB" w:rsidR="001613E9" w:rsidRDefault="001613E9" w:rsidP="001613E9">
      <w:pPr>
        <w:pStyle w:val="NormalWeb"/>
        <w:spacing w:before="0" w:beforeAutospacing="0" w:after="120" w:line="360" w:lineRule="auto"/>
        <w:jc w:val="both"/>
      </w:pPr>
      <w:r w:rsidRPr="00426928">
        <w:rPr>
          <w:b/>
        </w:rPr>
        <w:t xml:space="preserve">Table </w:t>
      </w:r>
      <w:r>
        <w:rPr>
          <w:b/>
        </w:rPr>
        <w:t>S</w:t>
      </w:r>
      <w:r>
        <w:rPr>
          <w:b/>
          <w:noProof/>
        </w:rPr>
        <w:t>1</w:t>
      </w:r>
      <w:r w:rsidRPr="00426928">
        <w:rPr>
          <w:b/>
        </w:rPr>
        <w:t>.</w:t>
      </w:r>
      <w:r w:rsidRPr="00747A6F">
        <w:t xml:space="preserve"> </w:t>
      </w:r>
      <w:r>
        <w:t xml:space="preserve">Group mean measures of insomnia symptoms in participants who </w:t>
      </w:r>
      <w:r w:rsidRPr="00A1160F">
        <w:t xml:space="preserve">took a single dose (n=11) or double dose (n=12) of ZTL-101.  </w:t>
      </w:r>
    </w:p>
    <w:p w14:paraId="4A2DEAEF" w14:textId="218400FB" w:rsidR="001613E9" w:rsidRDefault="001613E9" w:rsidP="001613E9">
      <w:pPr>
        <w:pStyle w:val="NormalWeb"/>
        <w:spacing w:before="0" w:beforeAutospacing="0" w:after="120" w:line="360" w:lineRule="auto"/>
        <w:jc w:val="both"/>
      </w:pPr>
      <w:r w:rsidRPr="00426928">
        <w:rPr>
          <w:b/>
        </w:rPr>
        <w:t xml:space="preserve">Table </w:t>
      </w:r>
      <w:r>
        <w:rPr>
          <w:b/>
        </w:rPr>
        <w:t>S</w:t>
      </w:r>
      <w:r>
        <w:rPr>
          <w:b/>
          <w:noProof/>
        </w:rPr>
        <w:t>2</w:t>
      </w:r>
      <w:r w:rsidRPr="00426928">
        <w:rPr>
          <w:b/>
        </w:rPr>
        <w:t>.</w:t>
      </w:r>
      <w:r w:rsidRPr="00747A6F">
        <w:t xml:space="preserve"> </w:t>
      </w:r>
      <w:r>
        <w:t xml:space="preserve">Group mean </w:t>
      </w:r>
      <w:r w:rsidRPr="00F73099">
        <w:rPr>
          <w:rFonts w:eastAsia="ArialMT" w:cs="Arial"/>
          <w:bCs/>
        </w:rPr>
        <w:t>±</w:t>
      </w:r>
      <w:r>
        <w:rPr>
          <w:rFonts w:eastAsia="ArialMT" w:cs="Arial"/>
          <w:bCs/>
        </w:rPr>
        <w:t xml:space="preserve"> SD </w:t>
      </w:r>
      <w:r>
        <w:t xml:space="preserve">measures of sleep quantity at baseline and during ZTL-101 and placebo dosing (n=23).  </w:t>
      </w:r>
    </w:p>
    <w:p w14:paraId="0E7619E9" w14:textId="77777777" w:rsidR="001613E9" w:rsidRPr="00A1160F" w:rsidRDefault="001613E9" w:rsidP="001613E9">
      <w:pPr>
        <w:spacing w:before="0" w:line="360" w:lineRule="auto"/>
      </w:pPr>
      <w:r w:rsidRPr="00157C96">
        <w:rPr>
          <w:b/>
        </w:rPr>
        <w:t xml:space="preserve">Table </w:t>
      </w:r>
      <w:r>
        <w:rPr>
          <w:b/>
        </w:rPr>
        <w:t xml:space="preserve">S3.  </w:t>
      </w:r>
      <w:r w:rsidRPr="00A1160F">
        <w:t xml:space="preserve">Mean pharmacokinetic parameters of CBD, CBN, THC and </w:t>
      </w:r>
      <w:r>
        <w:t xml:space="preserve">THC-COOH </w:t>
      </w:r>
      <w:r w:rsidRPr="00A1160F">
        <w:t>after a single and double dose of ZTL-101.</w:t>
      </w:r>
    </w:p>
    <w:p w14:paraId="60266590" w14:textId="77777777" w:rsidR="001613E9" w:rsidRDefault="001613E9" w:rsidP="001613E9">
      <w:pPr>
        <w:pStyle w:val="NormalWeb"/>
        <w:spacing w:line="276" w:lineRule="auto"/>
        <w:jc w:val="both"/>
        <w:rPr>
          <w:rFonts w:eastAsia="ArialMT" w:cs="Arial"/>
          <w:bCs/>
          <w:color w:val="000000" w:themeColor="text1"/>
        </w:rPr>
      </w:pPr>
    </w:p>
    <w:p w14:paraId="2F31C38F" w14:textId="77777777" w:rsidR="001613E9" w:rsidRPr="00A1160F" w:rsidRDefault="001613E9" w:rsidP="001613E9">
      <w:pPr>
        <w:pStyle w:val="NormalWeb"/>
        <w:spacing w:line="276" w:lineRule="auto"/>
        <w:jc w:val="both"/>
        <w:rPr>
          <w:rFonts w:eastAsia="ArialMT" w:cs="Arial"/>
          <w:bCs/>
          <w:color w:val="000000" w:themeColor="text1"/>
        </w:rPr>
      </w:pPr>
    </w:p>
    <w:p w14:paraId="359A7547" w14:textId="77777777" w:rsidR="001613E9" w:rsidRDefault="001613E9" w:rsidP="00306748">
      <w:pPr>
        <w:pStyle w:val="Heading1"/>
        <w:rPr>
          <w:rFonts w:eastAsia="ArialMT"/>
        </w:rPr>
      </w:pPr>
    </w:p>
    <w:p w14:paraId="4EBC2ED9" w14:textId="77777777" w:rsidR="001613E9" w:rsidRDefault="001613E9">
      <w:pPr>
        <w:spacing w:before="0" w:after="160" w:line="259" w:lineRule="auto"/>
        <w:rPr>
          <w:rFonts w:eastAsia="ArialMT" w:cstheme="minorHAnsi"/>
          <w:b/>
          <w:bCs/>
          <w:sz w:val="28"/>
          <w:szCs w:val="28"/>
          <w:lang w:val="en-US" w:eastAsia="en-US"/>
        </w:rPr>
      </w:pPr>
      <w:r>
        <w:rPr>
          <w:rFonts w:eastAsia="ArialMT"/>
        </w:rPr>
        <w:br w:type="page"/>
      </w:r>
    </w:p>
    <w:p w14:paraId="35703BB0" w14:textId="15B537D4" w:rsidR="00306748" w:rsidRPr="00A1160F" w:rsidRDefault="00306748" w:rsidP="001613E9">
      <w:pPr>
        <w:pStyle w:val="NormalWeb"/>
        <w:spacing w:before="0" w:beforeAutospacing="0" w:after="0" w:line="360" w:lineRule="auto"/>
        <w:jc w:val="both"/>
        <w:rPr>
          <w:rFonts w:eastAsia="ArialMT" w:cs="Arial"/>
          <w:bCs/>
          <w:color w:val="000000" w:themeColor="text1"/>
        </w:rPr>
      </w:pPr>
      <w:r w:rsidRPr="00426928">
        <w:rPr>
          <w:b/>
        </w:rPr>
        <w:lastRenderedPageBreak/>
        <w:t xml:space="preserve">Table </w:t>
      </w:r>
      <w:r w:rsidR="00C039B0">
        <w:rPr>
          <w:b/>
        </w:rPr>
        <w:t>S</w:t>
      </w:r>
      <w:r>
        <w:rPr>
          <w:b/>
          <w:noProof/>
        </w:rPr>
        <w:t>1</w:t>
      </w:r>
      <w:r w:rsidRPr="00426928">
        <w:rPr>
          <w:b/>
        </w:rPr>
        <w:t>.</w:t>
      </w:r>
      <w:r w:rsidRPr="00747A6F">
        <w:t xml:space="preserve"> </w:t>
      </w:r>
      <w:r>
        <w:t xml:space="preserve">Group mean measures of insomnia symptoms in participants who </w:t>
      </w:r>
      <w:r w:rsidRPr="00A1160F">
        <w:t xml:space="preserve">took a single dose (n=11) or double dose (n=12) of ZTL-101.  </w:t>
      </w:r>
    </w:p>
    <w:tbl>
      <w:tblPr>
        <w:tblStyle w:val="TableGrid"/>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612"/>
        <w:gridCol w:w="1604"/>
        <w:gridCol w:w="1612"/>
        <w:gridCol w:w="1404"/>
        <w:gridCol w:w="1509"/>
      </w:tblGrid>
      <w:tr w:rsidR="00306748" w:rsidRPr="00A1160F" w14:paraId="0B87F2E7" w14:textId="77777777" w:rsidTr="00307CE0">
        <w:tc>
          <w:tcPr>
            <w:tcW w:w="2466" w:type="dxa"/>
            <w:vAlign w:val="center"/>
          </w:tcPr>
          <w:p w14:paraId="2DAE8C3B" w14:textId="77777777" w:rsidR="00306748" w:rsidRPr="00A1160F" w:rsidRDefault="00306748" w:rsidP="00307CE0">
            <w:pPr>
              <w:pStyle w:val="Caption"/>
              <w:spacing w:before="0" w:after="0" w:line="240" w:lineRule="auto"/>
              <w:rPr>
                <w:rFonts w:eastAsia="ArialMT" w:cs="Arial"/>
                <w:b/>
                <w:bCs/>
                <w:color w:val="auto"/>
                <w:szCs w:val="24"/>
              </w:rPr>
            </w:pPr>
          </w:p>
        </w:tc>
        <w:tc>
          <w:tcPr>
            <w:tcW w:w="1612" w:type="dxa"/>
            <w:vAlign w:val="center"/>
          </w:tcPr>
          <w:p w14:paraId="1C467D3E" w14:textId="77777777" w:rsidR="00306748" w:rsidRPr="00A1160F" w:rsidRDefault="00306748" w:rsidP="00307CE0">
            <w:pPr>
              <w:pStyle w:val="Caption"/>
              <w:spacing w:before="0" w:after="0" w:line="240" w:lineRule="auto"/>
              <w:rPr>
                <w:rFonts w:eastAsia="ArialMT" w:cs="Arial"/>
                <w:b/>
                <w:bCs/>
                <w:color w:val="auto"/>
                <w:szCs w:val="24"/>
              </w:rPr>
            </w:pPr>
            <w:r w:rsidRPr="00A1160F">
              <w:rPr>
                <w:rFonts w:eastAsia="ArialMT" w:cs="Arial"/>
                <w:b/>
                <w:bCs/>
                <w:color w:val="auto"/>
                <w:szCs w:val="24"/>
              </w:rPr>
              <w:t>Baseline</w:t>
            </w:r>
          </w:p>
        </w:tc>
        <w:tc>
          <w:tcPr>
            <w:tcW w:w="1604" w:type="dxa"/>
            <w:vAlign w:val="center"/>
          </w:tcPr>
          <w:p w14:paraId="573F63C7" w14:textId="77777777" w:rsidR="00306748" w:rsidRPr="00A1160F" w:rsidRDefault="00306748" w:rsidP="00307CE0">
            <w:pPr>
              <w:pStyle w:val="Caption"/>
              <w:spacing w:before="0" w:after="0" w:line="240" w:lineRule="auto"/>
              <w:rPr>
                <w:rFonts w:eastAsia="ArialMT" w:cs="Arial"/>
                <w:b/>
                <w:bCs/>
                <w:color w:val="auto"/>
                <w:szCs w:val="24"/>
              </w:rPr>
            </w:pPr>
            <w:r w:rsidRPr="00A1160F">
              <w:rPr>
                <w:rFonts w:eastAsia="ArialMT" w:cs="Arial"/>
                <w:b/>
                <w:bCs/>
                <w:color w:val="auto"/>
                <w:szCs w:val="24"/>
              </w:rPr>
              <w:t>ZTL-101</w:t>
            </w:r>
          </w:p>
        </w:tc>
        <w:tc>
          <w:tcPr>
            <w:tcW w:w="1612" w:type="dxa"/>
            <w:vAlign w:val="center"/>
          </w:tcPr>
          <w:p w14:paraId="35E3A23C" w14:textId="77777777" w:rsidR="00306748" w:rsidRPr="00A1160F" w:rsidRDefault="00306748" w:rsidP="00307CE0">
            <w:pPr>
              <w:pStyle w:val="Caption"/>
              <w:spacing w:before="0" w:after="0" w:line="240" w:lineRule="auto"/>
              <w:rPr>
                <w:rFonts w:eastAsia="ArialMT" w:cs="Arial"/>
                <w:b/>
                <w:bCs/>
                <w:color w:val="auto"/>
                <w:szCs w:val="24"/>
              </w:rPr>
            </w:pPr>
            <w:r w:rsidRPr="00A1160F">
              <w:rPr>
                <w:rFonts w:eastAsia="ArialMT" w:cs="Arial"/>
                <w:b/>
                <w:bCs/>
                <w:color w:val="auto"/>
                <w:szCs w:val="24"/>
              </w:rPr>
              <w:t>Placebo</w:t>
            </w:r>
          </w:p>
        </w:tc>
        <w:tc>
          <w:tcPr>
            <w:tcW w:w="1404" w:type="dxa"/>
            <w:vAlign w:val="center"/>
          </w:tcPr>
          <w:p w14:paraId="78D3A292" w14:textId="77777777" w:rsidR="00306748" w:rsidRPr="00A1160F" w:rsidRDefault="00306748" w:rsidP="00307CE0">
            <w:pPr>
              <w:pStyle w:val="Caption"/>
              <w:spacing w:before="0" w:after="0" w:line="240" w:lineRule="auto"/>
              <w:rPr>
                <w:rFonts w:eastAsia="ArialMT" w:cs="Arial"/>
                <w:b/>
                <w:bCs/>
                <w:color w:val="auto"/>
                <w:szCs w:val="24"/>
              </w:rPr>
            </w:pPr>
            <w:r w:rsidRPr="00A1160F">
              <w:rPr>
                <w:rFonts w:eastAsia="ArialMT" w:cs="Arial"/>
                <w:b/>
                <w:bCs/>
                <w:i/>
                <w:color w:val="auto"/>
                <w:szCs w:val="24"/>
              </w:rPr>
              <w:t>p</w:t>
            </w:r>
            <w:r w:rsidRPr="00A1160F">
              <w:rPr>
                <w:rFonts w:eastAsia="ArialMT" w:cs="Arial"/>
                <w:b/>
                <w:bCs/>
                <w:color w:val="auto"/>
                <w:szCs w:val="24"/>
              </w:rPr>
              <w:t>-</w:t>
            </w:r>
            <w:proofErr w:type="spellStart"/>
            <w:r w:rsidRPr="00A1160F">
              <w:rPr>
                <w:rFonts w:eastAsia="ArialMT" w:cs="Arial"/>
                <w:b/>
                <w:bCs/>
                <w:color w:val="auto"/>
                <w:szCs w:val="24"/>
              </w:rPr>
              <w:t>value</w:t>
            </w:r>
            <w:r w:rsidRPr="00A1160F">
              <w:rPr>
                <w:rFonts w:eastAsia="ArialMT" w:cs="Arial"/>
                <w:b/>
                <w:bCs/>
                <w:color w:val="auto"/>
                <w:szCs w:val="24"/>
                <w:vertAlign w:val="superscript"/>
              </w:rPr>
              <w:t>a</w:t>
            </w:r>
            <w:proofErr w:type="spellEnd"/>
          </w:p>
        </w:tc>
        <w:tc>
          <w:tcPr>
            <w:tcW w:w="1509" w:type="dxa"/>
            <w:vAlign w:val="center"/>
          </w:tcPr>
          <w:p w14:paraId="6A10C5E1" w14:textId="77777777" w:rsidR="00306748" w:rsidRPr="00A1160F" w:rsidRDefault="00306748" w:rsidP="00307CE0">
            <w:pPr>
              <w:pStyle w:val="Caption"/>
              <w:spacing w:before="0" w:after="0" w:line="240" w:lineRule="auto"/>
              <w:rPr>
                <w:rFonts w:eastAsia="ArialMT" w:cs="Arial"/>
                <w:b/>
                <w:bCs/>
                <w:color w:val="auto"/>
                <w:szCs w:val="24"/>
              </w:rPr>
            </w:pPr>
            <w:r w:rsidRPr="00A1160F">
              <w:rPr>
                <w:rFonts w:eastAsia="ArialMT" w:cs="Arial"/>
                <w:b/>
                <w:bCs/>
                <w:color w:val="auto"/>
                <w:szCs w:val="24"/>
              </w:rPr>
              <w:t xml:space="preserve">Effect </w:t>
            </w:r>
            <w:proofErr w:type="spellStart"/>
            <w:r w:rsidRPr="00A1160F">
              <w:rPr>
                <w:rFonts w:eastAsia="ArialMT" w:cs="Arial"/>
                <w:b/>
                <w:bCs/>
                <w:color w:val="auto"/>
                <w:szCs w:val="24"/>
              </w:rPr>
              <w:t>size</w:t>
            </w:r>
            <w:r w:rsidRPr="00A1160F">
              <w:rPr>
                <w:rFonts w:eastAsia="ArialMT"/>
                <w:b/>
                <w:i/>
                <w:vertAlign w:val="superscript"/>
              </w:rPr>
              <w:t>b</w:t>
            </w:r>
            <w:proofErr w:type="spellEnd"/>
          </w:p>
          <w:p w14:paraId="208438E8" w14:textId="77777777" w:rsidR="00306748" w:rsidRPr="00A1160F" w:rsidRDefault="00306748" w:rsidP="00307CE0">
            <w:pPr>
              <w:spacing w:before="0" w:after="0" w:line="240" w:lineRule="auto"/>
              <w:rPr>
                <w:rFonts w:eastAsia="ArialMT"/>
                <w:b/>
                <w:i/>
              </w:rPr>
            </w:pPr>
            <w:r w:rsidRPr="00A1160F">
              <w:rPr>
                <w:rFonts w:eastAsia="ArialMT"/>
                <w:b/>
                <w:i/>
              </w:rPr>
              <w:t>d</w:t>
            </w:r>
          </w:p>
        </w:tc>
      </w:tr>
      <w:tr w:rsidR="00306748" w:rsidRPr="00BF5ACF" w14:paraId="7A96E4E9" w14:textId="77777777" w:rsidTr="00307CE0">
        <w:tc>
          <w:tcPr>
            <w:tcW w:w="10207" w:type="dxa"/>
            <w:gridSpan w:val="6"/>
            <w:vAlign w:val="center"/>
          </w:tcPr>
          <w:p w14:paraId="797E3A7E"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b/>
                <w:color w:val="auto"/>
                <w:sz w:val="20"/>
                <w:szCs w:val="20"/>
              </w:rPr>
              <w:t>Single</w:t>
            </w:r>
            <w:r w:rsidRPr="00BF5ACF">
              <w:rPr>
                <w:rFonts w:eastAsia="ArialMT" w:cs="Arial"/>
                <w:b/>
                <w:bCs/>
                <w:color w:val="auto"/>
                <w:sz w:val="20"/>
                <w:szCs w:val="20"/>
              </w:rPr>
              <w:t xml:space="preserve"> Dose of ZTL-101</w:t>
            </w:r>
            <w:r>
              <w:rPr>
                <w:rFonts w:eastAsia="ArialMT" w:cs="Arial"/>
                <w:b/>
                <w:bCs/>
                <w:color w:val="auto"/>
                <w:sz w:val="20"/>
                <w:szCs w:val="20"/>
              </w:rPr>
              <w:t xml:space="preserve"> </w:t>
            </w:r>
            <w:r w:rsidRPr="00BF5ACF">
              <w:rPr>
                <w:rFonts w:eastAsia="ArialMT" w:cs="Arial"/>
                <w:b/>
                <w:bCs/>
                <w:color w:val="auto"/>
                <w:sz w:val="20"/>
                <w:szCs w:val="20"/>
              </w:rPr>
              <w:t>(n=11)</w:t>
            </w:r>
          </w:p>
        </w:tc>
      </w:tr>
      <w:tr w:rsidR="00306748" w:rsidRPr="00BF5ACF" w14:paraId="53DD5496" w14:textId="77777777" w:rsidTr="00307CE0">
        <w:tc>
          <w:tcPr>
            <w:tcW w:w="2466" w:type="dxa"/>
            <w:vAlign w:val="center"/>
          </w:tcPr>
          <w:p w14:paraId="09D8C9A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ISI (score)</w:t>
            </w:r>
          </w:p>
        </w:tc>
        <w:tc>
          <w:tcPr>
            <w:tcW w:w="1612" w:type="dxa"/>
            <w:vAlign w:val="center"/>
          </w:tcPr>
          <w:p w14:paraId="5CBC49F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18.6 ± 3.3</w:t>
            </w:r>
          </w:p>
        </w:tc>
        <w:tc>
          <w:tcPr>
            <w:tcW w:w="1604" w:type="dxa"/>
            <w:vAlign w:val="center"/>
          </w:tcPr>
          <w:p w14:paraId="3E6E0A6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14.8 ± 5.1</w:t>
            </w:r>
          </w:p>
        </w:tc>
        <w:tc>
          <w:tcPr>
            <w:tcW w:w="1612" w:type="dxa"/>
            <w:vAlign w:val="center"/>
          </w:tcPr>
          <w:p w14:paraId="1E9104EE"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18.7 ± 5.3</w:t>
            </w:r>
          </w:p>
        </w:tc>
        <w:tc>
          <w:tcPr>
            <w:tcW w:w="1404" w:type="dxa"/>
            <w:vAlign w:val="center"/>
          </w:tcPr>
          <w:p w14:paraId="3C76E232"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0.0253</w:t>
            </w:r>
          </w:p>
        </w:tc>
        <w:tc>
          <w:tcPr>
            <w:tcW w:w="1509" w:type="dxa"/>
            <w:vAlign w:val="center"/>
          </w:tcPr>
          <w:p w14:paraId="37D079C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0.65</w:t>
            </w:r>
          </w:p>
        </w:tc>
      </w:tr>
      <w:tr w:rsidR="00306748" w:rsidRPr="00BF5ACF" w14:paraId="2023D2B6" w14:textId="77777777" w:rsidTr="00307CE0">
        <w:tc>
          <w:tcPr>
            <w:tcW w:w="10207" w:type="dxa"/>
            <w:gridSpan w:val="6"/>
            <w:vAlign w:val="center"/>
          </w:tcPr>
          <w:p w14:paraId="6D02D149"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b/>
                <w:color w:val="auto"/>
                <w:sz w:val="20"/>
                <w:szCs w:val="20"/>
              </w:rPr>
              <w:t>Double</w:t>
            </w:r>
            <w:r w:rsidRPr="00BF5ACF">
              <w:rPr>
                <w:rFonts w:eastAsia="ArialMT" w:cs="Arial"/>
                <w:b/>
                <w:bCs/>
                <w:color w:val="auto"/>
                <w:sz w:val="20"/>
                <w:szCs w:val="20"/>
              </w:rPr>
              <w:t xml:space="preserve"> Dose of ZTL-101 (n=12)</w:t>
            </w:r>
          </w:p>
        </w:tc>
      </w:tr>
      <w:tr w:rsidR="00306748" w:rsidRPr="00BF5ACF" w14:paraId="753FA12E" w14:textId="77777777" w:rsidTr="00307CE0">
        <w:tc>
          <w:tcPr>
            <w:tcW w:w="2466" w:type="dxa"/>
            <w:vAlign w:val="center"/>
          </w:tcPr>
          <w:p w14:paraId="195746E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ISI (score)</w:t>
            </w:r>
          </w:p>
        </w:tc>
        <w:tc>
          <w:tcPr>
            <w:tcW w:w="1612" w:type="dxa"/>
            <w:vAlign w:val="center"/>
          </w:tcPr>
          <w:p w14:paraId="44476A33"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17.5 ± 4.0</w:t>
            </w:r>
          </w:p>
        </w:tc>
        <w:tc>
          <w:tcPr>
            <w:tcW w:w="1604" w:type="dxa"/>
            <w:vAlign w:val="center"/>
          </w:tcPr>
          <w:p w14:paraId="02C20A69"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11.1 ± 5.0</w:t>
            </w:r>
          </w:p>
        </w:tc>
        <w:tc>
          <w:tcPr>
            <w:tcW w:w="1612" w:type="dxa"/>
            <w:vAlign w:val="center"/>
          </w:tcPr>
          <w:p w14:paraId="6916167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17.4 ± 3.3</w:t>
            </w:r>
          </w:p>
        </w:tc>
        <w:tc>
          <w:tcPr>
            <w:tcW w:w="1404" w:type="dxa"/>
            <w:vAlign w:val="center"/>
          </w:tcPr>
          <w:p w14:paraId="0F69AA0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0.0035</w:t>
            </w:r>
          </w:p>
        </w:tc>
        <w:tc>
          <w:tcPr>
            <w:tcW w:w="1509" w:type="dxa"/>
            <w:vAlign w:val="center"/>
          </w:tcPr>
          <w:p w14:paraId="63ACBF9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1.26</w:t>
            </w:r>
          </w:p>
        </w:tc>
      </w:tr>
    </w:tbl>
    <w:p w14:paraId="251755ED" w14:textId="77777777" w:rsidR="00306748" w:rsidRDefault="00306748" w:rsidP="00306748">
      <w:pPr>
        <w:pStyle w:val="Caption"/>
        <w:spacing w:before="0" w:after="0"/>
        <w:jc w:val="both"/>
        <w:rPr>
          <w:rFonts w:eastAsia="ArialMT" w:cs="Arial"/>
          <w:bCs/>
          <w:color w:val="auto"/>
          <w:szCs w:val="24"/>
        </w:rPr>
      </w:pPr>
      <w:r>
        <w:rPr>
          <w:rFonts w:eastAsia="ArialMT" w:cs="Arial"/>
          <w:bCs/>
          <w:color w:val="auto"/>
          <w:szCs w:val="24"/>
        </w:rPr>
        <w:t>ISI, insomnia severity index</w:t>
      </w:r>
    </w:p>
    <w:p w14:paraId="0B483473" w14:textId="77777777" w:rsidR="00306748" w:rsidRPr="00D15B0D" w:rsidRDefault="00306748" w:rsidP="00306748">
      <w:pPr>
        <w:pStyle w:val="Caption"/>
        <w:spacing w:before="0" w:after="0"/>
        <w:jc w:val="both"/>
        <w:rPr>
          <w:rFonts w:eastAsia="ArialMT" w:cs="Arial"/>
          <w:bCs/>
          <w:color w:val="auto"/>
          <w:szCs w:val="24"/>
        </w:rPr>
      </w:pPr>
      <w:proofErr w:type="gramStart"/>
      <w:r>
        <w:rPr>
          <w:rFonts w:eastAsia="ArialMT" w:cs="Arial"/>
          <w:bCs/>
          <w:color w:val="auto"/>
          <w:szCs w:val="24"/>
          <w:vertAlign w:val="superscript"/>
        </w:rPr>
        <w:t>a</w:t>
      </w:r>
      <w:proofErr w:type="gramEnd"/>
      <w:r>
        <w:rPr>
          <w:rFonts w:eastAsia="ArialMT" w:cs="Arial"/>
          <w:bCs/>
          <w:color w:val="auto"/>
          <w:szCs w:val="24"/>
        </w:rPr>
        <w:t xml:space="preserve"> p-value based on linear mixed model analysis of treatment responses for ZTL-101 vs placebo </w:t>
      </w:r>
    </w:p>
    <w:p w14:paraId="6C10E0F6" w14:textId="77777777" w:rsidR="00306748" w:rsidRDefault="00306748" w:rsidP="00306748">
      <w:pPr>
        <w:pStyle w:val="Caption"/>
        <w:spacing w:before="0" w:after="0"/>
        <w:jc w:val="both"/>
        <w:rPr>
          <w:rFonts w:eastAsia="ArialMT" w:cs="Arial"/>
          <w:bCs/>
          <w:color w:val="auto"/>
          <w:szCs w:val="24"/>
        </w:rPr>
      </w:pPr>
      <w:proofErr w:type="gramStart"/>
      <w:r>
        <w:rPr>
          <w:rFonts w:eastAsia="ArialMT" w:cs="Arial"/>
          <w:bCs/>
          <w:color w:val="auto"/>
          <w:szCs w:val="24"/>
          <w:vertAlign w:val="superscript"/>
        </w:rPr>
        <w:t>b</w:t>
      </w:r>
      <w:proofErr w:type="gramEnd"/>
      <w:r>
        <w:rPr>
          <w:rFonts w:eastAsia="ArialMT" w:cs="Arial"/>
          <w:bCs/>
          <w:color w:val="auto"/>
          <w:szCs w:val="24"/>
        </w:rPr>
        <w:t xml:space="preserve"> Effect size for ZTL-101 vs placebo </w:t>
      </w:r>
    </w:p>
    <w:p w14:paraId="130CC62E" w14:textId="77777777" w:rsidR="00CA7371" w:rsidRDefault="00CA7371" w:rsidP="00306748">
      <w:pPr>
        <w:pStyle w:val="NormalWeb"/>
        <w:spacing w:line="276" w:lineRule="auto"/>
        <w:jc w:val="both"/>
        <w:rPr>
          <w:b/>
        </w:rPr>
      </w:pPr>
    </w:p>
    <w:p w14:paraId="5E933E9E" w14:textId="1FD03EFA" w:rsidR="00306748" w:rsidRDefault="00306748" w:rsidP="001613E9">
      <w:pPr>
        <w:pStyle w:val="NormalWeb"/>
        <w:spacing w:before="0" w:beforeAutospacing="0" w:after="0" w:line="360" w:lineRule="auto"/>
        <w:jc w:val="both"/>
        <w:rPr>
          <w:rFonts w:eastAsia="ArialMT" w:cs="Arial"/>
          <w:bCs/>
          <w:color w:val="000000" w:themeColor="text1"/>
        </w:rPr>
      </w:pPr>
      <w:r w:rsidRPr="00426928">
        <w:rPr>
          <w:b/>
        </w:rPr>
        <w:t xml:space="preserve">Table </w:t>
      </w:r>
      <w:r w:rsidR="00C039B0">
        <w:rPr>
          <w:b/>
        </w:rPr>
        <w:t>S</w:t>
      </w:r>
      <w:r>
        <w:rPr>
          <w:b/>
          <w:noProof/>
        </w:rPr>
        <w:t>2</w:t>
      </w:r>
      <w:r w:rsidRPr="00426928">
        <w:rPr>
          <w:b/>
        </w:rPr>
        <w:t>.</w:t>
      </w:r>
      <w:r w:rsidRPr="00747A6F">
        <w:t xml:space="preserve"> </w:t>
      </w:r>
      <w:r>
        <w:t xml:space="preserve">Group mean </w:t>
      </w:r>
      <w:r w:rsidRPr="00F73099">
        <w:rPr>
          <w:rFonts w:eastAsia="ArialMT" w:cs="Arial"/>
          <w:bCs/>
        </w:rPr>
        <w:t>±</w:t>
      </w:r>
      <w:r>
        <w:rPr>
          <w:rFonts w:eastAsia="ArialMT" w:cs="Arial"/>
          <w:bCs/>
        </w:rPr>
        <w:t xml:space="preserve"> SD </w:t>
      </w:r>
      <w:r>
        <w:t xml:space="preserve">measures of sleep quantity at baseline and during ZTL-101 and placebo dosing (n=23).  </w:t>
      </w:r>
    </w:p>
    <w:tbl>
      <w:tblPr>
        <w:tblStyle w:val="TableGrid"/>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612"/>
        <w:gridCol w:w="1604"/>
        <w:gridCol w:w="1612"/>
        <w:gridCol w:w="1404"/>
        <w:gridCol w:w="1509"/>
      </w:tblGrid>
      <w:tr w:rsidR="00306748" w:rsidRPr="00F73099" w14:paraId="611C4B7C" w14:textId="77777777" w:rsidTr="00307CE0">
        <w:tc>
          <w:tcPr>
            <w:tcW w:w="2466" w:type="dxa"/>
            <w:vAlign w:val="center"/>
          </w:tcPr>
          <w:p w14:paraId="51D619F9" w14:textId="77777777" w:rsidR="00306748" w:rsidRPr="00F73099" w:rsidRDefault="00306748" w:rsidP="00307CE0">
            <w:pPr>
              <w:pStyle w:val="Caption"/>
              <w:spacing w:before="0" w:after="0" w:line="240" w:lineRule="auto"/>
              <w:rPr>
                <w:rFonts w:eastAsia="ArialMT" w:cs="Arial"/>
                <w:b/>
                <w:bCs/>
                <w:color w:val="auto"/>
                <w:szCs w:val="24"/>
              </w:rPr>
            </w:pPr>
          </w:p>
        </w:tc>
        <w:tc>
          <w:tcPr>
            <w:tcW w:w="1612" w:type="dxa"/>
            <w:vAlign w:val="center"/>
          </w:tcPr>
          <w:p w14:paraId="1DAF58D9" w14:textId="77777777" w:rsidR="00306748" w:rsidRPr="00F73099" w:rsidRDefault="00306748" w:rsidP="00307CE0">
            <w:pPr>
              <w:pStyle w:val="Caption"/>
              <w:spacing w:before="0" w:after="0" w:line="240" w:lineRule="auto"/>
              <w:rPr>
                <w:rFonts w:eastAsia="ArialMT" w:cs="Arial"/>
                <w:b/>
                <w:bCs/>
                <w:color w:val="auto"/>
                <w:szCs w:val="24"/>
              </w:rPr>
            </w:pPr>
            <w:r>
              <w:rPr>
                <w:rFonts w:eastAsia="ArialMT" w:cs="Arial"/>
                <w:b/>
                <w:bCs/>
                <w:color w:val="auto"/>
                <w:szCs w:val="24"/>
              </w:rPr>
              <w:t>Baseline</w:t>
            </w:r>
          </w:p>
        </w:tc>
        <w:tc>
          <w:tcPr>
            <w:tcW w:w="1604" w:type="dxa"/>
            <w:vAlign w:val="center"/>
          </w:tcPr>
          <w:p w14:paraId="6AF04C2E" w14:textId="77777777" w:rsidR="00306748" w:rsidRPr="00F73099" w:rsidRDefault="00306748" w:rsidP="00307CE0">
            <w:pPr>
              <w:pStyle w:val="Caption"/>
              <w:spacing w:before="0" w:after="0" w:line="240" w:lineRule="auto"/>
              <w:rPr>
                <w:rFonts w:eastAsia="ArialMT" w:cs="Arial"/>
                <w:b/>
                <w:bCs/>
                <w:color w:val="auto"/>
                <w:szCs w:val="24"/>
              </w:rPr>
            </w:pPr>
            <w:r w:rsidRPr="00F73099">
              <w:rPr>
                <w:rFonts w:eastAsia="ArialMT" w:cs="Arial"/>
                <w:b/>
                <w:bCs/>
                <w:color w:val="auto"/>
                <w:szCs w:val="24"/>
              </w:rPr>
              <w:t>ZTL-101</w:t>
            </w:r>
          </w:p>
        </w:tc>
        <w:tc>
          <w:tcPr>
            <w:tcW w:w="1612" w:type="dxa"/>
            <w:vAlign w:val="center"/>
          </w:tcPr>
          <w:p w14:paraId="1FA76844" w14:textId="77777777" w:rsidR="00306748" w:rsidRPr="00F73099" w:rsidRDefault="00306748" w:rsidP="00307CE0">
            <w:pPr>
              <w:pStyle w:val="Caption"/>
              <w:spacing w:before="0" w:after="0" w:line="240" w:lineRule="auto"/>
              <w:rPr>
                <w:rFonts w:eastAsia="ArialMT" w:cs="Arial"/>
                <w:b/>
                <w:bCs/>
                <w:color w:val="auto"/>
                <w:szCs w:val="24"/>
              </w:rPr>
            </w:pPr>
            <w:r w:rsidRPr="00F73099">
              <w:rPr>
                <w:rFonts w:eastAsia="ArialMT" w:cs="Arial"/>
                <w:b/>
                <w:bCs/>
                <w:color w:val="auto"/>
                <w:szCs w:val="24"/>
              </w:rPr>
              <w:t>Placebo</w:t>
            </w:r>
          </w:p>
        </w:tc>
        <w:tc>
          <w:tcPr>
            <w:tcW w:w="1404" w:type="dxa"/>
            <w:vAlign w:val="center"/>
          </w:tcPr>
          <w:p w14:paraId="7457AD60" w14:textId="77777777" w:rsidR="00306748" w:rsidRPr="00F73099" w:rsidRDefault="00306748" w:rsidP="00307CE0">
            <w:pPr>
              <w:pStyle w:val="Caption"/>
              <w:spacing w:before="0" w:after="0" w:line="240" w:lineRule="auto"/>
              <w:rPr>
                <w:rFonts w:eastAsia="ArialMT" w:cs="Arial"/>
                <w:b/>
                <w:bCs/>
                <w:color w:val="auto"/>
                <w:szCs w:val="24"/>
              </w:rPr>
            </w:pPr>
            <w:r w:rsidRPr="002716CA">
              <w:rPr>
                <w:rFonts w:eastAsia="ArialMT" w:cs="Arial"/>
                <w:b/>
                <w:bCs/>
                <w:i/>
                <w:color w:val="auto"/>
                <w:szCs w:val="24"/>
              </w:rPr>
              <w:t>p</w:t>
            </w:r>
            <w:r w:rsidRPr="00F73099">
              <w:rPr>
                <w:rFonts w:eastAsia="ArialMT" w:cs="Arial"/>
                <w:b/>
                <w:bCs/>
                <w:color w:val="auto"/>
                <w:szCs w:val="24"/>
              </w:rPr>
              <w:t>-</w:t>
            </w:r>
            <w:proofErr w:type="spellStart"/>
            <w:r w:rsidRPr="00F73099">
              <w:rPr>
                <w:rFonts w:eastAsia="ArialMT" w:cs="Arial"/>
                <w:b/>
                <w:bCs/>
                <w:color w:val="auto"/>
                <w:szCs w:val="24"/>
              </w:rPr>
              <w:t>value</w:t>
            </w:r>
            <w:r w:rsidRPr="00EE3D5C">
              <w:rPr>
                <w:rFonts w:eastAsia="ArialMT" w:cs="Arial"/>
                <w:b/>
                <w:bCs/>
                <w:color w:val="auto"/>
                <w:szCs w:val="24"/>
                <w:vertAlign w:val="superscript"/>
              </w:rPr>
              <w:t>a</w:t>
            </w:r>
            <w:proofErr w:type="spellEnd"/>
          </w:p>
        </w:tc>
        <w:tc>
          <w:tcPr>
            <w:tcW w:w="1509" w:type="dxa"/>
            <w:vAlign w:val="center"/>
          </w:tcPr>
          <w:p w14:paraId="62A33050" w14:textId="77777777" w:rsidR="00306748" w:rsidRPr="00F73099" w:rsidRDefault="00306748" w:rsidP="00307CE0">
            <w:pPr>
              <w:pStyle w:val="Caption"/>
              <w:spacing w:before="0" w:after="0" w:line="240" w:lineRule="auto"/>
              <w:rPr>
                <w:rFonts w:eastAsia="ArialMT" w:cs="Arial"/>
                <w:b/>
                <w:bCs/>
                <w:color w:val="auto"/>
                <w:szCs w:val="24"/>
              </w:rPr>
            </w:pPr>
            <w:r w:rsidRPr="00F73099">
              <w:rPr>
                <w:rFonts w:eastAsia="ArialMT" w:cs="Arial"/>
                <w:b/>
                <w:bCs/>
                <w:color w:val="auto"/>
                <w:szCs w:val="24"/>
              </w:rPr>
              <w:t xml:space="preserve">Effect </w:t>
            </w:r>
            <w:proofErr w:type="spellStart"/>
            <w:r w:rsidRPr="00F73099">
              <w:rPr>
                <w:rFonts w:eastAsia="ArialMT" w:cs="Arial"/>
                <w:b/>
                <w:bCs/>
                <w:color w:val="auto"/>
                <w:szCs w:val="24"/>
              </w:rPr>
              <w:t>size</w:t>
            </w:r>
            <w:r w:rsidRPr="00007DE6">
              <w:rPr>
                <w:rFonts w:eastAsia="ArialMT"/>
                <w:b/>
                <w:i/>
                <w:vertAlign w:val="superscript"/>
              </w:rPr>
              <w:t>b</w:t>
            </w:r>
            <w:proofErr w:type="spellEnd"/>
          </w:p>
          <w:p w14:paraId="29815165" w14:textId="77777777" w:rsidR="00306748" w:rsidRPr="00F73099" w:rsidRDefault="00306748" w:rsidP="00307CE0">
            <w:pPr>
              <w:spacing w:before="0" w:after="0" w:line="240" w:lineRule="auto"/>
              <w:rPr>
                <w:rFonts w:eastAsia="ArialMT"/>
                <w:b/>
                <w:i/>
              </w:rPr>
            </w:pPr>
            <w:r>
              <w:rPr>
                <w:rFonts w:eastAsia="ArialMT"/>
                <w:b/>
                <w:i/>
              </w:rPr>
              <w:t>d</w:t>
            </w:r>
          </w:p>
        </w:tc>
      </w:tr>
      <w:tr w:rsidR="00306748" w:rsidRPr="00BF5ACF" w14:paraId="0E47EF67" w14:textId="77777777" w:rsidTr="00307CE0">
        <w:tc>
          <w:tcPr>
            <w:tcW w:w="2466" w:type="dxa"/>
            <w:vAlign w:val="center"/>
          </w:tcPr>
          <w:p w14:paraId="1588ABF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NREM1 (% TST)</w:t>
            </w:r>
          </w:p>
        </w:tc>
        <w:tc>
          <w:tcPr>
            <w:tcW w:w="1612" w:type="dxa"/>
            <w:vAlign w:val="center"/>
          </w:tcPr>
          <w:p w14:paraId="3738F28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14.4 ± 8.0</w:t>
            </w:r>
          </w:p>
        </w:tc>
        <w:tc>
          <w:tcPr>
            <w:tcW w:w="1604" w:type="dxa"/>
            <w:vAlign w:val="center"/>
          </w:tcPr>
          <w:p w14:paraId="1EBBE9F3"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13.9 ± 8.3</w:t>
            </w:r>
          </w:p>
        </w:tc>
        <w:tc>
          <w:tcPr>
            <w:tcW w:w="1612" w:type="dxa"/>
            <w:vAlign w:val="center"/>
          </w:tcPr>
          <w:p w14:paraId="2A0AD3C3"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12.6 ± 5.2</w:t>
            </w:r>
          </w:p>
        </w:tc>
        <w:tc>
          <w:tcPr>
            <w:tcW w:w="1404" w:type="dxa"/>
            <w:vAlign w:val="center"/>
          </w:tcPr>
          <w:p w14:paraId="7C6ABA6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0.3155</w:t>
            </w:r>
          </w:p>
        </w:tc>
        <w:tc>
          <w:tcPr>
            <w:tcW w:w="1509" w:type="dxa"/>
            <w:vAlign w:val="center"/>
          </w:tcPr>
          <w:p w14:paraId="257ED897"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0.21</w:t>
            </w:r>
          </w:p>
        </w:tc>
      </w:tr>
      <w:tr w:rsidR="00306748" w:rsidRPr="00BF5ACF" w14:paraId="34AE02A2" w14:textId="77777777" w:rsidTr="00307CE0">
        <w:tc>
          <w:tcPr>
            <w:tcW w:w="2466" w:type="dxa"/>
            <w:vAlign w:val="center"/>
          </w:tcPr>
          <w:p w14:paraId="78B7EE06"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NREM2 (% TST)</w:t>
            </w:r>
          </w:p>
        </w:tc>
        <w:tc>
          <w:tcPr>
            <w:tcW w:w="1612" w:type="dxa"/>
            <w:vAlign w:val="center"/>
          </w:tcPr>
          <w:p w14:paraId="4333517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48.8 ± 9.6</w:t>
            </w:r>
          </w:p>
        </w:tc>
        <w:tc>
          <w:tcPr>
            <w:tcW w:w="1604" w:type="dxa"/>
            <w:vAlign w:val="center"/>
          </w:tcPr>
          <w:p w14:paraId="22C8403B"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49.7 ± 8.1</w:t>
            </w:r>
          </w:p>
        </w:tc>
        <w:tc>
          <w:tcPr>
            <w:tcW w:w="1612" w:type="dxa"/>
            <w:vAlign w:val="center"/>
          </w:tcPr>
          <w:p w14:paraId="7754EBA6"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49.3 ± 7.7</w:t>
            </w:r>
          </w:p>
        </w:tc>
        <w:tc>
          <w:tcPr>
            <w:tcW w:w="1404" w:type="dxa"/>
            <w:vAlign w:val="center"/>
          </w:tcPr>
          <w:p w14:paraId="0FE145CE"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0.8998</w:t>
            </w:r>
          </w:p>
        </w:tc>
        <w:tc>
          <w:tcPr>
            <w:tcW w:w="1509" w:type="dxa"/>
            <w:vAlign w:val="center"/>
          </w:tcPr>
          <w:p w14:paraId="503FA51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0.04</w:t>
            </w:r>
          </w:p>
        </w:tc>
      </w:tr>
      <w:tr w:rsidR="00306748" w:rsidRPr="00BF5ACF" w14:paraId="33F1388A" w14:textId="77777777" w:rsidTr="00307CE0">
        <w:tc>
          <w:tcPr>
            <w:tcW w:w="2466" w:type="dxa"/>
            <w:vAlign w:val="center"/>
          </w:tcPr>
          <w:p w14:paraId="12A7C41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NREM3 (% TST)</w:t>
            </w:r>
          </w:p>
        </w:tc>
        <w:tc>
          <w:tcPr>
            <w:tcW w:w="1612" w:type="dxa"/>
            <w:vAlign w:val="center"/>
          </w:tcPr>
          <w:p w14:paraId="49197107"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16.5 ± 9.3</w:t>
            </w:r>
          </w:p>
        </w:tc>
        <w:tc>
          <w:tcPr>
            <w:tcW w:w="1604" w:type="dxa"/>
            <w:vAlign w:val="center"/>
          </w:tcPr>
          <w:p w14:paraId="701203D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15.2 ± 6.7</w:t>
            </w:r>
          </w:p>
        </w:tc>
        <w:tc>
          <w:tcPr>
            <w:tcW w:w="1612" w:type="dxa"/>
            <w:vAlign w:val="center"/>
          </w:tcPr>
          <w:p w14:paraId="7E2B2BD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13.3 ± 6.3</w:t>
            </w:r>
          </w:p>
        </w:tc>
        <w:tc>
          <w:tcPr>
            <w:tcW w:w="1404" w:type="dxa"/>
            <w:vAlign w:val="center"/>
          </w:tcPr>
          <w:p w14:paraId="593CFEE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0.1116</w:t>
            </w:r>
          </w:p>
        </w:tc>
        <w:tc>
          <w:tcPr>
            <w:tcW w:w="1509" w:type="dxa"/>
            <w:vAlign w:val="center"/>
          </w:tcPr>
          <w:p w14:paraId="140C38F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0.35</w:t>
            </w:r>
          </w:p>
        </w:tc>
      </w:tr>
      <w:tr w:rsidR="00306748" w:rsidRPr="00BF5ACF" w14:paraId="5C8E8710" w14:textId="77777777" w:rsidTr="00307CE0">
        <w:tc>
          <w:tcPr>
            <w:tcW w:w="2466" w:type="dxa"/>
            <w:vAlign w:val="center"/>
          </w:tcPr>
          <w:p w14:paraId="4812C872"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REM (% TST)</w:t>
            </w:r>
          </w:p>
        </w:tc>
        <w:tc>
          <w:tcPr>
            <w:tcW w:w="1612" w:type="dxa"/>
            <w:vAlign w:val="center"/>
          </w:tcPr>
          <w:p w14:paraId="13A08DB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20.3 ± 5.6</w:t>
            </w:r>
          </w:p>
        </w:tc>
        <w:tc>
          <w:tcPr>
            <w:tcW w:w="1604" w:type="dxa"/>
            <w:vAlign w:val="center"/>
          </w:tcPr>
          <w:p w14:paraId="116A5AB6"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21.2 ± 7.4</w:t>
            </w:r>
          </w:p>
        </w:tc>
        <w:tc>
          <w:tcPr>
            <w:tcW w:w="1612" w:type="dxa"/>
            <w:vAlign w:val="center"/>
          </w:tcPr>
          <w:p w14:paraId="3826C3C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24.7 ± 4.5</w:t>
            </w:r>
          </w:p>
        </w:tc>
        <w:tc>
          <w:tcPr>
            <w:tcW w:w="1404" w:type="dxa"/>
            <w:vAlign w:val="center"/>
          </w:tcPr>
          <w:p w14:paraId="42322E1E"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0.0557</w:t>
            </w:r>
          </w:p>
        </w:tc>
        <w:tc>
          <w:tcPr>
            <w:tcW w:w="1509" w:type="dxa"/>
            <w:vAlign w:val="center"/>
          </w:tcPr>
          <w:p w14:paraId="1A2019E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0.44</w:t>
            </w:r>
          </w:p>
        </w:tc>
      </w:tr>
      <w:tr w:rsidR="00306748" w:rsidRPr="00BF5ACF" w14:paraId="196A412B" w14:textId="77777777" w:rsidTr="00307CE0">
        <w:tc>
          <w:tcPr>
            <w:tcW w:w="2466" w:type="dxa"/>
            <w:vAlign w:val="center"/>
          </w:tcPr>
          <w:p w14:paraId="62E049F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REM Latency (</w:t>
            </w:r>
            <w:proofErr w:type="spellStart"/>
            <w:r w:rsidRPr="00BF5ACF">
              <w:rPr>
                <w:rFonts w:eastAsia="ArialMT" w:cs="Arial"/>
                <w:bCs/>
                <w:color w:val="auto"/>
                <w:sz w:val="20"/>
                <w:szCs w:val="20"/>
              </w:rPr>
              <w:t>mins</w:t>
            </w:r>
            <w:proofErr w:type="spellEnd"/>
            <w:r w:rsidRPr="00BF5ACF">
              <w:rPr>
                <w:rFonts w:eastAsia="ArialMT" w:cs="Arial"/>
                <w:bCs/>
                <w:color w:val="auto"/>
                <w:sz w:val="20"/>
                <w:szCs w:val="20"/>
              </w:rPr>
              <w:t>)</w:t>
            </w:r>
          </w:p>
        </w:tc>
        <w:tc>
          <w:tcPr>
            <w:tcW w:w="1612" w:type="dxa"/>
            <w:vAlign w:val="center"/>
          </w:tcPr>
          <w:p w14:paraId="5182DB8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126.5 ± 59.3</w:t>
            </w:r>
          </w:p>
        </w:tc>
        <w:tc>
          <w:tcPr>
            <w:tcW w:w="1604" w:type="dxa"/>
            <w:vAlign w:val="center"/>
          </w:tcPr>
          <w:p w14:paraId="242BBBFB"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124.8 ± 88.1</w:t>
            </w:r>
          </w:p>
        </w:tc>
        <w:tc>
          <w:tcPr>
            <w:tcW w:w="1612" w:type="dxa"/>
            <w:vAlign w:val="center"/>
          </w:tcPr>
          <w:p w14:paraId="3CD7570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70.9 ± 38.4</w:t>
            </w:r>
          </w:p>
        </w:tc>
        <w:tc>
          <w:tcPr>
            <w:tcW w:w="1404" w:type="dxa"/>
            <w:vAlign w:val="center"/>
          </w:tcPr>
          <w:p w14:paraId="2C32DFB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0.0033</w:t>
            </w:r>
          </w:p>
        </w:tc>
        <w:tc>
          <w:tcPr>
            <w:tcW w:w="1509" w:type="dxa"/>
            <w:vAlign w:val="center"/>
          </w:tcPr>
          <w:p w14:paraId="36BD5B7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0.70</w:t>
            </w:r>
          </w:p>
        </w:tc>
      </w:tr>
      <w:tr w:rsidR="00306748" w:rsidRPr="00BF5ACF" w14:paraId="04464C13" w14:textId="77777777" w:rsidTr="00307CE0">
        <w:tc>
          <w:tcPr>
            <w:tcW w:w="2466" w:type="dxa"/>
            <w:vAlign w:val="center"/>
          </w:tcPr>
          <w:p w14:paraId="1C52C1C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AHI (events/hour)</w:t>
            </w:r>
          </w:p>
        </w:tc>
        <w:tc>
          <w:tcPr>
            <w:tcW w:w="1612" w:type="dxa"/>
            <w:vAlign w:val="center"/>
          </w:tcPr>
          <w:p w14:paraId="2DE18B46"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7.6 ± 4.0</w:t>
            </w:r>
          </w:p>
        </w:tc>
        <w:tc>
          <w:tcPr>
            <w:tcW w:w="1604" w:type="dxa"/>
            <w:vAlign w:val="center"/>
          </w:tcPr>
          <w:p w14:paraId="40A8BFF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8.5 ± 5.6</w:t>
            </w:r>
          </w:p>
        </w:tc>
        <w:tc>
          <w:tcPr>
            <w:tcW w:w="1612" w:type="dxa"/>
            <w:vAlign w:val="center"/>
          </w:tcPr>
          <w:p w14:paraId="24D84D4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8.6 ± 6.1</w:t>
            </w:r>
          </w:p>
        </w:tc>
        <w:tc>
          <w:tcPr>
            <w:tcW w:w="1404" w:type="dxa"/>
            <w:vAlign w:val="center"/>
          </w:tcPr>
          <w:p w14:paraId="191976A2"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0.9941</w:t>
            </w:r>
          </w:p>
        </w:tc>
        <w:tc>
          <w:tcPr>
            <w:tcW w:w="1509" w:type="dxa"/>
            <w:vAlign w:val="center"/>
          </w:tcPr>
          <w:p w14:paraId="00E8F687"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0.02</w:t>
            </w:r>
          </w:p>
        </w:tc>
      </w:tr>
      <w:tr w:rsidR="00306748" w:rsidRPr="00BF5ACF" w14:paraId="187B4D40" w14:textId="77777777" w:rsidTr="00307CE0">
        <w:tc>
          <w:tcPr>
            <w:tcW w:w="2466" w:type="dxa"/>
            <w:vAlign w:val="center"/>
          </w:tcPr>
          <w:p w14:paraId="17E11CC5"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PLMI (events/hour)</w:t>
            </w:r>
          </w:p>
        </w:tc>
        <w:tc>
          <w:tcPr>
            <w:tcW w:w="1612" w:type="dxa"/>
            <w:vAlign w:val="center"/>
          </w:tcPr>
          <w:p w14:paraId="3219627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4.49 ± 8.0</w:t>
            </w:r>
          </w:p>
        </w:tc>
        <w:tc>
          <w:tcPr>
            <w:tcW w:w="1604" w:type="dxa"/>
            <w:vAlign w:val="center"/>
          </w:tcPr>
          <w:p w14:paraId="12E2CF25"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5.53 ± 11.8</w:t>
            </w:r>
          </w:p>
        </w:tc>
        <w:tc>
          <w:tcPr>
            <w:tcW w:w="1612" w:type="dxa"/>
            <w:vAlign w:val="center"/>
          </w:tcPr>
          <w:p w14:paraId="223183A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6.63 ± 9.84</w:t>
            </w:r>
          </w:p>
        </w:tc>
        <w:tc>
          <w:tcPr>
            <w:tcW w:w="1404" w:type="dxa"/>
            <w:vAlign w:val="center"/>
          </w:tcPr>
          <w:p w14:paraId="6095576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0.5113</w:t>
            </w:r>
          </w:p>
        </w:tc>
        <w:tc>
          <w:tcPr>
            <w:tcW w:w="1509" w:type="dxa"/>
            <w:vAlign w:val="center"/>
          </w:tcPr>
          <w:p w14:paraId="5C468579"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0.147</w:t>
            </w:r>
          </w:p>
        </w:tc>
      </w:tr>
    </w:tbl>
    <w:p w14:paraId="4D4F3F01" w14:textId="77777777" w:rsidR="00306748" w:rsidRPr="00706BEF" w:rsidRDefault="00306748" w:rsidP="00306748">
      <w:pPr>
        <w:pStyle w:val="Caption"/>
        <w:spacing w:before="0" w:after="0"/>
        <w:jc w:val="both"/>
        <w:rPr>
          <w:rFonts w:eastAsia="ArialMT" w:cs="Arial"/>
          <w:bCs/>
          <w:color w:val="auto"/>
          <w:szCs w:val="24"/>
        </w:rPr>
      </w:pPr>
      <w:r>
        <w:rPr>
          <w:rFonts w:eastAsia="ArialMT" w:cs="Arial"/>
          <w:bCs/>
          <w:color w:val="auto"/>
          <w:szCs w:val="24"/>
        </w:rPr>
        <w:t xml:space="preserve">NREM, non-rapid eye movement; AHI, </w:t>
      </w:r>
      <w:proofErr w:type="spellStart"/>
      <w:r>
        <w:rPr>
          <w:rFonts w:eastAsia="ArialMT" w:cs="Arial"/>
          <w:bCs/>
          <w:color w:val="auto"/>
          <w:szCs w:val="24"/>
        </w:rPr>
        <w:t>apnea</w:t>
      </w:r>
      <w:proofErr w:type="spellEnd"/>
      <w:r>
        <w:rPr>
          <w:rFonts w:eastAsia="ArialMT" w:cs="Arial"/>
          <w:bCs/>
          <w:color w:val="auto"/>
          <w:szCs w:val="24"/>
        </w:rPr>
        <w:t xml:space="preserve"> hypopnea index; PLMI, periodic leg movement index.</w:t>
      </w:r>
    </w:p>
    <w:p w14:paraId="7430F063" w14:textId="77777777" w:rsidR="00306748" w:rsidRPr="00D15B0D" w:rsidRDefault="00306748" w:rsidP="00306748">
      <w:pPr>
        <w:pStyle w:val="Caption"/>
        <w:spacing w:before="0" w:after="0"/>
        <w:jc w:val="both"/>
        <w:rPr>
          <w:rFonts w:eastAsia="ArialMT" w:cs="Arial"/>
          <w:bCs/>
          <w:color w:val="auto"/>
          <w:szCs w:val="24"/>
        </w:rPr>
      </w:pPr>
      <w:proofErr w:type="gramStart"/>
      <w:r>
        <w:rPr>
          <w:rFonts w:eastAsia="ArialMT" w:cs="Arial"/>
          <w:bCs/>
          <w:color w:val="auto"/>
          <w:szCs w:val="24"/>
          <w:vertAlign w:val="superscript"/>
        </w:rPr>
        <w:t>a</w:t>
      </w:r>
      <w:proofErr w:type="gramEnd"/>
      <w:r>
        <w:rPr>
          <w:rFonts w:eastAsia="ArialMT" w:cs="Arial"/>
          <w:bCs/>
          <w:color w:val="auto"/>
          <w:szCs w:val="24"/>
        </w:rPr>
        <w:t xml:space="preserve"> p-value based on linear mixed model analysis of treatment responses for ZTL-101 vs placebo </w:t>
      </w:r>
    </w:p>
    <w:p w14:paraId="1482FCCE" w14:textId="77777777" w:rsidR="00306748" w:rsidRDefault="00306748" w:rsidP="00306748">
      <w:pPr>
        <w:pStyle w:val="Caption"/>
        <w:spacing w:before="0" w:after="0"/>
        <w:jc w:val="both"/>
        <w:rPr>
          <w:rFonts w:eastAsia="ArialMT" w:cs="Arial"/>
          <w:bCs/>
          <w:color w:val="auto"/>
          <w:szCs w:val="24"/>
        </w:rPr>
      </w:pPr>
      <w:proofErr w:type="gramStart"/>
      <w:r>
        <w:rPr>
          <w:rFonts w:eastAsia="ArialMT" w:cs="Arial"/>
          <w:bCs/>
          <w:color w:val="auto"/>
          <w:szCs w:val="24"/>
          <w:vertAlign w:val="superscript"/>
        </w:rPr>
        <w:t>b</w:t>
      </w:r>
      <w:proofErr w:type="gramEnd"/>
      <w:r>
        <w:rPr>
          <w:rFonts w:eastAsia="ArialMT" w:cs="Arial"/>
          <w:bCs/>
          <w:color w:val="auto"/>
          <w:szCs w:val="24"/>
        </w:rPr>
        <w:t xml:space="preserve"> Effect size for ZTL-101 vs placebo </w:t>
      </w:r>
    </w:p>
    <w:p w14:paraId="0029219D" w14:textId="77777777" w:rsidR="00306748" w:rsidRDefault="00306748" w:rsidP="00306748">
      <w:pPr>
        <w:rPr>
          <w:b/>
        </w:rPr>
      </w:pPr>
    </w:p>
    <w:p w14:paraId="44FB2F0B" w14:textId="77777777" w:rsidR="00306748" w:rsidRDefault="00306748" w:rsidP="00306748">
      <w:pPr>
        <w:rPr>
          <w:b/>
        </w:rPr>
      </w:pPr>
    </w:p>
    <w:p w14:paraId="73489CE0" w14:textId="58D7CE4A" w:rsidR="00306748" w:rsidRPr="00A1160F" w:rsidRDefault="00DA3B7D" w:rsidP="001613E9">
      <w:pPr>
        <w:spacing w:before="0" w:after="160" w:line="259" w:lineRule="auto"/>
      </w:pPr>
      <w:r>
        <w:rPr>
          <w:b/>
        </w:rPr>
        <w:br w:type="page"/>
      </w:r>
      <w:r w:rsidR="00306748" w:rsidRPr="00157C96">
        <w:rPr>
          <w:b/>
        </w:rPr>
        <w:lastRenderedPageBreak/>
        <w:t xml:space="preserve">Table </w:t>
      </w:r>
      <w:r w:rsidR="00C039B0">
        <w:rPr>
          <w:b/>
        </w:rPr>
        <w:t>S</w:t>
      </w:r>
      <w:r w:rsidR="00306748">
        <w:rPr>
          <w:b/>
        </w:rPr>
        <w:t xml:space="preserve">3.  </w:t>
      </w:r>
      <w:r w:rsidR="00306748" w:rsidRPr="00A1160F">
        <w:t xml:space="preserve">Mean pharmacokinetic parameters of CBD, CBN, THC and </w:t>
      </w:r>
      <w:r w:rsidR="00306748">
        <w:t xml:space="preserve">THC-COOH </w:t>
      </w:r>
      <w:r w:rsidR="00306748" w:rsidRPr="00A1160F">
        <w:t>after a single and double dose of ZTL-101.</w:t>
      </w:r>
    </w:p>
    <w:tbl>
      <w:tblPr>
        <w:tblStyle w:val="TableGrid"/>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3402"/>
      </w:tblGrid>
      <w:tr w:rsidR="00306748" w:rsidRPr="008D4949" w14:paraId="6FF401E0" w14:textId="77777777" w:rsidTr="00307CE0">
        <w:trPr>
          <w:jc w:val="center"/>
        </w:trPr>
        <w:tc>
          <w:tcPr>
            <w:tcW w:w="3544" w:type="dxa"/>
            <w:vAlign w:val="center"/>
          </w:tcPr>
          <w:p w14:paraId="43B72A78" w14:textId="77777777" w:rsidR="00306748" w:rsidRPr="00A1160F" w:rsidRDefault="00306748" w:rsidP="00307CE0">
            <w:pPr>
              <w:pStyle w:val="Caption"/>
              <w:spacing w:before="0" w:after="0" w:line="240" w:lineRule="auto"/>
              <w:rPr>
                <w:rFonts w:eastAsia="ArialMT" w:cs="Arial"/>
                <w:b/>
                <w:bCs/>
                <w:color w:val="auto"/>
                <w:szCs w:val="24"/>
              </w:rPr>
            </w:pPr>
          </w:p>
        </w:tc>
        <w:tc>
          <w:tcPr>
            <w:tcW w:w="2835" w:type="dxa"/>
            <w:vAlign w:val="center"/>
          </w:tcPr>
          <w:p w14:paraId="64E5296A" w14:textId="77777777" w:rsidR="00306748" w:rsidRDefault="00306748" w:rsidP="00307CE0">
            <w:pPr>
              <w:pStyle w:val="Caption"/>
              <w:spacing w:before="0" w:after="0" w:line="240" w:lineRule="auto"/>
              <w:rPr>
                <w:rFonts w:eastAsia="ArialMT" w:cs="Arial"/>
                <w:b/>
                <w:bCs/>
                <w:color w:val="auto"/>
                <w:szCs w:val="24"/>
              </w:rPr>
            </w:pPr>
            <w:r w:rsidRPr="00A1160F">
              <w:rPr>
                <w:rFonts w:eastAsia="ArialMT"/>
                <w:b/>
                <w:color w:val="auto"/>
              </w:rPr>
              <w:t>Single</w:t>
            </w:r>
            <w:r w:rsidRPr="00A1160F">
              <w:rPr>
                <w:rFonts w:eastAsia="ArialMT" w:cs="Arial"/>
                <w:b/>
                <w:bCs/>
                <w:color w:val="auto"/>
                <w:szCs w:val="24"/>
              </w:rPr>
              <w:t xml:space="preserve"> dose</w:t>
            </w:r>
            <w:r>
              <w:rPr>
                <w:rFonts w:eastAsia="ArialMT" w:cs="Arial"/>
                <w:b/>
                <w:bCs/>
                <w:color w:val="auto"/>
                <w:szCs w:val="24"/>
              </w:rPr>
              <w:t xml:space="preserve"> ZTL-101</w:t>
            </w:r>
          </w:p>
          <w:p w14:paraId="4672AFF5" w14:textId="77777777" w:rsidR="00306748" w:rsidRPr="00A1160F" w:rsidRDefault="00306748" w:rsidP="00307CE0">
            <w:pPr>
              <w:spacing w:before="0" w:after="0" w:line="240" w:lineRule="auto"/>
              <w:rPr>
                <w:rFonts w:eastAsia="ArialMT"/>
              </w:rPr>
            </w:pPr>
            <w:r w:rsidRPr="00A1160F">
              <w:rPr>
                <w:rFonts w:eastAsia="ArialMT"/>
              </w:rPr>
              <w:t xml:space="preserve"> (n=9)</w:t>
            </w:r>
          </w:p>
        </w:tc>
        <w:tc>
          <w:tcPr>
            <w:tcW w:w="3402" w:type="dxa"/>
            <w:vAlign w:val="center"/>
          </w:tcPr>
          <w:p w14:paraId="38D52BC9" w14:textId="77777777" w:rsidR="00306748" w:rsidRDefault="00306748" w:rsidP="00307CE0">
            <w:pPr>
              <w:pStyle w:val="Caption"/>
              <w:spacing w:before="0" w:after="0" w:line="240" w:lineRule="auto"/>
              <w:rPr>
                <w:rFonts w:eastAsia="ArialMT" w:cs="Arial"/>
                <w:b/>
                <w:bCs/>
                <w:color w:val="auto"/>
                <w:szCs w:val="24"/>
              </w:rPr>
            </w:pPr>
            <w:r w:rsidRPr="00A1160F">
              <w:rPr>
                <w:rFonts w:eastAsia="ArialMT"/>
                <w:b/>
                <w:color w:val="auto"/>
              </w:rPr>
              <w:t>Double</w:t>
            </w:r>
            <w:r w:rsidRPr="00A1160F">
              <w:rPr>
                <w:rFonts w:eastAsia="ArialMT" w:cs="Arial"/>
                <w:b/>
                <w:bCs/>
                <w:color w:val="auto"/>
                <w:szCs w:val="24"/>
              </w:rPr>
              <w:t xml:space="preserve"> dose</w:t>
            </w:r>
            <w:r>
              <w:rPr>
                <w:rFonts w:eastAsia="ArialMT" w:cs="Arial"/>
                <w:b/>
                <w:bCs/>
                <w:color w:val="auto"/>
                <w:szCs w:val="24"/>
              </w:rPr>
              <w:t xml:space="preserve"> ZTL-101</w:t>
            </w:r>
          </w:p>
          <w:p w14:paraId="64FD996E" w14:textId="77777777" w:rsidR="00306748" w:rsidRPr="008D4949" w:rsidRDefault="00306748" w:rsidP="00307CE0">
            <w:pPr>
              <w:spacing w:before="0" w:after="0" w:line="240" w:lineRule="auto"/>
              <w:rPr>
                <w:rFonts w:eastAsia="ArialMT"/>
              </w:rPr>
            </w:pPr>
            <w:r w:rsidRPr="00A1160F">
              <w:rPr>
                <w:rFonts w:eastAsia="ArialMT"/>
              </w:rPr>
              <w:t xml:space="preserve"> (n=2)</w:t>
            </w:r>
          </w:p>
        </w:tc>
      </w:tr>
      <w:tr w:rsidR="00306748" w:rsidRPr="00BF5ACF" w14:paraId="2D5BA74E" w14:textId="77777777" w:rsidTr="00307CE0">
        <w:trPr>
          <w:jc w:val="center"/>
        </w:trPr>
        <w:tc>
          <w:tcPr>
            <w:tcW w:w="9781" w:type="dxa"/>
            <w:gridSpan w:val="3"/>
            <w:vAlign w:val="center"/>
          </w:tcPr>
          <w:p w14:paraId="7EF8E44F"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cs="Arial"/>
                <w:b/>
                <w:bCs/>
                <w:color w:val="auto"/>
                <w:sz w:val="20"/>
                <w:szCs w:val="20"/>
              </w:rPr>
              <w:t>CBD</w:t>
            </w:r>
          </w:p>
        </w:tc>
      </w:tr>
      <w:tr w:rsidR="00306748" w:rsidRPr="00BF5ACF" w14:paraId="4771B4DA" w14:textId="77777777" w:rsidTr="00307CE0">
        <w:trPr>
          <w:jc w:val="center"/>
        </w:trPr>
        <w:tc>
          <w:tcPr>
            <w:tcW w:w="3544" w:type="dxa"/>
            <w:vAlign w:val="center"/>
          </w:tcPr>
          <w:p w14:paraId="302E37E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cs="Arial"/>
                <w:color w:val="auto"/>
                <w:sz w:val="20"/>
                <w:szCs w:val="20"/>
              </w:rPr>
              <w:t>AUC</w:t>
            </w:r>
            <w:r w:rsidRPr="00BF5ACF">
              <w:rPr>
                <w:rFonts w:cs="Arial"/>
                <w:color w:val="auto"/>
                <w:sz w:val="20"/>
                <w:szCs w:val="20"/>
                <w:vertAlign w:val="subscript"/>
              </w:rPr>
              <w:t xml:space="preserve">(0-t) </w:t>
            </w:r>
            <w:r w:rsidRPr="00BF5ACF">
              <w:rPr>
                <w:rFonts w:cs="Arial"/>
                <w:color w:val="auto"/>
                <w:sz w:val="20"/>
                <w:szCs w:val="20"/>
              </w:rPr>
              <w:t>(</w:t>
            </w:r>
            <w:r w:rsidRPr="00BF5ACF">
              <w:rPr>
                <w:rFonts w:cs="Arial"/>
                <w:color w:val="auto"/>
                <w:sz w:val="20"/>
                <w:szCs w:val="20"/>
              </w:rPr>
              <w:sym w:font="Symbol" w:char="F068"/>
            </w:r>
            <w:r w:rsidRPr="00BF5ACF">
              <w:rPr>
                <w:rFonts w:cs="Arial"/>
                <w:color w:val="auto"/>
                <w:sz w:val="20"/>
                <w:szCs w:val="20"/>
              </w:rPr>
              <w:t>g/mL x hour)</w:t>
            </w:r>
          </w:p>
        </w:tc>
        <w:tc>
          <w:tcPr>
            <w:tcW w:w="2835" w:type="dxa"/>
            <w:vAlign w:val="center"/>
          </w:tcPr>
          <w:p w14:paraId="78224C5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1.05 (0.74-1.53)</w:t>
            </w:r>
          </w:p>
        </w:tc>
        <w:tc>
          <w:tcPr>
            <w:tcW w:w="3402" w:type="dxa"/>
            <w:vAlign w:val="center"/>
          </w:tcPr>
          <w:p w14:paraId="56D86A45"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1.45 (1.20-1.75)</w:t>
            </w:r>
          </w:p>
        </w:tc>
      </w:tr>
      <w:tr w:rsidR="00306748" w:rsidRPr="00BF5ACF" w14:paraId="707B7591" w14:textId="77777777" w:rsidTr="00307CE0">
        <w:trPr>
          <w:jc w:val="center"/>
        </w:trPr>
        <w:tc>
          <w:tcPr>
            <w:tcW w:w="3544" w:type="dxa"/>
            <w:vAlign w:val="center"/>
          </w:tcPr>
          <w:p w14:paraId="7033FC97"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cs="Arial"/>
                <w:color w:val="auto"/>
                <w:sz w:val="20"/>
                <w:szCs w:val="20"/>
              </w:rPr>
              <w:t>t</w:t>
            </w:r>
            <w:r w:rsidRPr="00BF5ACF">
              <w:rPr>
                <w:rFonts w:cs="Arial"/>
                <w:color w:val="auto"/>
                <w:sz w:val="20"/>
                <w:szCs w:val="20"/>
                <w:vertAlign w:val="subscript"/>
              </w:rPr>
              <w:t xml:space="preserve">1/2 </w:t>
            </w:r>
            <w:r w:rsidRPr="00BF5ACF">
              <w:rPr>
                <w:rFonts w:cs="Arial"/>
                <w:color w:val="auto"/>
                <w:sz w:val="20"/>
                <w:szCs w:val="20"/>
              </w:rPr>
              <w:t>(hours)</w:t>
            </w:r>
          </w:p>
        </w:tc>
        <w:tc>
          <w:tcPr>
            <w:tcW w:w="2835" w:type="dxa"/>
            <w:vAlign w:val="center"/>
          </w:tcPr>
          <w:p w14:paraId="156E0E3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3.33 (1.87-7.14)</w:t>
            </w:r>
          </w:p>
        </w:tc>
        <w:tc>
          <w:tcPr>
            <w:tcW w:w="3402" w:type="dxa"/>
            <w:vAlign w:val="center"/>
          </w:tcPr>
          <w:p w14:paraId="3A231F7B"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2.59 (2.38-2.80)</w:t>
            </w:r>
          </w:p>
        </w:tc>
      </w:tr>
      <w:tr w:rsidR="00306748" w:rsidRPr="00BF5ACF" w14:paraId="46440BDF" w14:textId="77777777" w:rsidTr="00307CE0">
        <w:trPr>
          <w:jc w:val="center"/>
        </w:trPr>
        <w:tc>
          <w:tcPr>
            <w:tcW w:w="3544" w:type="dxa"/>
            <w:vAlign w:val="center"/>
          </w:tcPr>
          <w:p w14:paraId="4B5A2B3E"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C</w:t>
            </w:r>
            <w:r w:rsidRPr="00BF5ACF">
              <w:rPr>
                <w:rFonts w:cs="Arial"/>
                <w:color w:val="auto"/>
                <w:sz w:val="20"/>
                <w:szCs w:val="20"/>
                <w:vertAlign w:val="subscript"/>
              </w:rPr>
              <w:t>max</w:t>
            </w:r>
            <w:proofErr w:type="spellEnd"/>
            <w:r w:rsidRPr="00BF5ACF">
              <w:rPr>
                <w:rFonts w:cs="Arial"/>
                <w:color w:val="auto"/>
                <w:sz w:val="20"/>
                <w:szCs w:val="20"/>
              </w:rPr>
              <w:t xml:space="preserve"> (</w:t>
            </w:r>
            <w:r w:rsidRPr="00BF5ACF">
              <w:rPr>
                <w:rFonts w:cs="Arial"/>
                <w:color w:val="auto"/>
                <w:sz w:val="20"/>
                <w:szCs w:val="20"/>
              </w:rPr>
              <w:sym w:font="Symbol" w:char="F068"/>
            </w:r>
            <w:r w:rsidRPr="00BF5ACF">
              <w:rPr>
                <w:rFonts w:cs="Arial"/>
                <w:color w:val="auto"/>
                <w:sz w:val="20"/>
                <w:szCs w:val="20"/>
              </w:rPr>
              <w:t>g/mL)</w:t>
            </w:r>
          </w:p>
        </w:tc>
        <w:tc>
          <w:tcPr>
            <w:tcW w:w="2835" w:type="dxa"/>
            <w:vAlign w:val="center"/>
          </w:tcPr>
          <w:p w14:paraId="5D39D532"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0.19 (0.12-0.29)</w:t>
            </w:r>
          </w:p>
        </w:tc>
        <w:tc>
          <w:tcPr>
            <w:tcW w:w="3402" w:type="dxa"/>
            <w:vAlign w:val="center"/>
          </w:tcPr>
          <w:p w14:paraId="0EB4B9AE"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0.26 (0.23-0.30)</w:t>
            </w:r>
          </w:p>
        </w:tc>
      </w:tr>
      <w:tr w:rsidR="00306748" w:rsidRPr="00BF5ACF" w14:paraId="3DCE5117" w14:textId="77777777" w:rsidTr="00307CE0">
        <w:trPr>
          <w:jc w:val="center"/>
        </w:trPr>
        <w:tc>
          <w:tcPr>
            <w:tcW w:w="3544" w:type="dxa"/>
            <w:vAlign w:val="center"/>
          </w:tcPr>
          <w:p w14:paraId="3B8844AD"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T</w:t>
            </w:r>
            <w:r w:rsidRPr="00BF5ACF">
              <w:rPr>
                <w:rFonts w:cs="Arial"/>
                <w:color w:val="auto"/>
                <w:sz w:val="20"/>
                <w:szCs w:val="20"/>
                <w:vertAlign w:val="subscript"/>
              </w:rPr>
              <w:t>max</w:t>
            </w:r>
            <w:proofErr w:type="spellEnd"/>
            <w:r w:rsidRPr="00BF5ACF">
              <w:rPr>
                <w:rFonts w:cs="Arial"/>
                <w:color w:val="auto"/>
                <w:sz w:val="20"/>
                <w:szCs w:val="20"/>
                <w:vertAlign w:val="subscript"/>
              </w:rPr>
              <w:t xml:space="preserve"> </w:t>
            </w:r>
            <w:r w:rsidRPr="00BF5ACF">
              <w:rPr>
                <w:rFonts w:cs="Arial"/>
                <w:color w:val="auto"/>
                <w:sz w:val="20"/>
                <w:szCs w:val="20"/>
              </w:rPr>
              <w:t>(hours)</w:t>
            </w:r>
          </w:p>
        </w:tc>
        <w:tc>
          <w:tcPr>
            <w:tcW w:w="2835" w:type="dxa"/>
            <w:vAlign w:val="center"/>
          </w:tcPr>
          <w:p w14:paraId="75BF727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 (4-8)</w:t>
            </w:r>
          </w:p>
        </w:tc>
        <w:tc>
          <w:tcPr>
            <w:tcW w:w="3402" w:type="dxa"/>
            <w:vAlign w:val="center"/>
          </w:tcPr>
          <w:p w14:paraId="4C9651D6"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 (4-6)</w:t>
            </w:r>
          </w:p>
        </w:tc>
      </w:tr>
      <w:tr w:rsidR="00306748" w:rsidRPr="00BF5ACF" w14:paraId="20E7BDCC" w14:textId="77777777" w:rsidTr="00307CE0">
        <w:trPr>
          <w:jc w:val="center"/>
        </w:trPr>
        <w:tc>
          <w:tcPr>
            <w:tcW w:w="9781" w:type="dxa"/>
            <w:gridSpan w:val="3"/>
            <w:vAlign w:val="center"/>
          </w:tcPr>
          <w:p w14:paraId="2F09AABC"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cs="Arial"/>
                <w:b/>
                <w:bCs/>
                <w:color w:val="auto"/>
                <w:sz w:val="20"/>
                <w:szCs w:val="20"/>
              </w:rPr>
              <w:t>CBN</w:t>
            </w:r>
          </w:p>
        </w:tc>
      </w:tr>
      <w:tr w:rsidR="00306748" w:rsidRPr="00BF5ACF" w14:paraId="0A438F3A" w14:textId="77777777" w:rsidTr="00307CE0">
        <w:trPr>
          <w:jc w:val="center"/>
        </w:trPr>
        <w:tc>
          <w:tcPr>
            <w:tcW w:w="3544" w:type="dxa"/>
            <w:vAlign w:val="center"/>
          </w:tcPr>
          <w:p w14:paraId="75690A3B"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AUC</w:t>
            </w:r>
            <w:r w:rsidRPr="00BF5ACF">
              <w:rPr>
                <w:rFonts w:cs="Arial"/>
                <w:color w:val="auto"/>
                <w:sz w:val="20"/>
                <w:szCs w:val="20"/>
                <w:vertAlign w:val="subscript"/>
              </w:rPr>
              <w:t xml:space="preserve">(0-t) </w:t>
            </w:r>
            <w:r w:rsidRPr="00BF5ACF">
              <w:rPr>
                <w:rFonts w:cs="Arial"/>
                <w:color w:val="auto"/>
                <w:sz w:val="20"/>
                <w:szCs w:val="20"/>
              </w:rPr>
              <w:t>(</w:t>
            </w:r>
            <w:r w:rsidRPr="00BF5ACF">
              <w:rPr>
                <w:rFonts w:cs="Arial"/>
                <w:color w:val="auto"/>
                <w:sz w:val="20"/>
                <w:szCs w:val="20"/>
              </w:rPr>
              <w:sym w:font="Symbol" w:char="F068"/>
            </w:r>
            <w:r w:rsidRPr="00BF5ACF">
              <w:rPr>
                <w:rFonts w:cs="Arial"/>
                <w:color w:val="auto"/>
                <w:sz w:val="20"/>
                <w:szCs w:val="20"/>
              </w:rPr>
              <w:t>g/mL x hour)</w:t>
            </w:r>
          </w:p>
        </w:tc>
        <w:tc>
          <w:tcPr>
            <w:tcW w:w="2835" w:type="dxa"/>
            <w:vAlign w:val="center"/>
          </w:tcPr>
          <w:p w14:paraId="59BA727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1.69 (0.98-2.82)</w:t>
            </w:r>
          </w:p>
        </w:tc>
        <w:tc>
          <w:tcPr>
            <w:tcW w:w="3402" w:type="dxa"/>
            <w:vAlign w:val="center"/>
          </w:tcPr>
          <w:p w14:paraId="60C5406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3.40 (2.66-4.35)</w:t>
            </w:r>
          </w:p>
        </w:tc>
      </w:tr>
      <w:tr w:rsidR="00306748" w:rsidRPr="00BF5ACF" w14:paraId="282A8D3E" w14:textId="77777777" w:rsidTr="00307CE0">
        <w:trPr>
          <w:jc w:val="center"/>
        </w:trPr>
        <w:tc>
          <w:tcPr>
            <w:tcW w:w="3544" w:type="dxa"/>
            <w:vAlign w:val="center"/>
          </w:tcPr>
          <w:p w14:paraId="5CDA4A35"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t</w:t>
            </w:r>
            <w:r w:rsidRPr="00BF5ACF">
              <w:rPr>
                <w:rFonts w:cs="Arial"/>
                <w:color w:val="auto"/>
                <w:sz w:val="20"/>
                <w:szCs w:val="20"/>
                <w:vertAlign w:val="subscript"/>
              </w:rPr>
              <w:t xml:space="preserve">1/2 </w:t>
            </w:r>
            <w:r w:rsidRPr="00BF5ACF">
              <w:rPr>
                <w:rFonts w:cs="Arial"/>
                <w:color w:val="auto"/>
                <w:sz w:val="20"/>
                <w:szCs w:val="20"/>
              </w:rPr>
              <w:t>(hours)</w:t>
            </w:r>
          </w:p>
        </w:tc>
        <w:tc>
          <w:tcPr>
            <w:tcW w:w="2835" w:type="dxa"/>
            <w:vAlign w:val="center"/>
          </w:tcPr>
          <w:p w14:paraId="3D5DBE8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2.43 (1.73-4.98)</w:t>
            </w:r>
          </w:p>
        </w:tc>
        <w:tc>
          <w:tcPr>
            <w:tcW w:w="3402" w:type="dxa"/>
            <w:vAlign w:val="center"/>
          </w:tcPr>
          <w:p w14:paraId="50640542"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1.87 (1.64-2.1</w:t>
            </w:r>
          </w:p>
        </w:tc>
      </w:tr>
      <w:tr w:rsidR="00306748" w:rsidRPr="00BF5ACF" w14:paraId="59F75394" w14:textId="77777777" w:rsidTr="00307CE0">
        <w:trPr>
          <w:jc w:val="center"/>
        </w:trPr>
        <w:tc>
          <w:tcPr>
            <w:tcW w:w="3544" w:type="dxa"/>
            <w:vAlign w:val="center"/>
          </w:tcPr>
          <w:p w14:paraId="03795C51"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C</w:t>
            </w:r>
            <w:r w:rsidRPr="00BF5ACF">
              <w:rPr>
                <w:rFonts w:cs="Arial"/>
                <w:color w:val="auto"/>
                <w:sz w:val="20"/>
                <w:szCs w:val="20"/>
                <w:vertAlign w:val="subscript"/>
              </w:rPr>
              <w:t>max</w:t>
            </w:r>
            <w:proofErr w:type="spellEnd"/>
            <w:r w:rsidRPr="00BF5ACF">
              <w:rPr>
                <w:rFonts w:cs="Arial"/>
                <w:color w:val="auto"/>
                <w:sz w:val="20"/>
                <w:szCs w:val="20"/>
              </w:rPr>
              <w:t xml:space="preserve"> (</w:t>
            </w:r>
            <w:r w:rsidRPr="00BF5ACF">
              <w:rPr>
                <w:rFonts w:cs="Arial"/>
                <w:color w:val="auto"/>
                <w:sz w:val="20"/>
                <w:szCs w:val="20"/>
              </w:rPr>
              <w:sym w:font="Symbol" w:char="F068"/>
            </w:r>
            <w:r w:rsidRPr="00BF5ACF">
              <w:rPr>
                <w:rFonts w:cs="Arial"/>
                <w:color w:val="auto"/>
                <w:sz w:val="20"/>
                <w:szCs w:val="20"/>
              </w:rPr>
              <w:t>g/mL)</w:t>
            </w:r>
          </w:p>
        </w:tc>
        <w:tc>
          <w:tcPr>
            <w:tcW w:w="2835" w:type="dxa"/>
            <w:vAlign w:val="center"/>
          </w:tcPr>
          <w:p w14:paraId="61D74C44"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0.36 (0.20-0.58)</w:t>
            </w:r>
          </w:p>
        </w:tc>
        <w:tc>
          <w:tcPr>
            <w:tcW w:w="3402" w:type="dxa"/>
            <w:vAlign w:val="center"/>
          </w:tcPr>
          <w:p w14:paraId="1B95B96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0.64 (0.55-0.74)</w:t>
            </w:r>
          </w:p>
        </w:tc>
      </w:tr>
      <w:tr w:rsidR="00306748" w:rsidRPr="00BF5ACF" w14:paraId="0F592280" w14:textId="77777777" w:rsidTr="00307CE0">
        <w:trPr>
          <w:jc w:val="center"/>
        </w:trPr>
        <w:tc>
          <w:tcPr>
            <w:tcW w:w="3544" w:type="dxa"/>
            <w:vAlign w:val="center"/>
          </w:tcPr>
          <w:p w14:paraId="004E2B76"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T</w:t>
            </w:r>
            <w:r w:rsidRPr="00BF5ACF">
              <w:rPr>
                <w:rFonts w:cs="Arial"/>
                <w:color w:val="auto"/>
                <w:sz w:val="20"/>
                <w:szCs w:val="20"/>
                <w:vertAlign w:val="subscript"/>
              </w:rPr>
              <w:t>max</w:t>
            </w:r>
            <w:proofErr w:type="spellEnd"/>
            <w:r w:rsidRPr="00BF5ACF">
              <w:rPr>
                <w:rFonts w:cs="Arial"/>
                <w:color w:val="auto"/>
                <w:sz w:val="20"/>
                <w:szCs w:val="20"/>
                <w:vertAlign w:val="subscript"/>
              </w:rPr>
              <w:t xml:space="preserve"> </w:t>
            </w:r>
            <w:r w:rsidRPr="00BF5ACF">
              <w:rPr>
                <w:rFonts w:cs="Arial"/>
                <w:color w:val="auto"/>
                <w:sz w:val="20"/>
                <w:szCs w:val="20"/>
              </w:rPr>
              <w:t>(hours)</w:t>
            </w:r>
          </w:p>
        </w:tc>
        <w:tc>
          <w:tcPr>
            <w:tcW w:w="2835" w:type="dxa"/>
            <w:vAlign w:val="center"/>
          </w:tcPr>
          <w:p w14:paraId="51E60769"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 (1-6)</w:t>
            </w:r>
          </w:p>
        </w:tc>
        <w:tc>
          <w:tcPr>
            <w:tcW w:w="3402" w:type="dxa"/>
            <w:vAlign w:val="center"/>
          </w:tcPr>
          <w:p w14:paraId="00B7342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 (4-6)</w:t>
            </w:r>
          </w:p>
        </w:tc>
      </w:tr>
      <w:tr w:rsidR="00306748" w:rsidRPr="00BF5ACF" w14:paraId="6C596AF0" w14:textId="77777777" w:rsidTr="00307CE0">
        <w:trPr>
          <w:jc w:val="center"/>
        </w:trPr>
        <w:tc>
          <w:tcPr>
            <w:tcW w:w="9781" w:type="dxa"/>
            <w:gridSpan w:val="3"/>
            <w:vAlign w:val="center"/>
          </w:tcPr>
          <w:p w14:paraId="698D49E9"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cs="Arial"/>
                <w:b/>
                <w:bCs/>
                <w:color w:val="auto"/>
                <w:sz w:val="20"/>
                <w:szCs w:val="20"/>
              </w:rPr>
              <w:t>THC</w:t>
            </w:r>
          </w:p>
        </w:tc>
      </w:tr>
      <w:tr w:rsidR="00306748" w:rsidRPr="00BF5ACF" w14:paraId="39B87EDF" w14:textId="77777777" w:rsidTr="00307CE0">
        <w:trPr>
          <w:jc w:val="center"/>
        </w:trPr>
        <w:tc>
          <w:tcPr>
            <w:tcW w:w="3544" w:type="dxa"/>
            <w:vAlign w:val="center"/>
          </w:tcPr>
          <w:p w14:paraId="3D6861F0"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AUC</w:t>
            </w:r>
            <w:r w:rsidRPr="00BF5ACF">
              <w:rPr>
                <w:rFonts w:cs="Arial"/>
                <w:color w:val="auto"/>
                <w:sz w:val="20"/>
                <w:szCs w:val="20"/>
                <w:vertAlign w:val="subscript"/>
              </w:rPr>
              <w:t xml:space="preserve">(0-t) </w:t>
            </w:r>
            <w:r w:rsidRPr="00BF5ACF">
              <w:rPr>
                <w:rFonts w:cs="Arial"/>
                <w:color w:val="auto"/>
                <w:sz w:val="20"/>
                <w:szCs w:val="20"/>
              </w:rPr>
              <w:t>(</w:t>
            </w:r>
            <w:r w:rsidRPr="00BF5ACF">
              <w:rPr>
                <w:rFonts w:cs="Arial"/>
                <w:color w:val="auto"/>
                <w:sz w:val="20"/>
                <w:szCs w:val="20"/>
              </w:rPr>
              <w:sym w:font="Symbol" w:char="F068"/>
            </w:r>
            <w:r w:rsidRPr="00BF5ACF">
              <w:rPr>
                <w:rFonts w:cs="Arial"/>
                <w:color w:val="auto"/>
                <w:sz w:val="20"/>
                <w:szCs w:val="20"/>
              </w:rPr>
              <w:t>g/mL x hour)</w:t>
            </w:r>
          </w:p>
        </w:tc>
        <w:tc>
          <w:tcPr>
            <w:tcW w:w="2835" w:type="dxa"/>
            <w:vAlign w:val="center"/>
          </w:tcPr>
          <w:p w14:paraId="68820BA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19.50 (14.08-32.78)</w:t>
            </w:r>
          </w:p>
        </w:tc>
        <w:tc>
          <w:tcPr>
            <w:tcW w:w="3402" w:type="dxa"/>
            <w:vAlign w:val="center"/>
          </w:tcPr>
          <w:p w14:paraId="6004F85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51.01 (35.04-74.42)</w:t>
            </w:r>
          </w:p>
        </w:tc>
      </w:tr>
      <w:tr w:rsidR="00306748" w:rsidRPr="00BF5ACF" w14:paraId="06F9F1DC" w14:textId="77777777" w:rsidTr="00307CE0">
        <w:trPr>
          <w:jc w:val="center"/>
        </w:trPr>
        <w:tc>
          <w:tcPr>
            <w:tcW w:w="3544" w:type="dxa"/>
            <w:vAlign w:val="center"/>
          </w:tcPr>
          <w:p w14:paraId="75E7F33F"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t</w:t>
            </w:r>
            <w:r w:rsidRPr="00BF5ACF">
              <w:rPr>
                <w:rFonts w:cs="Arial"/>
                <w:color w:val="auto"/>
                <w:sz w:val="20"/>
                <w:szCs w:val="20"/>
                <w:vertAlign w:val="subscript"/>
              </w:rPr>
              <w:t xml:space="preserve">1/2 </w:t>
            </w:r>
            <w:r w:rsidRPr="00BF5ACF">
              <w:rPr>
                <w:rFonts w:cs="Arial"/>
                <w:color w:val="auto"/>
                <w:sz w:val="20"/>
                <w:szCs w:val="20"/>
              </w:rPr>
              <w:t>(hours)</w:t>
            </w:r>
          </w:p>
        </w:tc>
        <w:tc>
          <w:tcPr>
            <w:tcW w:w="2835" w:type="dxa"/>
            <w:vAlign w:val="center"/>
          </w:tcPr>
          <w:p w14:paraId="5E6BA79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1.56 (1.21-2.12)</w:t>
            </w:r>
          </w:p>
        </w:tc>
        <w:tc>
          <w:tcPr>
            <w:tcW w:w="3402" w:type="dxa"/>
            <w:vAlign w:val="center"/>
          </w:tcPr>
          <w:p w14:paraId="6309B88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1.79 (1.46-2.11)</w:t>
            </w:r>
          </w:p>
        </w:tc>
      </w:tr>
      <w:tr w:rsidR="00306748" w:rsidRPr="00BF5ACF" w14:paraId="646ED36A" w14:textId="77777777" w:rsidTr="00307CE0">
        <w:trPr>
          <w:jc w:val="center"/>
        </w:trPr>
        <w:tc>
          <w:tcPr>
            <w:tcW w:w="3544" w:type="dxa"/>
            <w:vAlign w:val="center"/>
          </w:tcPr>
          <w:p w14:paraId="3DC04955"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C</w:t>
            </w:r>
            <w:r w:rsidRPr="00BF5ACF">
              <w:rPr>
                <w:rFonts w:cs="Arial"/>
                <w:color w:val="auto"/>
                <w:sz w:val="20"/>
                <w:szCs w:val="20"/>
                <w:vertAlign w:val="subscript"/>
              </w:rPr>
              <w:t>max</w:t>
            </w:r>
            <w:proofErr w:type="spellEnd"/>
            <w:r w:rsidRPr="00BF5ACF">
              <w:rPr>
                <w:rFonts w:cs="Arial"/>
                <w:color w:val="auto"/>
                <w:sz w:val="20"/>
                <w:szCs w:val="20"/>
              </w:rPr>
              <w:t xml:space="preserve"> (</w:t>
            </w:r>
            <w:r w:rsidRPr="00BF5ACF">
              <w:rPr>
                <w:rFonts w:cs="Arial"/>
                <w:color w:val="auto"/>
                <w:sz w:val="20"/>
                <w:szCs w:val="20"/>
              </w:rPr>
              <w:sym w:font="Symbol" w:char="F068"/>
            </w:r>
            <w:r w:rsidRPr="00BF5ACF">
              <w:rPr>
                <w:rFonts w:cs="Arial"/>
                <w:color w:val="auto"/>
                <w:sz w:val="20"/>
                <w:szCs w:val="20"/>
              </w:rPr>
              <w:t>g/mL)</w:t>
            </w:r>
          </w:p>
        </w:tc>
        <w:tc>
          <w:tcPr>
            <w:tcW w:w="2835" w:type="dxa"/>
            <w:vAlign w:val="center"/>
          </w:tcPr>
          <w:p w14:paraId="14CA158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4.69 (3.20-6.98)</w:t>
            </w:r>
          </w:p>
        </w:tc>
        <w:tc>
          <w:tcPr>
            <w:tcW w:w="3402" w:type="dxa"/>
            <w:vAlign w:val="center"/>
          </w:tcPr>
          <w:p w14:paraId="27A79E4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10.60 (8.2-13.70)</w:t>
            </w:r>
          </w:p>
        </w:tc>
      </w:tr>
      <w:tr w:rsidR="00306748" w:rsidRPr="00BF5ACF" w14:paraId="08F2F066" w14:textId="77777777" w:rsidTr="00307CE0">
        <w:trPr>
          <w:jc w:val="center"/>
        </w:trPr>
        <w:tc>
          <w:tcPr>
            <w:tcW w:w="3544" w:type="dxa"/>
            <w:vAlign w:val="center"/>
          </w:tcPr>
          <w:p w14:paraId="0AB1855E"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T</w:t>
            </w:r>
            <w:r w:rsidRPr="00BF5ACF">
              <w:rPr>
                <w:rFonts w:cs="Arial"/>
                <w:color w:val="auto"/>
                <w:sz w:val="20"/>
                <w:szCs w:val="20"/>
                <w:vertAlign w:val="subscript"/>
              </w:rPr>
              <w:t>max</w:t>
            </w:r>
            <w:proofErr w:type="spellEnd"/>
            <w:r w:rsidRPr="00BF5ACF">
              <w:rPr>
                <w:rFonts w:cs="Arial"/>
                <w:color w:val="auto"/>
                <w:sz w:val="20"/>
                <w:szCs w:val="20"/>
                <w:vertAlign w:val="subscript"/>
              </w:rPr>
              <w:t xml:space="preserve"> </w:t>
            </w:r>
            <w:r w:rsidRPr="00BF5ACF">
              <w:rPr>
                <w:rFonts w:cs="Arial"/>
                <w:color w:val="auto"/>
                <w:sz w:val="20"/>
                <w:szCs w:val="20"/>
              </w:rPr>
              <w:t>(hours)</w:t>
            </w:r>
          </w:p>
        </w:tc>
        <w:tc>
          <w:tcPr>
            <w:tcW w:w="2835" w:type="dxa"/>
            <w:vAlign w:val="center"/>
          </w:tcPr>
          <w:p w14:paraId="5756244A"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 (1-6)</w:t>
            </w:r>
          </w:p>
        </w:tc>
        <w:tc>
          <w:tcPr>
            <w:tcW w:w="3402" w:type="dxa"/>
            <w:vAlign w:val="center"/>
          </w:tcPr>
          <w:p w14:paraId="1EBB0D1E"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 (4-6)</w:t>
            </w:r>
          </w:p>
        </w:tc>
      </w:tr>
      <w:tr w:rsidR="00306748" w:rsidRPr="00BF5ACF" w14:paraId="0D62F1ED" w14:textId="77777777" w:rsidTr="00307CE0">
        <w:trPr>
          <w:jc w:val="center"/>
        </w:trPr>
        <w:tc>
          <w:tcPr>
            <w:tcW w:w="9781" w:type="dxa"/>
            <w:gridSpan w:val="3"/>
            <w:vAlign w:val="center"/>
          </w:tcPr>
          <w:p w14:paraId="6AFD2AE1" w14:textId="77777777" w:rsidR="00306748" w:rsidRPr="00BF5ACF" w:rsidRDefault="00306748" w:rsidP="00307CE0">
            <w:pPr>
              <w:pStyle w:val="Caption"/>
              <w:spacing w:before="0" w:after="0" w:line="240" w:lineRule="auto"/>
              <w:rPr>
                <w:rFonts w:eastAsia="ArialMT" w:cs="Arial"/>
                <w:b/>
                <w:bCs/>
                <w:color w:val="auto"/>
                <w:sz w:val="20"/>
                <w:szCs w:val="20"/>
              </w:rPr>
            </w:pPr>
            <w:r w:rsidRPr="00BF5ACF">
              <w:rPr>
                <w:rFonts w:eastAsia="ArialMT" w:cs="Arial"/>
                <w:b/>
                <w:bCs/>
                <w:color w:val="auto"/>
                <w:sz w:val="20"/>
                <w:szCs w:val="20"/>
              </w:rPr>
              <w:t>THC-COOH</w:t>
            </w:r>
          </w:p>
        </w:tc>
      </w:tr>
      <w:tr w:rsidR="00306748" w:rsidRPr="00BF5ACF" w14:paraId="6A184EF8" w14:textId="77777777" w:rsidTr="00307CE0">
        <w:trPr>
          <w:jc w:val="center"/>
        </w:trPr>
        <w:tc>
          <w:tcPr>
            <w:tcW w:w="3544" w:type="dxa"/>
            <w:vAlign w:val="center"/>
          </w:tcPr>
          <w:p w14:paraId="27E7D210"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AUC</w:t>
            </w:r>
            <w:r w:rsidRPr="00BF5ACF">
              <w:rPr>
                <w:rFonts w:cs="Arial"/>
                <w:color w:val="auto"/>
                <w:sz w:val="20"/>
                <w:szCs w:val="20"/>
                <w:vertAlign w:val="subscript"/>
              </w:rPr>
              <w:t xml:space="preserve">(0-t) </w:t>
            </w:r>
            <w:r w:rsidRPr="00BF5ACF">
              <w:rPr>
                <w:rFonts w:cs="Arial"/>
                <w:color w:val="auto"/>
                <w:sz w:val="20"/>
                <w:szCs w:val="20"/>
              </w:rPr>
              <w:t>(</w:t>
            </w:r>
            <w:r w:rsidRPr="00BF5ACF">
              <w:rPr>
                <w:rFonts w:cs="Arial"/>
                <w:color w:val="auto"/>
                <w:sz w:val="20"/>
                <w:szCs w:val="20"/>
              </w:rPr>
              <w:sym w:font="Symbol" w:char="F068"/>
            </w:r>
            <w:r w:rsidRPr="00BF5ACF">
              <w:rPr>
                <w:rFonts w:cs="Arial"/>
                <w:color w:val="auto"/>
                <w:sz w:val="20"/>
                <w:szCs w:val="20"/>
              </w:rPr>
              <w:t>g/mL x hour)</w:t>
            </w:r>
          </w:p>
        </w:tc>
        <w:tc>
          <w:tcPr>
            <w:tcW w:w="2835" w:type="dxa"/>
            <w:vAlign w:val="center"/>
          </w:tcPr>
          <w:p w14:paraId="037275C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145.82 (67.85-362.75)</w:t>
            </w:r>
          </w:p>
        </w:tc>
        <w:tc>
          <w:tcPr>
            <w:tcW w:w="3402" w:type="dxa"/>
            <w:vAlign w:val="center"/>
          </w:tcPr>
          <w:p w14:paraId="591DDF9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282.61 (213.32-374.41)</w:t>
            </w:r>
          </w:p>
        </w:tc>
      </w:tr>
      <w:tr w:rsidR="00306748" w:rsidRPr="00BF5ACF" w14:paraId="412240A0" w14:textId="77777777" w:rsidTr="00307CE0">
        <w:trPr>
          <w:jc w:val="center"/>
        </w:trPr>
        <w:tc>
          <w:tcPr>
            <w:tcW w:w="3544" w:type="dxa"/>
            <w:vAlign w:val="center"/>
          </w:tcPr>
          <w:p w14:paraId="419A5E21" w14:textId="77777777" w:rsidR="00306748" w:rsidRPr="00BF5ACF" w:rsidRDefault="00306748" w:rsidP="00307CE0">
            <w:pPr>
              <w:pStyle w:val="Caption"/>
              <w:spacing w:before="0" w:after="0" w:line="240" w:lineRule="auto"/>
              <w:rPr>
                <w:rFonts w:cs="Arial"/>
                <w:color w:val="auto"/>
                <w:sz w:val="20"/>
                <w:szCs w:val="20"/>
              </w:rPr>
            </w:pPr>
            <w:r w:rsidRPr="00BF5ACF">
              <w:rPr>
                <w:rFonts w:cs="Arial"/>
                <w:color w:val="auto"/>
                <w:sz w:val="20"/>
                <w:szCs w:val="20"/>
              </w:rPr>
              <w:t>t</w:t>
            </w:r>
            <w:r w:rsidRPr="00BF5ACF">
              <w:rPr>
                <w:rFonts w:cs="Arial"/>
                <w:color w:val="auto"/>
                <w:sz w:val="20"/>
                <w:szCs w:val="20"/>
                <w:vertAlign w:val="subscript"/>
              </w:rPr>
              <w:t>1/2</w:t>
            </w:r>
            <w:r w:rsidRPr="00BF5ACF">
              <w:rPr>
                <w:rFonts w:cs="Arial"/>
                <w:color w:val="auto"/>
                <w:sz w:val="20"/>
                <w:szCs w:val="20"/>
              </w:rPr>
              <w:t xml:space="preserve"> (hours)</w:t>
            </w:r>
          </w:p>
        </w:tc>
        <w:tc>
          <w:tcPr>
            <w:tcW w:w="2835" w:type="dxa"/>
            <w:vAlign w:val="center"/>
          </w:tcPr>
          <w:p w14:paraId="5A19F041"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5.29 (3.07-22.87)</w:t>
            </w:r>
          </w:p>
        </w:tc>
        <w:tc>
          <w:tcPr>
            <w:tcW w:w="3402" w:type="dxa"/>
            <w:vAlign w:val="center"/>
          </w:tcPr>
          <w:p w14:paraId="3022C66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4.90 (3.64-6.20)</w:t>
            </w:r>
          </w:p>
        </w:tc>
      </w:tr>
      <w:tr w:rsidR="00306748" w:rsidRPr="00BF5ACF" w14:paraId="074822B5" w14:textId="77777777" w:rsidTr="00307CE0">
        <w:trPr>
          <w:jc w:val="center"/>
        </w:trPr>
        <w:tc>
          <w:tcPr>
            <w:tcW w:w="3544" w:type="dxa"/>
            <w:vAlign w:val="center"/>
          </w:tcPr>
          <w:p w14:paraId="5A16007B" w14:textId="77777777" w:rsidR="00306748" w:rsidRPr="00BF5ACF" w:rsidRDefault="00306748" w:rsidP="00307CE0">
            <w:pPr>
              <w:pStyle w:val="Caption"/>
              <w:spacing w:before="0" w:after="0" w:line="240" w:lineRule="auto"/>
              <w:rPr>
                <w:rFonts w:cs="Arial"/>
                <w:color w:val="auto"/>
                <w:sz w:val="20"/>
                <w:szCs w:val="20"/>
              </w:rPr>
            </w:pPr>
            <w:proofErr w:type="spellStart"/>
            <w:r w:rsidRPr="00BF5ACF">
              <w:rPr>
                <w:rFonts w:cs="Arial"/>
                <w:color w:val="auto"/>
                <w:sz w:val="20"/>
                <w:szCs w:val="20"/>
              </w:rPr>
              <w:t>C</w:t>
            </w:r>
            <w:r w:rsidRPr="00BF5ACF">
              <w:rPr>
                <w:rFonts w:cs="Arial"/>
                <w:color w:val="auto"/>
                <w:sz w:val="20"/>
                <w:szCs w:val="20"/>
                <w:vertAlign w:val="subscript"/>
              </w:rPr>
              <w:t>max</w:t>
            </w:r>
            <w:proofErr w:type="spellEnd"/>
            <w:r w:rsidRPr="00BF5ACF">
              <w:rPr>
                <w:rFonts w:cs="Arial"/>
                <w:color w:val="auto"/>
                <w:sz w:val="20"/>
                <w:szCs w:val="20"/>
              </w:rPr>
              <w:t xml:space="preserve"> (</w:t>
            </w:r>
            <w:r w:rsidRPr="00BF5ACF">
              <w:rPr>
                <w:rFonts w:cs="Arial"/>
                <w:color w:val="auto"/>
                <w:sz w:val="20"/>
                <w:szCs w:val="20"/>
              </w:rPr>
              <w:sym w:font="Symbol" w:char="F068"/>
            </w:r>
            <w:r w:rsidRPr="00BF5ACF">
              <w:rPr>
                <w:rFonts w:cs="Arial"/>
                <w:color w:val="auto"/>
                <w:sz w:val="20"/>
                <w:szCs w:val="20"/>
              </w:rPr>
              <w:t>g/mL)</w:t>
            </w:r>
          </w:p>
        </w:tc>
        <w:tc>
          <w:tcPr>
            <w:tcW w:w="2835" w:type="dxa"/>
            <w:vAlign w:val="center"/>
          </w:tcPr>
          <w:p w14:paraId="191D5E08"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22.93 (14.30-40.10)</w:t>
            </w:r>
          </w:p>
        </w:tc>
        <w:tc>
          <w:tcPr>
            <w:tcW w:w="3402" w:type="dxa"/>
            <w:vAlign w:val="center"/>
          </w:tcPr>
          <w:p w14:paraId="16AD093D"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40.96 (27.60-60.80)</w:t>
            </w:r>
          </w:p>
        </w:tc>
      </w:tr>
      <w:tr w:rsidR="00306748" w:rsidRPr="00BF5ACF" w14:paraId="5C832967" w14:textId="77777777" w:rsidTr="00307CE0">
        <w:trPr>
          <w:jc w:val="center"/>
        </w:trPr>
        <w:tc>
          <w:tcPr>
            <w:tcW w:w="3544" w:type="dxa"/>
            <w:vAlign w:val="center"/>
          </w:tcPr>
          <w:p w14:paraId="75684069" w14:textId="77777777" w:rsidR="00306748" w:rsidRPr="00BF5ACF" w:rsidRDefault="00306748" w:rsidP="00307CE0">
            <w:pPr>
              <w:pStyle w:val="Caption"/>
              <w:spacing w:before="0" w:after="0" w:line="240" w:lineRule="auto"/>
              <w:rPr>
                <w:rFonts w:cs="Arial"/>
                <w:sz w:val="20"/>
                <w:szCs w:val="20"/>
              </w:rPr>
            </w:pPr>
            <w:proofErr w:type="spellStart"/>
            <w:r w:rsidRPr="00BF5ACF">
              <w:rPr>
                <w:rFonts w:cs="Arial"/>
                <w:color w:val="auto"/>
                <w:sz w:val="20"/>
                <w:szCs w:val="20"/>
              </w:rPr>
              <w:t>T</w:t>
            </w:r>
            <w:r w:rsidRPr="00BF5ACF">
              <w:rPr>
                <w:rFonts w:cs="Arial"/>
                <w:color w:val="auto"/>
                <w:sz w:val="20"/>
                <w:szCs w:val="20"/>
                <w:vertAlign w:val="subscript"/>
              </w:rPr>
              <w:t>max</w:t>
            </w:r>
            <w:proofErr w:type="spellEnd"/>
            <w:r w:rsidRPr="00BF5ACF">
              <w:rPr>
                <w:rFonts w:cs="Arial"/>
                <w:color w:val="auto"/>
                <w:sz w:val="20"/>
                <w:szCs w:val="20"/>
                <w:vertAlign w:val="subscript"/>
              </w:rPr>
              <w:t xml:space="preserve"> </w:t>
            </w:r>
            <w:r w:rsidRPr="00BF5ACF">
              <w:rPr>
                <w:rFonts w:cs="Arial"/>
                <w:color w:val="auto"/>
                <w:sz w:val="20"/>
                <w:szCs w:val="20"/>
              </w:rPr>
              <w:t>(hours)</w:t>
            </w:r>
          </w:p>
        </w:tc>
        <w:tc>
          <w:tcPr>
            <w:tcW w:w="2835" w:type="dxa"/>
            <w:vAlign w:val="center"/>
          </w:tcPr>
          <w:p w14:paraId="3B7BE100"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4 (4-8)</w:t>
            </w:r>
          </w:p>
        </w:tc>
        <w:tc>
          <w:tcPr>
            <w:tcW w:w="3402" w:type="dxa"/>
            <w:vAlign w:val="center"/>
          </w:tcPr>
          <w:p w14:paraId="1A73835C" w14:textId="77777777" w:rsidR="00306748" w:rsidRPr="00BF5ACF" w:rsidRDefault="00306748" w:rsidP="00307CE0">
            <w:pPr>
              <w:pStyle w:val="Caption"/>
              <w:spacing w:before="0" w:after="0" w:line="240" w:lineRule="auto"/>
              <w:rPr>
                <w:rFonts w:eastAsia="ArialMT" w:cs="Arial"/>
                <w:bCs/>
                <w:color w:val="auto"/>
                <w:sz w:val="20"/>
                <w:szCs w:val="20"/>
              </w:rPr>
            </w:pPr>
            <w:r w:rsidRPr="00BF5ACF">
              <w:rPr>
                <w:rFonts w:eastAsia="ArialMT" w:cs="Arial"/>
                <w:bCs/>
                <w:color w:val="auto"/>
                <w:sz w:val="20"/>
                <w:szCs w:val="20"/>
              </w:rPr>
              <w:t>8 (8-8)</w:t>
            </w:r>
          </w:p>
        </w:tc>
      </w:tr>
    </w:tbl>
    <w:p w14:paraId="2ED82B1D" w14:textId="77777777" w:rsidR="00306748" w:rsidRDefault="00306748" w:rsidP="00306748">
      <w:pPr>
        <w:spacing w:before="0" w:after="0"/>
        <w:jc w:val="both"/>
      </w:pPr>
      <w:r w:rsidRPr="008D4949">
        <w:t>AUC</w:t>
      </w:r>
      <w:r w:rsidRPr="008D4949">
        <w:rPr>
          <w:vertAlign w:val="subscript"/>
        </w:rPr>
        <w:t>(0-t)</w:t>
      </w:r>
      <w:r>
        <w:t xml:space="preserve">, area under the plasma concentration curve from time 0 to the final measurable concentration; </w:t>
      </w:r>
      <w:r w:rsidRPr="008D4949">
        <w:t>t</w:t>
      </w:r>
      <w:r w:rsidRPr="008D4949">
        <w:rPr>
          <w:vertAlign w:val="subscript"/>
        </w:rPr>
        <w:t>1/2</w:t>
      </w:r>
      <w:r>
        <w:t>, elimination half-life;</w:t>
      </w:r>
      <w:r>
        <w:rPr>
          <w:vertAlign w:val="subscript"/>
        </w:rPr>
        <w:t xml:space="preserve"> </w:t>
      </w:r>
      <w:proofErr w:type="spellStart"/>
      <w:r w:rsidRPr="008D4949">
        <w:t>C</w:t>
      </w:r>
      <w:r w:rsidRPr="008D4949">
        <w:rPr>
          <w:vertAlign w:val="subscript"/>
        </w:rPr>
        <w:t>max</w:t>
      </w:r>
      <w:proofErr w:type="spellEnd"/>
      <w:r>
        <w:t xml:space="preserve">, maximum measured plasma concentration over the time of measurements; </w:t>
      </w:r>
      <w:proofErr w:type="spellStart"/>
      <w:r w:rsidRPr="008D4949">
        <w:t>T</w:t>
      </w:r>
      <w:r w:rsidRPr="008D4949">
        <w:rPr>
          <w:vertAlign w:val="subscript"/>
        </w:rPr>
        <w:t>max</w:t>
      </w:r>
      <w:proofErr w:type="spellEnd"/>
      <w:r>
        <w:t xml:space="preserve">, time of the maximum measured plasma concentration; CBD, </w:t>
      </w:r>
      <w:proofErr w:type="spellStart"/>
      <w:r>
        <w:t>cannabidiol</w:t>
      </w:r>
      <w:proofErr w:type="spellEnd"/>
      <w:r>
        <w:t xml:space="preserve">; CBN, cannabinol; THC, </w:t>
      </w:r>
      <w:r w:rsidRPr="008627B3">
        <w:t>delta-9-tetrahydrocannibinol</w:t>
      </w:r>
      <w:r>
        <w:t xml:space="preserve">; THC-COOH, </w:t>
      </w:r>
      <w:proofErr w:type="spellStart"/>
      <w:r w:rsidRPr="00934086">
        <w:t>carboxy</w:t>
      </w:r>
      <w:proofErr w:type="spellEnd"/>
      <w:r w:rsidRPr="00934086">
        <w:t>-THC</w:t>
      </w:r>
      <w:r>
        <w:t>.</w:t>
      </w:r>
    </w:p>
    <w:p w14:paraId="35FAB115" w14:textId="77777777" w:rsidR="00306748" w:rsidRDefault="00306748" w:rsidP="00306748">
      <w:pPr>
        <w:spacing w:before="0" w:after="0"/>
      </w:pPr>
      <w:r>
        <w:t xml:space="preserve">Data are presented as mean (range) for </w:t>
      </w:r>
      <w:proofErr w:type="gramStart"/>
      <w:r w:rsidRPr="008D4949">
        <w:t>AUC</w:t>
      </w:r>
      <w:r w:rsidRPr="008D4949">
        <w:rPr>
          <w:vertAlign w:val="subscript"/>
        </w:rPr>
        <w:t>(</w:t>
      </w:r>
      <w:proofErr w:type="gramEnd"/>
      <w:r w:rsidRPr="008D4949">
        <w:rPr>
          <w:vertAlign w:val="subscript"/>
        </w:rPr>
        <w:t>0-t)</w:t>
      </w:r>
      <w:r>
        <w:t xml:space="preserve"> and </w:t>
      </w:r>
      <w:proofErr w:type="spellStart"/>
      <w:r w:rsidRPr="008D4949">
        <w:t>C</w:t>
      </w:r>
      <w:r w:rsidRPr="008D4949">
        <w:rPr>
          <w:vertAlign w:val="subscript"/>
        </w:rPr>
        <w:t>max</w:t>
      </w:r>
      <w:proofErr w:type="spellEnd"/>
      <w:r>
        <w:t xml:space="preserve">; and median (range) for </w:t>
      </w:r>
      <w:r w:rsidRPr="008D4949">
        <w:t>t</w:t>
      </w:r>
      <w:r w:rsidRPr="008D4949">
        <w:rPr>
          <w:vertAlign w:val="subscript"/>
        </w:rPr>
        <w:t>1/2</w:t>
      </w:r>
      <w:r>
        <w:t xml:space="preserve"> and </w:t>
      </w:r>
      <w:proofErr w:type="spellStart"/>
      <w:r w:rsidRPr="008D4949">
        <w:t>T</w:t>
      </w:r>
      <w:r w:rsidRPr="008D4949">
        <w:rPr>
          <w:vertAlign w:val="subscript"/>
        </w:rPr>
        <w:t>max</w:t>
      </w:r>
      <w:proofErr w:type="spellEnd"/>
      <w:r>
        <w:t>.</w:t>
      </w:r>
    </w:p>
    <w:p w14:paraId="6D683949" w14:textId="77777777" w:rsidR="00306748" w:rsidRDefault="00306748" w:rsidP="00306748">
      <w:pPr>
        <w:spacing w:before="0" w:after="160" w:line="259" w:lineRule="auto"/>
        <w:rPr>
          <w:rFonts w:eastAsia="ArialMT" w:cstheme="minorHAnsi"/>
          <w:b/>
          <w:bCs/>
          <w:sz w:val="28"/>
          <w:szCs w:val="28"/>
          <w:lang w:val="en-US" w:eastAsia="en-US"/>
        </w:rPr>
      </w:pPr>
      <w:r>
        <w:rPr>
          <w:rFonts w:eastAsia="ArialMT"/>
        </w:rPr>
        <w:br w:type="page"/>
      </w:r>
    </w:p>
    <w:p w14:paraId="5C4B4B3B" w14:textId="77777777" w:rsidR="00306748" w:rsidRDefault="00306748" w:rsidP="00306748">
      <w:pPr>
        <w:autoSpaceDE w:val="0"/>
        <w:autoSpaceDN w:val="0"/>
        <w:adjustRightInd w:val="0"/>
        <w:spacing w:before="0" w:after="180"/>
        <w:jc w:val="center"/>
        <w:rPr>
          <w:rFonts w:eastAsia="ArialMT" w:cs="Arial"/>
          <w:b/>
          <w:bCs/>
        </w:rPr>
      </w:pPr>
      <w:r>
        <w:rPr>
          <w:rFonts w:eastAsia="ArialMT" w:cs="Arial"/>
          <w:b/>
          <w:bCs/>
          <w:noProof/>
          <w:lang w:eastAsia="en-AU"/>
        </w:rPr>
        <w:lastRenderedPageBreak/>
        <w:drawing>
          <wp:inline distT="0" distB="0" distL="0" distR="0" wp14:anchorId="783714BF" wp14:editId="374C1E19">
            <wp:extent cx="2538481" cy="655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 figure_double_V8.jpg"/>
                    <pic:cNvPicPr/>
                  </pic:nvPicPr>
                  <pic:blipFill>
                    <a:blip r:embed="rId9">
                      <a:extLst>
                        <a:ext uri="{28A0092B-C50C-407E-A947-70E740481C1C}">
                          <a14:useLocalDpi xmlns:a14="http://schemas.microsoft.com/office/drawing/2010/main" val="0"/>
                        </a:ext>
                      </a:extLst>
                    </a:blip>
                    <a:stretch>
                      <a:fillRect/>
                    </a:stretch>
                  </pic:blipFill>
                  <pic:spPr>
                    <a:xfrm>
                      <a:off x="0" y="0"/>
                      <a:ext cx="2594539" cy="6697915"/>
                    </a:xfrm>
                    <a:prstGeom prst="rect">
                      <a:avLst/>
                    </a:prstGeom>
                  </pic:spPr>
                </pic:pic>
              </a:graphicData>
            </a:graphic>
          </wp:inline>
        </w:drawing>
      </w:r>
    </w:p>
    <w:p w14:paraId="4F9205C7" w14:textId="3A888254" w:rsidR="00306748" w:rsidRDefault="00306748" w:rsidP="00CA7371">
      <w:pPr>
        <w:spacing w:line="360" w:lineRule="auto"/>
        <w:jc w:val="both"/>
      </w:pPr>
      <w:r w:rsidRPr="00A073B9">
        <w:rPr>
          <w:b/>
        </w:rPr>
        <w:t xml:space="preserve">Figure </w:t>
      </w:r>
      <w:r w:rsidR="00C039B0">
        <w:rPr>
          <w:b/>
        </w:rPr>
        <w:t>S</w:t>
      </w:r>
      <w:r>
        <w:rPr>
          <w:b/>
        </w:rPr>
        <w:t>1</w:t>
      </w:r>
      <w:r w:rsidRPr="00A073B9">
        <w:rPr>
          <w:b/>
        </w:rPr>
        <w:t>.</w:t>
      </w:r>
      <w:r w:rsidRPr="00A073B9">
        <w:t xml:space="preserve"> Mean plasma concentrations</w:t>
      </w:r>
      <w:r>
        <w:t xml:space="preserve"> (</w:t>
      </w:r>
      <w:r>
        <w:rPr>
          <w:rFonts w:cs="Arial"/>
        </w:rPr>
        <w:t>±</w:t>
      </w:r>
      <w:r>
        <w:t>SE)</w:t>
      </w:r>
      <w:r w:rsidRPr="00A073B9">
        <w:t xml:space="preserve"> f</w:t>
      </w:r>
      <w:r>
        <w:t xml:space="preserve"> </w:t>
      </w:r>
      <w:r w:rsidRPr="00A073B9">
        <w:t xml:space="preserve">or (A) CBD, (B) CBN, (C) THC and (D) </w:t>
      </w:r>
      <w:r>
        <w:t xml:space="preserve">THC-COOH </w:t>
      </w:r>
      <w:r w:rsidRPr="00252203">
        <w:t>over time after administration of a single</w:t>
      </w:r>
      <w:r w:rsidRPr="00A073B9">
        <w:t xml:space="preserve"> dose (</w:t>
      </w:r>
      <w:r>
        <w:t>red</w:t>
      </w:r>
      <w:r w:rsidRPr="00A073B9">
        <w:t xml:space="preserve"> line</w:t>
      </w:r>
      <w:r>
        <w:t>, n=9</w:t>
      </w:r>
      <w:r w:rsidRPr="00A073B9">
        <w:t>) and double dose (</w:t>
      </w:r>
      <w:r>
        <w:t>black</w:t>
      </w:r>
      <w:r w:rsidRPr="00A073B9">
        <w:t xml:space="preserve"> line</w:t>
      </w:r>
      <w:r>
        <w:t>, n=2</w:t>
      </w:r>
      <w:r w:rsidRPr="00A073B9">
        <w:t>) of ZTL-101.</w:t>
      </w:r>
      <w:r w:rsidRPr="00747A6F">
        <w:t xml:space="preserve"> </w:t>
      </w:r>
    </w:p>
    <w:p w14:paraId="524E3DBE" w14:textId="77777777" w:rsidR="00CA7371" w:rsidRDefault="00306748" w:rsidP="00CA7371">
      <w:pPr>
        <w:spacing w:line="360" w:lineRule="auto"/>
        <w:jc w:val="both"/>
      </w:pPr>
      <w:r>
        <w:t>Hours since time of administration (Hours) and mean time of day (</w:t>
      </w:r>
      <w:proofErr w:type="spellStart"/>
      <w:r>
        <w:t>hh:mm</w:t>
      </w:r>
      <w:proofErr w:type="spellEnd"/>
      <w:r>
        <w:t>) are shown on the x-axis.</w:t>
      </w:r>
    </w:p>
    <w:p w14:paraId="621F8A34" w14:textId="104215E2" w:rsidR="00F458FA" w:rsidRDefault="00306748" w:rsidP="00CA7371">
      <w:pPr>
        <w:spacing w:line="360" w:lineRule="auto"/>
        <w:jc w:val="both"/>
      </w:pPr>
      <w:r>
        <w:t xml:space="preserve">CBD, </w:t>
      </w:r>
      <w:proofErr w:type="spellStart"/>
      <w:r>
        <w:t>cannabidiol</w:t>
      </w:r>
      <w:proofErr w:type="spellEnd"/>
      <w:r>
        <w:t xml:space="preserve">; CBN, cannabinol; THC, </w:t>
      </w:r>
      <w:r w:rsidRPr="008627B3">
        <w:t>delta-9-tetrahydrocannibinol</w:t>
      </w:r>
      <w:r>
        <w:t xml:space="preserve">; THC-COOH, </w:t>
      </w:r>
      <w:proofErr w:type="spellStart"/>
      <w:r w:rsidRPr="00934086">
        <w:t>carboxy</w:t>
      </w:r>
      <w:proofErr w:type="spellEnd"/>
      <w:r w:rsidRPr="00934086">
        <w:t>-THC</w:t>
      </w:r>
      <w:r>
        <w:t>.</w:t>
      </w:r>
    </w:p>
    <w:sectPr w:rsidR="00F458FA" w:rsidSect="00CA7371">
      <w:headerReference w:type="default" r:id="rId10"/>
      <w:footerReference w:type="default" r:id="rId11"/>
      <w:headerReference w:type="first" r:id="rId12"/>
      <w:footerReference w:type="first" r:id="rId13"/>
      <w:pgSz w:w="11906" w:h="16838" w:code="9"/>
      <w:pgMar w:top="921" w:right="1304" w:bottom="567" w:left="1304" w:header="170"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1EEA7" w16cex:dateUtc="2020-09-20T07:07:00Z"/>
  <w16cex:commentExtensible w16cex:durableId="23186551" w16cex:dateUtc="2020-09-25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A32959" w16cid:durableId="2318605E"/>
  <w16cid:commentId w16cid:paraId="503145A0" w16cid:durableId="2318605F"/>
  <w16cid:commentId w16cid:paraId="1B72A785" w16cid:durableId="23186060"/>
  <w16cid:commentId w16cid:paraId="292B45EC" w16cid:durableId="2311EEA7"/>
  <w16cid:commentId w16cid:paraId="4410EE7D" w16cid:durableId="23186062"/>
  <w16cid:commentId w16cid:paraId="7702DFB0" w16cid:durableId="230E500F"/>
  <w16cid:commentId w16cid:paraId="6B4A9FFE" w16cid:durableId="23186551"/>
  <w16cid:commentId w16cid:paraId="75637B53" w16cid:durableId="230E50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C6A3" w14:textId="77777777" w:rsidR="00E9262A" w:rsidRDefault="00E9262A" w:rsidP="00712D10">
      <w:r>
        <w:separator/>
      </w:r>
    </w:p>
  </w:endnote>
  <w:endnote w:type="continuationSeparator" w:id="0">
    <w:p w14:paraId="43C6D0A0" w14:textId="77777777" w:rsidR="00E9262A" w:rsidRDefault="00E9262A" w:rsidP="00712D10">
      <w:r>
        <w:continuationSeparator/>
      </w:r>
    </w:p>
  </w:endnote>
  <w:endnote w:type="continuationNotice" w:id="1">
    <w:p w14:paraId="1F48787D" w14:textId="77777777" w:rsidR="00E9262A" w:rsidRDefault="00E926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MT">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3549998"/>
      <w:docPartObj>
        <w:docPartGallery w:val="Page Numbers (Bottom of Page)"/>
        <w:docPartUnique/>
      </w:docPartObj>
    </w:sdtPr>
    <w:sdtEndPr>
      <w:rPr>
        <w:sz w:val="18"/>
      </w:rPr>
    </w:sdtEndPr>
    <w:sdtContent>
      <w:sdt>
        <w:sdtPr>
          <w:rPr>
            <w:rFonts w:cs="Arial"/>
            <w:sz w:val="18"/>
            <w:szCs w:val="18"/>
          </w:rPr>
          <w:id w:val="-859429854"/>
          <w:docPartObj>
            <w:docPartGallery w:val="Page Numbers (Top of Page)"/>
            <w:docPartUnique/>
          </w:docPartObj>
        </w:sdtPr>
        <w:sdtEndPr/>
        <w:sdtContent>
          <w:p w14:paraId="614EE0E8" w14:textId="5F5AB9BA" w:rsidR="00307CE0" w:rsidRPr="0058535C" w:rsidRDefault="00307CE0" w:rsidP="002F17DC">
            <w:pPr>
              <w:pStyle w:val="Footer"/>
              <w:jc w:val="center"/>
              <w:rPr>
                <w:sz w:val="18"/>
              </w:rPr>
            </w:pPr>
            <w:r w:rsidRPr="00B81EA9">
              <w:rPr>
                <w:rFonts w:cs="Arial"/>
                <w:bCs/>
                <w:sz w:val="18"/>
                <w:szCs w:val="18"/>
              </w:rPr>
              <w:tab/>
            </w:r>
          </w:p>
        </w:sdtContent>
      </w:sdt>
    </w:sdtContent>
  </w:sdt>
  <w:p w14:paraId="2A171C9E" w14:textId="77777777" w:rsidR="00307CE0" w:rsidRDefault="0030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866403526"/>
      <w:docPartObj>
        <w:docPartGallery w:val="Page Numbers (Bottom of Page)"/>
        <w:docPartUnique/>
      </w:docPartObj>
    </w:sdtPr>
    <w:sdtEndPr/>
    <w:sdtContent>
      <w:sdt>
        <w:sdtPr>
          <w:rPr>
            <w:rFonts w:cs="Arial"/>
            <w:sz w:val="20"/>
            <w:szCs w:val="20"/>
          </w:rPr>
          <w:id w:val="-33420931"/>
          <w:docPartObj>
            <w:docPartGallery w:val="Page Numbers (Top of Page)"/>
            <w:docPartUnique/>
          </w:docPartObj>
        </w:sdtPr>
        <w:sdtEndPr/>
        <w:sdtContent>
          <w:p w14:paraId="026EA631" w14:textId="77777777" w:rsidR="00307CE0" w:rsidRPr="00347EC5" w:rsidRDefault="00307CE0" w:rsidP="00712D10">
            <w:pPr>
              <w:pStyle w:val="Footer"/>
              <w:pBdr>
                <w:top w:val="single" w:sz="4" w:space="9" w:color="808080" w:themeColor="background1" w:themeShade="80"/>
              </w:pBdr>
              <w:jc w:val="right"/>
              <w:rPr>
                <w:rFonts w:cs="Arial"/>
                <w:sz w:val="20"/>
                <w:szCs w:val="20"/>
              </w:rPr>
            </w:pPr>
            <w:r w:rsidRPr="00347EC5">
              <w:rPr>
                <w:rFonts w:cs="Arial"/>
                <w:sz w:val="20"/>
                <w:szCs w:val="20"/>
              </w:rPr>
              <w:t xml:space="preserve">Page </w:t>
            </w:r>
            <w:r w:rsidRPr="00347EC5">
              <w:rPr>
                <w:rFonts w:cs="Arial"/>
                <w:bCs/>
                <w:sz w:val="20"/>
                <w:szCs w:val="20"/>
              </w:rPr>
              <w:fldChar w:fldCharType="begin"/>
            </w:r>
            <w:r w:rsidRPr="00347EC5">
              <w:rPr>
                <w:rFonts w:cs="Arial"/>
                <w:bCs/>
                <w:sz w:val="20"/>
                <w:szCs w:val="20"/>
              </w:rPr>
              <w:instrText xml:space="preserve"> PAGE </w:instrText>
            </w:r>
            <w:r w:rsidRPr="00347EC5">
              <w:rPr>
                <w:rFonts w:cs="Arial"/>
                <w:bCs/>
                <w:sz w:val="20"/>
                <w:szCs w:val="20"/>
              </w:rPr>
              <w:fldChar w:fldCharType="separate"/>
            </w:r>
            <w:r>
              <w:rPr>
                <w:rFonts w:cs="Arial"/>
                <w:bCs/>
                <w:noProof/>
                <w:sz w:val="20"/>
                <w:szCs w:val="20"/>
              </w:rPr>
              <w:t>1</w:t>
            </w:r>
            <w:r w:rsidRPr="00347EC5">
              <w:rPr>
                <w:rFonts w:cs="Arial"/>
                <w:bCs/>
                <w:sz w:val="20"/>
                <w:szCs w:val="20"/>
              </w:rPr>
              <w:fldChar w:fldCharType="end"/>
            </w:r>
            <w:r w:rsidRPr="00347EC5">
              <w:rPr>
                <w:rFonts w:cs="Arial"/>
                <w:sz w:val="20"/>
                <w:szCs w:val="20"/>
              </w:rPr>
              <w:t xml:space="preserve"> of </w:t>
            </w:r>
            <w:r w:rsidRPr="00347EC5">
              <w:rPr>
                <w:rFonts w:cs="Arial"/>
                <w:bCs/>
                <w:sz w:val="20"/>
                <w:szCs w:val="20"/>
              </w:rPr>
              <w:fldChar w:fldCharType="begin"/>
            </w:r>
            <w:r w:rsidRPr="00347EC5">
              <w:rPr>
                <w:rFonts w:cs="Arial"/>
                <w:bCs/>
                <w:sz w:val="20"/>
                <w:szCs w:val="20"/>
              </w:rPr>
              <w:instrText xml:space="preserve"> NUMPAGES  </w:instrText>
            </w:r>
            <w:r w:rsidRPr="00347EC5">
              <w:rPr>
                <w:rFonts w:cs="Arial"/>
                <w:bCs/>
                <w:sz w:val="20"/>
                <w:szCs w:val="20"/>
              </w:rPr>
              <w:fldChar w:fldCharType="separate"/>
            </w:r>
            <w:r>
              <w:rPr>
                <w:rFonts w:cs="Arial"/>
                <w:bCs/>
                <w:noProof/>
                <w:sz w:val="20"/>
                <w:szCs w:val="20"/>
              </w:rPr>
              <w:t>48</w:t>
            </w:r>
            <w:r w:rsidRPr="00347EC5">
              <w:rPr>
                <w:rFonts w:cs="Arial"/>
                <w:bCs/>
                <w:sz w:val="20"/>
                <w:szCs w:val="20"/>
              </w:rPr>
              <w:fldChar w:fldCharType="end"/>
            </w:r>
            <w:r w:rsidRPr="00347EC5">
              <w:rPr>
                <w:rFonts w:cs="Arial"/>
                <w:bCs/>
                <w:sz w:val="20"/>
                <w:szCs w:val="20"/>
              </w:rPr>
              <w:tab/>
            </w:r>
            <w:r>
              <w:rPr>
                <w:rFonts w:cs="Arial"/>
                <w:bCs/>
                <w:sz w:val="20"/>
                <w:szCs w:val="20"/>
              </w:rPr>
              <w:t>March 31</w:t>
            </w:r>
            <w:r w:rsidRPr="00347EC5">
              <w:rPr>
                <w:rFonts w:cs="Arial"/>
                <w:bCs/>
                <w:sz w:val="20"/>
                <w:szCs w:val="20"/>
              </w:rPr>
              <w:t>, 2020</w:t>
            </w:r>
          </w:p>
        </w:sdtContent>
      </w:sdt>
    </w:sdtContent>
  </w:sdt>
  <w:p w14:paraId="69EA5A9F" w14:textId="77777777" w:rsidR="00307CE0" w:rsidRDefault="00307CE0" w:rsidP="00712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42369" w14:textId="77777777" w:rsidR="00E9262A" w:rsidRDefault="00E9262A" w:rsidP="00712D10">
      <w:r>
        <w:separator/>
      </w:r>
    </w:p>
  </w:footnote>
  <w:footnote w:type="continuationSeparator" w:id="0">
    <w:p w14:paraId="059C6C5D" w14:textId="77777777" w:rsidR="00E9262A" w:rsidRDefault="00E9262A" w:rsidP="00712D10">
      <w:r>
        <w:continuationSeparator/>
      </w:r>
    </w:p>
  </w:footnote>
  <w:footnote w:type="continuationNotice" w:id="1">
    <w:p w14:paraId="61A7E64F" w14:textId="77777777" w:rsidR="00E9262A" w:rsidRDefault="00E9262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103985"/>
      <w:docPartObj>
        <w:docPartGallery w:val="Page Numbers (Top of Page)"/>
        <w:docPartUnique/>
      </w:docPartObj>
    </w:sdtPr>
    <w:sdtEndPr>
      <w:rPr>
        <w:noProof/>
      </w:rPr>
    </w:sdtEndPr>
    <w:sdtContent>
      <w:p w14:paraId="3AE53669" w14:textId="55B2E06F" w:rsidR="00307CE0" w:rsidRDefault="00DA3B7D">
        <w:pPr>
          <w:pStyle w:val="Header"/>
          <w:jc w:val="center"/>
        </w:pPr>
        <w:r>
          <w:t>S</w:t>
        </w:r>
        <w:r w:rsidR="00307CE0">
          <w:fldChar w:fldCharType="begin"/>
        </w:r>
        <w:r w:rsidR="00307CE0">
          <w:instrText xml:space="preserve"> PAGE   \* MERGEFORMAT </w:instrText>
        </w:r>
        <w:r w:rsidR="00307CE0">
          <w:fldChar w:fldCharType="separate"/>
        </w:r>
        <w:r w:rsidR="00BD390E">
          <w:rPr>
            <w:noProof/>
          </w:rPr>
          <w:t>11</w:t>
        </w:r>
        <w:r w:rsidR="00307CE0">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24FB6" w14:textId="77777777" w:rsidR="00307CE0" w:rsidRDefault="00307CE0" w:rsidP="00712D10">
    <w:pPr>
      <w:pStyle w:val="Header"/>
      <w:tabs>
        <w:tab w:val="clear" w:pos="4513"/>
        <w:tab w:val="clear" w:pos="9026"/>
        <w:tab w:val="left" w:pos="2450"/>
        <w:tab w:val="left" w:pos="6634"/>
      </w:tabs>
      <w:ind w:left="-284"/>
    </w:pPr>
    <w:r w:rsidRPr="00C511BA">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E1F9D"/>
    <w:multiLevelType w:val="hybridMultilevel"/>
    <w:tmpl w:val="27E2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F69A3"/>
    <w:multiLevelType w:val="hybridMultilevel"/>
    <w:tmpl w:val="F8C08B74"/>
    <w:lvl w:ilvl="0" w:tplc="49CA1A7E">
      <w:start w:val="1"/>
      <w:numFmt w:val="bullet"/>
      <w:pStyle w:val="Instructionslist"/>
      <w:lvlText w:val=""/>
      <w:lvlJc w:val="left"/>
      <w:pPr>
        <w:ind w:left="720" w:hanging="360"/>
      </w:pPr>
      <w:rPr>
        <w:rFonts w:ascii="Wingdings 3" w:hAnsi="Wingdings 3" w:hint="default"/>
        <w:color w:val="21A192"/>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440DF"/>
    <w:multiLevelType w:val="hybridMultilevel"/>
    <w:tmpl w:val="04441F3A"/>
    <w:lvl w:ilvl="0" w:tplc="722A133A">
      <w:numFmt w:val="bullet"/>
      <w:lvlText w:val=""/>
      <w:lvlJc w:val="left"/>
      <w:pPr>
        <w:ind w:left="720" w:hanging="360"/>
      </w:pPr>
      <w:rPr>
        <w:rFonts w:ascii="Symbol" w:eastAsia="ArialMT"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8755BB"/>
    <w:multiLevelType w:val="hybridMultilevel"/>
    <w:tmpl w:val="173CB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2CE030-8537-4174-9349-236A46354233}"/>
    <w:docVar w:name="dgnword-eventsink" w:val="87989656"/>
    <w:docVar w:name="EN.InstantFormat" w:val="&lt;ENInstantFormat&gt;&lt;Enabled&gt;1&lt;/Enabled&gt;&lt;ScanUnformatted&gt;1&lt;/ScanUnformatted&gt;&lt;ScanChanges&gt;1&lt;/ScanChanges&gt;&lt;Suspended&gt;0&lt;/Suspended&gt;&lt;/ENInstantFormat&gt;"/>
    <w:docVar w:name="EN.Layout" w:val="&lt;ENLayout&gt;&lt;Style&gt;SLEEP&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2fwx5sezxa05exvskv92f0rvrep55asaz9&quot;&gt;respiratory &amp;amp; sleep - jen&lt;record-ids&gt;&lt;item&gt;925&lt;/item&gt;&lt;item&gt;926&lt;/item&gt;&lt;/record-ids&gt;&lt;/item&gt;&lt;/Libraries&gt;"/>
  </w:docVars>
  <w:rsids>
    <w:rsidRoot w:val="00712D10"/>
    <w:rsid w:val="00002333"/>
    <w:rsid w:val="000044F8"/>
    <w:rsid w:val="00007DE6"/>
    <w:rsid w:val="00011E8C"/>
    <w:rsid w:val="00012A2A"/>
    <w:rsid w:val="0001446B"/>
    <w:rsid w:val="00017F2C"/>
    <w:rsid w:val="00020950"/>
    <w:rsid w:val="00022D4E"/>
    <w:rsid w:val="0002744B"/>
    <w:rsid w:val="00030E97"/>
    <w:rsid w:val="00033D2F"/>
    <w:rsid w:val="00035297"/>
    <w:rsid w:val="00035950"/>
    <w:rsid w:val="00041833"/>
    <w:rsid w:val="000434C0"/>
    <w:rsid w:val="000438D9"/>
    <w:rsid w:val="00044523"/>
    <w:rsid w:val="00044C03"/>
    <w:rsid w:val="00044D4A"/>
    <w:rsid w:val="000517B8"/>
    <w:rsid w:val="00060B98"/>
    <w:rsid w:val="00072302"/>
    <w:rsid w:val="00074AF3"/>
    <w:rsid w:val="00080C33"/>
    <w:rsid w:val="000868BC"/>
    <w:rsid w:val="00095DE9"/>
    <w:rsid w:val="00096299"/>
    <w:rsid w:val="000966D3"/>
    <w:rsid w:val="00097637"/>
    <w:rsid w:val="000A36E0"/>
    <w:rsid w:val="000A57DB"/>
    <w:rsid w:val="000B0996"/>
    <w:rsid w:val="000B1EA6"/>
    <w:rsid w:val="000B372C"/>
    <w:rsid w:val="000B70D2"/>
    <w:rsid w:val="000B770D"/>
    <w:rsid w:val="000C00F9"/>
    <w:rsid w:val="000C07E9"/>
    <w:rsid w:val="000C35D2"/>
    <w:rsid w:val="000C4103"/>
    <w:rsid w:val="000D1D2C"/>
    <w:rsid w:val="000D47C6"/>
    <w:rsid w:val="000D57E6"/>
    <w:rsid w:val="000E3880"/>
    <w:rsid w:val="000F0330"/>
    <w:rsid w:val="000F0527"/>
    <w:rsid w:val="000F2E1E"/>
    <w:rsid w:val="000F3778"/>
    <w:rsid w:val="000F5564"/>
    <w:rsid w:val="000F5969"/>
    <w:rsid w:val="000F6035"/>
    <w:rsid w:val="000F7547"/>
    <w:rsid w:val="00100039"/>
    <w:rsid w:val="00103CAC"/>
    <w:rsid w:val="00105DFF"/>
    <w:rsid w:val="00106609"/>
    <w:rsid w:val="00106647"/>
    <w:rsid w:val="00106AFE"/>
    <w:rsid w:val="001076A9"/>
    <w:rsid w:val="00110572"/>
    <w:rsid w:val="001137D7"/>
    <w:rsid w:val="00113825"/>
    <w:rsid w:val="001176D9"/>
    <w:rsid w:val="00122F57"/>
    <w:rsid w:val="00123947"/>
    <w:rsid w:val="001275CD"/>
    <w:rsid w:val="00131E43"/>
    <w:rsid w:val="00134B4C"/>
    <w:rsid w:val="00141313"/>
    <w:rsid w:val="00147133"/>
    <w:rsid w:val="001535D7"/>
    <w:rsid w:val="00154712"/>
    <w:rsid w:val="00154C2F"/>
    <w:rsid w:val="001565BE"/>
    <w:rsid w:val="00157C96"/>
    <w:rsid w:val="00161119"/>
    <w:rsid w:val="001613E9"/>
    <w:rsid w:val="00161418"/>
    <w:rsid w:val="001672B4"/>
    <w:rsid w:val="00177920"/>
    <w:rsid w:val="00190291"/>
    <w:rsid w:val="00191C3C"/>
    <w:rsid w:val="001A24E0"/>
    <w:rsid w:val="001A63A2"/>
    <w:rsid w:val="001A6411"/>
    <w:rsid w:val="001B3D20"/>
    <w:rsid w:val="001B7408"/>
    <w:rsid w:val="001D24DE"/>
    <w:rsid w:val="001D3DE6"/>
    <w:rsid w:val="001D4D7D"/>
    <w:rsid w:val="001E2156"/>
    <w:rsid w:val="001E65E4"/>
    <w:rsid w:val="001E700D"/>
    <w:rsid w:val="001F4EFD"/>
    <w:rsid w:val="001F61B4"/>
    <w:rsid w:val="002100E7"/>
    <w:rsid w:val="00210167"/>
    <w:rsid w:val="00210502"/>
    <w:rsid w:val="0022090A"/>
    <w:rsid w:val="002238B2"/>
    <w:rsid w:val="00223A69"/>
    <w:rsid w:val="00223D09"/>
    <w:rsid w:val="002259EF"/>
    <w:rsid w:val="00245C77"/>
    <w:rsid w:val="00252203"/>
    <w:rsid w:val="00257CC6"/>
    <w:rsid w:val="002602B7"/>
    <w:rsid w:val="00261A29"/>
    <w:rsid w:val="002664D6"/>
    <w:rsid w:val="002716CA"/>
    <w:rsid w:val="002744D8"/>
    <w:rsid w:val="00276233"/>
    <w:rsid w:val="00281D25"/>
    <w:rsid w:val="0028492F"/>
    <w:rsid w:val="00286B36"/>
    <w:rsid w:val="00287A38"/>
    <w:rsid w:val="00296348"/>
    <w:rsid w:val="0029698B"/>
    <w:rsid w:val="00297392"/>
    <w:rsid w:val="002A0A99"/>
    <w:rsid w:val="002A2BA6"/>
    <w:rsid w:val="002A3DC8"/>
    <w:rsid w:val="002A54C8"/>
    <w:rsid w:val="002B01C8"/>
    <w:rsid w:val="002B239E"/>
    <w:rsid w:val="002B29B5"/>
    <w:rsid w:val="002B6FBC"/>
    <w:rsid w:val="002B7C3A"/>
    <w:rsid w:val="002C10A6"/>
    <w:rsid w:val="002D275C"/>
    <w:rsid w:val="002E6A32"/>
    <w:rsid w:val="002E6C73"/>
    <w:rsid w:val="002E7B74"/>
    <w:rsid w:val="002F17DC"/>
    <w:rsid w:val="002F3F4C"/>
    <w:rsid w:val="002F782A"/>
    <w:rsid w:val="00300A17"/>
    <w:rsid w:val="003041D8"/>
    <w:rsid w:val="00306748"/>
    <w:rsid w:val="00307CE0"/>
    <w:rsid w:val="00307D17"/>
    <w:rsid w:val="0031575F"/>
    <w:rsid w:val="003217A8"/>
    <w:rsid w:val="003256F7"/>
    <w:rsid w:val="00325712"/>
    <w:rsid w:val="00330746"/>
    <w:rsid w:val="00340CA5"/>
    <w:rsid w:val="00350C87"/>
    <w:rsid w:val="00352F8D"/>
    <w:rsid w:val="00354346"/>
    <w:rsid w:val="00360363"/>
    <w:rsid w:val="0036097C"/>
    <w:rsid w:val="003609FC"/>
    <w:rsid w:val="00366F3F"/>
    <w:rsid w:val="00367BC7"/>
    <w:rsid w:val="0037117E"/>
    <w:rsid w:val="003719CA"/>
    <w:rsid w:val="003724FD"/>
    <w:rsid w:val="003730DF"/>
    <w:rsid w:val="00374926"/>
    <w:rsid w:val="00375E9C"/>
    <w:rsid w:val="003800BD"/>
    <w:rsid w:val="003815DF"/>
    <w:rsid w:val="00382476"/>
    <w:rsid w:val="00396EB1"/>
    <w:rsid w:val="0039747A"/>
    <w:rsid w:val="003A3190"/>
    <w:rsid w:val="003A4349"/>
    <w:rsid w:val="003A7CF1"/>
    <w:rsid w:val="003B0BC0"/>
    <w:rsid w:val="003B18F8"/>
    <w:rsid w:val="003B4971"/>
    <w:rsid w:val="003B4F3F"/>
    <w:rsid w:val="003B5B4E"/>
    <w:rsid w:val="003B7BE7"/>
    <w:rsid w:val="003C117D"/>
    <w:rsid w:val="003D4283"/>
    <w:rsid w:val="003E420A"/>
    <w:rsid w:val="003E47BE"/>
    <w:rsid w:val="003F026B"/>
    <w:rsid w:val="003F0FBA"/>
    <w:rsid w:val="003F1BA5"/>
    <w:rsid w:val="003F1DAE"/>
    <w:rsid w:val="003F28DC"/>
    <w:rsid w:val="003F6A44"/>
    <w:rsid w:val="00400A1C"/>
    <w:rsid w:val="004032DE"/>
    <w:rsid w:val="00403A4E"/>
    <w:rsid w:val="00406027"/>
    <w:rsid w:val="00407495"/>
    <w:rsid w:val="0041166B"/>
    <w:rsid w:val="00413BA5"/>
    <w:rsid w:val="00415064"/>
    <w:rsid w:val="0041692B"/>
    <w:rsid w:val="00416BE0"/>
    <w:rsid w:val="004241B6"/>
    <w:rsid w:val="004244E2"/>
    <w:rsid w:val="00426928"/>
    <w:rsid w:val="00427479"/>
    <w:rsid w:val="00433041"/>
    <w:rsid w:val="00433552"/>
    <w:rsid w:val="004350EB"/>
    <w:rsid w:val="00435D40"/>
    <w:rsid w:val="0043792E"/>
    <w:rsid w:val="0044133C"/>
    <w:rsid w:val="00445490"/>
    <w:rsid w:val="0044685F"/>
    <w:rsid w:val="00447E63"/>
    <w:rsid w:val="00450BE0"/>
    <w:rsid w:val="00451E1D"/>
    <w:rsid w:val="0045242D"/>
    <w:rsid w:val="004624CD"/>
    <w:rsid w:val="00462909"/>
    <w:rsid w:val="00465E52"/>
    <w:rsid w:val="0046621A"/>
    <w:rsid w:val="00467C16"/>
    <w:rsid w:val="00473B10"/>
    <w:rsid w:val="00476B39"/>
    <w:rsid w:val="00477B2B"/>
    <w:rsid w:val="004841E7"/>
    <w:rsid w:val="004842B7"/>
    <w:rsid w:val="00486FD4"/>
    <w:rsid w:val="00490ED1"/>
    <w:rsid w:val="00494B09"/>
    <w:rsid w:val="00496232"/>
    <w:rsid w:val="004A3F69"/>
    <w:rsid w:val="004B0DA2"/>
    <w:rsid w:val="004B1DDA"/>
    <w:rsid w:val="004B1FAB"/>
    <w:rsid w:val="004B24BC"/>
    <w:rsid w:val="004B2540"/>
    <w:rsid w:val="004B38F9"/>
    <w:rsid w:val="004B40A4"/>
    <w:rsid w:val="004B63EF"/>
    <w:rsid w:val="004B7F55"/>
    <w:rsid w:val="004C02DF"/>
    <w:rsid w:val="004C0672"/>
    <w:rsid w:val="004C5BC0"/>
    <w:rsid w:val="004D0440"/>
    <w:rsid w:val="004D0B89"/>
    <w:rsid w:val="004E2694"/>
    <w:rsid w:val="004E3B0E"/>
    <w:rsid w:val="004E68EB"/>
    <w:rsid w:val="004E6FCB"/>
    <w:rsid w:val="004F04F9"/>
    <w:rsid w:val="004F265F"/>
    <w:rsid w:val="004F4BCA"/>
    <w:rsid w:val="004F5CA4"/>
    <w:rsid w:val="004F61B2"/>
    <w:rsid w:val="00500018"/>
    <w:rsid w:val="00502633"/>
    <w:rsid w:val="0050556F"/>
    <w:rsid w:val="00507721"/>
    <w:rsid w:val="0051260A"/>
    <w:rsid w:val="00512A21"/>
    <w:rsid w:val="005155BB"/>
    <w:rsid w:val="00516943"/>
    <w:rsid w:val="00520208"/>
    <w:rsid w:val="00525D8A"/>
    <w:rsid w:val="00526FBA"/>
    <w:rsid w:val="00527659"/>
    <w:rsid w:val="00530168"/>
    <w:rsid w:val="00534A43"/>
    <w:rsid w:val="00534B77"/>
    <w:rsid w:val="00537D98"/>
    <w:rsid w:val="0054173E"/>
    <w:rsid w:val="00542CF7"/>
    <w:rsid w:val="00546966"/>
    <w:rsid w:val="005508A8"/>
    <w:rsid w:val="00551235"/>
    <w:rsid w:val="00551DD4"/>
    <w:rsid w:val="0055608D"/>
    <w:rsid w:val="0056069D"/>
    <w:rsid w:val="005609C6"/>
    <w:rsid w:val="00574A5C"/>
    <w:rsid w:val="00575418"/>
    <w:rsid w:val="005761A6"/>
    <w:rsid w:val="005777EE"/>
    <w:rsid w:val="00584024"/>
    <w:rsid w:val="0058535C"/>
    <w:rsid w:val="005900CD"/>
    <w:rsid w:val="00592178"/>
    <w:rsid w:val="00592E64"/>
    <w:rsid w:val="005A24B7"/>
    <w:rsid w:val="005B38FB"/>
    <w:rsid w:val="005B4059"/>
    <w:rsid w:val="005B6F88"/>
    <w:rsid w:val="005C28E7"/>
    <w:rsid w:val="005C2D0E"/>
    <w:rsid w:val="005C3428"/>
    <w:rsid w:val="005D2C80"/>
    <w:rsid w:val="005D6244"/>
    <w:rsid w:val="005D70EB"/>
    <w:rsid w:val="005E0297"/>
    <w:rsid w:val="005E38DA"/>
    <w:rsid w:val="005E5898"/>
    <w:rsid w:val="005E636D"/>
    <w:rsid w:val="005F2644"/>
    <w:rsid w:val="00601682"/>
    <w:rsid w:val="0060256A"/>
    <w:rsid w:val="0060481A"/>
    <w:rsid w:val="00606052"/>
    <w:rsid w:val="00606AFD"/>
    <w:rsid w:val="00617377"/>
    <w:rsid w:val="0061744B"/>
    <w:rsid w:val="006215A2"/>
    <w:rsid w:val="00624626"/>
    <w:rsid w:val="00632092"/>
    <w:rsid w:val="006348B8"/>
    <w:rsid w:val="00636DD9"/>
    <w:rsid w:val="00642015"/>
    <w:rsid w:val="006503C8"/>
    <w:rsid w:val="00651D43"/>
    <w:rsid w:val="006639E3"/>
    <w:rsid w:val="00672E74"/>
    <w:rsid w:val="006763C2"/>
    <w:rsid w:val="00680038"/>
    <w:rsid w:val="00683017"/>
    <w:rsid w:val="00693DDD"/>
    <w:rsid w:val="00696A5B"/>
    <w:rsid w:val="00696CB1"/>
    <w:rsid w:val="006A3638"/>
    <w:rsid w:val="006A4BDF"/>
    <w:rsid w:val="006A556B"/>
    <w:rsid w:val="006B0319"/>
    <w:rsid w:val="006B09EF"/>
    <w:rsid w:val="006B1E88"/>
    <w:rsid w:val="006B29BF"/>
    <w:rsid w:val="006B2B5D"/>
    <w:rsid w:val="006B3E9D"/>
    <w:rsid w:val="006B677E"/>
    <w:rsid w:val="006B6A39"/>
    <w:rsid w:val="006C154D"/>
    <w:rsid w:val="006C4DCF"/>
    <w:rsid w:val="006C5457"/>
    <w:rsid w:val="006D7035"/>
    <w:rsid w:val="006D7B80"/>
    <w:rsid w:val="006F0B60"/>
    <w:rsid w:val="006F2921"/>
    <w:rsid w:val="006F44F2"/>
    <w:rsid w:val="00702A53"/>
    <w:rsid w:val="0070491E"/>
    <w:rsid w:val="0070670D"/>
    <w:rsid w:val="00706BEF"/>
    <w:rsid w:val="00706FA8"/>
    <w:rsid w:val="007100E0"/>
    <w:rsid w:val="00712D10"/>
    <w:rsid w:val="00715170"/>
    <w:rsid w:val="0071660A"/>
    <w:rsid w:val="0071709E"/>
    <w:rsid w:val="00723F74"/>
    <w:rsid w:val="00725DA2"/>
    <w:rsid w:val="007270DE"/>
    <w:rsid w:val="007314B7"/>
    <w:rsid w:val="007319D6"/>
    <w:rsid w:val="00735272"/>
    <w:rsid w:val="00735B7C"/>
    <w:rsid w:val="007406BD"/>
    <w:rsid w:val="00741D65"/>
    <w:rsid w:val="0074302C"/>
    <w:rsid w:val="00745DBF"/>
    <w:rsid w:val="00746021"/>
    <w:rsid w:val="00747A6F"/>
    <w:rsid w:val="0075161C"/>
    <w:rsid w:val="00751CE5"/>
    <w:rsid w:val="007613AA"/>
    <w:rsid w:val="00761A06"/>
    <w:rsid w:val="00761CB8"/>
    <w:rsid w:val="007626C6"/>
    <w:rsid w:val="00762991"/>
    <w:rsid w:val="007641BE"/>
    <w:rsid w:val="0076459A"/>
    <w:rsid w:val="00771B3D"/>
    <w:rsid w:val="00774F94"/>
    <w:rsid w:val="00774F97"/>
    <w:rsid w:val="00775A44"/>
    <w:rsid w:val="00780563"/>
    <w:rsid w:val="00782A87"/>
    <w:rsid w:val="00784E5F"/>
    <w:rsid w:val="00787394"/>
    <w:rsid w:val="00790429"/>
    <w:rsid w:val="00793526"/>
    <w:rsid w:val="00795187"/>
    <w:rsid w:val="00795AC8"/>
    <w:rsid w:val="007A037C"/>
    <w:rsid w:val="007A78AE"/>
    <w:rsid w:val="007B08C5"/>
    <w:rsid w:val="007B3603"/>
    <w:rsid w:val="007B457B"/>
    <w:rsid w:val="007B50F8"/>
    <w:rsid w:val="007C023D"/>
    <w:rsid w:val="007C0E11"/>
    <w:rsid w:val="007C285A"/>
    <w:rsid w:val="007C53B3"/>
    <w:rsid w:val="007C7F51"/>
    <w:rsid w:val="007D128D"/>
    <w:rsid w:val="007D2BBA"/>
    <w:rsid w:val="007D3109"/>
    <w:rsid w:val="007D6532"/>
    <w:rsid w:val="007E6B71"/>
    <w:rsid w:val="007F0E66"/>
    <w:rsid w:val="007F14E9"/>
    <w:rsid w:val="007F269B"/>
    <w:rsid w:val="007F4FA6"/>
    <w:rsid w:val="00805CCF"/>
    <w:rsid w:val="00807AEE"/>
    <w:rsid w:val="008105F3"/>
    <w:rsid w:val="008117DC"/>
    <w:rsid w:val="00813113"/>
    <w:rsid w:val="00817E00"/>
    <w:rsid w:val="0082272B"/>
    <w:rsid w:val="008242C8"/>
    <w:rsid w:val="008279C2"/>
    <w:rsid w:val="00831F21"/>
    <w:rsid w:val="008323A9"/>
    <w:rsid w:val="00832C97"/>
    <w:rsid w:val="00833332"/>
    <w:rsid w:val="008351C5"/>
    <w:rsid w:val="008403C8"/>
    <w:rsid w:val="00842014"/>
    <w:rsid w:val="00842ABD"/>
    <w:rsid w:val="0084308F"/>
    <w:rsid w:val="00846182"/>
    <w:rsid w:val="0085241A"/>
    <w:rsid w:val="008531FB"/>
    <w:rsid w:val="00854BBB"/>
    <w:rsid w:val="00856589"/>
    <w:rsid w:val="00860F2A"/>
    <w:rsid w:val="00861C6C"/>
    <w:rsid w:val="00861C73"/>
    <w:rsid w:val="00862385"/>
    <w:rsid w:val="008627B3"/>
    <w:rsid w:val="00866B41"/>
    <w:rsid w:val="00871ABC"/>
    <w:rsid w:val="0087218E"/>
    <w:rsid w:val="00877245"/>
    <w:rsid w:val="00891B1D"/>
    <w:rsid w:val="008922B4"/>
    <w:rsid w:val="00894A0F"/>
    <w:rsid w:val="008953D1"/>
    <w:rsid w:val="00895B42"/>
    <w:rsid w:val="008A47E0"/>
    <w:rsid w:val="008B0716"/>
    <w:rsid w:val="008B22E3"/>
    <w:rsid w:val="008B2369"/>
    <w:rsid w:val="008B565E"/>
    <w:rsid w:val="008B7BA7"/>
    <w:rsid w:val="008C296F"/>
    <w:rsid w:val="008D00B4"/>
    <w:rsid w:val="008D1963"/>
    <w:rsid w:val="008D1996"/>
    <w:rsid w:val="008D1D8D"/>
    <w:rsid w:val="008D1FFE"/>
    <w:rsid w:val="008D4949"/>
    <w:rsid w:val="008D69FE"/>
    <w:rsid w:val="008E3B91"/>
    <w:rsid w:val="008F5B0C"/>
    <w:rsid w:val="00903552"/>
    <w:rsid w:val="00903D64"/>
    <w:rsid w:val="009041D2"/>
    <w:rsid w:val="009048D6"/>
    <w:rsid w:val="00906F02"/>
    <w:rsid w:val="009110A6"/>
    <w:rsid w:val="009120DC"/>
    <w:rsid w:val="00912DE1"/>
    <w:rsid w:val="009139E0"/>
    <w:rsid w:val="0091503F"/>
    <w:rsid w:val="00915B51"/>
    <w:rsid w:val="0092558E"/>
    <w:rsid w:val="00926609"/>
    <w:rsid w:val="00927B49"/>
    <w:rsid w:val="00934086"/>
    <w:rsid w:val="00934DFF"/>
    <w:rsid w:val="00935D3E"/>
    <w:rsid w:val="00936D21"/>
    <w:rsid w:val="00936F32"/>
    <w:rsid w:val="00943312"/>
    <w:rsid w:val="00946CA5"/>
    <w:rsid w:val="009532D2"/>
    <w:rsid w:val="00960320"/>
    <w:rsid w:val="00963D2A"/>
    <w:rsid w:val="0097301E"/>
    <w:rsid w:val="009768FE"/>
    <w:rsid w:val="00976975"/>
    <w:rsid w:val="009841CD"/>
    <w:rsid w:val="00993FAF"/>
    <w:rsid w:val="009963B7"/>
    <w:rsid w:val="009A3B61"/>
    <w:rsid w:val="009B023B"/>
    <w:rsid w:val="009B0CBE"/>
    <w:rsid w:val="009B13C2"/>
    <w:rsid w:val="009B35A4"/>
    <w:rsid w:val="009B6CC6"/>
    <w:rsid w:val="009C33EB"/>
    <w:rsid w:val="009C3D87"/>
    <w:rsid w:val="009D06BF"/>
    <w:rsid w:val="009D20B3"/>
    <w:rsid w:val="009D2606"/>
    <w:rsid w:val="009D2D2B"/>
    <w:rsid w:val="009D7268"/>
    <w:rsid w:val="009E14AD"/>
    <w:rsid w:val="009E239C"/>
    <w:rsid w:val="009E7E50"/>
    <w:rsid w:val="009E7F0A"/>
    <w:rsid w:val="009F2573"/>
    <w:rsid w:val="009F5509"/>
    <w:rsid w:val="00A06361"/>
    <w:rsid w:val="00A06DBD"/>
    <w:rsid w:val="00A06E24"/>
    <w:rsid w:val="00A073B9"/>
    <w:rsid w:val="00A077E2"/>
    <w:rsid w:val="00A1160F"/>
    <w:rsid w:val="00A13C7B"/>
    <w:rsid w:val="00A16B42"/>
    <w:rsid w:val="00A27D52"/>
    <w:rsid w:val="00A3041B"/>
    <w:rsid w:val="00A3066C"/>
    <w:rsid w:val="00A31B42"/>
    <w:rsid w:val="00A323FC"/>
    <w:rsid w:val="00A32ECE"/>
    <w:rsid w:val="00A37B33"/>
    <w:rsid w:val="00A41A3C"/>
    <w:rsid w:val="00A44909"/>
    <w:rsid w:val="00A44EFD"/>
    <w:rsid w:val="00A4644F"/>
    <w:rsid w:val="00A47313"/>
    <w:rsid w:val="00A47617"/>
    <w:rsid w:val="00A53C62"/>
    <w:rsid w:val="00A54685"/>
    <w:rsid w:val="00A621F8"/>
    <w:rsid w:val="00A67207"/>
    <w:rsid w:val="00A7003A"/>
    <w:rsid w:val="00A81BAE"/>
    <w:rsid w:val="00A82E67"/>
    <w:rsid w:val="00A846F6"/>
    <w:rsid w:val="00A849C7"/>
    <w:rsid w:val="00A86D8E"/>
    <w:rsid w:val="00A874F5"/>
    <w:rsid w:val="00A921C3"/>
    <w:rsid w:val="00A922CD"/>
    <w:rsid w:val="00A92460"/>
    <w:rsid w:val="00A93860"/>
    <w:rsid w:val="00A95167"/>
    <w:rsid w:val="00AA0BD3"/>
    <w:rsid w:val="00AA18FE"/>
    <w:rsid w:val="00AA301D"/>
    <w:rsid w:val="00AA5485"/>
    <w:rsid w:val="00AA68B0"/>
    <w:rsid w:val="00AB0C62"/>
    <w:rsid w:val="00AB1596"/>
    <w:rsid w:val="00AB26D0"/>
    <w:rsid w:val="00AC1545"/>
    <w:rsid w:val="00AC348B"/>
    <w:rsid w:val="00AC4DFF"/>
    <w:rsid w:val="00AC746C"/>
    <w:rsid w:val="00AD032F"/>
    <w:rsid w:val="00AD07D4"/>
    <w:rsid w:val="00AD4941"/>
    <w:rsid w:val="00AE1F7A"/>
    <w:rsid w:val="00AF2487"/>
    <w:rsid w:val="00AF73D8"/>
    <w:rsid w:val="00B02D0B"/>
    <w:rsid w:val="00B04A76"/>
    <w:rsid w:val="00B0592C"/>
    <w:rsid w:val="00B07A65"/>
    <w:rsid w:val="00B15702"/>
    <w:rsid w:val="00B17E9A"/>
    <w:rsid w:val="00B2021F"/>
    <w:rsid w:val="00B26720"/>
    <w:rsid w:val="00B30ACA"/>
    <w:rsid w:val="00B30AF1"/>
    <w:rsid w:val="00B33080"/>
    <w:rsid w:val="00B3498F"/>
    <w:rsid w:val="00B36DC0"/>
    <w:rsid w:val="00B43BCF"/>
    <w:rsid w:val="00B5270B"/>
    <w:rsid w:val="00B6012C"/>
    <w:rsid w:val="00B60ADA"/>
    <w:rsid w:val="00B63801"/>
    <w:rsid w:val="00B65EC7"/>
    <w:rsid w:val="00B6763B"/>
    <w:rsid w:val="00B77B5A"/>
    <w:rsid w:val="00B82B8D"/>
    <w:rsid w:val="00B86F57"/>
    <w:rsid w:val="00B9150E"/>
    <w:rsid w:val="00B930D8"/>
    <w:rsid w:val="00B93524"/>
    <w:rsid w:val="00B93C5C"/>
    <w:rsid w:val="00B95BBA"/>
    <w:rsid w:val="00B9754D"/>
    <w:rsid w:val="00BA27EB"/>
    <w:rsid w:val="00BA2899"/>
    <w:rsid w:val="00BA36E8"/>
    <w:rsid w:val="00BA385D"/>
    <w:rsid w:val="00BA53F0"/>
    <w:rsid w:val="00BA542B"/>
    <w:rsid w:val="00BB00BB"/>
    <w:rsid w:val="00BB3F25"/>
    <w:rsid w:val="00BB71AC"/>
    <w:rsid w:val="00BC0E46"/>
    <w:rsid w:val="00BC2706"/>
    <w:rsid w:val="00BC68D7"/>
    <w:rsid w:val="00BC76CE"/>
    <w:rsid w:val="00BD0623"/>
    <w:rsid w:val="00BD0C27"/>
    <w:rsid w:val="00BD1709"/>
    <w:rsid w:val="00BD2119"/>
    <w:rsid w:val="00BD390E"/>
    <w:rsid w:val="00BD5D33"/>
    <w:rsid w:val="00BD7407"/>
    <w:rsid w:val="00BD7C89"/>
    <w:rsid w:val="00BE0FAA"/>
    <w:rsid w:val="00BE3C89"/>
    <w:rsid w:val="00BF5ACF"/>
    <w:rsid w:val="00BF78E3"/>
    <w:rsid w:val="00C022C5"/>
    <w:rsid w:val="00C024AE"/>
    <w:rsid w:val="00C039B0"/>
    <w:rsid w:val="00C07270"/>
    <w:rsid w:val="00C07C64"/>
    <w:rsid w:val="00C15D64"/>
    <w:rsid w:val="00C16547"/>
    <w:rsid w:val="00C278F1"/>
    <w:rsid w:val="00C32F89"/>
    <w:rsid w:val="00C33044"/>
    <w:rsid w:val="00C351A5"/>
    <w:rsid w:val="00C364D7"/>
    <w:rsid w:val="00C4045F"/>
    <w:rsid w:val="00C4287A"/>
    <w:rsid w:val="00C44923"/>
    <w:rsid w:val="00C5057D"/>
    <w:rsid w:val="00C52EE7"/>
    <w:rsid w:val="00C54772"/>
    <w:rsid w:val="00C54AA0"/>
    <w:rsid w:val="00C57899"/>
    <w:rsid w:val="00C60B35"/>
    <w:rsid w:val="00C60FC9"/>
    <w:rsid w:val="00C67668"/>
    <w:rsid w:val="00C738D2"/>
    <w:rsid w:val="00C743BD"/>
    <w:rsid w:val="00C77DE9"/>
    <w:rsid w:val="00C909E0"/>
    <w:rsid w:val="00C92090"/>
    <w:rsid w:val="00C972F1"/>
    <w:rsid w:val="00CA310B"/>
    <w:rsid w:val="00CA6152"/>
    <w:rsid w:val="00CA6963"/>
    <w:rsid w:val="00CA7371"/>
    <w:rsid w:val="00CB1F5D"/>
    <w:rsid w:val="00CB6040"/>
    <w:rsid w:val="00CC0488"/>
    <w:rsid w:val="00CC0D92"/>
    <w:rsid w:val="00CC3E66"/>
    <w:rsid w:val="00CC6481"/>
    <w:rsid w:val="00CD2150"/>
    <w:rsid w:val="00CD3947"/>
    <w:rsid w:val="00CE4130"/>
    <w:rsid w:val="00CF3351"/>
    <w:rsid w:val="00CF4500"/>
    <w:rsid w:val="00CF6277"/>
    <w:rsid w:val="00CF657C"/>
    <w:rsid w:val="00D02AAA"/>
    <w:rsid w:val="00D04CB6"/>
    <w:rsid w:val="00D073E0"/>
    <w:rsid w:val="00D10180"/>
    <w:rsid w:val="00D14C0A"/>
    <w:rsid w:val="00D15B0D"/>
    <w:rsid w:val="00D22B68"/>
    <w:rsid w:val="00D25073"/>
    <w:rsid w:val="00D3024D"/>
    <w:rsid w:val="00D421AE"/>
    <w:rsid w:val="00D45E1F"/>
    <w:rsid w:val="00D50765"/>
    <w:rsid w:val="00D5383C"/>
    <w:rsid w:val="00D664BF"/>
    <w:rsid w:val="00D675BC"/>
    <w:rsid w:val="00D72D24"/>
    <w:rsid w:val="00D7384B"/>
    <w:rsid w:val="00D772D0"/>
    <w:rsid w:val="00D804D1"/>
    <w:rsid w:val="00D810B0"/>
    <w:rsid w:val="00D8170D"/>
    <w:rsid w:val="00D822CE"/>
    <w:rsid w:val="00D8284A"/>
    <w:rsid w:val="00D85E46"/>
    <w:rsid w:val="00D925F0"/>
    <w:rsid w:val="00D94943"/>
    <w:rsid w:val="00D96FE9"/>
    <w:rsid w:val="00DA3B7D"/>
    <w:rsid w:val="00DA56F9"/>
    <w:rsid w:val="00DA60E2"/>
    <w:rsid w:val="00DB41E3"/>
    <w:rsid w:val="00DB56F0"/>
    <w:rsid w:val="00DB5E75"/>
    <w:rsid w:val="00DC2815"/>
    <w:rsid w:val="00DC350F"/>
    <w:rsid w:val="00DC7D38"/>
    <w:rsid w:val="00DD36E1"/>
    <w:rsid w:val="00DD40DB"/>
    <w:rsid w:val="00DD7004"/>
    <w:rsid w:val="00DE0B60"/>
    <w:rsid w:val="00DE1E1E"/>
    <w:rsid w:val="00DE36B4"/>
    <w:rsid w:val="00DE5664"/>
    <w:rsid w:val="00DE623F"/>
    <w:rsid w:val="00DF1163"/>
    <w:rsid w:val="00DF28B6"/>
    <w:rsid w:val="00E007A5"/>
    <w:rsid w:val="00E00F8E"/>
    <w:rsid w:val="00E11346"/>
    <w:rsid w:val="00E17337"/>
    <w:rsid w:val="00E2049E"/>
    <w:rsid w:val="00E223ED"/>
    <w:rsid w:val="00E23AB7"/>
    <w:rsid w:val="00E26AF7"/>
    <w:rsid w:val="00E34332"/>
    <w:rsid w:val="00E34DC7"/>
    <w:rsid w:val="00E365AE"/>
    <w:rsid w:val="00E36D50"/>
    <w:rsid w:val="00E401E2"/>
    <w:rsid w:val="00E40714"/>
    <w:rsid w:val="00E42D5C"/>
    <w:rsid w:val="00E463DF"/>
    <w:rsid w:val="00E478AF"/>
    <w:rsid w:val="00E5014C"/>
    <w:rsid w:val="00E531C6"/>
    <w:rsid w:val="00E5332F"/>
    <w:rsid w:val="00E61FBF"/>
    <w:rsid w:val="00E62460"/>
    <w:rsid w:val="00E7042F"/>
    <w:rsid w:val="00E760EB"/>
    <w:rsid w:val="00E81006"/>
    <w:rsid w:val="00E814BA"/>
    <w:rsid w:val="00E83494"/>
    <w:rsid w:val="00E84FB7"/>
    <w:rsid w:val="00E86B5E"/>
    <w:rsid w:val="00E919F4"/>
    <w:rsid w:val="00E9262A"/>
    <w:rsid w:val="00E92771"/>
    <w:rsid w:val="00E930B1"/>
    <w:rsid w:val="00E9772A"/>
    <w:rsid w:val="00E977BA"/>
    <w:rsid w:val="00EA70BF"/>
    <w:rsid w:val="00EA7FA3"/>
    <w:rsid w:val="00EB1D1B"/>
    <w:rsid w:val="00EB1D7C"/>
    <w:rsid w:val="00EB3C5E"/>
    <w:rsid w:val="00EB492C"/>
    <w:rsid w:val="00EB4B67"/>
    <w:rsid w:val="00EC640B"/>
    <w:rsid w:val="00ED0794"/>
    <w:rsid w:val="00ED1D1F"/>
    <w:rsid w:val="00ED2AB0"/>
    <w:rsid w:val="00ED2B87"/>
    <w:rsid w:val="00EE0189"/>
    <w:rsid w:val="00EE3D5C"/>
    <w:rsid w:val="00EE4BDA"/>
    <w:rsid w:val="00EE54B9"/>
    <w:rsid w:val="00EE5CB1"/>
    <w:rsid w:val="00EF01B9"/>
    <w:rsid w:val="00EF12D0"/>
    <w:rsid w:val="00EF13C0"/>
    <w:rsid w:val="00EF4EB3"/>
    <w:rsid w:val="00EF69BA"/>
    <w:rsid w:val="00F01496"/>
    <w:rsid w:val="00F020D1"/>
    <w:rsid w:val="00F02BF4"/>
    <w:rsid w:val="00F031EF"/>
    <w:rsid w:val="00F036F8"/>
    <w:rsid w:val="00F043CD"/>
    <w:rsid w:val="00F049CF"/>
    <w:rsid w:val="00F07979"/>
    <w:rsid w:val="00F15198"/>
    <w:rsid w:val="00F16B85"/>
    <w:rsid w:val="00F20A59"/>
    <w:rsid w:val="00F225CF"/>
    <w:rsid w:val="00F30408"/>
    <w:rsid w:val="00F31950"/>
    <w:rsid w:val="00F33590"/>
    <w:rsid w:val="00F3409A"/>
    <w:rsid w:val="00F36277"/>
    <w:rsid w:val="00F41450"/>
    <w:rsid w:val="00F42CDF"/>
    <w:rsid w:val="00F4360D"/>
    <w:rsid w:val="00F458FA"/>
    <w:rsid w:val="00F519FA"/>
    <w:rsid w:val="00F53676"/>
    <w:rsid w:val="00F55337"/>
    <w:rsid w:val="00F559D0"/>
    <w:rsid w:val="00F62AF1"/>
    <w:rsid w:val="00F62FD2"/>
    <w:rsid w:val="00F6636E"/>
    <w:rsid w:val="00F66CCB"/>
    <w:rsid w:val="00F73099"/>
    <w:rsid w:val="00F73C7A"/>
    <w:rsid w:val="00F740D5"/>
    <w:rsid w:val="00F75606"/>
    <w:rsid w:val="00F75CDB"/>
    <w:rsid w:val="00F770A9"/>
    <w:rsid w:val="00F7778B"/>
    <w:rsid w:val="00F83140"/>
    <w:rsid w:val="00F9291A"/>
    <w:rsid w:val="00FA2F7B"/>
    <w:rsid w:val="00FA5C21"/>
    <w:rsid w:val="00FB02DC"/>
    <w:rsid w:val="00FB0854"/>
    <w:rsid w:val="00FB6E86"/>
    <w:rsid w:val="00FB7ADB"/>
    <w:rsid w:val="00FC1F9F"/>
    <w:rsid w:val="00FC3CB9"/>
    <w:rsid w:val="00FC5637"/>
    <w:rsid w:val="00FC7E9A"/>
    <w:rsid w:val="00FD7BA0"/>
    <w:rsid w:val="00FE5766"/>
    <w:rsid w:val="00FF0EC7"/>
    <w:rsid w:val="00FF2039"/>
    <w:rsid w:val="00FF2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66053"/>
  <w15:docId w15:val="{D66FA7A4-2C4D-4109-9A4A-4369DA2F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71"/>
    <w:pPr>
      <w:spacing w:before="120" w:after="120" w:line="48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3"/>
    <w:qFormat/>
    <w:rsid w:val="008279C2"/>
    <w:pPr>
      <w:keepNext/>
      <w:keepLines/>
      <w:spacing w:before="480" w:line="264" w:lineRule="auto"/>
      <w:outlineLvl w:val="0"/>
    </w:pPr>
    <w:rPr>
      <w:rFonts w:eastAsiaTheme="majorEastAsia" w:cstheme="minorHAnsi"/>
      <w:b/>
      <w:bCs/>
      <w:sz w:val="28"/>
      <w:szCs w:val="28"/>
      <w:lang w:val="en-US" w:eastAsia="en-US"/>
    </w:rPr>
  </w:style>
  <w:style w:type="paragraph" w:styleId="Heading2">
    <w:name w:val="heading 2"/>
    <w:basedOn w:val="Normal"/>
    <w:next w:val="Normal"/>
    <w:link w:val="Heading2Char"/>
    <w:uiPriority w:val="3"/>
    <w:unhideWhenUsed/>
    <w:qFormat/>
    <w:rsid w:val="008279C2"/>
    <w:pPr>
      <w:keepNext/>
      <w:keepLines/>
      <w:spacing w:before="240" w:line="264" w:lineRule="auto"/>
      <w:outlineLvl w:val="1"/>
    </w:pPr>
    <w:rPr>
      <w:rFonts w:eastAsiaTheme="majorEastAsia" w:cstheme="minorHAnsi"/>
      <w:bCs/>
      <w:color w:val="000000" w:themeColor="text1"/>
      <w:u w:val="single"/>
      <w:lang w:val="en-US" w:eastAsia="en-US"/>
    </w:rPr>
  </w:style>
  <w:style w:type="paragraph" w:styleId="Heading3">
    <w:name w:val="heading 3"/>
    <w:basedOn w:val="Heading2"/>
    <w:next w:val="Normal"/>
    <w:link w:val="Heading3Char"/>
    <w:uiPriority w:val="3"/>
    <w:unhideWhenUsed/>
    <w:qFormat/>
    <w:rsid w:val="008279C2"/>
    <w:pPr>
      <w:spacing w:after="240" w:line="360" w:lineRule="auto"/>
      <w:outlineLvl w:val="2"/>
    </w:pPr>
    <w:rPr>
      <w:i/>
      <w:u w:val="none"/>
    </w:rPr>
  </w:style>
  <w:style w:type="paragraph" w:styleId="Heading4">
    <w:name w:val="heading 4"/>
    <w:basedOn w:val="Normal"/>
    <w:next w:val="Normal"/>
    <w:link w:val="Heading4Char"/>
    <w:uiPriority w:val="3"/>
    <w:unhideWhenUsed/>
    <w:rsid w:val="00EE4BDA"/>
    <w:pPr>
      <w:outlineLvl w:val="3"/>
    </w:pPr>
    <w:rPr>
      <w:rFonts w:eastAsiaTheme="minorHAnsi" w:cstheme="minorBidi"/>
      <w:szCs w:val="22"/>
      <w:lang w:val="en-US" w:eastAsia="en-US"/>
    </w:rPr>
  </w:style>
  <w:style w:type="paragraph" w:styleId="Heading5">
    <w:name w:val="heading 5"/>
    <w:basedOn w:val="Normal"/>
    <w:next w:val="Normal"/>
    <w:link w:val="Heading5Char"/>
    <w:uiPriority w:val="9"/>
    <w:semiHidden/>
    <w:unhideWhenUsed/>
    <w:rsid w:val="00712D10"/>
    <w:pPr>
      <w:keepNext/>
      <w:keepLines/>
      <w:spacing w:before="200" w:line="264" w:lineRule="auto"/>
      <w:outlineLvl w:val="4"/>
    </w:pPr>
    <w:rPr>
      <w:rFonts w:eastAsiaTheme="majorEastAsia" w:cstheme="majorBidi"/>
      <w:color w:val="1F4D78" w:themeColor="accent1" w:themeShade="7F"/>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8279C2"/>
    <w:rPr>
      <w:rFonts w:ascii="Arial" w:eastAsiaTheme="majorEastAsia" w:hAnsi="Arial" w:cstheme="minorHAnsi"/>
      <w:b/>
      <w:bCs/>
      <w:sz w:val="28"/>
      <w:szCs w:val="28"/>
      <w:lang w:val="en-US"/>
    </w:rPr>
  </w:style>
  <w:style w:type="character" w:customStyle="1" w:styleId="Heading2Char">
    <w:name w:val="Heading 2 Char"/>
    <w:basedOn w:val="DefaultParagraphFont"/>
    <w:link w:val="Heading2"/>
    <w:uiPriority w:val="3"/>
    <w:rsid w:val="008279C2"/>
    <w:rPr>
      <w:rFonts w:ascii="Arial" w:eastAsiaTheme="majorEastAsia" w:hAnsi="Arial" w:cstheme="minorHAnsi"/>
      <w:bCs/>
      <w:color w:val="000000" w:themeColor="text1"/>
      <w:sz w:val="24"/>
      <w:szCs w:val="24"/>
      <w:u w:val="single"/>
      <w:lang w:val="en-US"/>
    </w:rPr>
  </w:style>
  <w:style w:type="character" w:customStyle="1" w:styleId="Heading3Char">
    <w:name w:val="Heading 3 Char"/>
    <w:basedOn w:val="DefaultParagraphFont"/>
    <w:link w:val="Heading3"/>
    <w:uiPriority w:val="3"/>
    <w:rsid w:val="008279C2"/>
    <w:rPr>
      <w:rFonts w:ascii="Arial" w:eastAsiaTheme="majorEastAsia" w:hAnsi="Arial" w:cstheme="minorHAnsi"/>
      <w:bCs/>
      <w:i/>
      <w:color w:val="000000" w:themeColor="text1"/>
      <w:sz w:val="24"/>
      <w:szCs w:val="24"/>
      <w:lang w:val="en-US"/>
    </w:rPr>
  </w:style>
  <w:style w:type="character" w:customStyle="1" w:styleId="Heading4Char">
    <w:name w:val="Heading 4 Char"/>
    <w:basedOn w:val="DefaultParagraphFont"/>
    <w:link w:val="Heading4"/>
    <w:uiPriority w:val="3"/>
    <w:rsid w:val="00EE4BDA"/>
    <w:rPr>
      <w:rFonts w:ascii="Arial" w:hAnsi="Arial"/>
      <w:sz w:val="24"/>
      <w:lang w:val="en-US"/>
    </w:rPr>
  </w:style>
  <w:style w:type="character" w:customStyle="1" w:styleId="Heading5Char">
    <w:name w:val="Heading 5 Char"/>
    <w:basedOn w:val="DefaultParagraphFont"/>
    <w:link w:val="Heading5"/>
    <w:uiPriority w:val="9"/>
    <w:semiHidden/>
    <w:rsid w:val="00712D10"/>
    <w:rPr>
      <w:rFonts w:ascii="Arial" w:eastAsiaTheme="majorEastAsia" w:hAnsi="Arial" w:cstheme="majorBidi"/>
      <w:color w:val="1F4D78" w:themeColor="accent1" w:themeShade="7F"/>
      <w:sz w:val="18"/>
    </w:rPr>
  </w:style>
  <w:style w:type="paragraph" w:styleId="BodyText">
    <w:name w:val="Body Text"/>
    <w:basedOn w:val="Normal"/>
    <w:link w:val="BodyTextChar"/>
    <w:uiPriority w:val="99"/>
    <w:unhideWhenUsed/>
    <w:rsid w:val="00712D10"/>
    <w:pPr>
      <w:spacing w:line="264" w:lineRule="auto"/>
    </w:pPr>
    <w:rPr>
      <w:rFonts w:eastAsiaTheme="minorHAnsi" w:cstheme="minorBidi"/>
      <w:color w:val="4D4D4F"/>
      <w:sz w:val="18"/>
      <w:szCs w:val="22"/>
      <w:lang w:eastAsia="en-US"/>
    </w:rPr>
  </w:style>
  <w:style w:type="character" w:customStyle="1" w:styleId="BodyTextChar">
    <w:name w:val="Body Text Char"/>
    <w:basedOn w:val="DefaultParagraphFont"/>
    <w:link w:val="BodyText"/>
    <w:uiPriority w:val="99"/>
    <w:rsid w:val="00712D10"/>
    <w:rPr>
      <w:rFonts w:ascii="Arial" w:hAnsi="Arial"/>
      <w:color w:val="4D4D4F"/>
      <w:sz w:val="18"/>
    </w:rPr>
  </w:style>
  <w:style w:type="paragraph" w:styleId="Title">
    <w:name w:val="Title"/>
    <w:basedOn w:val="Normal"/>
    <w:next w:val="Normal"/>
    <w:link w:val="TitleChar"/>
    <w:uiPriority w:val="10"/>
    <w:qFormat/>
    <w:rsid w:val="00712D10"/>
    <w:pPr>
      <w:spacing w:line="264" w:lineRule="auto"/>
    </w:pPr>
    <w:rPr>
      <w:rFonts w:eastAsiaTheme="minorHAnsi" w:cstheme="minorBidi"/>
      <w:b/>
      <w:color w:val="1F497D"/>
      <w:sz w:val="32"/>
      <w:szCs w:val="32"/>
      <w:lang w:val="en-US" w:eastAsia="en-US"/>
    </w:rPr>
  </w:style>
  <w:style w:type="character" w:customStyle="1" w:styleId="TitleChar">
    <w:name w:val="Title Char"/>
    <w:basedOn w:val="DefaultParagraphFont"/>
    <w:link w:val="Title"/>
    <w:uiPriority w:val="10"/>
    <w:rsid w:val="00712D10"/>
    <w:rPr>
      <w:rFonts w:ascii="Arial" w:hAnsi="Arial"/>
      <w:b/>
      <w:color w:val="1F497D"/>
      <w:sz w:val="32"/>
      <w:szCs w:val="32"/>
      <w:lang w:val="en-US"/>
    </w:rPr>
  </w:style>
  <w:style w:type="paragraph" w:styleId="Subtitle">
    <w:name w:val="Subtitle"/>
    <w:basedOn w:val="Normal"/>
    <w:next w:val="Normal"/>
    <w:link w:val="SubtitleChar"/>
    <w:uiPriority w:val="11"/>
    <w:qFormat/>
    <w:rsid w:val="00712D10"/>
    <w:pPr>
      <w:spacing w:line="264" w:lineRule="auto"/>
    </w:pPr>
    <w:rPr>
      <w:rFonts w:eastAsiaTheme="minorHAnsi" w:cstheme="minorBidi"/>
      <w:b/>
      <w:i/>
      <w:color w:val="1F497D"/>
      <w:sz w:val="28"/>
      <w:szCs w:val="22"/>
      <w:lang w:val="en-US" w:eastAsia="en-US"/>
    </w:rPr>
  </w:style>
  <w:style w:type="character" w:customStyle="1" w:styleId="SubtitleChar">
    <w:name w:val="Subtitle Char"/>
    <w:basedOn w:val="DefaultParagraphFont"/>
    <w:link w:val="Subtitle"/>
    <w:uiPriority w:val="11"/>
    <w:rsid w:val="00712D10"/>
    <w:rPr>
      <w:rFonts w:ascii="Arial" w:hAnsi="Arial"/>
      <w:b/>
      <w:i/>
      <w:color w:val="1F497D"/>
      <w:sz w:val="28"/>
      <w:lang w:val="en-US"/>
    </w:rPr>
  </w:style>
  <w:style w:type="paragraph" w:styleId="ListParagraph">
    <w:name w:val="List Paragraph"/>
    <w:basedOn w:val="Normal"/>
    <w:link w:val="ListParagraphChar"/>
    <w:uiPriority w:val="34"/>
    <w:qFormat/>
    <w:rsid w:val="00712D10"/>
    <w:pPr>
      <w:spacing w:line="264" w:lineRule="auto"/>
      <w:ind w:left="720"/>
      <w:contextualSpacing/>
    </w:pPr>
    <w:rPr>
      <w:rFonts w:eastAsiaTheme="minorHAnsi" w:cstheme="minorBidi"/>
      <w:color w:val="4D4D4F"/>
      <w:sz w:val="18"/>
      <w:szCs w:val="22"/>
      <w:lang w:eastAsia="en-US"/>
    </w:rPr>
  </w:style>
  <w:style w:type="character" w:customStyle="1" w:styleId="ListParagraphChar">
    <w:name w:val="List Paragraph Char"/>
    <w:basedOn w:val="DefaultParagraphFont"/>
    <w:link w:val="ListParagraph"/>
    <w:uiPriority w:val="34"/>
    <w:rsid w:val="00712D10"/>
    <w:rPr>
      <w:rFonts w:ascii="Arial" w:hAnsi="Arial"/>
      <w:color w:val="4D4D4F"/>
      <w:sz w:val="18"/>
    </w:rPr>
  </w:style>
  <w:style w:type="paragraph" w:customStyle="1" w:styleId="ExtraSchoolName">
    <w:name w:val="Extra School Name"/>
    <w:basedOn w:val="SchoolName"/>
    <w:qFormat/>
    <w:rsid w:val="00712D10"/>
    <w:pPr>
      <w:framePr w:hSpace="180" w:wrap="around" w:vAnchor="text" w:hAnchor="text" w:x="6133" w:y="1"/>
      <w:spacing w:before="0"/>
      <w:suppressOverlap/>
    </w:pPr>
    <w:rPr>
      <w:b w:val="0"/>
      <w:color w:val="4D4D4F"/>
    </w:rPr>
  </w:style>
  <w:style w:type="paragraph" w:customStyle="1" w:styleId="SchoolName">
    <w:name w:val="School Name"/>
    <w:basedOn w:val="Normal"/>
    <w:rsid w:val="00712D10"/>
    <w:pPr>
      <w:spacing w:before="200" w:after="20"/>
    </w:pPr>
    <w:rPr>
      <w:rFonts w:eastAsiaTheme="minorHAnsi" w:cstheme="minorBidi"/>
      <w:b/>
      <w:color w:val="21409A"/>
      <w:sz w:val="16"/>
      <w:szCs w:val="22"/>
      <w:lang w:eastAsia="en-US"/>
    </w:rPr>
  </w:style>
  <w:style w:type="paragraph" w:customStyle="1" w:styleId="Bullet1">
    <w:name w:val="Bullet 1"/>
    <w:basedOn w:val="ListParagraph"/>
    <w:uiPriority w:val="2"/>
    <w:qFormat/>
    <w:rsid w:val="00712D10"/>
    <w:pPr>
      <w:numPr>
        <w:numId w:val="1"/>
      </w:numPr>
      <w:spacing w:before="60" w:after="60"/>
      <w:ind w:left="284" w:hanging="284"/>
      <w:contextualSpacing w:val="0"/>
    </w:pPr>
    <w:rPr>
      <w:lang w:val="en-US"/>
    </w:rPr>
  </w:style>
  <w:style w:type="paragraph" w:customStyle="1" w:styleId="Bullet2">
    <w:name w:val="Bullet 2"/>
    <w:basedOn w:val="ListParagraph"/>
    <w:uiPriority w:val="2"/>
    <w:qFormat/>
    <w:rsid w:val="00712D10"/>
    <w:pPr>
      <w:numPr>
        <w:numId w:val="2"/>
      </w:numPr>
      <w:spacing w:before="60" w:after="60"/>
      <w:ind w:left="568" w:hanging="284"/>
      <w:contextualSpacing w:val="0"/>
    </w:pPr>
  </w:style>
  <w:style w:type="paragraph" w:customStyle="1" w:styleId="Numberlist1">
    <w:name w:val="Numberlist 1"/>
    <w:basedOn w:val="ListParagraph"/>
    <w:uiPriority w:val="5"/>
    <w:qFormat/>
    <w:rsid w:val="00712D10"/>
    <w:pPr>
      <w:numPr>
        <w:numId w:val="3"/>
      </w:numPr>
      <w:ind w:left="284" w:hanging="284"/>
      <w:contextualSpacing w:val="0"/>
    </w:pPr>
  </w:style>
  <w:style w:type="paragraph" w:customStyle="1" w:styleId="Numberlist2">
    <w:name w:val="Numberlist 2"/>
    <w:basedOn w:val="Numberlist1"/>
    <w:uiPriority w:val="6"/>
    <w:qFormat/>
    <w:rsid w:val="00712D10"/>
    <w:pPr>
      <w:numPr>
        <w:ilvl w:val="1"/>
      </w:numPr>
      <w:ind w:left="568" w:hanging="284"/>
    </w:pPr>
  </w:style>
  <w:style w:type="table" w:styleId="TableGrid">
    <w:name w:val="Table Grid"/>
    <w:basedOn w:val="TableNormal"/>
    <w:uiPriority w:val="39"/>
    <w:rsid w:val="00712D10"/>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rsid w:val="00712D10"/>
    <w:pPr>
      <w:spacing w:line="264" w:lineRule="auto"/>
    </w:pPr>
    <w:rPr>
      <w:rFonts w:eastAsiaTheme="minorHAnsi" w:cstheme="minorBidi"/>
      <w:color w:val="4D4D4F"/>
      <w:sz w:val="18"/>
      <w:szCs w:val="22"/>
      <w:lang w:eastAsia="en-US"/>
    </w:rPr>
  </w:style>
  <w:style w:type="character" w:customStyle="1" w:styleId="A2">
    <w:name w:val="A2"/>
    <w:uiPriority w:val="99"/>
    <w:rsid w:val="00712D10"/>
    <w:rPr>
      <w:rFonts w:ascii="Calibri" w:hAnsi="Calibri" w:hint="default"/>
      <w:color w:val="000000"/>
      <w:sz w:val="22"/>
    </w:rPr>
  </w:style>
  <w:style w:type="paragraph" w:styleId="NoSpacing">
    <w:name w:val="No Spacing"/>
    <w:uiPriority w:val="1"/>
    <w:qFormat/>
    <w:rsid w:val="00712D10"/>
    <w:pPr>
      <w:spacing w:after="0" w:line="264" w:lineRule="auto"/>
    </w:pPr>
    <w:rPr>
      <w:rFonts w:ascii="Arial" w:hAnsi="Arial"/>
      <w:color w:val="4D4D4F"/>
      <w:sz w:val="18"/>
    </w:rPr>
  </w:style>
  <w:style w:type="paragraph" w:styleId="Header">
    <w:name w:val="header"/>
    <w:basedOn w:val="Normal"/>
    <w:link w:val="HeaderChar"/>
    <w:uiPriority w:val="99"/>
    <w:unhideWhenUsed/>
    <w:rsid w:val="00712D10"/>
    <w:pPr>
      <w:tabs>
        <w:tab w:val="center" w:pos="4513"/>
        <w:tab w:val="right" w:pos="9026"/>
      </w:tabs>
    </w:pPr>
    <w:rPr>
      <w:rFonts w:eastAsiaTheme="minorHAnsi" w:cstheme="minorBidi"/>
      <w:color w:val="4D4D4F"/>
      <w:sz w:val="18"/>
      <w:szCs w:val="22"/>
      <w:lang w:eastAsia="en-US"/>
    </w:rPr>
  </w:style>
  <w:style w:type="character" w:customStyle="1" w:styleId="HeaderChar">
    <w:name w:val="Header Char"/>
    <w:basedOn w:val="DefaultParagraphFont"/>
    <w:link w:val="Header"/>
    <w:uiPriority w:val="99"/>
    <w:rsid w:val="00712D10"/>
    <w:rPr>
      <w:rFonts w:ascii="Arial" w:hAnsi="Arial"/>
      <w:color w:val="4D4D4F"/>
      <w:sz w:val="18"/>
    </w:rPr>
  </w:style>
  <w:style w:type="paragraph" w:styleId="Footer">
    <w:name w:val="footer"/>
    <w:basedOn w:val="Normal"/>
    <w:link w:val="FooterChar"/>
    <w:uiPriority w:val="99"/>
    <w:unhideWhenUsed/>
    <w:rsid w:val="00712D10"/>
    <w:pPr>
      <w:tabs>
        <w:tab w:val="center" w:pos="4513"/>
        <w:tab w:val="right" w:pos="9026"/>
      </w:tabs>
    </w:pPr>
    <w:rPr>
      <w:rFonts w:eastAsiaTheme="minorHAnsi" w:cstheme="minorBidi"/>
      <w:color w:val="4D4D4F"/>
      <w:sz w:val="16"/>
      <w:szCs w:val="22"/>
      <w:lang w:eastAsia="en-US"/>
    </w:rPr>
  </w:style>
  <w:style w:type="character" w:customStyle="1" w:styleId="FooterChar">
    <w:name w:val="Footer Char"/>
    <w:basedOn w:val="DefaultParagraphFont"/>
    <w:link w:val="Footer"/>
    <w:uiPriority w:val="99"/>
    <w:rsid w:val="00712D10"/>
    <w:rPr>
      <w:rFonts w:ascii="Arial" w:hAnsi="Arial"/>
      <w:color w:val="4D4D4F"/>
      <w:sz w:val="16"/>
    </w:rPr>
  </w:style>
  <w:style w:type="character" w:customStyle="1" w:styleId="BalloonTextChar">
    <w:name w:val="Balloon Text Char"/>
    <w:basedOn w:val="DefaultParagraphFont"/>
    <w:link w:val="BalloonText"/>
    <w:uiPriority w:val="99"/>
    <w:semiHidden/>
    <w:rsid w:val="00712D10"/>
    <w:rPr>
      <w:rFonts w:ascii="Tahoma" w:hAnsi="Tahoma" w:cs="Tahoma"/>
      <w:color w:val="4D4D4F"/>
      <w:sz w:val="16"/>
      <w:szCs w:val="16"/>
    </w:rPr>
  </w:style>
  <w:style w:type="paragraph" w:styleId="BalloonText">
    <w:name w:val="Balloon Text"/>
    <w:basedOn w:val="Normal"/>
    <w:link w:val="BalloonTextChar"/>
    <w:uiPriority w:val="99"/>
    <w:semiHidden/>
    <w:unhideWhenUsed/>
    <w:rsid w:val="00712D10"/>
    <w:rPr>
      <w:rFonts w:ascii="Tahoma" w:eastAsiaTheme="minorHAnsi" w:hAnsi="Tahoma" w:cs="Tahoma"/>
      <w:color w:val="4D4D4F"/>
      <w:sz w:val="16"/>
      <w:szCs w:val="16"/>
      <w:lang w:eastAsia="en-US"/>
    </w:rPr>
  </w:style>
  <w:style w:type="character" w:styleId="Hyperlink">
    <w:name w:val="Hyperlink"/>
    <w:basedOn w:val="DefaultParagraphFont"/>
    <w:uiPriority w:val="99"/>
    <w:rsid w:val="00712D10"/>
    <w:rPr>
      <w:rFonts w:ascii="Arial" w:hAnsi="Arial" w:cs="Arial"/>
      <w:color w:val="0000FF"/>
      <w:u w:val="none"/>
      <w:effect w:val="none"/>
    </w:rPr>
  </w:style>
  <w:style w:type="paragraph" w:styleId="NormalWeb">
    <w:name w:val="Normal (Web)"/>
    <w:basedOn w:val="Normal"/>
    <w:uiPriority w:val="99"/>
    <w:rsid w:val="00712D10"/>
    <w:pPr>
      <w:spacing w:before="100" w:beforeAutospacing="1" w:after="300"/>
    </w:pPr>
    <w:rPr>
      <w:lang w:eastAsia="en-AU"/>
    </w:rPr>
  </w:style>
  <w:style w:type="paragraph" w:styleId="CommentText">
    <w:name w:val="annotation text"/>
    <w:basedOn w:val="Normal"/>
    <w:link w:val="CommentTextChar"/>
    <w:uiPriority w:val="99"/>
    <w:semiHidden/>
    <w:unhideWhenUsed/>
    <w:rsid w:val="00712D10"/>
    <w:pPr>
      <w:spacing w:after="200"/>
      <w:jc w:val="both"/>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712D10"/>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712D1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12D10"/>
    <w:rPr>
      <w:b/>
      <w:bCs/>
    </w:rPr>
  </w:style>
  <w:style w:type="paragraph" w:customStyle="1" w:styleId="Instructions">
    <w:name w:val="Instructions"/>
    <w:basedOn w:val="Normal"/>
    <w:next w:val="Normal"/>
    <w:link w:val="InstructionsChar"/>
    <w:qFormat/>
    <w:rsid w:val="00712D10"/>
    <w:pPr>
      <w:spacing w:after="240"/>
    </w:pPr>
    <w:rPr>
      <w:rFonts w:ascii="Calibri" w:hAnsi="Calibri"/>
      <w:color w:val="0070C0"/>
      <w:sz w:val="22"/>
      <w:szCs w:val="20"/>
      <w:lang w:eastAsia="en-AU"/>
    </w:rPr>
  </w:style>
  <w:style w:type="character" w:customStyle="1" w:styleId="InstructionsChar">
    <w:name w:val="Instructions Char"/>
    <w:basedOn w:val="DefaultParagraphFont"/>
    <w:link w:val="Instructions"/>
    <w:rsid w:val="00712D10"/>
    <w:rPr>
      <w:rFonts w:ascii="Calibri" w:eastAsia="Times New Roman" w:hAnsi="Calibri" w:cs="Times New Roman"/>
      <w:color w:val="0070C0"/>
      <w:szCs w:val="20"/>
      <w:lang w:eastAsia="en-AU"/>
    </w:rPr>
  </w:style>
  <w:style w:type="paragraph" w:customStyle="1" w:styleId="Instructions-italic">
    <w:name w:val="Instructions-italic"/>
    <w:basedOn w:val="Instructions"/>
    <w:next w:val="Instructions"/>
    <w:link w:val="Instructions-italicChar"/>
    <w:qFormat/>
    <w:rsid w:val="00712D10"/>
    <w:rPr>
      <w:i/>
    </w:rPr>
  </w:style>
  <w:style w:type="character" w:customStyle="1" w:styleId="Instructions-italicChar">
    <w:name w:val="Instructions-italic Char"/>
    <w:basedOn w:val="InstructionsChar"/>
    <w:link w:val="Instructions-italic"/>
    <w:rsid w:val="00712D10"/>
    <w:rPr>
      <w:rFonts w:ascii="Calibri" w:eastAsia="Times New Roman" w:hAnsi="Calibri" w:cs="Times New Roman"/>
      <w:i/>
      <w:color w:val="0070C0"/>
      <w:szCs w:val="20"/>
      <w:lang w:eastAsia="en-AU"/>
    </w:rPr>
  </w:style>
  <w:style w:type="paragraph" w:customStyle="1" w:styleId="Style4">
    <w:name w:val="Style4"/>
    <w:basedOn w:val="Heading1"/>
    <w:link w:val="Style4Char"/>
    <w:qFormat/>
    <w:rsid w:val="00712D10"/>
    <w:pPr>
      <w:keepLines w:val="0"/>
      <w:widowControl w:val="0"/>
      <w:tabs>
        <w:tab w:val="left" w:pos="1134"/>
      </w:tabs>
      <w:spacing w:before="0" w:line="360" w:lineRule="auto"/>
      <w:ind w:left="792" w:right="998" w:hanging="432"/>
    </w:pPr>
    <w:rPr>
      <w:rFonts w:ascii="Helvetica" w:eastAsia="Times New Roman" w:hAnsi="Helvetica" w:cs="Arial"/>
      <w:bCs w:val="0"/>
      <w:sz w:val="20"/>
      <w:szCs w:val="20"/>
      <w:lang w:val="en-AU"/>
    </w:rPr>
  </w:style>
  <w:style w:type="character" w:customStyle="1" w:styleId="Style4Char">
    <w:name w:val="Style4 Char"/>
    <w:basedOn w:val="DefaultParagraphFont"/>
    <w:link w:val="Style4"/>
    <w:rsid w:val="00712D10"/>
    <w:rPr>
      <w:rFonts w:ascii="Helvetica" w:eastAsia="Times New Roman" w:hAnsi="Helvetica" w:cs="Arial"/>
      <w:b/>
      <w:sz w:val="20"/>
      <w:szCs w:val="20"/>
    </w:rPr>
  </w:style>
  <w:style w:type="paragraph" w:customStyle="1" w:styleId="Instructionslist">
    <w:name w:val="Instructions list"/>
    <w:basedOn w:val="ListParagraph"/>
    <w:qFormat/>
    <w:rsid w:val="00712D10"/>
    <w:pPr>
      <w:numPr>
        <w:numId w:val="4"/>
      </w:numPr>
      <w:tabs>
        <w:tab w:val="num" w:pos="360"/>
      </w:tabs>
      <w:spacing w:after="240" w:line="240" w:lineRule="auto"/>
      <w:ind w:firstLine="0"/>
    </w:pPr>
    <w:rPr>
      <w:rFonts w:ascii="Calibri" w:eastAsia="Times New Roman" w:hAnsi="Calibri" w:cs="Times New Roman"/>
      <w:color w:val="000000"/>
      <w:sz w:val="22"/>
      <w:szCs w:val="20"/>
      <w:lang w:eastAsia="en-AU"/>
    </w:rPr>
  </w:style>
  <w:style w:type="paragraph" w:styleId="TOCHeading">
    <w:name w:val="TOC Heading"/>
    <w:basedOn w:val="Heading1"/>
    <w:next w:val="Normal"/>
    <w:uiPriority w:val="39"/>
    <w:unhideWhenUsed/>
    <w:qFormat/>
    <w:rsid w:val="00712D10"/>
    <w:pPr>
      <w:spacing w:before="240" w:after="0" w:line="259" w:lineRule="auto"/>
      <w:outlineLvl w:val="9"/>
    </w:pPr>
    <w:rPr>
      <w:rFonts w:asciiTheme="majorHAnsi"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12D10"/>
    <w:pPr>
      <w:spacing w:after="100"/>
    </w:pPr>
  </w:style>
  <w:style w:type="paragraph" w:styleId="TOC2">
    <w:name w:val="toc 2"/>
    <w:basedOn w:val="Normal"/>
    <w:next w:val="Normal"/>
    <w:autoRedefine/>
    <w:uiPriority w:val="39"/>
    <w:unhideWhenUsed/>
    <w:rsid w:val="00712D10"/>
    <w:pPr>
      <w:spacing w:after="100"/>
      <w:ind w:left="240"/>
    </w:pPr>
  </w:style>
  <w:style w:type="paragraph" w:styleId="Caption">
    <w:name w:val="caption"/>
    <w:basedOn w:val="Normal"/>
    <w:next w:val="Normal"/>
    <w:uiPriority w:val="35"/>
    <w:unhideWhenUsed/>
    <w:qFormat/>
    <w:rsid w:val="00712D10"/>
    <w:pPr>
      <w:spacing w:after="320"/>
    </w:pPr>
    <w:rPr>
      <w:iCs/>
      <w:color w:val="44546A" w:themeColor="text2"/>
      <w:szCs w:val="18"/>
    </w:rPr>
  </w:style>
  <w:style w:type="paragraph" w:styleId="TableofFigures">
    <w:name w:val="table of figures"/>
    <w:basedOn w:val="Normal"/>
    <w:next w:val="Normal"/>
    <w:autoRedefine/>
    <w:uiPriority w:val="99"/>
    <w:unhideWhenUsed/>
    <w:rsid w:val="00712D10"/>
    <w:pPr>
      <w:spacing w:after="200"/>
      <w:ind w:left="567" w:hanging="567"/>
    </w:pPr>
  </w:style>
  <w:style w:type="paragraph" w:styleId="TOC3">
    <w:name w:val="toc 3"/>
    <w:basedOn w:val="Normal"/>
    <w:next w:val="Normal"/>
    <w:autoRedefine/>
    <w:uiPriority w:val="39"/>
    <w:unhideWhenUsed/>
    <w:rsid w:val="00712D10"/>
    <w:pPr>
      <w:spacing w:after="100"/>
      <w:ind w:left="480"/>
    </w:pPr>
  </w:style>
  <w:style w:type="character" w:customStyle="1" w:styleId="PlainTextChar">
    <w:name w:val="Plain Text Char"/>
    <w:basedOn w:val="DefaultParagraphFont"/>
    <w:link w:val="PlainText"/>
    <w:uiPriority w:val="99"/>
    <w:semiHidden/>
    <w:rsid w:val="00712D10"/>
    <w:rPr>
      <w:rFonts w:ascii="Calibri" w:eastAsia="Times New Roman" w:hAnsi="Calibri"/>
      <w:sz w:val="28"/>
      <w:szCs w:val="21"/>
    </w:rPr>
  </w:style>
  <w:style w:type="paragraph" w:styleId="PlainText">
    <w:name w:val="Plain Text"/>
    <w:basedOn w:val="Normal"/>
    <w:link w:val="PlainTextChar"/>
    <w:uiPriority w:val="99"/>
    <w:semiHidden/>
    <w:unhideWhenUsed/>
    <w:rsid w:val="00712D10"/>
    <w:rPr>
      <w:rFonts w:ascii="Calibri" w:hAnsi="Calibri" w:cstheme="minorBidi"/>
      <w:sz w:val="28"/>
      <w:szCs w:val="21"/>
      <w:lang w:eastAsia="en-US"/>
    </w:rPr>
  </w:style>
  <w:style w:type="character" w:styleId="CommentReference">
    <w:name w:val="annotation reference"/>
    <w:basedOn w:val="DefaultParagraphFont"/>
    <w:uiPriority w:val="99"/>
    <w:semiHidden/>
    <w:unhideWhenUsed/>
    <w:rsid w:val="00747A6F"/>
    <w:rPr>
      <w:sz w:val="16"/>
      <w:szCs w:val="16"/>
    </w:rPr>
  </w:style>
  <w:style w:type="paragraph" w:styleId="Revision">
    <w:name w:val="Revision"/>
    <w:hidden/>
    <w:uiPriority w:val="99"/>
    <w:semiHidden/>
    <w:rsid w:val="0082272B"/>
    <w:pPr>
      <w:spacing w:after="0" w:line="240" w:lineRule="auto"/>
    </w:pPr>
    <w:rPr>
      <w:rFonts w:ascii="Arial" w:eastAsia="Times New Roman" w:hAnsi="Arial" w:cs="Times New Roman"/>
      <w:sz w:val="24"/>
      <w:szCs w:val="24"/>
      <w:lang w:eastAsia="en-GB"/>
    </w:rPr>
  </w:style>
  <w:style w:type="paragraph" w:customStyle="1" w:styleId="EndNoteBibliographyTitle">
    <w:name w:val="EndNote Bibliography Title"/>
    <w:basedOn w:val="Normal"/>
    <w:link w:val="EndNoteBibliographyTitleChar"/>
    <w:rsid w:val="00476B39"/>
    <w:pPr>
      <w:spacing w:after="0"/>
      <w:jc w:val="center"/>
    </w:pPr>
    <w:rPr>
      <w:rFonts w:cs="Arial"/>
      <w:noProof/>
      <w:lang w:val="en-GB"/>
    </w:rPr>
  </w:style>
  <w:style w:type="character" w:customStyle="1" w:styleId="EndNoteBibliographyTitleChar">
    <w:name w:val="EndNote Bibliography Title Char"/>
    <w:basedOn w:val="DefaultParagraphFont"/>
    <w:link w:val="EndNoteBibliographyTitle"/>
    <w:rsid w:val="00476B39"/>
    <w:rPr>
      <w:rFonts w:ascii="Arial" w:eastAsia="Times New Roman" w:hAnsi="Arial" w:cs="Arial"/>
      <w:noProof/>
      <w:sz w:val="24"/>
      <w:szCs w:val="24"/>
      <w:lang w:val="en-GB" w:eastAsia="en-GB"/>
    </w:rPr>
  </w:style>
  <w:style w:type="paragraph" w:customStyle="1" w:styleId="EndNoteBibliography">
    <w:name w:val="EndNote Bibliography"/>
    <w:basedOn w:val="Normal"/>
    <w:link w:val="EndNoteBibliographyChar"/>
    <w:rsid w:val="00476B39"/>
    <w:pPr>
      <w:spacing w:line="240" w:lineRule="auto"/>
    </w:pPr>
    <w:rPr>
      <w:rFonts w:cs="Arial"/>
      <w:noProof/>
      <w:lang w:val="en-GB"/>
    </w:rPr>
  </w:style>
  <w:style w:type="character" w:customStyle="1" w:styleId="EndNoteBibliographyChar">
    <w:name w:val="EndNote Bibliography Char"/>
    <w:basedOn w:val="DefaultParagraphFont"/>
    <w:link w:val="EndNoteBibliography"/>
    <w:rsid w:val="00476B39"/>
    <w:rPr>
      <w:rFonts w:ascii="Arial" w:eastAsia="Times New Roman" w:hAnsi="Arial" w:cs="Arial"/>
      <w:noProo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alsh@health.w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Yan09</b:Tag>
    <b:SourceType>JournalArticle</b:SourceType>
    <b:Guid>{F9001A36-2AD6-4055-A2C4-E5FEEA19FBB6}</b:Guid>
    <b:Author>
      <b:Author>
        <b:NameList>
          <b:Person>
            <b:Last>Yang</b:Last>
            <b:First>M</b:First>
          </b:Person>
          <b:Person>
            <b:Last>Morin</b:Last>
            <b:First>CM</b:First>
          </b:Person>
          <b:Person>
            <b:Last>Schaefer</b:Last>
            <b:First>K</b:First>
          </b:Person>
          <b:Person>
            <b:Last>GV</b:Last>
            <b:First>Wallenstein</b:First>
          </b:Person>
        </b:NameList>
      </b:Author>
    </b:Author>
    <b:Title>Interpreting Score Differences in the Insomnia Severity Index: Using Health-Related Outcomes to Define the Minimally Important Difference</b:Title>
    <b:Year>2009</b:Year>
    <b:Volume>25(10)</b:Volume>
    <b:JournalName>Current Medical Research and Opinion</b:JournalName>
    <b:Pages>2487-2494</b:Pages>
    <b:RefOrder>38</b:RefOrder>
  </b:Source>
  <b:Source>
    <b:Tag>Bas01</b:Tag>
    <b:SourceType>JournalArticle</b:SourceType>
    <b:Guid>{476D9645-D0BB-400A-B14A-156817D087D6}</b:Guid>
    <b:Author>
      <b:Author>
        <b:NameList>
          <b:Person>
            <b:Last>Bastien</b:Last>
            <b:First>CH</b:First>
          </b:Person>
          <b:Person>
            <b:Last>Vallieres</b:Last>
            <b:First>A</b:First>
          </b:Person>
          <b:Person>
            <b:Last>CM</b:Last>
            <b:First>Morin</b:First>
          </b:Person>
        </b:NameList>
      </b:Author>
    </b:Author>
    <b:Title>Validation of the Insomnia Severity Index as an Outcome Measure for Insomnia Research</b:Title>
    <b:Year>2001</b:Year>
    <b:Volume>2(4)</b:Volume>
    <b:JournalName>Sleep Medicine</b:JournalName>
    <b:Pages>297-307</b:Pages>
    <b:RefOrder>39</b:RefOrder>
  </b:Source>
  <b:Source>
    <b:Tag>Mon00</b:Tag>
    <b:SourceType>JournalArticle</b:SourceType>
    <b:Guid>{E9803333-DCEC-4FFF-9DF1-8C2FFD03482C}</b:Guid>
    <b:Title>Conventional and Power Spectrum Analysis of the Effects of Zolpidem on Sleep EEG in Patients with Chronic Primary Insomnia</b:Title>
    <b:Year>2000</b:Year>
    <b:Volume>23(8)</b:Volume>
    <b:Author>
      <b:Author>
        <b:NameList>
          <b:Person>
            <b:Last>Monti</b:Last>
            <b:First>JM</b:First>
          </b:Person>
          <b:Person>
            <b:Last>Alvarino</b:Last>
            <b:First>F</b:First>
          </b:Person>
          <b:Person>
            <b:Last>Monti</b:Last>
            <b:First>D</b:First>
          </b:Person>
        </b:NameList>
      </b:Author>
    </b:Author>
    <b:JournalName>Sleep</b:JournalName>
    <b:Pages>1-10</b:Pages>
    <b:RefOrder>40</b:RefOrder>
  </b:Source>
</b:Sources>
</file>

<file path=customXml/itemProps1.xml><?xml version="1.0" encoding="utf-8"?>
<ds:datastoreItem xmlns:ds="http://schemas.openxmlformats.org/officeDocument/2006/customXml" ds:itemID="{A2693D6D-45EB-40C2-B30A-A02ED46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2146</Words>
  <Characters>11696</Characters>
  <Application>Microsoft Office Word</Application>
  <DocSecurity>0</DocSecurity>
  <Lines>615</Lines>
  <Paragraphs>446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Walsh</dc:creator>
  <cp:lastModifiedBy>Jen Walsh</cp:lastModifiedBy>
  <cp:revision>4</cp:revision>
  <cp:lastPrinted>2020-09-01T13:44:00Z</cp:lastPrinted>
  <dcterms:created xsi:type="dcterms:W3CDTF">2021-06-08T01:01:00Z</dcterms:created>
  <dcterms:modified xsi:type="dcterms:W3CDTF">2021-06-08T11:34:00Z</dcterms:modified>
</cp:coreProperties>
</file>