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85852A" w14:textId="1285A9D4" w:rsidR="00311185" w:rsidRPr="00311185" w:rsidRDefault="00311185" w:rsidP="00311185">
      <w:pPr>
        <w:pStyle w:val="Heading2"/>
        <w:widowControl w:val="0"/>
        <w:rPr>
          <w:sz w:val="20"/>
          <w:szCs w:val="20"/>
          <w:lang w:val="en-CA"/>
        </w:rPr>
      </w:pPr>
      <w:r w:rsidRPr="00311185">
        <w:rPr>
          <w:rFonts w:ascii="Times New Roman" w:hAnsi="Times New Roman" w:cs="Times New Roman"/>
          <w:lang w:val="en-CA"/>
        </w:rPr>
        <w:t>Supplemental Information for</w:t>
      </w:r>
      <w:r>
        <w:rPr>
          <w:sz w:val="20"/>
          <w:szCs w:val="20"/>
          <w:lang w:val="en-CA"/>
        </w:rPr>
        <w:t xml:space="preserve"> </w:t>
      </w:r>
      <w:proofErr w:type="gramStart"/>
      <w:r w:rsidRPr="52909852">
        <w:rPr>
          <w:rFonts w:ascii="Times New Roman" w:eastAsia="Times New Roman" w:hAnsi="Times New Roman" w:cs="Times New Roman"/>
        </w:rPr>
        <w:t>A</w:t>
      </w:r>
      <w:r w:rsidR="00890104">
        <w:rPr>
          <w:rFonts w:ascii="Times New Roman" w:eastAsia="Times New Roman" w:hAnsi="Times New Roman" w:cs="Times New Roman"/>
        </w:rPr>
        <w:t>n</w:t>
      </w:r>
      <w:proofErr w:type="gramEnd"/>
      <w:r w:rsidR="00890104">
        <w:rPr>
          <w:rFonts w:ascii="Times New Roman" w:eastAsia="Times New Roman" w:hAnsi="Times New Roman" w:cs="Times New Roman"/>
        </w:rPr>
        <w:t xml:space="preserve"> improved</w:t>
      </w:r>
      <w:r w:rsidRPr="52909852">
        <w:rPr>
          <w:rFonts w:ascii="Times New Roman" w:eastAsia="Times New Roman" w:hAnsi="Times New Roman" w:cs="Times New Roman"/>
        </w:rPr>
        <w:t xml:space="preserve"> chromosome-level assembly of the “Cascade” hop (</w:t>
      </w:r>
      <w:r w:rsidRPr="001F04CA">
        <w:rPr>
          <w:rFonts w:ascii="Times New Roman" w:eastAsia="Times New Roman" w:hAnsi="Times New Roman" w:cs="Times New Roman"/>
          <w:i/>
          <w:iCs/>
        </w:rPr>
        <w:t>Humulus lupulus</w:t>
      </w:r>
      <w:r w:rsidRPr="52909852">
        <w:rPr>
          <w:rFonts w:ascii="Times New Roman" w:eastAsia="Times New Roman" w:hAnsi="Times New Roman" w:cs="Times New Roman"/>
        </w:rPr>
        <w:t xml:space="preserve">) genome uncovers signatures of molecular evolution and </w:t>
      </w:r>
      <w:r w:rsidR="00890104">
        <w:rPr>
          <w:rFonts w:ascii="Times New Roman" w:eastAsia="Times New Roman" w:hAnsi="Times New Roman" w:cs="Times New Roman"/>
        </w:rPr>
        <w:t>refines</w:t>
      </w:r>
      <w:r w:rsidR="00890104" w:rsidRPr="52909852">
        <w:rPr>
          <w:rFonts w:ascii="Times New Roman" w:eastAsia="Times New Roman" w:hAnsi="Times New Roman" w:cs="Times New Roman"/>
        </w:rPr>
        <w:t xml:space="preserve"> </w:t>
      </w:r>
      <w:r w:rsidRPr="52909852">
        <w:rPr>
          <w:rFonts w:ascii="Times New Roman" w:eastAsia="Times New Roman" w:hAnsi="Times New Roman" w:cs="Times New Roman"/>
        </w:rPr>
        <w:t>time of divergence estimates for the Cannabaceae family</w:t>
      </w:r>
    </w:p>
    <w:p w14:paraId="7B5284A1" w14:textId="77777777" w:rsidR="00311185" w:rsidRDefault="00311185" w:rsidP="00311185">
      <w:pPr>
        <w:spacing w:line="360" w:lineRule="auto"/>
        <w:jc w:val="both"/>
      </w:pPr>
    </w:p>
    <w:p w14:paraId="27B715BE" w14:textId="77777777" w:rsidR="00311185" w:rsidRDefault="00311185" w:rsidP="00311185">
      <w:pPr>
        <w:spacing w:line="360" w:lineRule="auto"/>
        <w:jc w:val="both"/>
      </w:pPr>
      <w:r w:rsidRPr="192CEC26">
        <w:t>Running title: Cascade hop genome assembly</w:t>
      </w:r>
    </w:p>
    <w:p w14:paraId="35C9DA3D" w14:textId="77777777" w:rsidR="00311185" w:rsidRDefault="00311185" w:rsidP="00311185">
      <w:pPr>
        <w:spacing w:line="360" w:lineRule="auto"/>
        <w:jc w:val="both"/>
      </w:pPr>
    </w:p>
    <w:p w14:paraId="1BC62330" w14:textId="77777777" w:rsidR="00311185" w:rsidRDefault="00311185" w:rsidP="00311185">
      <w:pPr>
        <w:spacing w:line="360" w:lineRule="auto"/>
        <w:jc w:val="both"/>
      </w:pPr>
      <w:r w:rsidRPr="00124166">
        <w:t>Lillian K Padgitt-Cobb</w:t>
      </w:r>
      <w:r w:rsidRPr="00124166">
        <w:rPr>
          <w:vertAlign w:val="superscript"/>
        </w:rPr>
        <w:t>1</w:t>
      </w:r>
      <w:r w:rsidRPr="00124166">
        <w:t>, Nicholi J Pitra</w:t>
      </w:r>
      <w:r w:rsidRPr="00124166">
        <w:rPr>
          <w:vertAlign w:val="superscript"/>
        </w:rPr>
        <w:t>2</w:t>
      </w:r>
      <w:r w:rsidRPr="00124166">
        <w:t>, Paul D Matthews</w:t>
      </w:r>
      <w:r w:rsidRPr="00124166">
        <w:rPr>
          <w:vertAlign w:val="superscript"/>
        </w:rPr>
        <w:t>2</w:t>
      </w:r>
      <w:r w:rsidRPr="00124166">
        <w:t>, John A Henning</w:t>
      </w:r>
      <w:r w:rsidRPr="00124166">
        <w:rPr>
          <w:vertAlign w:val="superscript"/>
        </w:rPr>
        <w:t>3,</w:t>
      </w:r>
      <w:proofErr w:type="gramStart"/>
      <w:r w:rsidRPr="00124166">
        <w:rPr>
          <w:vertAlign w:val="superscript"/>
        </w:rPr>
        <w:t>4,</w:t>
      </w:r>
      <w:r w:rsidRPr="00124166">
        <w:t>*</w:t>
      </w:r>
      <w:proofErr w:type="gramEnd"/>
      <w:r w:rsidRPr="00124166">
        <w:t>, David A Hendrix</w:t>
      </w:r>
      <w:r w:rsidRPr="00124166">
        <w:rPr>
          <w:vertAlign w:val="superscript"/>
        </w:rPr>
        <w:t>1,5,</w:t>
      </w:r>
      <w:r w:rsidRPr="00124166">
        <w:t>*</w:t>
      </w:r>
    </w:p>
    <w:p w14:paraId="1B40B7CA" w14:textId="77777777" w:rsidR="00311185" w:rsidRDefault="00311185" w:rsidP="00311185">
      <w:pPr>
        <w:spacing w:line="360" w:lineRule="auto"/>
        <w:jc w:val="both"/>
      </w:pPr>
    </w:p>
    <w:p w14:paraId="1CD78193" w14:textId="77777777" w:rsidR="00311185" w:rsidRDefault="00311185" w:rsidP="00311185">
      <w:pPr>
        <w:spacing w:line="360" w:lineRule="auto"/>
        <w:jc w:val="both"/>
        <w:rPr>
          <w:color w:val="222222"/>
          <w:shd w:val="clear" w:color="auto" w:fill="FFFFFF"/>
        </w:rPr>
      </w:pPr>
      <w:r w:rsidRPr="009063CE">
        <w:rPr>
          <w:u w:val="single"/>
        </w:rPr>
        <w:t>padgittl@oregonstate.edu</w:t>
      </w:r>
      <w:r w:rsidRPr="00AD58E3">
        <w:t xml:space="preserve">, </w:t>
      </w:r>
      <w:r w:rsidRPr="00AD58E3">
        <w:rPr>
          <w:color w:val="222222"/>
          <w:u w:val="single"/>
          <w:shd w:val="clear" w:color="auto" w:fill="FFFFFF"/>
        </w:rPr>
        <w:t>npitra@hopsteiner.com</w:t>
      </w:r>
      <w:r w:rsidRPr="00AD58E3">
        <w:t xml:space="preserve">, </w:t>
      </w:r>
      <w:r w:rsidRPr="00AD58E3">
        <w:rPr>
          <w:color w:val="222222"/>
          <w:u w:val="single"/>
          <w:shd w:val="clear" w:color="auto" w:fill="FFFFFF"/>
        </w:rPr>
        <w:t>pmatthews@hopsteiner.com</w:t>
      </w:r>
    </w:p>
    <w:p w14:paraId="129298EE" w14:textId="77777777" w:rsidR="00311185" w:rsidRPr="00124166" w:rsidRDefault="00311185" w:rsidP="00311185">
      <w:pPr>
        <w:spacing w:line="360" w:lineRule="auto"/>
      </w:pPr>
      <w:r w:rsidRPr="00124166">
        <w:t xml:space="preserve">* co-corresponding authors: </w:t>
      </w:r>
      <w:r w:rsidRPr="00124166">
        <w:rPr>
          <w:u w:val="single"/>
        </w:rPr>
        <w:t>david.hendrix@oregonstate.edu</w:t>
      </w:r>
      <w:r w:rsidRPr="00124166">
        <w:t xml:space="preserve">, </w:t>
      </w:r>
      <w:r w:rsidRPr="00124166">
        <w:rPr>
          <w:u w:val="single"/>
        </w:rPr>
        <w:t>john.henning@usda.gov</w:t>
      </w:r>
    </w:p>
    <w:p w14:paraId="1D01A29A" w14:textId="77777777" w:rsidR="00311185" w:rsidRPr="00124166" w:rsidRDefault="00311185" w:rsidP="00311185">
      <w:pPr>
        <w:spacing w:line="360" w:lineRule="auto"/>
        <w:jc w:val="both"/>
      </w:pPr>
    </w:p>
    <w:p w14:paraId="62C7B400" w14:textId="77777777" w:rsidR="00311185" w:rsidRPr="00124166" w:rsidRDefault="00311185" w:rsidP="00311185">
      <w:pPr>
        <w:spacing w:line="360" w:lineRule="auto"/>
        <w:jc w:val="both"/>
      </w:pPr>
      <w:r w:rsidRPr="00124166">
        <w:t>1. Department of Biochemistry and Biophysics, Oregon State University, Corvallis, Oregon</w:t>
      </w:r>
    </w:p>
    <w:p w14:paraId="22515DD6" w14:textId="77777777" w:rsidR="00311185" w:rsidRPr="00124166" w:rsidRDefault="00311185" w:rsidP="00311185">
      <w:pPr>
        <w:spacing w:line="360" w:lineRule="auto"/>
        <w:jc w:val="both"/>
      </w:pPr>
      <w:r w:rsidRPr="00124166">
        <w:t>2. Department of Research and Development, Hopsteiner, S.S. Steiner, Inc., 1 West Washington Avenue, Yakima, Washington 98903, United States</w:t>
      </w:r>
    </w:p>
    <w:p w14:paraId="26899B8F" w14:textId="77777777" w:rsidR="00311185" w:rsidRPr="00124166" w:rsidRDefault="00311185" w:rsidP="00311185">
      <w:pPr>
        <w:spacing w:line="360" w:lineRule="auto"/>
        <w:jc w:val="both"/>
      </w:pPr>
      <w:r w:rsidRPr="00124166">
        <w:t>3. Forage Seed and Cereal Research Unit, USDA-ARS, Corvallis, Oregon</w:t>
      </w:r>
    </w:p>
    <w:p w14:paraId="08217500" w14:textId="77777777" w:rsidR="00311185" w:rsidRPr="00124166" w:rsidRDefault="00311185" w:rsidP="00311185">
      <w:pPr>
        <w:spacing w:line="360" w:lineRule="auto"/>
        <w:jc w:val="both"/>
      </w:pPr>
      <w:r w:rsidRPr="00124166">
        <w:t>4. Department of Crop and Soil Science, Oregon State University, Corvallis, Oregon</w:t>
      </w:r>
    </w:p>
    <w:p w14:paraId="06922F62" w14:textId="77777777" w:rsidR="00311185" w:rsidRPr="00124166" w:rsidRDefault="00311185" w:rsidP="00311185">
      <w:pPr>
        <w:spacing w:line="360" w:lineRule="auto"/>
        <w:jc w:val="both"/>
      </w:pPr>
      <w:r w:rsidRPr="00124166">
        <w:t>5. School of Electrical Engineering and Computer Science, Oregon State University, Corvallis, Oregon</w:t>
      </w:r>
    </w:p>
    <w:p w14:paraId="313086CA" w14:textId="77777777" w:rsidR="00311185" w:rsidRDefault="00311185" w:rsidP="00311185">
      <w:pPr>
        <w:spacing w:line="360" w:lineRule="auto"/>
        <w:jc w:val="both"/>
        <w:rPr>
          <w:rFonts w:ascii="Helvetica Neue" w:eastAsia="Helvetica Neue" w:hAnsi="Helvetica Neue" w:cs="Helvetica Neue"/>
        </w:rPr>
      </w:pPr>
    </w:p>
    <w:p w14:paraId="550D4B14" w14:textId="77777777" w:rsidR="00311185" w:rsidRDefault="00311185">
      <w:pPr>
        <w:rPr>
          <w:sz w:val="20"/>
          <w:szCs w:val="20"/>
          <w:lang w:val="en-CA"/>
        </w:rPr>
      </w:pPr>
      <w:r>
        <w:rPr>
          <w:sz w:val="20"/>
          <w:szCs w:val="20"/>
          <w:lang w:val="en-CA"/>
        </w:rPr>
        <w:br w:type="page"/>
      </w:r>
    </w:p>
    <w:p w14:paraId="1CC36AD0" w14:textId="423DB9CA" w:rsidR="007F7EA5" w:rsidRDefault="007F7EA5" w:rsidP="007F7EA5">
      <w:pPr>
        <w:pStyle w:val="Heading2"/>
        <w:widowControl w:val="0"/>
        <w:rPr>
          <w:sz w:val="20"/>
          <w:szCs w:val="20"/>
          <w:lang w:val="en-CA"/>
        </w:rPr>
      </w:pPr>
      <w:r>
        <w:rPr>
          <w:sz w:val="20"/>
          <w:szCs w:val="20"/>
          <w:lang w:val="en-CA"/>
        </w:rPr>
        <w:lastRenderedPageBreak/>
        <w:t>Supplemental</w:t>
      </w:r>
      <w:r w:rsidRPr="007F6B32">
        <w:rPr>
          <w:sz w:val="20"/>
          <w:szCs w:val="20"/>
          <w:lang w:val="en-CA"/>
        </w:rPr>
        <w:t xml:space="preserve"> Information </w:t>
      </w:r>
    </w:p>
    <w:p w14:paraId="0FE56277" w14:textId="77777777" w:rsidR="007F7EA5" w:rsidRPr="007F6B32" w:rsidRDefault="007F7EA5" w:rsidP="004D0A4C">
      <w:pPr>
        <w:pStyle w:val="Heading2"/>
        <w:widowControl w:val="0"/>
        <w:spacing w:line="240" w:lineRule="auto"/>
        <w:rPr>
          <w:sz w:val="20"/>
          <w:szCs w:val="20"/>
          <w:lang w:val="en-CA"/>
        </w:rPr>
      </w:pPr>
      <w:r w:rsidRPr="007F6B32">
        <w:rPr>
          <w:sz w:val="20"/>
          <w:szCs w:val="20"/>
        </w:rPr>
        <w:t>The following</w:t>
      </w:r>
      <w:r>
        <w:rPr>
          <w:sz w:val="20"/>
          <w:szCs w:val="20"/>
        </w:rPr>
        <w:t xml:space="preserve"> </w:t>
      </w:r>
      <w:r>
        <w:rPr>
          <w:sz w:val="20"/>
          <w:szCs w:val="20"/>
          <w:lang w:val="en-CA"/>
        </w:rPr>
        <w:t>Supplemental</w:t>
      </w:r>
      <w:r w:rsidRPr="007F6B32">
        <w:rPr>
          <w:sz w:val="20"/>
          <w:szCs w:val="20"/>
          <w:lang w:val="en-CA"/>
        </w:rPr>
        <w:t xml:space="preserve"> </w:t>
      </w:r>
      <w:r w:rsidRPr="007F6B32">
        <w:rPr>
          <w:sz w:val="20"/>
          <w:szCs w:val="20"/>
        </w:rPr>
        <w:t>Information is available for this article:</w:t>
      </w:r>
    </w:p>
    <w:p w14:paraId="20F526FF" w14:textId="3E814BAD" w:rsidR="00782C5A" w:rsidRPr="007F6B32" w:rsidRDefault="00782C5A" w:rsidP="00782C5A">
      <w:pPr>
        <w:widowControl w:val="0"/>
        <w:rPr>
          <w:rFonts w:eastAsia="Calibri"/>
          <w:color w:val="000000" w:themeColor="text1"/>
          <w:sz w:val="20"/>
          <w:szCs w:val="20"/>
        </w:rPr>
      </w:pPr>
      <w:r w:rsidRPr="007F6B32">
        <w:rPr>
          <w:b/>
          <w:bCs/>
          <w:sz w:val="20"/>
          <w:szCs w:val="20"/>
        </w:rPr>
        <w:t>Fig. S1.</w:t>
      </w:r>
      <w:r w:rsidRPr="007F6B32">
        <w:rPr>
          <w:sz w:val="20"/>
          <w:szCs w:val="20"/>
        </w:rPr>
        <w:t xml:space="preserve"> </w:t>
      </w:r>
      <w:sdt>
        <w:sdtPr>
          <w:rPr>
            <w:sz w:val="20"/>
            <w:szCs w:val="20"/>
          </w:rPr>
          <w:alias w:val="Insert short legend here"/>
          <w:tag w:val="Insert short legend here"/>
          <w:id w:val="-144431321"/>
          <w:placeholder>
            <w:docPart w:val="1892EC7B91F24C42B372E590166C1E4C"/>
          </w:placeholder>
        </w:sdtPr>
        <w:sdtContent>
          <w:r w:rsidRPr="007F6B32">
            <w:rPr>
              <w:rFonts w:eastAsia="Calibri"/>
              <w:color w:val="000000" w:themeColor="text1"/>
              <w:sz w:val="20"/>
              <w:szCs w:val="20"/>
            </w:rPr>
            <w:t>Distribution of Dovetail Hi-C read insert sizes</w:t>
          </w:r>
        </w:sdtContent>
      </w:sdt>
    </w:p>
    <w:p w14:paraId="77E5C945"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S2. </w:t>
      </w:r>
      <w:r w:rsidRPr="007F6B32">
        <w:rPr>
          <w:rFonts w:eastAsia="Calibri"/>
          <w:color w:val="000000" w:themeColor="text1"/>
          <w:sz w:val="20"/>
          <w:szCs w:val="20"/>
        </w:rPr>
        <w:t>Dovetail Hi-C link density histogram</w:t>
      </w:r>
    </w:p>
    <w:p w14:paraId="45674497"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S3. </w:t>
      </w:r>
      <w:r w:rsidRPr="007F6B32">
        <w:rPr>
          <w:rFonts w:eastAsia="Calibri"/>
          <w:color w:val="000000" w:themeColor="text1"/>
          <w:sz w:val="20"/>
          <w:szCs w:val="20"/>
        </w:rPr>
        <w:t>Plot showing contiguity of the input assembly and the final HiRise scaffolds</w:t>
      </w:r>
    </w:p>
    <w:p w14:paraId="25BF3DAF"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S4. </w:t>
      </w:r>
      <w:r w:rsidRPr="007F6B32">
        <w:rPr>
          <w:rFonts w:eastAsia="Calibri"/>
          <w:color w:val="000000" w:themeColor="text1"/>
          <w:sz w:val="20"/>
          <w:szCs w:val="20"/>
        </w:rPr>
        <w:t>Nucleotide, dinucleotide, and trinucleotide content of the assembly</w:t>
      </w:r>
    </w:p>
    <w:p w14:paraId="34AE1A79"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S5. </w:t>
      </w:r>
      <w:r w:rsidRPr="007F6B32">
        <w:rPr>
          <w:rFonts w:eastAsia="Calibri"/>
          <w:color w:val="000000" w:themeColor="text1"/>
          <w:sz w:val="20"/>
          <w:szCs w:val="20"/>
        </w:rPr>
        <w:t>Genetic map vs physical map positions</w:t>
      </w:r>
    </w:p>
    <w:p w14:paraId="163A5AC4"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S6. </w:t>
      </w:r>
      <w:r w:rsidRPr="007F6B32">
        <w:rPr>
          <w:rFonts w:eastAsia="Calibri"/>
          <w:color w:val="000000" w:themeColor="text1"/>
          <w:sz w:val="20"/>
          <w:szCs w:val="20"/>
        </w:rPr>
        <w:t>Percent identity to UniProt genes among Transdecoder and MAKER gene models</w:t>
      </w:r>
    </w:p>
    <w:p w14:paraId="57B8DDA1"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S7. </w:t>
      </w:r>
      <w:r w:rsidRPr="007F6B32">
        <w:rPr>
          <w:rFonts w:eastAsia="Calibri"/>
          <w:color w:val="000000" w:themeColor="text1"/>
          <w:sz w:val="20"/>
          <w:szCs w:val="20"/>
        </w:rPr>
        <w:t>Comparison of inter-anchor distances and average Ks values in hop and hemp syntenic blocks</w:t>
      </w:r>
    </w:p>
    <w:p w14:paraId="6A1B4DD1" w14:textId="77777777" w:rsidR="00782C5A" w:rsidRPr="007F6B32" w:rsidRDefault="00782C5A" w:rsidP="00782C5A">
      <w:pPr>
        <w:widowControl w:val="0"/>
        <w:rPr>
          <w:rFonts w:eastAsia="Calibri"/>
          <w:color w:val="000000" w:themeColor="text1"/>
          <w:sz w:val="20"/>
          <w:szCs w:val="20"/>
        </w:rPr>
      </w:pPr>
      <w:r w:rsidRPr="007F6B32">
        <w:rPr>
          <w:b/>
          <w:bCs/>
          <w:sz w:val="20"/>
          <w:szCs w:val="20"/>
        </w:rPr>
        <w:t xml:space="preserve">Fig. S8. </w:t>
      </w:r>
      <w:r w:rsidRPr="007F6B32">
        <w:rPr>
          <w:rFonts w:eastAsia="Calibri"/>
          <w:color w:val="000000" w:themeColor="text1"/>
          <w:sz w:val="20"/>
          <w:szCs w:val="20"/>
        </w:rPr>
        <w:t>Functional enrichment of GO terms in hop vs hop syntenic blocks</w:t>
      </w:r>
    </w:p>
    <w:p w14:paraId="34852D15" w14:textId="77777777" w:rsidR="00782C5A" w:rsidRDefault="00782C5A" w:rsidP="00782C5A">
      <w:pPr>
        <w:widowControl w:val="0"/>
        <w:jc w:val="both"/>
        <w:rPr>
          <w:rFonts w:eastAsia="Calibri"/>
          <w:color w:val="000000" w:themeColor="text1"/>
          <w:sz w:val="20"/>
          <w:szCs w:val="20"/>
        </w:rPr>
      </w:pPr>
      <w:r w:rsidRPr="007F6B32">
        <w:rPr>
          <w:b/>
          <w:bCs/>
          <w:sz w:val="20"/>
          <w:szCs w:val="20"/>
        </w:rPr>
        <w:t xml:space="preserve">Fig. S9. </w:t>
      </w:r>
      <w:r w:rsidRPr="007F6B32">
        <w:rPr>
          <w:rFonts w:eastAsia="Calibri"/>
          <w:color w:val="000000" w:themeColor="text1"/>
          <w:sz w:val="20"/>
          <w:szCs w:val="20"/>
        </w:rPr>
        <w:t>Functional enrichment of GO terms in hop vs hemp syntenic blocks</w:t>
      </w:r>
    </w:p>
    <w:p w14:paraId="741F5684" w14:textId="7B101418" w:rsidR="00782C5A" w:rsidRPr="007F6B32" w:rsidRDefault="00782C5A" w:rsidP="00782C5A">
      <w:pPr>
        <w:widowControl w:val="0"/>
        <w:jc w:val="both"/>
        <w:rPr>
          <w:rFonts w:eastAsia="Calibri"/>
          <w:color w:val="000000" w:themeColor="text1"/>
          <w:sz w:val="20"/>
          <w:szCs w:val="20"/>
        </w:rPr>
      </w:pPr>
      <w:r w:rsidRPr="06D39EDB">
        <w:rPr>
          <w:b/>
          <w:bCs/>
          <w:sz w:val="20"/>
          <w:szCs w:val="20"/>
        </w:rPr>
        <w:t>Fig. S</w:t>
      </w:r>
      <w:r>
        <w:rPr>
          <w:b/>
          <w:bCs/>
          <w:sz w:val="20"/>
          <w:szCs w:val="20"/>
        </w:rPr>
        <w:t>10</w:t>
      </w:r>
      <w:r w:rsidRPr="06D39EDB">
        <w:rPr>
          <w:b/>
          <w:bCs/>
          <w:sz w:val="20"/>
          <w:szCs w:val="20"/>
        </w:rPr>
        <w:t xml:space="preserve">. </w:t>
      </w:r>
      <w:r w:rsidRPr="002D5F4B">
        <w:rPr>
          <w:rFonts w:eastAsia="Calibri"/>
          <w:color w:val="000000" w:themeColor="text1"/>
          <w:sz w:val="20"/>
          <w:szCs w:val="20"/>
        </w:rPr>
        <w:t>Total number of defense and terpene genes in syntenic blocks</w:t>
      </w:r>
    </w:p>
    <w:p w14:paraId="714708A0" w14:textId="61916648" w:rsidR="00782C5A" w:rsidRPr="007F6B32" w:rsidRDefault="00782C5A" w:rsidP="00782C5A">
      <w:pPr>
        <w:widowControl w:val="0"/>
        <w:rPr>
          <w:rFonts w:eastAsia="Calibri"/>
          <w:color w:val="000000" w:themeColor="text1"/>
          <w:sz w:val="20"/>
          <w:szCs w:val="20"/>
        </w:rPr>
      </w:pPr>
      <w:r w:rsidRPr="007F6B32">
        <w:rPr>
          <w:b/>
          <w:bCs/>
          <w:sz w:val="20"/>
          <w:szCs w:val="20"/>
        </w:rPr>
        <w:t>Fig. S1</w:t>
      </w:r>
      <w:r>
        <w:rPr>
          <w:b/>
          <w:bCs/>
          <w:sz w:val="20"/>
          <w:szCs w:val="20"/>
        </w:rPr>
        <w:t>1</w:t>
      </w:r>
      <w:r w:rsidRPr="007F6B32">
        <w:rPr>
          <w:b/>
          <w:bCs/>
          <w:sz w:val="20"/>
          <w:szCs w:val="20"/>
        </w:rPr>
        <w:t xml:space="preserve">. </w:t>
      </w:r>
      <w:r w:rsidRPr="007F6B32">
        <w:rPr>
          <w:rFonts w:eastAsia="Calibri"/>
          <w:color w:val="000000" w:themeColor="text1"/>
          <w:sz w:val="20"/>
          <w:szCs w:val="20"/>
        </w:rPr>
        <w:t>OrthoFinder results</w:t>
      </w:r>
    </w:p>
    <w:p w14:paraId="4D22D9EF" w14:textId="6466F07A" w:rsidR="00782C5A" w:rsidRDefault="00782C5A" w:rsidP="00782C5A">
      <w:pPr>
        <w:rPr>
          <w:color w:val="000000" w:themeColor="text1"/>
          <w:sz w:val="20"/>
          <w:szCs w:val="20"/>
        </w:rPr>
      </w:pPr>
      <w:r w:rsidRPr="007F6B32">
        <w:rPr>
          <w:b/>
          <w:bCs/>
          <w:sz w:val="20"/>
          <w:szCs w:val="20"/>
        </w:rPr>
        <w:t>Fig. S1</w:t>
      </w:r>
      <w:r>
        <w:rPr>
          <w:b/>
          <w:bCs/>
          <w:sz w:val="20"/>
          <w:szCs w:val="20"/>
        </w:rPr>
        <w:t>2</w:t>
      </w:r>
      <w:r w:rsidRPr="007F6B32">
        <w:rPr>
          <w:b/>
          <w:bCs/>
          <w:sz w:val="20"/>
          <w:szCs w:val="20"/>
        </w:rPr>
        <w:t xml:space="preserve">. </w:t>
      </w:r>
      <w:r w:rsidRPr="007F6B32">
        <w:rPr>
          <w:color w:val="000000" w:themeColor="text1"/>
          <w:sz w:val="20"/>
          <w:szCs w:val="20"/>
        </w:rPr>
        <w:t>MCMCTree convergence</w:t>
      </w:r>
    </w:p>
    <w:p w14:paraId="4D0F90BF" w14:textId="54D97C12" w:rsidR="00782C5A" w:rsidRPr="007F6B32" w:rsidRDefault="00782C5A" w:rsidP="00782C5A">
      <w:pPr>
        <w:rPr>
          <w:color w:val="000000" w:themeColor="text1"/>
          <w:sz w:val="20"/>
          <w:szCs w:val="20"/>
        </w:rPr>
      </w:pPr>
      <w:r w:rsidRPr="06D39EDB">
        <w:rPr>
          <w:b/>
          <w:bCs/>
          <w:sz w:val="20"/>
          <w:szCs w:val="20"/>
        </w:rPr>
        <w:t>Fig. S1</w:t>
      </w:r>
      <w:r>
        <w:rPr>
          <w:b/>
          <w:bCs/>
          <w:sz w:val="20"/>
          <w:szCs w:val="20"/>
        </w:rPr>
        <w:t>3</w:t>
      </w:r>
      <w:r w:rsidRPr="06D39EDB">
        <w:rPr>
          <w:b/>
          <w:bCs/>
          <w:sz w:val="20"/>
          <w:szCs w:val="20"/>
        </w:rPr>
        <w:t xml:space="preserve">. </w:t>
      </w:r>
      <w:r w:rsidRPr="008917EA">
        <w:rPr>
          <w:color w:val="000000" w:themeColor="text1"/>
          <w:sz w:val="20"/>
          <w:szCs w:val="20"/>
        </w:rPr>
        <w:t>Estimation of time divergence using r8s and treePL</w:t>
      </w:r>
    </w:p>
    <w:p w14:paraId="2027A745" w14:textId="77777777" w:rsidR="00782C5A" w:rsidRDefault="00782C5A" w:rsidP="004D0A4C">
      <w:pPr>
        <w:rPr>
          <w:sz w:val="20"/>
          <w:szCs w:val="20"/>
        </w:rPr>
      </w:pPr>
    </w:p>
    <w:p w14:paraId="6AF550C9" w14:textId="36C4BFF2" w:rsidR="001B08CE" w:rsidRPr="00077E39" w:rsidRDefault="001B08CE" w:rsidP="001F04CA">
      <w:pPr>
        <w:rPr>
          <w:rFonts w:eastAsia="Calibri"/>
          <w:color w:val="000000" w:themeColor="text1"/>
          <w:sz w:val="20"/>
          <w:szCs w:val="20"/>
        </w:rPr>
      </w:pPr>
      <w:r w:rsidRPr="007F6B32">
        <w:rPr>
          <w:b/>
          <w:bCs/>
          <w:sz w:val="20"/>
          <w:szCs w:val="20"/>
        </w:rPr>
        <w:t>Table S</w:t>
      </w:r>
      <w:r>
        <w:rPr>
          <w:b/>
          <w:bCs/>
          <w:sz w:val="20"/>
          <w:szCs w:val="20"/>
        </w:rPr>
        <w:t>1</w:t>
      </w:r>
      <w:r w:rsidRPr="007F6B32">
        <w:rPr>
          <w:b/>
          <w:bCs/>
          <w:sz w:val="20"/>
          <w:szCs w:val="20"/>
        </w:rPr>
        <w:t xml:space="preserve">. </w:t>
      </w:r>
      <w:r w:rsidRPr="007F6B32">
        <w:rPr>
          <w:rFonts w:eastAsia="Calibri"/>
          <w:color w:val="000000" w:themeColor="text1"/>
          <w:sz w:val="20"/>
          <w:szCs w:val="20"/>
        </w:rPr>
        <w:t>Statistics about Hi-C libraries and HiRise assembly</w:t>
      </w:r>
    </w:p>
    <w:p w14:paraId="60291B70" w14:textId="77777777" w:rsidR="001B08CE" w:rsidRDefault="001B08CE" w:rsidP="001B08CE">
      <w:pPr>
        <w:widowControl w:val="0"/>
        <w:rPr>
          <w:rFonts w:eastAsia="Calibri"/>
          <w:color w:val="000000" w:themeColor="text1"/>
          <w:sz w:val="20"/>
          <w:szCs w:val="20"/>
        </w:rPr>
      </w:pPr>
      <w:r w:rsidRPr="007F6B32">
        <w:rPr>
          <w:b/>
          <w:bCs/>
          <w:sz w:val="20"/>
          <w:szCs w:val="20"/>
        </w:rPr>
        <w:t>Table S</w:t>
      </w:r>
      <w:r>
        <w:rPr>
          <w:b/>
          <w:bCs/>
          <w:sz w:val="20"/>
          <w:szCs w:val="20"/>
        </w:rPr>
        <w:t>2</w:t>
      </w:r>
      <w:r w:rsidRPr="007F6B32">
        <w:rPr>
          <w:b/>
          <w:bCs/>
          <w:sz w:val="20"/>
          <w:szCs w:val="20"/>
        </w:rPr>
        <w:t xml:space="preserve">. </w:t>
      </w:r>
      <w:r w:rsidRPr="007F6B32">
        <w:rPr>
          <w:rFonts w:eastAsia="Calibri"/>
          <w:color w:val="000000" w:themeColor="text1"/>
          <w:sz w:val="20"/>
          <w:szCs w:val="20"/>
        </w:rPr>
        <w:t>Analysis of polished assembly quality</w:t>
      </w:r>
    </w:p>
    <w:p w14:paraId="240E9199" w14:textId="77777777" w:rsidR="001B08CE" w:rsidRDefault="001B08CE" w:rsidP="001B08CE">
      <w:pPr>
        <w:widowControl w:val="0"/>
        <w:rPr>
          <w:rFonts w:eastAsia="Helvetica Neue"/>
          <w:sz w:val="20"/>
          <w:szCs w:val="20"/>
        </w:rPr>
      </w:pPr>
      <w:r w:rsidRPr="004612B3">
        <w:rPr>
          <w:rFonts w:eastAsia="Helvetica Neue"/>
          <w:b/>
          <w:bCs/>
          <w:sz w:val="20"/>
          <w:szCs w:val="20"/>
        </w:rPr>
        <w:t>Table S</w:t>
      </w:r>
      <w:r>
        <w:rPr>
          <w:rFonts w:eastAsia="Helvetica Neue"/>
          <w:b/>
          <w:bCs/>
          <w:sz w:val="20"/>
          <w:szCs w:val="20"/>
        </w:rPr>
        <w:t>3</w:t>
      </w:r>
      <w:r w:rsidRPr="004612B3">
        <w:rPr>
          <w:rFonts w:eastAsia="Helvetica Neue"/>
          <w:b/>
          <w:bCs/>
          <w:sz w:val="20"/>
          <w:szCs w:val="20"/>
        </w:rPr>
        <w:t xml:space="preserve">. </w:t>
      </w:r>
      <w:r w:rsidRPr="000C0242">
        <w:rPr>
          <w:rFonts w:eastAsia="Helvetica Neue"/>
          <w:sz w:val="20"/>
          <w:szCs w:val="20"/>
        </w:rPr>
        <w:t>Comparative assembly statistics</w:t>
      </w:r>
    </w:p>
    <w:p w14:paraId="036E6414" w14:textId="3138AB2E" w:rsidR="001B08CE" w:rsidRPr="00077E39" w:rsidRDefault="001B08CE" w:rsidP="001B08CE">
      <w:pPr>
        <w:jc w:val="both"/>
        <w:rPr>
          <w:rFonts w:eastAsia="Helvetica Neue"/>
          <w:b/>
          <w:bCs/>
          <w:sz w:val="20"/>
          <w:szCs w:val="20"/>
        </w:rPr>
      </w:pPr>
      <w:r w:rsidRPr="004612B3">
        <w:rPr>
          <w:rFonts w:eastAsia="Helvetica Neue"/>
          <w:b/>
          <w:bCs/>
          <w:sz w:val="20"/>
          <w:szCs w:val="20"/>
        </w:rPr>
        <w:t>Table S</w:t>
      </w:r>
      <w:r w:rsidR="003914DA">
        <w:rPr>
          <w:rFonts w:eastAsia="Helvetica Neue"/>
          <w:b/>
          <w:bCs/>
          <w:sz w:val="20"/>
          <w:szCs w:val="20"/>
        </w:rPr>
        <w:t>4</w:t>
      </w:r>
      <w:r w:rsidRPr="004612B3">
        <w:rPr>
          <w:rFonts w:eastAsia="Helvetica Neue"/>
          <w:b/>
          <w:bCs/>
          <w:sz w:val="20"/>
          <w:szCs w:val="20"/>
        </w:rPr>
        <w:t xml:space="preserve">. </w:t>
      </w:r>
      <w:r w:rsidRPr="000C0242">
        <w:rPr>
          <w:rFonts w:eastAsia="Helvetica Neue"/>
          <w:sz w:val="20"/>
          <w:szCs w:val="20"/>
        </w:rPr>
        <w:t>Assembly BUSCO results</w:t>
      </w:r>
    </w:p>
    <w:p w14:paraId="3D020205" w14:textId="3D8DC14E" w:rsidR="001B08CE" w:rsidRPr="007F6B32" w:rsidRDefault="001B08CE" w:rsidP="001B08CE">
      <w:pPr>
        <w:widowControl w:val="0"/>
        <w:rPr>
          <w:rFonts w:eastAsia="Calibri"/>
          <w:color w:val="000000" w:themeColor="text1"/>
          <w:sz w:val="20"/>
          <w:szCs w:val="20"/>
        </w:rPr>
      </w:pPr>
      <w:r w:rsidRPr="007F6B32">
        <w:rPr>
          <w:b/>
          <w:bCs/>
          <w:sz w:val="20"/>
          <w:szCs w:val="20"/>
        </w:rPr>
        <w:t>Table S</w:t>
      </w:r>
      <w:r w:rsidR="003914DA">
        <w:rPr>
          <w:b/>
          <w:bCs/>
          <w:sz w:val="20"/>
          <w:szCs w:val="20"/>
        </w:rPr>
        <w:t>5</w:t>
      </w:r>
      <w:r w:rsidRPr="007F6B32">
        <w:rPr>
          <w:b/>
          <w:bCs/>
          <w:sz w:val="20"/>
          <w:szCs w:val="20"/>
        </w:rPr>
        <w:t xml:space="preserve">. </w:t>
      </w:r>
      <w:r w:rsidRPr="007F6B32">
        <w:rPr>
          <w:rFonts w:eastAsia="Calibri"/>
          <w:color w:val="000000" w:themeColor="text1"/>
          <w:sz w:val="20"/>
          <w:szCs w:val="20"/>
        </w:rPr>
        <w:t xml:space="preserve">Estimated genome sizes of </w:t>
      </w:r>
      <w:r w:rsidRPr="007F6B32">
        <w:rPr>
          <w:rFonts w:eastAsia="Calibri"/>
          <w:i/>
          <w:iCs/>
          <w:color w:val="000000" w:themeColor="text1"/>
          <w:sz w:val="20"/>
          <w:szCs w:val="20"/>
        </w:rPr>
        <w:t xml:space="preserve">Humulus </w:t>
      </w:r>
      <w:r w:rsidRPr="007F6B32">
        <w:rPr>
          <w:rFonts w:eastAsia="Calibri"/>
          <w:color w:val="000000" w:themeColor="text1"/>
          <w:sz w:val="20"/>
          <w:szCs w:val="20"/>
        </w:rPr>
        <w:t xml:space="preserve">and </w:t>
      </w:r>
      <w:r w:rsidR="00EB06DE" w:rsidRPr="007F6B32">
        <w:rPr>
          <w:rFonts w:eastAsia="Calibri"/>
          <w:color w:val="000000" w:themeColor="text1"/>
          <w:sz w:val="20"/>
          <w:szCs w:val="20"/>
        </w:rPr>
        <w:t>closely related</w:t>
      </w:r>
      <w:r w:rsidRPr="007F6B32">
        <w:rPr>
          <w:rFonts w:eastAsia="Calibri"/>
          <w:color w:val="000000" w:themeColor="text1"/>
          <w:sz w:val="20"/>
          <w:szCs w:val="20"/>
        </w:rPr>
        <w:t xml:space="preserve"> species</w:t>
      </w:r>
    </w:p>
    <w:p w14:paraId="111460D9" w14:textId="0418E039" w:rsidR="001B08CE" w:rsidRDefault="001B08CE" w:rsidP="001B08CE">
      <w:pPr>
        <w:widowControl w:val="0"/>
        <w:rPr>
          <w:rFonts w:eastAsia="Calibri"/>
          <w:color w:val="000000" w:themeColor="text1"/>
          <w:sz w:val="20"/>
          <w:szCs w:val="20"/>
        </w:rPr>
      </w:pPr>
      <w:r w:rsidRPr="007F6B32">
        <w:rPr>
          <w:b/>
          <w:bCs/>
          <w:sz w:val="20"/>
          <w:szCs w:val="20"/>
        </w:rPr>
        <w:t>Table S</w:t>
      </w:r>
      <w:r w:rsidR="003914DA">
        <w:rPr>
          <w:b/>
          <w:bCs/>
          <w:sz w:val="20"/>
          <w:szCs w:val="20"/>
        </w:rPr>
        <w:t>6</w:t>
      </w:r>
      <w:r w:rsidRPr="007F6B32">
        <w:rPr>
          <w:b/>
          <w:bCs/>
          <w:sz w:val="20"/>
          <w:szCs w:val="20"/>
        </w:rPr>
        <w:t xml:space="preserve">. </w:t>
      </w:r>
      <w:r w:rsidRPr="007F6B32">
        <w:rPr>
          <w:rFonts w:eastAsia="Calibri"/>
          <w:color w:val="000000" w:themeColor="text1"/>
          <w:sz w:val="20"/>
          <w:szCs w:val="20"/>
        </w:rPr>
        <w:t>Hop genome heterozygosity and repeat content based on short-read DNA sequencing</w:t>
      </w:r>
    </w:p>
    <w:p w14:paraId="486B97C5" w14:textId="5F5477FE" w:rsidR="003914DA" w:rsidRPr="00023D86" w:rsidRDefault="003914DA" w:rsidP="003914DA">
      <w:pPr>
        <w:rPr>
          <w:sz w:val="20"/>
          <w:szCs w:val="20"/>
        </w:rPr>
      </w:pPr>
      <w:r w:rsidRPr="00023D86">
        <w:rPr>
          <w:rFonts w:eastAsia="Helvetica Neue"/>
          <w:b/>
          <w:bCs/>
          <w:sz w:val="20"/>
          <w:szCs w:val="20"/>
        </w:rPr>
        <w:t>Table S</w:t>
      </w:r>
      <w:r>
        <w:rPr>
          <w:rFonts w:eastAsia="Helvetica Neue"/>
          <w:b/>
          <w:bCs/>
          <w:sz w:val="20"/>
          <w:szCs w:val="20"/>
        </w:rPr>
        <w:t>7</w:t>
      </w:r>
      <w:r w:rsidRPr="00023D86">
        <w:rPr>
          <w:rFonts w:eastAsia="Helvetica Neue"/>
          <w:b/>
          <w:bCs/>
          <w:sz w:val="20"/>
          <w:szCs w:val="20"/>
        </w:rPr>
        <w:t xml:space="preserve">. </w:t>
      </w:r>
      <w:r w:rsidRPr="00023D86">
        <w:rPr>
          <w:color w:val="000000"/>
          <w:sz w:val="20"/>
          <w:szCs w:val="20"/>
          <w:shd w:val="clear" w:color="auto" w:fill="FFFFFF"/>
        </w:rPr>
        <w:t>Repeat percentages relative to total repeat content and assembly length</w:t>
      </w:r>
    </w:p>
    <w:p w14:paraId="55D40EF1" w14:textId="2BDB8EA9" w:rsidR="001B08CE" w:rsidRDefault="001B08CE" w:rsidP="001B08CE">
      <w:pPr>
        <w:widowControl w:val="0"/>
        <w:rPr>
          <w:rFonts w:eastAsia="Calibri"/>
          <w:color w:val="000000" w:themeColor="text1"/>
          <w:sz w:val="20"/>
          <w:szCs w:val="20"/>
        </w:rPr>
      </w:pPr>
      <w:r w:rsidRPr="007F6B32">
        <w:rPr>
          <w:b/>
          <w:bCs/>
          <w:sz w:val="20"/>
          <w:szCs w:val="20"/>
        </w:rPr>
        <w:t>Table S</w:t>
      </w:r>
      <w:r>
        <w:rPr>
          <w:b/>
          <w:bCs/>
          <w:sz w:val="20"/>
          <w:szCs w:val="20"/>
        </w:rPr>
        <w:t>8</w:t>
      </w:r>
      <w:r w:rsidRPr="007F6B32">
        <w:rPr>
          <w:b/>
          <w:bCs/>
          <w:sz w:val="20"/>
          <w:szCs w:val="20"/>
        </w:rPr>
        <w:t xml:space="preserve">. </w:t>
      </w:r>
      <w:r w:rsidRPr="007F6B32">
        <w:rPr>
          <w:rFonts w:eastAsia="Calibri"/>
          <w:color w:val="000000" w:themeColor="text1"/>
          <w:sz w:val="20"/>
          <w:szCs w:val="20"/>
        </w:rPr>
        <w:t>Linkage group statistics for the mapping population USDA 2017014</w:t>
      </w:r>
    </w:p>
    <w:p w14:paraId="434E1089" w14:textId="7B2DEBCE" w:rsidR="001B08CE" w:rsidRDefault="001B08CE" w:rsidP="001B08CE">
      <w:pPr>
        <w:rPr>
          <w:rFonts w:eastAsia="Calibri"/>
          <w:color w:val="000000" w:themeColor="text1"/>
          <w:sz w:val="20"/>
          <w:szCs w:val="20"/>
        </w:rPr>
      </w:pPr>
      <w:r w:rsidRPr="002D5F4B">
        <w:rPr>
          <w:rFonts w:eastAsia="Calibri"/>
          <w:b/>
          <w:bCs/>
          <w:color w:val="000000" w:themeColor="text1"/>
          <w:sz w:val="20"/>
          <w:szCs w:val="20"/>
        </w:rPr>
        <w:t>Table S</w:t>
      </w:r>
      <w:r>
        <w:rPr>
          <w:rFonts w:eastAsia="Calibri"/>
          <w:b/>
          <w:bCs/>
          <w:color w:val="000000" w:themeColor="text1"/>
          <w:sz w:val="20"/>
          <w:szCs w:val="20"/>
        </w:rPr>
        <w:t>9</w:t>
      </w:r>
      <w:r>
        <w:rPr>
          <w:rFonts w:eastAsia="Calibri"/>
          <w:color w:val="000000" w:themeColor="text1"/>
          <w:sz w:val="20"/>
          <w:szCs w:val="20"/>
        </w:rPr>
        <w:t xml:space="preserve">. Sex-associated genetic map for mapping population </w:t>
      </w:r>
      <w:r w:rsidRPr="007F6B32">
        <w:rPr>
          <w:rFonts w:eastAsia="Calibri"/>
          <w:color w:val="000000" w:themeColor="text1"/>
          <w:sz w:val="20"/>
          <w:szCs w:val="20"/>
        </w:rPr>
        <w:t>USDA 2017014</w:t>
      </w:r>
      <w:r>
        <w:rPr>
          <w:rFonts w:eastAsia="Calibri"/>
          <w:color w:val="000000" w:themeColor="text1"/>
          <w:sz w:val="20"/>
          <w:szCs w:val="20"/>
        </w:rPr>
        <w:t xml:space="preserve"> </w:t>
      </w:r>
      <w:r w:rsidR="00BE0C34" w:rsidRPr="007F6B32">
        <w:rPr>
          <w:sz w:val="20"/>
          <w:szCs w:val="20"/>
        </w:rPr>
        <w:t>(provided as a separate file)</w:t>
      </w:r>
    </w:p>
    <w:p w14:paraId="24DD4192" w14:textId="67990B08" w:rsidR="001B08CE" w:rsidRDefault="001B08CE" w:rsidP="001B08CE">
      <w:pPr>
        <w:rPr>
          <w:sz w:val="20"/>
          <w:szCs w:val="20"/>
        </w:rPr>
      </w:pPr>
      <w:r w:rsidRPr="002D5F4B">
        <w:rPr>
          <w:rFonts w:eastAsia="Calibri"/>
          <w:b/>
          <w:bCs/>
          <w:color w:val="000000" w:themeColor="text1"/>
          <w:sz w:val="20"/>
          <w:szCs w:val="20"/>
        </w:rPr>
        <w:t>Table S</w:t>
      </w:r>
      <w:r>
        <w:rPr>
          <w:rFonts w:eastAsia="Calibri"/>
          <w:b/>
          <w:bCs/>
          <w:color w:val="000000" w:themeColor="text1"/>
          <w:sz w:val="20"/>
          <w:szCs w:val="20"/>
        </w:rPr>
        <w:t>10</w:t>
      </w:r>
      <w:r>
        <w:rPr>
          <w:rFonts w:eastAsia="Calibri"/>
          <w:color w:val="000000" w:themeColor="text1"/>
          <w:sz w:val="20"/>
          <w:szCs w:val="20"/>
        </w:rPr>
        <w:t xml:space="preserve">. Sex-associated linkage disequilibrium map for mapping population </w:t>
      </w:r>
      <w:r w:rsidRPr="007F6B32">
        <w:rPr>
          <w:rFonts w:eastAsia="Calibri"/>
          <w:color w:val="000000" w:themeColor="text1"/>
          <w:sz w:val="20"/>
          <w:szCs w:val="20"/>
        </w:rPr>
        <w:t>USDA 2017014</w:t>
      </w:r>
      <w:r>
        <w:rPr>
          <w:rFonts w:eastAsia="Calibri"/>
          <w:color w:val="000000" w:themeColor="text1"/>
          <w:sz w:val="20"/>
          <w:szCs w:val="20"/>
        </w:rPr>
        <w:t xml:space="preserve"> </w:t>
      </w:r>
      <w:r w:rsidR="00BE0C34" w:rsidRPr="007F6B32">
        <w:rPr>
          <w:sz w:val="20"/>
          <w:szCs w:val="20"/>
        </w:rPr>
        <w:t>(provided as a separate file)</w:t>
      </w:r>
    </w:p>
    <w:p w14:paraId="572943CC" w14:textId="5F120961" w:rsidR="001B08CE" w:rsidRPr="007F6B32" w:rsidRDefault="001B08CE" w:rsidP="001B08CE">
      <w:pPr>
        <w:widowControl w:val="0"/>
        <w:rPr>
          <w:rFonts w:eastAsia="Calibri"/>
          <w:color w:val="000000" w:themeColor="text1"/>
          <w:sz w:val="20"/>
          <w:szCs w:val="20"/>
        </w:rPr>
      </w:pPr>
      <w:r w:rsidRPr="007F6B32">
        <w:rPr>
          <w:rFonts w:eastAsia="Calibri"/>
          <w:b/>
          <w:bCs/>
          <w:color w:val="000000" w:themeColor="text1"/>
          <w:sz w:val="20"/>
          <w:szCs w:val="20"/>
        </w:rPr>
        <w:t>Table S</w:t>
      </w:r>
      <w:r>
        <w:rPr>
          <w:rFonts w:eastAsia="Calibri"/>
          <w:b/>
          <w:bCs/>
          <w:color w:val="000000" w:themeColor="text1"/>
          <w:sz w:val="20"/>
          <w:szCs w:val="20"/>
        </w:rPr>
        <w:t>11</w:t>
      </w:r>
      <w:r w:rsidRPr="007F6B32">
        <w:rPr>
          <w:rFonts w:eastAsia="Calibri"/>
          <w:b/>
          <w:bCs/>
          <w:color w:val="000000" w:themeColor="text1"/>
          <w:sz w:val="20"/>
          <w:szCs w:val="20"/>
        </w:rPr>
        <w:t>.</w:t>
      </w:r>
      <w:r w:rsidRPr="007F6B32">
        <w:rPr>
          <w:rFonts w:eastAsia="Calibri"/>
          <w:color w:val="000000" w:themeColor="text1"/>
          <w:sz w:val="20"/>
          <w:szCs w:val="20"/>
        </w:rPr>
        <w:t xml:space="preserve"> Transdecoder gene model results</w:t>
      </w:r>
    </w:p>
    <w:p w14:paraId="651AC711" w14:textId="4D2C2E8A" w:rsidR="001B08CE" w:rsidRDefault="001B08CE" w:rsidP="001B08CE">
      <w:pPr>
        <w:widowControl w:val="0"/>
        <w:rPr>
          <w:rFonts w:eastAsia="Calibri"/>
          <w:color w:val="000000" w:themeColor="text1"/>
          <w:sz w:val="20"/>
          <w:szCs w:val="20"/>
        </w:rPr>
      </w:pPr>
      <w:r w:rsidRPr="007F6B32">
        <w:rPr>
          <w:b/>
          <w:bCs/>
          <w:sz w:val="20"/>
          <w:szCs w:val="20"/>
        </w:rPr>
        <w:t>Table S</w:t>
      </w:r>
      <w:r>
        <w:rPr>
          <w:b/>
          <w:bCs/>
          <w:sz w:val="20"/>
          <w:szCs w:val="20"/>
        </w:rPr>
        <w:t>12</w:t>
      </w:r>
      <w:r w:rsidRPr="007F6B32">
        <w:rPr>
          <w:b/>
          <w:bCs/>
          <w:sz w:val="20"/>
          <w:szCs w:val="20"/>
        </w:rPr>
        <w:t xml:space="preserve">. </w:t>
      </w:r>
      <w:r w:rsidRPr="007F6B32">
        <w:rPr>
          <w:rFonts w:eastAsia="Calibri"/>
          <w:color w:val="000000" w:themeColor="text1"/>
          <w:sz w:val="20"/>
          <w:szCs w:val="20"/>
        </w:rPr>
        <w:t>Gene model BUSCO results</w:t>
      </w:r>
    </w:p>
    <w:p w14:paraId="4F53CED6" w14:textId="7A74C580" w:rsidR="001B08CE" w:rsidRPr="00077E39" w:rsidRDefault="001B08CE" w:rsidP="001B08CE">
      <w:pPr>
        <w:jc w:val="both"/>
        <w:rPr>
          <w:rFonts w:eastAsia="Helvetica Neue"/>
          <w:b/>
          <w:bCs/>
          <w:sz w:val="20"/>
          <w:szCs w:val="20"/>
        </w:rPr>
      </w:pPr>
      <w:r w:rsidRPr="004612B3">
        <w:rPr>
          <w:rFonts w:eastAsia="Helvetica Neue"/>
          <w:b/>
          <w:bCs/>
          <w:sz w:val="20"/>
          <w:szCs w:val="20"/>
        </w:rPr>
        <w:t>Table S</w:t>
      </w:r>
      <w:r>
        <w:rPr>
          <w:rFonts w:eastAsia="Helvetica Neue"/>
          <w:b/>
          <w:bCs/>
          <w:sz w:val="20"/>
          <w:szCs w:val="20"/>
        </w:rPr>
        <w:t>13</w:t>
      </w:r>
      <w:r w:rsidRPr="004612B3">
        <w:rPr>
          <w:rFonts w:eastAsia="Helvetica Neue"/>
          <w:b/>
          <w:bCs/>
          <w:sz w:val="20"/>
          <w:szCs w:val="20"/>
        </w:rPr>
        <w:t xml:space="preserve">. </w:t>
      </w:r>
      <w:r w:rsidRPr="000C0242">
        <w:rPr>
          <w:rFonts w:eastAsia="Helvetica Neue"/>
          <w:sz w:val="20"/>
          <w:szCs w:val="20"/>
        </w:rPr>
        <w:t>Gene statistics</w:t>
      </w:r>
    </w:p>
    <w:p w14:paraId="0D8591EF" w14:textId="26AEF2A4" w:rsidR="00874FA1" w:rsidRPr="007F6B32" w:rsidRDefault="00874FA1" w:rsidP="00874FA1">
      <w:pPr>
        <w:widowControl w:val="0"/>
        <w:rPr>
          <w:rFonts w:eastAsia="Helvetica Neue"/>
          <w:color w:val="000000" w:themeColor="text1"/>
          <w:sz w:val="20"/>
          <w:szCs w:val="20"/>
        </w:rPr>
      </w:pPr>
      <w:r w:rsidRPr="007F6B32">
        <w:rPr>
          <w:b/>
          <w:bCs/>
          <w:sz w:val="20"/>
          <w:szCs w:val="20"/>
        </w:rPr>
        <w:t>Table S</w:t>
      </w:r>
      <w:r>
        <w:rPr>
          <w:b/>
          <w:bCs/>
          <w:sz w:val="20"/>
          <w:szCs w:val="20"/>
        </w:rPr>
        <w:t>14</w:t>
      </w:r>
      <w:r w:rsidRPr="007F6B32">
        <w:rPr>
          <w:b/>
          <w:bCs/>
          <w:sz w:val="20"/>
          <w:szCs w:val="20"/>
        </w:rPr>
        <w:t xml:space="preserve">. </w:t>
      </w:r>
      <w:r w:rsidRPr="007F6B32">
        <w:rPr>
          <w:sz w:val="20"/>
          <w:szCs w:val="20"/>
        </w:rPr>
        <w:t>Pfam repeat-associated domains (this table is provided as a separate Excel file)</w:t>
      </w:r>
    </w:p>
    <w:p w14:paraId="583C3412" w14:textId="3F993FCA" w:rsidR="00874FA1" w:rsidRDefault="00874FA1" w:rsidP="00874FA1">
      <w:pPr>
        <w:widowControl w:val="0"/>
        <w:rPr>
          <w:rFonts w:eastAsia="Calibri"/>
          <w:color w:val="000000" w:themeColor="text1"/>
          <w:sz w:val="20"/>
          <w:szCs w:val="20"/>
        </w:rPr>
      </w:pPr>
      <w:r w:rsidRPr="007F6B32">
        <w:rPr>
          <w:b/>
          <w:bCs/>
          <w:sz w:val="20"/>
          <w:szCs w:val="20"/>
        </w:rPr>
        <w:t>Table S1</w:t>
      </w:r>
      <w:r>
        <w:rPr>
          <w:b/>
          <w:bCs/>
          <w:sz w:val="20"/>
          <w:szCs w:val="20"/>
        </w:rPr>
        <w:t>5</w:t>
      </w:r>
      <w:r w:rsidRPr="007F6B32">
        <w:rPr>
          <w:b/>
          <w:bCs/>
          <w:sz w:val="20"/>
          <w:szCs w:val="20"/>
        </w:rPr>
        <w:t xml:space="preserve">. </w:t>
      </w:r>
      <w:r w:rsidRPr="007F6B32">
        <w:rPr>
          <w:rFonts w:eastAsia="Calibri"/>
          <w:color w:val="000000" w:themeColor="text1"/>
          <w:sz w:val="20"/>
          <w:szCs w:val="20"/>
        </w:rPr>
        <w:t>Conditional repeat Pfam domains</w:t>
      </w:r>
    </w:p>
    <w:p w14:paraId="18A683DD" w14:textId="36ADA159" w:rsidR="00874FA1" w:rsidRDefault="00874FA1" w:rsidP="00874FA1">
      <w:pPr>
        <w:widowControl w:val="0"/>
        <w:rPr>
          <w:rFonts w:eastAsia="Calibri"/>
          <w:color w:val="000000" w:themeColor="text1"/>
          <w:sz w:val="20"/>
          <w:szCs w:val="20"/>
        </w:rPr>
      </w:pPr>
      <w:r w:rsidRPr="007F6B32">
        <w:rPr>
          <w:rFonts w:eastAsia="Calibri"/>
          <w:b/>
          <w:bCs/>
          <w:color w:val="000000" w:themeColor="text1"/>
          <w:sz w:val="20"/>
          <w:szCs w:val="20"/>
        </w:rPr>
        <w:t>Table S</w:t>
      </w:r>
      <w:r>
        <w:rPr>
          <w:rFonts w:eastAsia="Calibri"/>
          <w:b/>
          <w:bCs/>
          <w:color w:val="000000" w:themeColor="text1"/>
          <w:sz w:val="20"/>
          <w:szCs w:val="20"/>
        </w:rPr>
        <w:t>16</w:t>
      </w:r>
      <w:r w:rsidRPr="007F6B32">
        <w:rPr>
          <w:rFonts w:eastAsia="Calibri"/>
          <w:b/>
          <w:bCs/>
          <w:color w:val="000000" w:themeColor="text1"/>
          <w:sz w:val="20"/>
          <w:szCs w:val="20"/>
        </w:rPr>
        <w:t>.</w:t>
      </w:r>
      <w:r w:rsidRPr="007F6B32">
        <w:rPr>
          <w:rFonts w:eastAsia="Calibri"/>
          <w:color w:val="000000" w:themeColor="text1"/>
          <w:sz w:val="20"/>
          <w:szCs w:val="20"/>
        </w:rPr>
        <w:t xml:space="preserve"> Number of genes with GO terms</w:t>
      </w:r>
    </w:p>
    <w:p w14:paraId="606F43F9" w14:textId="3A126DAE" w:rsidR="001B08CE" w:rsidRDefault="001B08CE" w:rsidP="001B08CE">
      <w:pPr>
        <w:rPr>
          <w:rFonts w:eastAsia="Calibri"/>
          <w:color w:val="000000" w:themeColor="text1"/>
          <w:sz w:val="20"/>
          <w:szCs w:val="20"/>
        </w:rPr>
      </w:pPr>
      <w:r w:rsidRPr="002D5F4B">
        <w:rPr>
          <w:rFonts w:eastAsia="Calibri"/>
          <w:b/>
          <w:bCs/>
          <w:color w:val="000000" w:themeColor="text1"/>
          <w:sz w:val="20"/>
          <w:szCs w:val="20"/>
        </w:rPr>
        <w:t>Table S</w:t>
      </w:r>
      <w:r>
        <w:rPr>
          <w:rFonts w:eastAsia="Calibri"/>
          <w:b/>
          <w:bCs/>
          <w:color w:val="000000" w:themeColor="text1"/>
          <w:sz w:val="20"/>
          <w:szCs w:val="20"/>
        </w:rPr>
        <w:t>17</w:t>
      </w:r>
      <w:r w:rsidRPr="001F04CA">
        <w:rPr>
          <w:rFonts w:eastAsia="Calibri"/>
          <w:b/>
          <w:bCs/>
          <w:color w:val="000000" w:themeColor="text1"/>
          <w:sz w:val="20"/>
          <w:szCs w:val="20"/>
        </w:rPr>
        <w:t>.</w:t>
      </w:r>
      <w:r>
        <w:rPr>
          <w:rFonts w:eastAsia="Calibri"/>
          <w:color w:val="000000" w:themeColor="text1"/>
          <w:sz w:val="20"/>
          <w:szCs w:val="20"/>
        </w:rPr>
        <w:t xml:space="preserve"> MCSCanX collinearity output file</w:t>
      </w:r>
      <w:r w:rsidR="0074182E">
        <w:rPr>
          <w:rFonts w:eastAsia="Calibri"/>
          <w:color w:val="000000" w:themeColor="text1"/>
          <w:sz w:val="20"/>
          <w:szCs w:val="20"/>
        </w:rPr>
        <w:t xml:space="preserve"> </w:t>
      </w:r>
      <w:r w:rsidR="0074182E" w:rsidRPr="007F6B32">
        <w:rPr>
          <w:sz w:val="20"/>
          <w:szCs w:val="20"/>
        </w:rPr>
        <w:t>(provided as a separate file)</w:t>
      </w:r>
    </w:p>
    <w:p w14:paraId="278F8A4A" w14:textId="058C9426" w:rsidR="001B08CE" w:rsidRDefault="001B08CE" w:rsidP="001B08CE">
      <w:pPr>
        <w:rPr>
          <w:rFonts w:eastAsia="Calibri"/>
          <w:color w:val="000000" w:themeColor="text1"/>
          <w:sz w:val="20"/>
          <w:szCs w:val="20"/>
        </w:rPr>
      </w:pPr>
      <w:r w:rsidRPr="00F17594">
        <w:rPr>
          <w:b/>
          <w:bCs/>
          <w:sz w:val="20"/>
          <w:szCs w:val="20"/>
        </w:rPr>
        <w:t>Table S1</w:t>
      </w:r>
      <w:r>
        <w:rPr>
          <w:b/>
          <w:bCs/>
          <w:sz w:val="20"/>
          <w:szCs w:val="20"/>
        </w:rPr>
        <w:t>8</w:t>
      </w:r>
      <w:r w:rsidRPr="00F17594">
        <w:rPr>
          <w:b/>
          <w:bCs/>
          <w:sz w:val="20"/>
          <w:szCs w:val="20"/>
        </w:rPr>
        <w:t>.</w:t>
      </w:r>
      <w:r w:rsidRPr="00F17594">
        <w:rPr>
          <w:sz w:val="20"/>
          <w:szCs w:val="20"/>
        </w:rPr>
        <w:t xml:space="preserve"> </w:t>
      </w:r>
      <w:r w:rsidRPr="002D5F4B">
        <w:rPr>
          <w:rFonts w:eastAsia="Calibri"/>
          <w:color w:val="000000" w:themeColor="text1"/>
          <w:sz w:val="20"/>
          <w:szCs w:val="20"/>
        </w:rPr>
        <w:t>Syntenic blocks with defense and terpene-associated genes</w:t>
      </w:r>
      <w:r>
        <w:rPr>
          <w:rFonts w:eastAsia="Calibri"/>
          <w:color w:val="000000" w:themeColor="text1"/>
          <w:sz w:val="20"/>
          <w:szCs w:val="20"/>
        </w:rPr>
        <w:t xml:space="preserve"> </w:t>
      </w:r>
      <w:r w:rsidRPr="002D5F4B">
        <w:rPr>
          <w:rFonts w:eastAsia="Calibri"/>
          <w:color w:val="000000" w:themeColor="text1"/>
          <w:sz w:val="20"/>
          <w:szCs w:val="20"/>
        </w:rPr>
        <w:t>in ten largest scaffolds</w:t>
      </w:r>
    </w:p>
    <w:p w14:paraId="48B902C3" w14:textId="495A41DB" w:rsidR="001B08CE" w:rsidRDefault="001B08CE" w:rsidP="001B08CE">
      <w:pPr>
        <w:rPr>
          <w:rFonts w:eastAsia="Calibri"/>
          <w:color w:val="000000" w:themeColor="text1"/>
          <w:sz w:val="20"/>
          <w:szCs w:val="20"/>
        </w:rPr>
      </w:pPr>
      <w:r w:rsidRPr="002D5F4B">
        <w:rPr>
          <w:rFonts w:eastAsia="Calibri"/>
          <w:b/>
          <w:bCs/>
          <w:color w:val="000000" w:themeColor="text1"/>
          <w:sz w:val="20"/>
          <w:szCs w:val="20"/>
        </w:rPr>
        <w:t>Table S</w:t>
      </w:r>
      <w:r>
        <w:rPr>
          <w:rFonts w:eastAsia="Calibri"/>
          <w:b/>
          <w:bCs/>
          <w:color w:val="000000" w:themeColor="text1"/>
          <w:sz w:val="20"/>
          <w:szCs w:val="20"/>
        </w:rPr>
        <w:t>19</w:t>
      </w:r>
      <w:r w:rsidRPr="001F04CA">
        <w:rPr>
          <w:rFonts w:eastAsia="Calibri"/>
          <w:b/>
          <w:bCs/>
          <w:color w:val="000000" w:themeColor="text1"/>
          <w:sz w:val="20"/>
          <w:szCs w:val="20"/>
        </w:rPr>
        <w:t>.</w:t>
      </w:r>
      <w:r>
        <w:rPr>
          <w:rFonts w:eastAsia="Calibri"/>
          <w:color w:val="000000" w:themeColor="text1"/>
          <w:sz w:val="20"/>
          <w:szCs w:val="20"/>
        </w:rPr>
        <w:t xml:space="preserve"> Genes with defense-associated GO terms in ten largest scaffolds</w:t>
      </w:r>
      <w:r w:rsidR="0074182E">
        <w:rPr>
          <w:rFonts w:eastAsia="Calibri"/>
          <w:color w:val="000000" w:themeColor="text1"/>
          <w:sz w:val="20"/>
          <w:szCs w:val="20"/>
        </w:rPr>
        <w:t xml:space="preserve"> </w:t>
      </w:r>
      <w:r w:rsidR="0074182E" w:rsidRPr="007F6B32">
        <w:rPr>
          <w:sz w:val="20"/>
          <w:szCs w:val="20"/>
        </w:rPr>
        <w:t>(provided as a separate file)</w:t>
      </w:r>
    </w:p>
    <w:p w14:paraId="7CABD06C" w14:textId="60A84EE2" w:rsidR="001B08CE" w:rsidRDefault="001B08CE" w:rsidP="001B08CE">
      <w:pPr>
        <w:rPr>
          <w:rFonts w:eastAsia="Calibri"/>
          <w:color w:val="000000" w:themeColor="text1"/>
          <w:sz w:val="20"/>
          <w:szCs w:val="20"/>
        </w:rPr>
      </w:pPr>
      <w:r w:rsidRPr="002D5F4B">
        <w:rPr>
          <w:rFonts w:eastAsia="Calibri"/>
          <w:b/>
          <w:bCs/>
          <w:color w:val="000000" w:themeColor="text1"/>
          <w:sz w:val="20"/>
          <w:szCs w:val="20"/>
        </w:rPr>
        <w:t>Table S</w:t>
      </w:r>
      <w:r>
        <w:rPr>
          <w:rFonts w:eastAsia="Calibri"/>
          <w:b/>
          <w:bCs/>
          <w:color w:val="000000" w:themeColor="text1"/>
          <w:sz w:val="20"/>
          <w:szCs w:val="20"/>
        </w:rPr>
        <w:t>20</w:t>
      </w:r>
      <w:r w:rsidRPr="001F04CA">
        <w:rPr>
          <w:rFonts w:eastAsia="Calibri"/>
          <w:b/>
          <w:bCs/>
          <w:color w:val="000000" w:themeColor="text1"/>
          <w:sz w:val="20"/>
          <w:szCs w:val="20"/>
        </w:rPr>
        <w:t xml:space="preserve">. </w:t>
      </w:r>
      <w:r>
        <w:rPr>
          <w:rFonts w:eastAsia="Calibri"/>
          <w:color w:val="000000" w:themeColor="text1"/>
          <w:sz w:val="20"/>
          <w:szCs w:val="20"/>
        </w:rPr>
        <w:t>Genes with terpene-associated GO terms in ten largest scaffolds</w:t>
      </w:r>
      <w:r w:rsidR="0074182E">
        <w:rPr>
          <w:rFonts w:eastAsia="Calibri"/>
          <w:color w:val="000000" w:themeColor="text1"/>
          <w:sz w:val="20"/>
          <w:szCs w:val="20"/>
        </w:rPr>
        <w:t xml:space="preserve"> </w:t>
      </w:r>
      <w:r w:rsidR="0074182E" w:rsidRPr="007F6B32">
        <w:rPr>
          <w:sz w:val="20"/>
          <w:szCs w:val="20"/>
        </w:rPr>
        <w:t>(provided as a separate file)</w:t>
      </w:r>
    </w:p>
    <w:p w14:paraId="5A158155" w14:textId="77777777" w:rsidR="001B08CE" w:rsidRDefault="001B08CE" w:rsidP="004D0A4C">
      <w:pPr>
        <w:jc w:val="both"/>
        <w:rPr>
          <w:sz w:val="20"/>
          <w:szCs w:val="20"/>
        </w:rPr>
      </w:pPr>
    </w:p>
    <w:p w14:paraId="77005A33" w14:textId="2AD01312" w:rsidR="007F7EA5" w:rsidRPr="007F6B32" w:rsidRDefault="007F7EA5" w:rsidP="004D0A4C">
      <w:pPr>
        <w:jc w:val="both"/>
        <w:rPr>
          <w:rFonts w:eastAsia="Calibri"/>
          <w:color w:val="000000" w:themeColor="text1"/>
          <w:sz w:val="20"/>
          <w:szCs w:val="20"/>
        </w:rPr>
      </w:pPr>
      <w:r w:rsidRPr="007F6B32">
        <w:rPr>
          <w:b/>
          <w:bCs/>
          <w:sz w:val="20"/>
          <w:szCs w:val="20"/>
        </w:rPr>
        <w:t>Methods S1</w:t>
      </w:r>
      <w:r w:rsidRPr="007F6B32">
        <w:rPr>
          <w:sz w:val="20"/>
          <w:szCs w:val="20"/>
        </w:rPr>
        <w:t xml:space="preserve"> </w:t>
      </w:r>
      <w:r w:rsidRPr="007F6B32">
        <w:rPr>
          <w:rFonts w:eastAsia="Calibri"/>
          <w:color w:val="000000" w:themeColor="text1"/>
          <w:sz w:val="20"/>
          <w:szCs w:val="20"/>
        </w:rPr>
        <w:t>Detailed descriptions of SNP identification and filtering; genome size and heterozygosity; gene model development, quality assessment, and assignment of putative function; and molecular evolutionary analyses.</w:t>
      </w:r>
    </w:p>
    <w:p w14:paraId="63915382" w14:textId="77777777" w:rsidR="007F7EA5" w:rsidRPr="007F6B32" w:rsidRDefault="007F7EA5" w:rsidP="004D0A4C">
      <w:pPr>
        <w:widowControl w:val="0"/>
        <w:rPr>
          <w:b/>
          <w:bCs/>
          <w:sz w:val="20"/>
          <w:szCs w:val="20"/>
        </w:rPr>
      </w:pPr>
      <w:r w:rsidRPr="007F6B32">
        <w:rPr>
          <w:b/>
          <w:bCs/>
          <w:sz w:val="20"/>
          <w:szCs w:val="20"/>
        </w:rPr>
        <w:t>Supplemental</w:t>
      </w:r>
      <w:r w:rsidRPr="007F6B32">
        <w:rPr>
          <w:sz w:val="20"/>
          <w:szCs w:val="20"/>
        </w:rPr>
        <w:t xml:space="preserve"> </w:t>
      </w:r>
      <w:r w:rsidRPr="007F6B32">
        <w:rPr>
          <w:b/>
          <w:bCs/>
          <w:sz w:val="20"/>
          <w:szCs w:val="20"/>
        </w:rPr>
        <w:t>References</w:t>
      </w:r>
    </w:p>
    <w:p w14:paraId="593D7B2A" w14:textId="77777777" w:rsidR="007F7EA5" w:rsidRDefault="007F7EA5" w:rsidP="007F7EA5">
      <w:pPr>
        <w:rPr>
          <w:sz w:val="20"/>
          <w:szCs w:val="20"/>
        </w:rPr>
      </w:pPr>
      <w:r w:rsidRPr="007F6B32">
        <w:rPr>
          <w:sz w:val="20"/>
          <w:szCs w:val="20"/>
        </w:rPr>
        <w:br w:type="page"/>
      </w:r>
    </w:p>
    <w:p w14:paraId="26AAEB67" w14:textId="77777777" w:rsidR="007F7EA5" w:rsidRPr="007F6B32" w:rsidRDefault="007F7EA5" w:rsidP="007F7EA5">
      <w:pPr>
        <w:rPr>
          <w:sz w:val="20"/>
          <w:szCs w:val="20"/>
        </w:rPr>
        <w:sectPr w:rsidR="007F7EA5" w:rsidRPr="007F6B32" w:rsidSect="001E34DB">
          <w:footerReference w:type="default" r:id="rId7"/>
          <w:pgSz w:w="12240" w:h="15840"/>
          <w:pgMar w:top="1440" w:right="1440" w:bottom="1440" w:left="1440" w:header="720" w:footer="720" w:gutter="0"/>
          <w:lnNumType w:countBy="1" w:restart="continuous"/>
          <w:pgNumType w:start="1"/>
          <w:cols w:space="720"/>
          <w:docGrid w:linePitch="299"/>
        </w:sectPr>
      </w:pPr>
    </w:p>
    <w:p w14:paraId="06158C8A" w14:textId="77777777" w:rsidR="007F7EA5" w:rsidRPr="007F6B32" w:rsidRDefault="007F7EA5" w:rsidP="007F7EA5">
      <w:pPr>
        <w:widowControl w:val="0"/>
        <w:autoSpaceDE w:val="0"/>
        <w:autoSpaceDN w:val="0"/>
        <w:adjustRightInd w:val="0"/>
        <w:jc w:val="both"/>
        <w:rPr>
          <w:rFonts w:eastAsia="Calibri"/>
          <w:color w:val="000000" w:themeColor="text1"/>
          <w:sz w:val="20"/>
          <w:szCs w:val="20"/>
        </w:rPr>
      </w:pPr>
      <w:r w:rsidRPr="007F6B32">
        <w:rPr>
          <w:b/>
          <w:bCs/>
          <w:sz w:val="20"/>
          <w:szCs w:val="20"/>
        </w:rPr>
        <w:lastRenderedPageBreak/>
        <w:t>Fig. S1.</w:t>
      </w:r>
      <w:r w:rsidRPr="007F6B32">
        <w:rPr>
          <w:sz w:val="20"/>
          <w:szCs w:val="20"/>
        </w:rPr>
        <w:t xml:space="preserve"> </w:t>
      </w:r>
      <w:r w:rsidRPr="007F6B32">
        <w:rPr>
          <w:rFonts w:eastAsia="Calibri"/>
          <w:b/>
          <w:bCs/>
          <w:color w:val="000000" w:themeColor="text1"/>
          <w:sz w:val="20"/>
          <w:szCs w:val="20"/>
        </w:rPr>
        <w:t xml:space="preserve">Distribution of Dovetail Hi-C read insert sizes. </w:t>
      </w:r>
      <w:r w:rsidRPr="007F6B32">
        <w:rPr>
          <w:rFonts w:eastAsia="Calibri"/>
          <w:color w:val="000000" w:themeColor="text1"/>
          <w:sz w:val="20"/>
          <w:szCs w:val="20"/>
        </w:rPr>
        <w:t>Scatter plot showing the distribution of insert sizes in the Dovetail library. The distance between the forward and reverse reads is given on the x-axis in base pairs, and the probability of observing a read pair with a given insert size is shown on the y-axis.</w:t>
      </w:r>
    </w:p>
    <w:p w14:paraId="03BD2D81" w14:textId="77777777" w:rsidR="007F7EA5" w:rsidRPr="007F6B32" w:rsidRDefault="007F7EA5" w:rsidP="007F7EA5">
      <w:pPr>
        <w:widowControl w:val="0"/>
        <w:autoSpaceDE w:val="0"/>
        <w:autoSpaceDN w:val="0"/>
        <w:adjustRightInd w:val="0"/>
        <w:rPr>
          <w:sz w:val="20"/>
          <w:szCs w:val="20"/>
        </w:rPr>
      </w:pPr>
      <w:r w:rsidRPr="007F6B32">
        <w:rPr>
          <w:noProof/>
          <w:sz w:val="20"/>
          <w:szCs w:val="20"/>
        </w:rPr>
        <w:drawing>
          <wp:inline distT="0" distB="0" distL="0" distR="0" wp14:anchorId="51D1DD22" wp14:editId="7B1D47ED">
            <wp:extent cx="5892800" cy="4419600"/>
            <wp:effectExtent l="0" t="0" r="0" b="0"/>
            <wp:docPr id="1780710249" name="Picture 178071024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10249" name="Picture 1780710249" descr="Shap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01621" cy="4426216"/>
                    </a:xfrm>
                    <a:prstGeom prst="rect">
                      <a:avLst/>
                    </a:prstGeom>
                  </pic:spPr>
                </pic:pic>
              </a:graphicData>
            </a:graphic>
          </wp:inline>
        </w:drawing>
      </w:r>
    </w:p>
    <w:p w14:paraId="0B875727" w14:textId="77777777" w:rsidR="007F7EA5" w:rsidRPr="007F6B32" w:rsidRDefault="007F7EA5" w:rsidP="007F7EA5">
      <w:pPr>
        <w:widowControl w:val="0"/>
        <w:autoSpaceDE w:val="0"/>
        <w:autoSpaceDN w:val="0"/>
        <w:adjustRightInd w:val="0"/>
        <w:jc w:val="both"/>
        <w:rPr>
          <w:b/>
          <w:bCs/>
          <w:sz w:val="20"/>
          <w:szCs w:val="20"/>
        </w:rPr>
      </w:pPr>
    </w:p>
    <w:p w14:paraId="622729DD" w14:textId="77777777" w:rsidR="007F7EA5" w:rsidRPr="007F6B32" w:rsidRDefault="007F7EA5" w:rsidP="007F7EA5">
      <w:pPr>
        <w:widowControl w:val="0"/>
        <w:autoSpaceDE w:val="0"/>
        <w:autoSpaceDN w:val="0"/>
        <w:adjustRightInd w:val="0"/>
        <w:rPr>
          <w:sz w:val="20"/>
          <w:szCs w:val="20"/>
        </w:rPr>
      </w:pPr>
      <w:r w:rsidRPr="007F6B32">
        <w:rPr>
          <w:sz w:val="20"/>
          <w:szCs w:val="20"/>
        </w:rPr>
        <w:br w:type="page"/>
      </w:r>
    </w:p>
    <w:p w14:paraId="137DF40E" w14:textId="77777777" w:rsidR="007F7EA5" w:rsidRPr="007F6B32" w:rsidRDefault="007F7EA5" w:rsidP="007F7EA5">
      <w:pPr>
        <w:widowControl w:val="0"/>
        <w:autoSpaceDE w:val="0"/>
        <w:autoSpaceDN w:val="0"/>
        <w:adjustRightInd w:val="0"/>
        <w:jc w:val="both"/>
        <w:rPr>
          <w:rFonts w:eastAsia="Calibri"/>
          <w:color w:val="000000" w:themeColor="text1"/>
          <w:sz w:val="20"/>
          <w:szCs w:val="20"/>
        </w:rPr>
      </w:pPr>
      <w:r w:rsidRPr="007F6B32">
        <w:rPr>
          <w:b/>
          <w:bCs/>
          <w:sz w:val="20"/>
          <w:szCs w:val="20"/>
        </w:rPr>
        <w:lastRenderedPageBreak/>
        <w:t xml:space="preserve">Fig. S2. </w:t>
      </w:r>
      <w:r w:rsidRPr="007F6B32">
        <w:rPr>
          <w:rFonts w:eastAsia="Calibri"/>
          <w:b/>
          <w:bCs/>
          <w:color w:val="000000" w:themeColor="text1"/>
          <w:sz w:val="20"/>
          <w:szCs w:val="20"/>
        </w:rPr>
        <w:t xml:space="preserve">Dovetail Hi-C link density histogram. </w:t>
      </w:r>
      <w:r w:rsidRPr="007F6B32">
        <w:rPr>
          <w:rFonts w:eastAsia="Calibri"/>
          <w:color w:val="000000" w:themeColor="text1"/>
          <w:sz w:val="20"/>
          <w:szCs w:val="20"/>
        </w:rPr>
        <w:t>This link density histogram shows the mapping positions of the first and second read in the read pair respectively, grouped into bins on the x- and y-axes. The color of each square gives the number of read pairs within that bin. White vertical and black horizontal lines have been added to show the borders between scaffolds. Scaffolds less than 1 Mb are excluded.</w:t>
      </w:r>
    </w:p>
    <w:p w14:paraId="62087EB9" w14:textId="77777777" w:rsidR="007F7EA5" w:rsidRPr="007F6B32" w:rsidRDefault="007F7EA5" w:rsidP="007F7EA5">
      <w:pPr>
        <w:widowControl w:val="0"/>
        <w:autoSpaceDE w:val="0"/>
        <w:autoSpaceDN w:val="0"/>
        <w:adjustRightInd w:val="0"/>
        <w:rPr>
          <w:sz w:val="20"/>
          <w:szCs w:val="20"/>
        </w:rPr>
      </w:pPr>
      <w:r w:rsidRPr="007F6B32">
        <w:rPr>
          <w:noProof/>
          <w:sz w:val="20"/>
          <w:szCs w:val="20"/>
        </w:rPr>
        <w:drawing>
          <wp:inline distT="0" distB="0" distL="0" distR="0" wp14:anchorId="2D5D427D" wp14:editId="6DCC84C2">
            <wp:extent cx="5867398" cy="6146807"/>
            <wp:effectExtent l="0" t="0" r="0" b="0"/>
            <wp:docPr id="168260112" name="Picture 1682601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0112" name="Picture 168260112" descr="Graphical user interface&#10;&#10;Description automatically generated"/>
                    <pic:cNvPicPr/>
                  </pic:nvPicPr>
                  <pic:blipFill>
                    <a:blip r:embed="rId9" cstate="print">
                      <a:extLst>
                        <a:ext uri="{28A0092B-C50C-407E-A947-70E740481C1C}">
                          <a14:useLocalDpi xmlns:a14="http://schemas.microsoft.com/office/drawing/2010/main" val="0"/>
                        </a:ext>
                      </a:extLst>
                    </a:blip>
                    <a:srcRect r="13274" b="35833"/>
                    <a:stretch>
                      <a:fillRect/>
                    </a:stretch>
                  </pic:blipFill>
                  <pic:spPr>
                    <a:xfrm>
                      <a:off x="0" y="0"/>
                      <a:ext cx="5867398" cy="6146807"/>
                    </a:xfrm>
                    <a:prstGeom prst="rect">
                      <a:avLst/>
                    </a:prstGeom>
                  </pic:spPr>
                </pic:pic>
              </a:graphicData>
            </a:graphic>
          </wp:inline>
        </w:drawing>
      </w:r>
    </w:p>
    <w:p w14:paraId="7AF25D8A" w14:textId="77777777" w:rsidR="007F7EA5" w:rsidRPr="007F6B32" w:rsidRDefault="007F7EA5" w:rsidP="007F7EA5">
      <w:pPr>
        <w:widowControl w:val="0"/>
        <w:autoSpaceDE w:val="0"/>
        <w:autoSpaceDN w:val="0"/>
        <w:adjustRightInd w:val="0"/>
        <w:jc w:val="both"/>
        <w:rPr>
          <w:b/>
          <w:bCs/>
          <w:sz w:val="20"/>
          <w:szCs w:val="20"/>
        </w:rPr>
      </w:pPr>
    </w:p>
    <w:p w14:paraId="3EFB6B46" w14:textId="77777777" w:rsidR="007F7EA5" w:rsidRPr="007F6B32" w:rsidRDefault="007F7EA5" w:rsidP="007F7EA5">
      <w:pPr>
        <w:widowControl w:val="0"/>
        <w:autoSpaceDE w:val="0"/>
        <w:autoSpaceDN w:val="0"/>
        <w:adjustRightInd w:val="0"/>
        <w:rPr>
          <w:sz w:val="20"/>
          <w:szCs w:val="20"/>
        </w:rPr>
      </w:pPr>
      <w:r w:rsidRPr="007F6B32">
        <w:rPr>
          <w:sz w:val="20"/>
          <w:szCs w:val="20"/>
        </w:rPr>
        <w:br w:type="page"/>
      </w:r>
    </w:p>
    <w:p w14:paraId="4E4F24E3" w14:textId="77777777" w:rsidR="007F7EA5" w:rsidRPr="007F6B32" w:rsidRDefault="007F7EA5" w:rsidP="007F7EA5">
      <w:pPr>
        <w:widowControl w:val="0"/>
        <w:autoSpaceDE w:val="0"/>
        <w:autoSpaceDN w:val="0"/>
        <w:adjustRightInd w:val="0"/>
        <w:jc w:val="both"/>
        <w:rPr>
          <w:rFonts w:eastAsia="Calibri"/>
          <w:color w:val="000000" w:themeColor="text1"/>
          <w:sz w:val="20"/>
          <w:szCs w:val="20"/>
        </w:rPr>
      </w:pPr>
      <w:r w:rsidRPr="007F6B32">
        <w:rPr>
          <w:b/>
          <w:bCs/>
          <w:sz w:val="20"/>
          <w:szCs w:val="20"/>
        </w:rPr>
        <w:lastRenderedPageBreak/>
        <w:t xml:space="preserve">Fig. S3. </w:t>
      </w:r>
      <w:r w:rsidRPr="007F6B32">
        <w:rPr>
          <w:rFonts w:eastAsia="Calibri"/>
          <w:b/>
          <w:bCs/>
          <w:color w:val="000000" w:themeColor="text1"/>
          <w:sz w:val="20"/>
          <w:szCs w:val="20"/>
        </w:rPr>
        <w:t xml:space="preserve">Plot showing contiguity of the input assembly and the final HiRise scaffolds. </w:t>
      </w:r>
      <w:r w:rsidRPr="007F6B32">
        <w:rPr>
          <w:rFonts w:eastAsia="Calibri"/>
          <w:color w:val="000000" w:themeColor="text1"/>
          <w:sz w:val="20"/>
          <w:szCs w:val="20"/>
        </w:rPr>
        <w:t>This plot shows a comparison of the contiguity of the input assembly and the final HiRise scaffolds. Each curve shows the fraction of the total length of the assembly present in scaffolds of a given length or smaller. The fraction of the assembly is indicated on the y-axis and the scaffold length in base pairs is given on the x-axis. The two dashed lines mark the N50 and N90 lengths of each assembly.</w:t>
      </w:r>
    </w:p>
    <w:p w14:paraId="4D46E4BE" w14:textId="77777777" w:rsidR="007F7EA5" w:rsidRPr="007F6B32" w:rsidRDefault="007F7EA5" w:rsidP="007F7EA5">
      <w:pPr>
        <w:widowControl w:val="0"/>
        <w:autoSpaceDE w:val="0"/>
        <w:autoSpaceDN w:val="0"/>
        <w:adjustRightInd w:val="0"/>
        <w:rPr>
          <w:sz w:val="20"/>
          <w:szCs w:val="20"/>
        </w:rPr>
      </w:pPr>
      <w:r w:rsidRPr="007F6B32">
        <w:rPr>
          <w:noProof/>
          <w:sz w:val="20"/>
          <w:szCs w:val="20"/>
        </w:rPr>
        <w:drawing>
          <wp:inline distT="0" distB="0" distL="0" distR="0" wp14:anchorId="5A0DEE07" wp14:editId="63715D94">
            <wp:extent cx="5921329" cy="4305300"/>
            <wp:effectExtent l="0" t="0" r="0" b="0"/>
            <wp:docPr id="305697035" name="Picture 3056970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697035" name="Picture 305697035" descr="Chart, lin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2124" cy="4313149"/>
                    </a:xfrm>
                    <a:prstGeom prst="rect">
                      <a:avLst/>
                    </a:prstGeom>
                  </pic:spPr>
                </pic:pic>
              </a:graphicData>
            </a:graphic>
          </wp:inline>
        </w:drawing>
      </w:r>
    </w:p>
    <w:p w14:paraId="33C2236B" w14:textId="77777777" w:rsidR="007F7EA5" w:rsidRPr="007F6B32" w:rsidRDefault="007F7EA5" w:rsidP="007F7EA5">
      <w:pPr>
        <w:rPr>
          <w:sz w:val="20"/>
          <w:szCs w:val="20"/>
        </w:rPr>
      </w:pPr>
      <w:r w:rsidRPr="007F6B32">
        <w:rPr>
          <w:sz w:val="20"/>
          <w:szCs w:val="20"/>
        </w:rPr>
        <w:br w:type="page"/>
      </w:r>
    </w:p>
    <w:p w14:paraId="39D583E8" w14:textId="1431A4C7" w:rsidR="007F7EA5" w:rsidRPr="00C6434F" w:rsidRDefault="007F7EA5" w:rsidP="007F7EA5">
      <w:pPr>
        <w:widowControl w:val="0"/>
        <w:autoSpaceDE w:val="0"/>
        <w:autoSpaceDN w:val="0"/>
        <w:adjustRightInd w:val="0"/>
        <w:jc w:val="both"/>
        <w:rPr>
          <w:rFonts w:eastAsia="Calibri"/>
          <w:color w:val="000000" w:themeColor="text1"/>
          <w:sz w:val="20"/>
          <w:szCs w:val="20"/>
        </w:rPr>
      </w:pPr>
      <w:r w:rsidRPr="007F6B32">
        <w:rPr>
          <w:b/>
          <w:bCs/>
          <w:sz w:val="20"/>
          <w:szCs w:val="20"/>
        </w:rPr>
        <w:lastRenderedPageBreak/>
        <w:t xml:space="preserve">Fig. S4. </w:t>
      </w:r>
      <w:r w:rsidRPr="007F6B32">
        <w:rPr>
          <w:rFonts w:eastAsia="Calibri"/>
          <w:b/>
          <w:bCs/>
          <w:color w:val="000000" w:themeColor="text1"/>
          <w:sz w:val="20"/>
          <w:szCs w:val="20"/>
        </w:rPr>
        <w:t xml:space="preserve">Nucleotide, dinucleotide, and trinucleotide content of the assembly. </w:t>
      </w:r>
      <w:r>
        <w:rPr>
          <w:rFonts w:eastAsia="Calibri"/>
          <w:b/>
          <w:bCs/>
          <w:color w:val="000000" w:themeColor="text1"/>
          <w:sz w:val="20"/>
          <w:szCs w:val="20"/>
        </w:rPr>
        <w:t>A</w:t>
      </w:r>
      <w:r w:rsidRPr="007F6B32">
        <w:rPr>
          <w:rFonts w:eastAsia="Calibri"/>
          <w:b/>
          <w:bCs/>
          <w:color w:val="000000" w:themeColor="text1"/>
          <w:sz w:val="20"/>
          <w:szCs w:val="20"/>
        </w:rPr>
        <w:t>)</w:t>
      </w:r>
      <w:r w:rsidRPr="007F6B32">
        <w:rPr>
          <w:rFonts w:eastAsia="Calibri"/>
          <w:color w:val="000000" w:themeColor="text1"/>
          <w:sz w:val="20"/>
          <w:szCs w:val="20"/>
        </w:rPr>
        <w:t xml:space="preserve"> A pie chart shows the percentages for each nucleotide in the largest ten scaffolds. </w:t>
      </w:r>
      <w:r>
        <w:rPr>
          <w:rFonts w:eastAsia="Calibri"/>
          <w:b/>
          <w:bCs/>
          <w:color w:val="000000" w:themeColor="text1"/>
          <w:sz w:val="20"/>
          <w:szCs w:val="20"/>
        </w:rPr>
        <w:t>B</w:t>
      </w:r>
      <w:r w:rsidRPr="007F6B32">
        <w:rPr>
          <w:rFonts w:eastAsia="Calibri"/>
          <w:b/>
          <w:bCs/>
          <w:color w:val="000000" w:themeColor="text1"/>
          <w:sz w:val="20"/>
          <w:szCs w:val="20"/>
        </w:rPr>
        <w:t>)</w:t>
      </w:r>
      <w:r w:rsidRPr="007F6B32">
        <w:rPr>
          <w:rFonts w:eastAsia="Calibri"/>
          <w:color w:val="000000" w:themeColor="text1"/>
          <w:sz w:val="20"/>
          <w:szCs w:val="20"/>
        </w:rPr>
        <w:t xml:space="preserve"> Heatmap for the dinucleotide composition showing the enrichment of a given dinucleotide. The enrichment score is calculated by dividing the observed frequency of a dinucleotide by the expected frequency. The dinucleotide CG shows depletion, with an enrichment score of 0.66. </w:t>
      </w:r>
      <w:r>
        <w:rPr>
          <w:rFonts w:eastAsia="Calibri"/>
          <w:b/>
          <w:bCs/>
          <w:color w:val="000000" w:themeColor="text1"/>
          <w:sz w:val="20"/>
          <w:szCs w:val="20"/>
        </w:rPr>
        <w:t>C</w:t>
      </w:r>
      <w:r w:rsidRPr="007F6B32">
        <w:rPr>
          <w:rFonts w:eastAsia="Calibri"/>
          <w:b/>
          <w:bCs/>
          <w:color w:val="000000" w:themeColor="text1"/>
          <w:sz w:val="20"/>
          <w:szCs w:val="20"/>
        </w:rPr>
        <w:t xml:space="preserve">) </w:t>
      </w:r>
      <w:r w:rsidRPr="007F6B32">
        <w:rPr>
          <w:rFonts w:eastAsia="Calibri"/>
          <w:color w:val="000000" w:themeColor="text1"/>
          <w:sz w:val="20"/>
          <w:szCs w:val="20"/>
        </w:rPr>
        <w:t xml:space="preserve">Scatter plot showing the expected frequency of a trinucleotide on the x-axis along with the observed frequency on the y-axis. The trinucleotide CHH </w:t>
      </w:r>
      <w:r w:rsidR="00EB06DE" w:rsidRPr="007F6B32">
        <w:rPr>
          <w:rFonts w:eastAsia="Calibri"/>
          <w:color w:val="000000" w:themeColor="text1"/>
          <w:sz w:val="20"/>
          <w:szCs w:val="20"/>
        </w:rPr>
        <w:t>occurs</w:t>
      </w:r>
      <w:r w:rsidRPr="007F6B32">
        <w:rPr>
          <w:rFonts w:eastAsia="Calibri"/>
          <w:color w:val="000000" w:themeColor="text1"/>
          <w:sz w:val="20"/>
          <w:szCs w:val="20"/>
        </w:rPr>
        <w:t xml:space="preserve"> more frequently than expected; CHH is associated with DNA methylation.</w:t>
      </w:r>
      <w:r>
        <w:rPr>
          <w:noProof/>
          <w:sz w:val="20"/>
          <w:szCs w:val="20"/>
        </w:rPr>
        <w:drawing>
          <wp:inline distT="0" distB="0" distL="0" distR="0" wp14:anchorId="0F1FEB35" wp14:editId="568F0E12">
            <wp:extent cx="3235569" cy="7021597"/>
            <wp:effectExtent l="0" t="0" r="3175" b="1905"/>
            <wp:docPr id="20" name="Picture 20"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treemap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8918" cy="7093968"/>
                    </a:xfrm>
                    <a:prstGeom prst="rect">
                      <a:avLst/>
                    </a:prstGeom>
                  </pic:spPr>
                </pic:pic>
              </a:graphicData>
            </a:graphic>
          </wp:inline>
        </w:drawing>
      </w:r>
    </w:p>
    <w:p w14:paraId="041FE0D5" w14:textId="77777777" w:rsidR="00560C5F" w:rsidRDefault="00560C5F">
      <w:pPr>
        <w:rPr>
          <w:b/>
          <w:bCs/>
          <w:sz w:val="20"/>
          <w:szCs w:val="20"/>
        </w:rPr>
      </w:pPr>
      <w:r>
        <w:rPr>
          <w:b/>
          <w:bCs/>
          <w:sz w:val="20"/>
          <w:szCs w:val="20"/>
        </w:rPr>
        <w:br w:type="page"/>
      </w:r>
    </w:p>
    <w:p w14:paraId="3A58684B" w14:textId="00F67144" w:rsidR="00355F3F" w:rsidRDefault="007F7EA5" w:rsidP="007F7EA5">
      <w:pPr>
        <w:widowControl w:val="0"/>
        <w:autoSpaceDE w:val="0"/>
        <w:autoSpaceDN w:val="0"/>
        <w:adjustRightInd w:val="0"/>
        <w:jc w:val="both"/>
        <w:rPr>
          <w:b/>
          <w:bCs/>
          <w:sz w:val="20"/>
          <w:szCs w:val="20"/>
        </w:rPr>
      </w:pPr>
      <w:r w:rsidRPr="007F6B32">
        <w:rPr>
          <w:b/>
          <w:bCs/>
          <w:sz w:val="20"/>
          <w:szCs w:val="20"/>
        </w:rPr>
        <w:lastRenderedPageBreak/>
        <w:t xml:space="preserve">Fig. S5. </w:t>
      </w:r>
      <w:r w:rsidR="00355F3F">
        <w:rPr>
          <w:b/>
          <w:bCs/>
          <w:sz w:val="20"/>
          <w:szCs w:val="20"/>
        </w:rPr>
        <w:t xml:space="preserve">Physical map vs linkage disequilibrium map. </w:t>
      </w:r>
      <w:r w:rsidR="00355F3F" w:rsidRPr="008A2959">
        <w:rPr>
          <w:sz w:val="20"/>
          <w:szCs w:val="20"/>
        </w:rPr>
        <w:t>The subplots in this figure are the ten largest scaffolds and provide a comparison of physical vs genetic distance. The x-axis is the physical position of sex-associated markers along the length of the scaffold in megabases. The y-axis shows linkage disequilibrium units (LDU).</w:t>
      </w:r>
      <w:r w:rsidR="00355F3F">
        <w:rPr>
          <w:b/>
          <w:bCs/>
          <w:sz w:val="20"/>
          <w:szCs w:val="20"/>
        </w:rPr>
        <w:t xml:space="preserve">  </w:t>
      </w:r>
    </w:p>
    <w:p w14:paraId="53C53C97" w14:textId="6E901133" w:rsidR="007F7EA5" w:rsidRPr="007F6B32" w:rsidRDefault="000F0BF6" w:rsidP="007F7EA5">
      <w:pPr>
        <w:jc w:val="both"/>
        <w:rPr>
          <w:sz w:val="20"/>
          <w:szCs w:val="20"/>
        </w:rPr>
      </w:pPr>
      <w:r>
        <w:rPr>
          <w:noProof/>
          <w:sz w:val="20"/>
          <w:szCs w:val="20"/>
        </w:rPr>
        <w:drawing>
          <wp:inline distT="0" distB="0" distL="0" distR="0" wp14:anchorId="746E6BD3" wp14:editId="2C735FBC">
            <wp:extent cx="3936180" cy="7442791"/>
            <wp:effectExtent l="0" t="0" r="1270"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44150" cy="7457861"/>
                    </a:xfrm>
                    <a:prstGeom prst="rect">
                      <a:avLst/>
                    </a:prstGeom>
                  </pic:spPr>
                </pic:pic>
              </a:graphicData>
            </a:graphic>
          </wp:inline>
        </w:drawing>
      </w:r>
    </w:p>
    <w:p w14:paraId="617A35E8" w14:textId="77777777" w:rsidR="007F7EA5" w:rsidRPr="007F6B32" w:rsidRDefault="007F7EA5" w:rsidP="007F7EA5">
      <w:pPr>
        <w:rPr>
          <w:sz w:val="20"/>
          <w:szCs w:val="20"/>
        </w:rPr>
      </w:pPr>
      <w:r w:rsidRPr="007F6B32">
        <w:rPr>
          <w:sz w:val="20"/>
          <w:szCs w:val="20"/>
        </w:rPr>
        <w:br w:type="page"/>
      </w:r>
    </w:p>
    <w:p w14:paraId="2872DCB9" w14:textId="5A560960" w:rsidR="007F7EA5" w:rsidRPr="007F6B32" w:rsidRDefault="007F7EA5" w:rsidP="007F7EA5">
      <w:pPr>
        <w:widowControl w:val="0"/>
        <w:autoSpaceDE w:val="0"/>
        <w:autoSpaceDN w:val="0"/>
        <w:adjustRightInd w:val="0"/>
        <w:jc w:val="both"/>
        <w:rPr>
          <w:rFonts w:eastAsia="Calibri"/>
          <w:color w:val="000000" w:themeColor="text1"/>
          <w:sz w:val="20"/>
          <w:szCs w:val="20"/>
        </w:rPr>
      </w:pPr>
      <w:r w:rsidRPr="007F6B32">
        <w:rPr>
          <w:b/>
          <w:bCs/>
          <w:sz w:val="20"/>
          <w:szCs w:val="20"/>
        </w:rPr>
        <w:lastRenderedPageBreak/>
        <w:t xml:space="preserve">Fig. S6. </w:t>
      </w:r>
      <w:r w:rsidRPr="007F6B32">
        <w:rPr>
          <w:rFonts w:eastAsia="Calibri"/>
          <w:b/>
          <w:bCs/>
          <w:color w:val="000000" w:themeColor="text1"/>
          <w:sz w:val="20"/>
          <w:szCs w:val="20"/>
        </w:rPr>
        <w:t xml:space="preserve">Percent identity to UniProt genes among Transdecoder and MAKER gene models. </w:t>
      </w:r>
      <w:r w:rsidRPr="007F6B32">
        <w:rPr>
          <w:rFonts w:eastAsia="Calibri"/>
          <w:color w:val="000000" w:themeColor="text1"/>
          <w:sz w:val="20"/>
          <w:szCs w:val="20"/>
        </w:rPr>
        <w:t>Histogram of the percent identity to UniProt genes among the set of MAKER gene models and the set of Transdecoder gene models. Transdecoder gene models overall share greater similarity with known genes than M</w:t>
      </w:r>
      <w:r w:rsidR="00857232">
        <w:rPr>
          <w:rFonts w:eastAsia="Calibri"/>
          <w:color w:val="000000" w:themeColor="text1"/>
          <w:sz w:val="20"/>
          <w:szCs w:val="20"/>
        </w:rPr>
        <w:t>AKER</w:t>
      </w:r>
      <w:r w:rsidRPr="007F6B32">
        <w:rPr>
          <w:rFonts w:eastAsia="Calibri"/>
          <w:color w:val="000000" w:themeColor="text1"/>
          <w:sz w:val="20"/>
          <w:szCs w:val="20"/>
        </w:rPr>
        <w:t xml:space="preserve"> gene models.</w:t>
      </w:r>
    </w:p>
    <w:p w14:paraId="598A7E12" w14:textId="77777777" w:rsidR="007F7EA5" w:rsidRPr="007F6B32" w:rsidRDefault="007F7EA5" w:rsidP="007F7EA5">
      <w:pPr>
        <w:jc w:val="both"/>
        <w:rPr>
          <w:sz w:val="20"/>
          <w:szCs w:val="20"/>
        </w:rPr>
      </w:pPr>
      <w:r w:rsidRPr="007F6B32">
        <w:rPr>
          <w:noProof/>
          <w:sz w:val="20"/>
          <w:szCs w:val="20"/>
        </w:rPr>
        <w:drawing>
          <wp:inline distT="0" distB="0" distL="0" distR="0" wp14:anchorId="6026A23C" wp14:editId="452AB04A">
            <wp:extent cx="5943600" cy="4457700"/>
            <wp:effectExtent l="0" t="0" r="0" b="0"/>
            <wp:docPr id="919892055" name="Picture 9198920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92055" name="Picture 919892055" descr="Chart, histo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1961" cy="4463971"/>
                    </a:xfrm>
                    <a:prstGeom prst="rect">
                      <a:avLst/>
                    </a:prstGeom>
                  </pic:spPr>
                </pic:pic>
              </a:graphicData>
            </a:graphic>
          </wp:inline>
        </w:drawing>
      </w:r>
    </w:p>
    <w:p w14:paraId="311362B7" w14:textId="77777777" w:rsidR="007F7EA5" w:rsidRPr="007F6B32" w:rsidRDefault="007F7EA5" w:rsidP="007F7EA5">
      <w:pPr>
        <w:widowControl w:val="0"/>
        <w:autoSpaceDE w:val="0"/>
        <w:autoSpaceDN w:val="0"/>
        <w:adjustRightInd w:val="0"/>
        <w:rPr>
          <w:sz w:val="20"/>
          <w:szCs w:val="20"/>
        </w:rPr>
      </w:pPr>
    </w:p>
    <w:p w14:paraId="4FBEC8B7" w14:textId="77777777" w:rsidR="007F7EA5" w:rsidRPr="007F6B32" w:rsidRDefault="007F7EA5" w:rsidP="007F7EA5">
      <w:pPr>
        <w:rPr>
          <w:sz w:val="20"/>
          <w:szCs w:val="20"/>
        </w:rPr>
      </w:pPr>
      <w:r w:rsidRPr="007F6B32">
        <w:rPr>
          <w:sz w:val="20"/>
          <w:szCs w:val="20"/>
        </w:rPr>
        <w:br w:type="page"/>
      </w:r>
    </w:p>
    <w:p w14:paraId="7A2AF8FC" w14:textId="77777777" w:rsidR="00894A64" w:rsidRDefault="06D39EDB" w:rsidP="00894A64">
      <w:pPr>
        <w:widowControl w:val="0"/>
        <w:autoSpaceDE w:val="0"/>
        <w:autoSpaceDN w:val="0"/>
        <w:adjustRightInd w:val="0"/>
        <w:jc w:val="both"/>
        <w:rPr>
          <w:rFonts w:eastAsia="Calibri"/>
          <w:color w:val="000000" w:themeColor="text1"/>
          <w:sz w:val="20"/>
          <w:szCs w:val="20"/>
        </w:rPr>
      </w:pPr>
      <w:r w:rsidRPr="06D39EDB">
        <w:rPr>
          <w:b/>
          <w:bCs/>
          <w:sz w:val="20"/>
          <w:szCs w:val="20"/>
        </w:rPr>
        <w:lastRenderedPageBreak/>
        <w:t xml:space="preserve">Fig. S7. </w:t>
      </w:r>
      <w:r w:rsidRPr="06D39EDB">
        <w:rPr>
          <w:rFonts w:eastAsia="Calibri"/>
          <w:b/>
          <w:bCs/>
          <w:color w:val="000000" w:themeColor="text1"/>
          <w:sz w:val="20"/>
          <w:szCs w:val="20"/>
        </w:rPr>
        <w:t xml:space="preserve">Comparison of inter-anchor distances and average Ks values in hop and hemp syntenic blocks. </w:t>
      </w:r>
      <w:r w:rsidRPr="06D39EDB">
        <w:rPr>
          <w:b/>
          <w:bCs/>
          <w:color w:val="000000" w:themeColor="text1"/>
          <w:sz w:val="20"/>
          <w:szCs w:val="20"/>
        </w:rPr>
        <w:t xml:space="preserve">A) </w:t>
      </w:r>
      <w:r w:rsidRPr="06D39EDB">
        <w:rPr>
          <w:color w:val="000000" w:themeColor="text1"/>
          <w:sz w:val="20"/>
          <w:szCs w:val="20"/>
        </w:rPr>
        <w:t xml:space="preserve">Boxplot showing the percentage of syntenic blocks on a genome-wide scale that are composed of anchor genes, non-anchor genes, LTRs per syntenic block, or no annotated feature. </w:t>
      </w:r>
      <w:r w:rsidRPr="06D39EDB">
        <w:rPr>
          <w:b/>
          <w:bCs/>
          <w:color w:val="000000" w:themeColor="text1"/>
          <w:sz w:val="20"/>
          <w:szCs w:val="20"/>
        </w:rPr>
        <w:t>B)</w:t>
      </w:r>
      <w:r w:rsidRPr="06D39EDB">
        <w:rPr>
          <w:color w:val="000000" w:themeColor="text1"/>
          <w:sz w:val="20"/>
          <w:szCs w:val="20"/>
        </w:rPr>
        <w:t xml:space="preserve"> This scatter plot shows the total inter-anchor distance for each syntenic block in hop syntenic blocks and hemp syntenic blocks, corresponding to the distance between anchor genes. </w:t>
      </w:r>
      <w:r w:rsidRPr="06D39EDB">
        <w:rPr>
          <w:b/>
          <w:bCs/>
          <w:color w:val="000000" w:themeColor="text1"/>
          <w:sz w:val="20"/>
          <w:szCs w:val="20"/>
        </w:rPr>
        <w:t>C)</w:t>
      </w:r>
      <w:r w:rsidRPr="06D39EDB">
        <w:rPr>
          <w:color w:val="000000" w:themeColor="text1"/>
          <w:sz w:val="20"/>
          <w:szCs w:val="20"/>
        </w:rPr>
        <w:t xml:space="preserve"> This scatter plot shows the average Ks value per syntenic block on the x-axis and the number of genes in the corresponding syntenic block on the y-axis.</w:t>
      </w:r>
    </w:p>
    <w:p w14:paraId="5BDBDC27" w14:textId="51886F84" w:rsidR="00894A64" w:rsidRPr="00894A64" w:rsidRDefault="00894A64" w:rsidP="00894A64">
      <w:pPr>
        <w:widowControl w:val="0"/>
        <w:autoSpaceDE w:val="0"/>
        <w:autoSpaceDN w:val="0"/>
        <w:adjustRightInd w:val="0"/>
        <w:jc w:val="both"/>
        <w:rPr>
          <w:rFonts w:eastAsia="Calibri"/>
          <w:color w:val="000000" w:themeColor="text1"/>
          <w:sz w:val="20"/>
          <w:szCs w:val="20"/>
        </w:rPr>
      </w:pPr>
      <w:r>
        <w:rPr>
          <w:noProof/>
          <w:sz w:val="20"/>
          <w:szCs w:val="20"/>
        </w:rPr>
        <w:drawing>
          <wp:inline distT="0" distB="0" distL="0" distR="0" wp14:anchorId="0D293213" wp14:editId="2D08F05D">
            <wp:extent cx="2873829" cy="6825148"/>
            <wp:effectExtent l="0" t="0" r="1905" b="3175"/>
            <wp:docPr id="3"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catt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3829" cy="6825148"/>
                    </a:xfrm>
                    <a:prstGeom prst="rect">
                      <a:avLst/>
                    </a:prstGeom>
                  </pic:spPr>
                </pic:pic>
              </a:graphicData>
            </a:graphic>
          </wp:inline>
        </w:drawing>
      </w:r>
    </w:p>
    <w:p w14:paraId="7CF75815" w14:textId="77777777" w:rsidR="00894A64" w:rsidRDefault="00894A64" w:rsidP="007F7EA5">
      <w:pPr>
        <w:widowControl w:val="0"/>
        <w:autoSpaceDE w:val="0"/>
        <w:autoSpaceDN w:val="0"/>
        <w:adjustRightInd w:val="0"/>
        <w:jc w:val="both"/>
        <w:rPr>
          <w:b/>
          <w:bCs/>
          <w:sz w:val="20"/>
          <w:szCs w:val="20"/>
        </w:rPr>
      </w:pPr>
    </w:p>
    <w:p w14:paraId="1764F067" w14:textId="77777777" w:rsidR="00E2557C" w:rsidRDefault="00E2557C">
      <w:pPr>
        <w:rPr>
          <w:b/>
          <w:bCs/>
          <w:sz w:val="20"/>
          <w:szCs w:val="20"/>
        </w:rPr>
      </w:pPr>
      <w:r>
        <w:rPr>
          <w:b/>
          <w:bCs/>
          <w:sz w:val="20"/>
          <w:szCs w:val="20"/>
        </w:rPr>
        <w:br w:type="page"/>
      </w:r>
    </w:p>
    <w:p w14:paraId="30D6FD55" w14:textId="7765CC8B" w:rsidR="007F7EA5" w:rsidRPr="007F6B32" w:rsidRDefault="06D39EDB" w:rsidP="007F7EA5">
      <w:pPr>
        <w:widowControl w:val="0"/>
        <w:autoSpaceDE w:val="0"/>
        <w:autoSpaceDN w:val="0"/>
        <w:adjustRightInd w:val="0"/>
        <w:jc w:val="both"/>
        <w:rPr>
          <w:rFonts w:eastAsia="Calibri"/>
          <w:color w:val="000000" w:themeColor="text1"/>
          <w:sz w:val="20"/>
          <w:szCs w:val="20"/>
        </w:rPr>
      </w:pPr>
      <w:r w:rsidRPr="06D39EDB">
        <w:rPr>
          <w:b/>
          <w:bCs/>
          <w:sz w:val="20"/>
          <w:szCs w:val="20"/>
        </w:rPr>
        <w:lastRenderedPageBreak/>
        <w:t xml:space="preserve">Fig. S8. </w:t>
      </w:r>
      <w:r w:rsidRPr="06D39EDB">
        <w:rPr>
          <w:rFonts w:eastAsia="Calibri"/>
          <w:b/>
          <w:bCs/>
          <w:color w:val="000000" w:themeColor="text1"/>
          <w:sz w:val="20"/>
          <w:szCs w:val="20"/>
        </w:rPr>
        <w:t xml:space="preserve">Functional enrichment of GO terms in hop vs hop syntenic blocks. </w:t>
      </w:r>
      <w:r w:rsidRPr="06D39EDB">
        <w:rPr>
          <w:rFonts w:eastAsia="Calibri"/>
          <w:color w:val="000000" w:themeColor="text1"/>
          <w:sz w:val="20"/>
          <w:szCs w:val="20"/>
        </w:rPr>
        <w:t xml:space="preserve">This scatter plot shows functional enrichment and depletion for hop genes in syntenic gene blocks present within the largest ten scaffolds in hop. The labeled GO terms are among the most statistically significant GO terms that have an observed count of at least six. The gradient for the color bar is shaded according to Q-value. Functional enrichment for </w:t>
      </w:r>
      <w:r w:rsidRPr="06D39EDB">
        <w:rPr>
          <w:rFonts w:eastAsia="Calibri"/>
          <w:b/>
          <w:bCs/>
          <w:color w:val="000000" w:themeColor="text1"/>
          <w:sz w:val="20"/>
          <w:szCs w:val="20"/>
        </w:rPr>
        <w:t>A)</w:t>
      </w:r>
      <w:r w:rsidRPr="06D39EDB">
        <w:rPr>
          <w:rFonts w:eastAsia="Calibri"/>
          <w:color w:val="000000" w:themeColor="text1"/>
          <w:sz w:val="20"/>
          <w:szCs w:val="20"/>
        </w:rPr>
        <w:t xml:space="preserve"> biological processes; </w:t>
      </w:r>
      <w:r w:rsidRPr="06D39EDB">
        <w:rPr>
          <w:rFonts w:eastAsia="Calibri"/>
          <w:b/>
          <w:bCs/>
          <w:color w:val="000000" w:themeColor="text1"/>
          <w:sz w:val="20"/>
          <w:szCs w:val="20"/>
        </w:rPr>
        <w:t>B)</w:t>
      </w:r>
      <w:r w:rsidRPr="06D39EDB">
        <w:rPr>
          <w:rFonts w:eastAsia="Calibri"/>
          <w:color w:val="000000" w:themeColor="text1"/>
          <w:sz w:val="20"/>
          <w:szCs w:val="20"/>
        </w:rPr>
        <w:t xml:space="preserve"> cellular components; and </w:t>
      </w:r>
      <w:r w:rsidRPr="06D39EDB">
        <w:rPr>
          <w:rFonts w:eastAsia="Calibri"/>
          <w:b/>
          <w:bCs/>
          <w:color w:val="000000" w:themeColor="text1"/>
          <w:sz w:val="20"/>
          <w:szCs w:val="20"/>
        </w:rPr>
        <w:t xml:space="preserve">C) </w:t>
      </w:r>
      <w:r w:rsidRPr="06D39EDB">
        <w:rPr>
          <w:rFonts w:eastAsia="Calibri"/>
          <w:color w:val="000000" w:themeColor="text1"/>
          <w:sz w:val="20"/>
          <w:szCs w:val="20"/>
        </w:rPr>
        <w:t>molecular function.</w:t>
      </w:r>
    </w:p>
    <w:p w14:paraId="42C16E69" w14:textId="77777777" w:rsidR="007F7EA5" w:rsidRPr="007F6B32" w:rsidRDefault="007F7EA5" w:rsidP="007F7EA5">
      <w:pPr>
        <w:jc w:val="both"/>
        <w:rPr>
          <w:sz w:val="20"/>
          <w:szCs w:val="20"/>
        </w:rPr>
      </w:pPr>
      <w:r>
        <w:rPr>
          <w:noProof/>
          <w:sz w:val="20"/>
          <w:szCs w:val="20"/>
        </w:rPr>
        <w:drawing>
          <wp:inline distT="0" distB="0" distL="0" distR="0" wp14:anchorId="5CC56822" wp14:editId="0EE16CA5">
            <wp:extent cx="2948940" cy="7324314"/>
            <wp:effectExtent l="0" t="0" r="0" b="381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65978" cy="7366631"/>
                    </a:xfrm>
                    <a:prstGeom prst="rect">
                      <a:avLst/>
                    </a:prstGeom>
                  </pic:spPr>
                </pic:pic>
              </a:graphicData>
            </a:graphic>
          </wp:inline>
        </w:drawing>
      </w:r>
    </w:p>
    <w:p w14:paraId="24AEDE42" w14:textId="77777777" w:rsidR="00E2557C" w:rsidRDefault="00E2557C">
      <w:pPr>
        <w:rPr>
          <w:b/>
          <w:bCs/>
          <w:sz w:val="20"/>
          <w:szCs w:val="20"/>
        </w:rPr>
      </w:pPr>
      <w:r>
        <w:rPr>
          <w:b/>
          <w:bCs/>
          <w:sz w:val="20"/>
          <w:szCs w:val="20"/>
        </w:rPr>
        <w:br w:type="page"/>
      </w:r>
    </w:p>
    <w:p w14:paraId="11B58565" w14:textId="59015F38" w:rsidR="007F7EA5" w:rsidRPr="007F6B32" w:rsidRDefault="06D39EDB" w:rsidP="007F7EA5">
      <w:pPr>
        <w:widowControl w:val="0"/>
        <w:jc w:val="both"/>
        <w:rPr>
          <w:sz w:val="20"/>
          <w:szCs w:val="20"/>
        </w:rPr>
      </w:pPr>
      <w:r w:rsidRPr="06D39EDB">
        <w:rPr>
          <w:b/>
          <w:bCs/>
          <w:sz w:val="20"/>
          <w:szCs w:val="20"/>
        </w:rPr>
        <w:lastRenderedPageBreak/>
        <w:t>Fig. S9.</w:t>
      </w:r>
      <w:r w:rsidRPr="06D39EDB">
        <w:rPr>
          <w:sz w:val="20"/>
          <w:szCs w:val="20"/>
        </w:rPr>
        <w:t xml:space="preserve"> </w:t>
      </w:r>
      <w:r w:rsidRPr="06D39EDB">
        <w:rPr>
          <w:rFonts w:eastAsia="Calibri"/>
          <w:b/>
          <w:bCs/>
          <w:color w:val="000000" w:themeColor="text1"/>
          <w:sz w:val="20"/>
          <w:szCs w:val="20"/>
        </w:rPr>
        <w:t xml:space="preserve">Functional enrichment of GO terms in hop vs hemp syntenic blocks. </w:t>
      </w:r>
      <w:r w:rsidRPr="06D39EDB">
        <w:rPr>
          <w:rFonts w:eastAsia="Calibri"/>
          <w:color w:val="000000" w:themeColor="text1"/>
          <w:sz w:val="20"/>
          <w:szCs w:val="20"/>
        </w:rPr>
        <w:t xml:space="preserve">This scatter plot shows functional enrichment and depletion for hop genes in syntenic gene blocks shared between the largest ten scaffolds in hop and largest ten scaffolds in hemp. The labeled GO terms are among the most statistically significant GO terms that have an observed count of at least six. The gradient for the color bar is shaded according to Q-value. Functional enrichment for </w:t>
      </w:r>
      <w:r w:rsidRPr="06D39EDB">
        <w:rPr>
          <w:rFonts w:eastAsia="Calibri"/>
          <w:b/>
          <w:bCs/>
          <w:color w:val="000000" w:themeColor="text1"/>
          <w:sz w:val="20"/>
          <w:szCs w:val="20"/>
        </w:rPr>
        <w:t>A)</w:t>
      </w:r>
      <w:r w:rsidRPr="06D39EDB">
        <w:rPr>
          <w:rFonts w:eastAsia="Calibri"/>
          <w:color w:val="000000" w:themeColor="text1"/>
          <w:sz w:val="20"/>
          <w:szCs w:val="20"/>
        </w:rPr>
        <w:t xml:space="preserve"> biological processes; </w:t>
      </w:r>
      <w:r w:rsidRPr="06D39EDB">
        <w:rPr>
          <w:rFonts w:eastAsia="Calibri"/>
          <w:b/>
          <w:bCs/>
          <w:color w:val="000000" w:themeColor="text1"/>
          <w:sz w:val="20"/>
          <w:szCs w:val="20"/>
        </w:rPr>
        <w:t>B)</w:t>
      </w:r>
      <w:r w:rsidRPr="06D39EDB">
        <w:rPr>
          <w:rFonts w:eastAsia="Calibri"/>
          <w:color w:val="000000" w:themeColor="text1"/>
          <w:sz w:val="20"/>
          <w:szCs w:val="20"/>
        </w:rPr>
        <w:t xml:space="preserve"> cellular components; and </w:t>
      </w:r>
      <w:r w:rsidRPr="06D39EDB">
        <w:rPr>
          <w:rFonts w:eastAsia="Calibri"/>
          <w:b/>
          <w:bCs/>
          <w:color w:val="000000" w:themeColor="text1"/>
          <w:sz w:val="20"/>
          <w:szCs w:val="20"/>
        </w:rPr>
        <w:t>C)</w:t>
      </w:r>
      <w:r w:rsidRPr="06D39EDB">
        <w:rPr>
          <w:rFonts w:eastAsia="Calibri"/>
          <w:color w:val="000000" w:themeColor="text1"/>
          <w:sz w:val="20"/>
          <w:szCs w:val="20"/>
        </w:rPr>
        <w:t xml:space="preserve"> molecular function. </w:t>
      </w:r>
    </w:p>
    <w:p w14:paraId="7BCB1F99" w14:textId="77777777" w:rsidR="007F7EA5" w:rsidRDefault="007F7EA5" w:rsidP="007F7EA5">
      <w:pPr>
        <w:rPr>
          <w:b/>
          <w:bCs/>
          <w:sz w:val="20"/>
          <w:szCs w:val="20"/>
        </w:rPr>
      </w:pPr>
      <w:r>
        <w:rPr>
          <w:b/>
          <w:bCs/>
          <w:noProof/>
          <w:sz w:val="20"/>
          <w:szCs w:val="20"/>
        </w:rPr>
        <w:drawing>
          <wp:inline distT="0" distB="0" distL="0" distR="0" wp14:anchorId="48EF6897" wp14:editId="238C4E63">
            <wp:extent cx="2902340" cy="7103745"/>
            <wp:effectExtent l="0" t="0" r="6350" b="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30936" cy="7173736"/>
                    </a:xfrm>
                    <a:prstGeom prst="rect">
                      <a:avLst/>
                    </a:prstGeom>
                  </pic:spPr>
                </pic:pic>
              </a:graphicData>
            </a:graphic>
          </wp:inline>
        </w:drawing>
      </w:r>
    </w:p>
    <w:p w14:paraId="77ACF660" w14:textId="77777777" w:rsidR="00E2557C" w:rsidRDefault="00E2557C">
      <w:pPr>
        <w:rPr>
          <w:b/>
          <w:bCs/>
          <w:sz w:val="20"/>
          <w:szCs w:val="20"/>
        </w:rPr>
      </w:pPr>
      <w:r>
        <w:rPr>
          <w:b/>
          <w:bCs/>
          <w:sz w:val="20"/>
          <w:szCs w:val="20"/>
        </w:rPr>
        <w:br w:type="page"/>
      </w:r>
    </w:p>
    <w:p w14:paraId="2D870E10" w14:textId="052AF9BE" w:rsidR="00E2557C" w:rsidRDefault="00E2557C" w:rsidP="001F04CA">
      <w:pPr>
        <w:jc w:val="both"/>
        <w:rPr>
          <w:rFonts w:eastAsia="Calibri"/>
          <w:color w:val="000000" w:themeColor="text1"/>
          <w:sz w:val="20"/>
          <w:szCs w:val="20"/>
        </w:rPr>
      </w:pPr>
      <w:r w:rsidRPr="06D39EDB">
        <w:rPr>
          <w:b/>
          <w:bCs/>
          <w:sz w:val="20"/>
          <w:szCs w:val="20"/>
        </w:rPr>
        <w:lastRenderedPageBreak/>
        <w:t>Fig. S</w:t>
      </w:r>
      <w:r w:rsidR="0074182E">
        <w:rPr>
          <w:b/>
          <w:bCs/>
          <w:sz w:val="20"/>
          <w:szCs w:val="20"/>
        </w:rPr>
        <w:t>10</w:t>
      </w:r>
      <w:r w:rsidRPr="06D39EDB">
        <w:rPr>
          <w:b/>
          <w:bCs/>
          <w:sz w:val="20"/>
          <w:szCs w:val="20"/>
        </w:rPr>
        <w:t xml:space="preserve">. </w:t>
      </w:r>
      <w:r>
        <w:rPr>
          <w:rFonts w:eastAsia="Calibri"/>
          <w:b/>
          <w:bCs/>
          <w:color w:val="000000" w:themeColor="text1"/>
          <w:sz w:val="20"/>
          <w:szCs w:val="20"/>
        </w:rPr>
        <w:t xml:space="preserve">Total number of defense and terpene genes in syntenic blocks. A) </w:t>
      </w:r>
      <w:r>
        <w:rPr>
          <w:rFonts w:eastAsia="Calibri"/>
          <w:color w:val="000000" w:themeColor="text1"/>
          <w:sz w:val="20"/>
          <w:szCs w:val="20"/>
        </w:rPr>
        <w:t>In h</w:t>
      </w:r>
      <w:r w:rsidRPr="001F04CA">
        <w:rPr>
          <w:rFonts w:eastAsia="Calibri"/>
          <w:color w:val="000000" w:themeColor="text1"/>
          <w:sz w:val="20"/>
          <w:szCs w:val="20"/>
        </w:rPr>
        <w:t>op vs hop syntenic blocks</w:t>
      </w:r>
      <w:r>
        <w:rPr>
          <w:rFonts w:eastAsia="Calibri"/>
          <w:color w:val="000000" w:themeColor="text1"/>
          <w:sz w:val="20"/>
          <w:szCs w:val="20"/>
        </w:rPr>
        <w:t xml:space="preserve">, </w:t>
      </w:r>
      <w:r w:rsidR="00EB06DE">
        <w:rPr>
          <w:rFonts w:eastAsia="Calibri"/>
          <w:color w:val="000000" w:themeColor="text1"/>
          <w:sz w:val="20"/>
          <w:szCs w:val="20"/>
        </w:rPr>
        <w:t xml:space="preserve">chromosome </w:t>
      </w:r>
      <w:r w:rsidR="00A33A7A">
        <w:rPr>
          <w:rFonts w:eastAsia="Calibri"/>
          <w:color w:val="000000" w:themeColor="text1"/>
          <w:sz w:val="20"/>
          <w:szCs w:val="20"/>
        </w:rPr>
        <w:t>5</w:t>
      </w:r>
      <w:r>
        <w:rPr>
          <w:rFonts w:eastAsia="Calibri"/>
          <w:color w:val="000000" w:themeColor="text1"/>
          <w:sz w:val="20"/>
          <w:szCs w:val="20"/>
        </w:rPr>
        <w:t xml:space="preserve"> (Scaffold_172) has the most defense genes (175) along with five terpene genes</w:t>
      </w:r>
      <w:r w:rsidRPr="001F04CA">
        <w:rPr>
          <w:rFonts w:eastAsia="Calibri"/>
          <w:color w:val="000000" w:themeColor="text1"/>
          <w:sz w:val="20"/>
          <w:szCs w:val="20"/>
        </w:rPr>
        <w:t>;</w:t>
      </w:r>
      <w:r>
        <w:rPr>
          <w:rFonts w:eastAsia="Calibri"/>
          <w:b/>
          <w:bCs/>
          <w:color w:val="000000" w:themeColor="text1"/>
          <w:sz w:val="20"/>
          <w:szCs w:val="20"/>
        </w:rPr>
        <w:t xml:space="preserve"> B)</w:t>
      </w:r>
      <w:r w:rsidRPr="06D39EDB">
        <w:rPr>
          <w:rFonts w:eastAsia="Calibri"/>
          <w:b/>
          <w:bCs/>
          <w:color w:val="000000" w:themeColor="text1"/>
          <w:sz w:val="20"/>
          <w:szCs w:val="20"/>
        </w:rPr>
        <w:t xml:space="preserve"> </w:t>
      </w:r>
      <w:r w:rsidRPr="001F04CA">
        <w:rPr>
          <w:rFonts w:eastAsia="Calibri"/>
          <w:color w:val="000000" w:themeColor="text1"/>
          <w:sz w:val="20"/>
          <w:szCs w:val="20"/>
        </w:rPr>
        <w:t>in hop vs hemp syntenic blocks</w:t>
      </w:r>
      <w:r>
        <w:rPr>
          <w:rFonts w:eastAsia="Calibri"/>
          <w:color w:val="000000" w:themeColor="text1"/>
          <w:sz w:val="20"/>
          <w:szCs w:val="20"/>
        </w:rPr>
        <w:t xml:space="preserve">, </w:t>
      </w:r>
      <w:r w:rsidR="00EB06DE">
        <w:rPr>
          <w:rFonts w:eastAsia="Calibri"/>
          <w:color w:val="000000" w:themeColor="text1"/>
          <w:sz w:val="20"/>
          <w:szCs w:val="20"/>
        </w:rPr>
        <w:t xml:space="preserve">chromosome </w:t>
      </w:r>
      <w:r w:rsidR="00A33A7A">
        <w:rPr>
          <w:rFonts w:eastAsia="Calibri"/>
          <w:color w:val="000000" w:themeColor="text1"/>
          <w:sz w:val="20"/>
          <w:szCs w:val="20"/>
        </w:rPr>
        <w:t>8</w:t>
      </w:r>
      <w:r>
        <w:rPr>
          <w:rFonts w:eastAsia="Calibri"/>
          <w:color w:val="000000" w:themeColor="text1"/>
          <w:sz w:val="20"/>
          <w:szCs w:val="20"/>
        </w:rPr>
        <w:t xml:space="preserve"> (Scaffold_49) has the most defense genes (172) along with eight terpene genes</w:t>
      </w:r>
      <w:r w:rsidRPr="001F04CA">
        <w:rPr>
          <w:rFonts w:eastAsia="Calibri"/>
          <w:color w:val="000000" w:themeColor="text1"/>
          <w:sz w:val="20"/>
          <w:szCs w:val="20"/>
        </w:rPr>
        <w:t>.</w:t>
      </w:r>
    </w:p>
    <w:p w14:paraId="7A33439A" w14:textId="5CBBA5FE" w:rsidR="00E2557C" w:rsidRDefault="00474D29">
      <w:pPr>
        <w:rPr>
          <w:b/>
          <w:bCs/>
          <w:sz w:val="20"/>
          <w:szCs w:val="20"/>
        </w:rPr>
      </w:pPr>
      <w:r>
        <w:rPr>
          <w:b/>
          <w:bCs/>
          <w:noProof/>
          <w:sz w:val="20"/>
          <w:szCs w:val="20"/>
        </w:rPr>
        <w:drawing>
          <wp:inline distT="0" distB="0" distL="0" distR="0" wp14:anchorId="25B17182" wp14:editId="3BEEE1B0">
            <wp:extent cx="4533900" cy="7048500"/>
            <wp:effectExtent l="0" t="0" r="0" b="0"/>
            <wp:docPr id="7" name="Picture 7"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 histo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33900" cy="7048500"/>
                    </a:xfrm>
                    <a:prstGeom prst="rect">
                      <a:avLst/>
                    </a:prstGeom>
                  </pic:spPr>
                </pic:pic>
              </a:graphicData>
            </a:graphic>
          </wp:inline>
        </w:drawing>
      </w:r>
      <w:r w:rsidR="00E2557C">
        <w:rPr>
          <w:b/>
          <w:bCs/>
          <w:sz w:val="20"/>
          <w:szCs w:val="20"/>
        </w:rPr>
        <w:br w:type="page"/>
      </w:r>
    </w:p>
    <w:p w14:paraId="3A881B5B" w14:textId="20EDB212" w:rsidR="007F7EA5" w:rsidRPr="007F6B32" w:rsidRDefault="06D39EDB" w:rsidP="007F7EA5">
      <w:pPr>
        <w:jc w:val="both"/>
        <w:rPr>
          <w:rFonts w:eastAsia="Calibri"/>
          <w:color w:val="000000" w:themeColor="text1"/>
          <w:sz w:val="20"/>
          <w:szCs w:val="20"/>
        </w:rPr>
      </w:pPr>
      <w:r w:rsidRPr="06D39EDB">
        <w:rPr>
          <w:b/>
          <w:bCs/>
          <w:sz w:val="20"/>
          <w:szCs w:val="20"/>
        </w:rPr>
        <w:lastRenderedPageBreak/>
        <w:t>Fig. S1</w:t>
      </w:r>
      <w:r w:rsidR="0074182E">
        <w:rPr>
          <w:b/>
          <w:bCs/>
          <w:sz w:val="20"/>
          <w:szCs w:val="20"/>
        </w:rPr>
        <w:t>1</w:t>
      </w:r>
      <w:r w:rsidRPr="06D39EDB">
        <w:rPr>
          <w:b/>
          <w:bCs/>
          <w:sz w:val="20"/>
          <w:szCs w:val="20"/>
        </w:rPr>
        <w:t xml:space="preserve">. </w:t>
      </w:r>
      <w:r w:rsidRPr="06D39EDB">
        <w:rPr>
          <w:rFonts w:eastAsia="Calibri"/>
          <w:b/>
          <w:bCs/>
          <w:color w:val="000000" w:themeColor="text1"/>
          <w:sz w:val="20"/>
          <w:szCs w:val="20"/>
        </w:rPr>
        <w:t xml:space="preserve">OrthoFinder results. </w:t>
      </w:r>
      <w:r w:rsidRPr="06D39EDB">
        <w:rPr>
          <w:rFonts w:eastAsia="Calibri"/>
          <w:color w:val="000000" w:themeColor="text1"/>
          <w:sz w:val="20"/>
          <w:szCs w:val="20"/>
        </w:rPr>
        <w:t xml:space="preserve">Bar charts showing the resulting statistics from OrthoFinder. </w:t>
      </w:r>
      <w:r w:rsidRPr="06D39EDB">
        <w:rPr>
          <w:rFonts w:eastAsia="Calibri"/>
          <w:b/>
          <w:bCs/>
          <w:color w:val="000000" w:themeColor="text1"/>
          <w:sz w:val="20"/>
          <w:szCs w:val="20"/>
        </w:rPr>
        <w:t>A)</w:t>
      </w:r>
      <w:r w:rsidRPr="06D39EDB">
        <w:rPr>
          <w:rFonts w:eastAsia="Calibri"/>
          <w:color w:val="000000" w:themeColor="text1"/>
          <w:sz w:val="20"/>
          <w:szCs w:val="20"/>
        </w:rPr>
        <w:t xml:space="preserve"> Transdecoder gene models only; </w:t>
      </w:r>
      <w:r w:rsidRPr="06D39EDB">
        <w:rPr>
          <w:rFonts w:eastAsia="Calibri"/>
          <w:b/>
          <w:bCs/>
          <w:color w:val="000000" w:themeColor="text1"/>
          <w:sz w:val="20"/>
          <w:szCs w:val="20"/>
        </w:rPr>
        <w:t>B)</w:t>
      </w:r>
      <w:r w:rsidRPr="06D39EDB">
        <w:rPr>
          <w:rFonts w:eastAsia="Calibri"/>
          <w:color w:val="000000" w:themeColor="text1"/>
          <w:sz w:val="20"/>
          <w:szCs w:val="20"/>
        </w:rPr>
        <w:t xml:space="preserve"> Transdecoder gene models and all </w:t>
      </w:r>
      <w:r w:rsidR="00857232">
        <w:rPr>
          <w:rFonts w:eastAsia="Calibri"/>
          <w:color w:val="000000" w:themeColor="text1"/>
          <w:sz w:val="20"/>
          <w:szCs w:val="20"/>
        </w:rPr>
        <w:t>MAKER</w:t>
      </w:r>
      <w:r w:rsidR="00857232" w:rsidRPr="06D39EDB">
        <w:rPr>
          <w:rFonts w:eastAsia="Calibri"/>
          <w:color w:val="000000" w:themeColor="text1"/>
          <w:sz w:val="20"/>
          <w:szCs w:val="20"/>
        </w:rPr>
        <w:t xml:space="preserve"> </w:t>
      </w:r>
      <w:r w:rsidRPr="06D39EDB">
        <w:rPr>
          <w:rFonts w:eastAsia="Calibri"/>
          <w:color w:val="000000" w:themeColor="text1"/>
          <w:sz w:val="20"/>
          <w:szCs w:val="20"/>
        </w:rPr>
        <w:t xml:space="preserve">gene models; and </w:t>
      </w:r>
      <w:r w:rsidRPr="06D39EDB">
        <w:rPr>
          <w:rFonts w:eastAsia="Calibri"/>
          <w:b/>
          <w:bCs/>
          <w:color w:val="000000" w:themeColor="text1"/>
          <w:sz w:val="20"/>
          <w:szCs w:val="20"/>
        </w:rPr>
        <w:t>C)</w:t>
      </w:r>
      <w:r w:rsidRPr="06D39EDB">
        <w:rPr>
          <w:rFonts w:eastAsia="Calibri"/>
          <w:color w:val="000000" w:themeColor="text1"/>
          <w:sz w:val="20"/>
          <w:szCs w:val="20"/>
        </w:rPr>
        <w:t xml:space="preserve"> Transdecoder gene models and M</w:t>
      </w:r>
      <w:r w:rsidR="00857232">
        <w:rPr>
          <w:rFonts w:eastAsia="Calibri"/>
          <w:color w:val="000000" w:themeColor="text1"/>
          <w:sz w:val="20"/>
          <w:szCs w:val="20"/>
        </w:rPr>
        <w:t>AKER</w:t>
      </w:r>
      <w:r w:rsidRPr="06D39EDB">
        <w:rPr>
          <w:rFonts w:eastAsia="Calibri"/>
          <w:color w:val="000000" w:themeColor="text1"/>
          <w:sz w:val="20"/>
          <w:szCs w:val="20"/>
        </w:rPr>
        <w:t xml:space="preserve"> genes containing similarity to a known UniProt gene or Pfam domain. The three categories are shown for each of the eight species on the x-axis. The categories include the percentage of genes in all orthogroups, the percentage of orthogroups containing a given species, and the percentage of species-specific orthogroups. Our goal from this comparison was to find the set of gene models that maximized the number of orthogroups containing species, while minimizing species-specific orthogroups without similarity to a known gene.</w:t>
      </w:r>
    </w:p>
    <w:p w14:paraId="128E45C2" w14:textId="77777777" w:rsidR="007F7EA5" w:rsidRPr="007F6B32" w:rsidRDefault="007F7EA5" w:rsidP="007F7EA5">
      <w:pPr>
        <w:jc w:val="both"/>
        <w:rPr>
          <w:sz w:val="20"/>
          <w:szCs w:val="20"/>
        </w:rPr>
      </w:pPr>
      <w:r>
        <w:rPr>
          <w:noProof/>
          <w:sz w:val="20"/>
          <w:szCs w:val="20"/>
        </w:rPr>
        <w:drawing>
          <wp:inline distT="0" distB="0" distL="0" distR="0" wp14:anchorId="58A7E429" wp14:editId="3BE8DB93">
            <wp:extent cx="3868615" cy="6820468"/>
            <wp:effectExtent l="0" t="0" r="5080" b="0"/>
            <wp:docPr id="26" name="Picture 2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with low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92169" cy="6861993"/>
                    </a:xfrm>
                    <a:prstGeom prst="rect">
                      <a:avLst/>
                    </a:prstGeom>
                  </pic:spPr>
                </pic:pic>
              </a:graphicData>
            </a:graphic>
          </wp:inline>
        </w:drawing>
      </w:r>
    </w:p>
    <w:p w14:paraId="4B5E6E9F" w14:textId="77777777" w:rsidR="00E2557C" w:rsidRDefault="00E2557C">
      <w:pPr>
        <w:rPr>
          <w:b/>
          <w:bCs/>
          <w:sz w:val="20"/>
          <w:szCs w:val="20"/>
        </w:rPr>
      </w:pPr>
      <w:r>
        <w:rPr>
          <w:b/>
          <w:bCs/>
          <w:sz w:val="20"/>
          <w:szCs w:val="20"/>
        </w:rPr>
        <w:br w:type="page"/>
      </w:r>
    </w:p>
    <w:p w14:paraId="7716D2D4" w14:textId="59D512F0" w:rsidR="007F7EA5" w:rsidRPr="007F6B32" w:rsidRDefault="06D39EDB" w:rsidP="007F7EA5">
      <w:pPr>
        <w:widowControl w:val="0"/>
        <w:autoSpaceDE w:val="0"/>
        <w:autoSpaceDN w:val="0"/>
        <w:adjustRightInd w:val="0"/>
        <w:jc w:val="both"/>
        <w:rPr>
          <w:color w:val="000000" w:themeColor="text1"/>
          <w:sz w:val="20"/>
          <w:szCs w:val="20"/>
        </w:rPr>
      </w:pPr>
      <w:r w:rsidRPr="06D39EDB">
        <w:rPr>
          <w:b/>
          <w:bCs/>
          <w:sz w:val="20"/>
          <w:szCs w:val="20"/>
        </w:rPr>
        <w:lastRenderedPageBreak/>
        <w:t>Fig. S1</w:t>
      </w:r>
      <w:r w:rsidR="0074182E">
        <w:rPr>
          <w:b/>
          <w:bCs/>
          <w:sz w:val="20"/>
          <w:szCs w:val="20"/>
        </w:rPr>
        <w:t>2</w:t>
      </w:r>
      <w:r w:rsidRPr="06D39EDB">
        <w:rPr>
          <w:b/>
          <w:bCs/>
          <w:sz w:val="20"/>
          <w:szCs w:val="20"/>
        </w:rPr>
        <w:t xml:space="preserve">. </w:t>
      </w:r>
      <w:r w:rsidRPr="06D39EDB">
        <w:rPr>
          <w:b/>
          <w:bCs/>
          <w:color w:val="000000" w:themeColor="text1"/>
          <w:sz w:val="20"/>
          <w:szCs w:val="20"/>
        </w:rPr>
        <w:t>MCMCTree convergence. A)</w:t>
      </w:r>
      <w:r w:rsidRPr="06D39EDB">
        <w:rPr>
          <w:color w:val="000000" w:themeColor="text1"/>
          <w:sz w:val="20"/>
          <w:szCs w:val="20"/>
        </w:rPr>
        <w:t xml:space="preserve"> Assessment of convergence by comparing the posterior means between two replicate runs for the strict molecular clock model (clock1). </w:t>
      </w:r>
      <w:r w:rsidRPr="06D39EDB">
        <w:rPr>
          <w:b/>
          <w:bCs/>
          <w:color w:val="000000" w:themeColor="text1"/>
          <w:sz w:val="20"/>
          <w:szCs w:val="20"/>
        </w:rPr>
        <w:t xml:space="preserve">B) </w:t>
      </w:r>
      <w:r w:rsidRPr="06D39EDB">
        <w:rPr>
          <w:color w:val="000000" w:themeColor="text1"/>
          <w:sz w:val="20"/>
          <w:szCs w:val="20"/>
        </w:rPr>
        <w:t xml:space="preserve">Assessment of convergence by comparing the posterior means between two replicate runs for the independent log-normally distributed relaxed-clock model (clock2). </w:t>
      </w:r>
      <w:r w:rsidRPr="06D39EDB">
        <w:rPr>
          <w:b/>
          <w:bCs/>
          <w:color w:val="000000" w:themeColor="text1"/>
          <w:sz w:val="20"/>
          <w:szCs w:val="20"/>
        </w:rPr>
        <w:t xml:space="preserve">C) </w:t>
      </w:r>
      <w:r w:rsidRPr="06D39EDB">
        <w:rPr>
          <w:color w:val="000000" w:themeColor="text1"/>
          <w:sz w:val="20"/>
          <w:szCs w:val="20"/>
        </w:rPr>
        <w:t xml:space="preserve">Trace of the posterior mean for the log-likelihood for the strict molecular clock. Translucent portion of trace denotes burn-in. The effective sample size (ESS) is 9,001. </w:t>
      </w:r>
      <w:r w:rsidRPr="06D39EDB">
        <w:rPr>
          <w:b/>
          <w:bCs/>
          <w:color w:val="000000" w:themeColor="text1"/>
          <w:sz w:val="20"/>
          <w:szCs w:val="20"/>
        </w:rPr>
        <w:t>D)</w:t>
      </w:r>
      <w:r w:rsidRPr="06D39EDB">
        <w:rPr>
          <w:color w:val="000000" w:themeColor="text1"/>
          <w:sz w:val="20"/>
          <w:szCs w:val="20"/>
        </w:rPr>
        <w:t xml:space="preserve"> Trace of the posterior mean for the log-likelihood for the independent log-normally distributed relaxed-clock model. Translucent portion of trace denotes burn-in. The ESS is 8,885. </w:t>
      </w:r>
    </w:p>
    <w:p w14:paraId="41A3076D" w14:textId="77777777" w:rsidR="007F7EA5" w:rsidRPr="007F6B32" w:rsidRDefault="007F7EA5" w:rsidP="007F7EA5">
      <w:pPr>
        <w:widowControl w:val="0"/>
        <w:autoSpaceDE w:val="0"/>
        <w:autoSpaceDN w:val="0"/>
        <w:adjustRightInd w:val="0"/>
        <w:rPr>
          <w:sz w:val="20"/>
          <w:szCs w:val="20"/>
        </w:rPr>
      </w:pPr>
      <w:r>
        <w:rPr>
          <w:noProof/>
          <w:sz w:val="20"/>
          <w:szCs w:val="20"/>
        </w:rPr>
        <w:drawing>
          <wp:inline distT="0" distB="0" distL="0" distR="0" wp14:anchorId="6F3C78B5" wp14:editId="7DEF9D94">
            <wp:extent cx="5943600" cy="4544060"/>
            <wp:effectExtent l="0" t="0" r="0" b="2540"/>
            <wp:docPr id="27" name="Picture 2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44060"/>
                    </a:xfrm>
                    <a:prstGeom prst="rect">
                      <a:avLst/>
                    </a:prstGeom>
                  </pic:spPr>
                </pic:pic>
              </a:graphicData>
            </a:graphic>
          </wp:inline>
        </w:drawing>
      </w:r>
    </w:p>
    <w:p w14:paraId="1DB083EB" w14:textId="77777777" w:rsidR="0094243C" w:rsidRDefault="0094243C">
      <w:pPr>
        <w:rPr>
          <w:sz w:val="20"/>
          <w:szCs w:val="20"/>
        </w:rPr>
      </w:pPr>
      <w:r>
        <w:rPr>
          <w:sz w:val="20"/>
          <w:szCs w:val="20"/>
        </w:rPr>
        <w:br w:type="page"/>
      </w:r>
    </w:p>
    <w:p w14:paraId="2F0F8086" w14:textId="5E445614" w:rsidR="00735AEF" w:rsidRDefault="00C74CDC">
      <w:pPr>
        <w:rPr>
          <w:color w:val="000000" w:themeColor="text1"/>
          <w:sz w:val="20"/>
          <w:szCs w:val="20"/>
        </w:rPr>
      </w:pPr>
      <w:r w:rsidRPr="06D39EDB">
        <w:rPr>
          <w:b/>
          <w:bCs/>
          <w:sz w:val="20"/>
          <w:szCs w:val="20"/>
        </w:rPr>
        <w:lastRenderedPageBreak/>
        <w:t>Fig. S1</w:t>
      </w:r>
      <w:r w:rsidR="0074182E">
        <w:rPr>
          <w:b/>
          <w:bCs/>
          <w:sz w:val="20"/>
          <w:szCs w:val="20"/>
        </w:rPr>
        <w:t>3</w:t>
      </w:r>
      <w:r w:rsidRPr="06D39EDB">
        <w:rPr>
          <w:b/>
          <w:bCs/>
          <w:sz w:val="20"/>
          <w:szCs w:val="20"/>
        </w:rPr>
        <w:t xml:space="preserve">. </w:t>
      </w:r>
      <w:r>
        <w:rPr>
          <w:b/>
          <w:bCs/>
          <w:color w:val="000000" w:themeColor="text1"/>
          <w:sz w:val="20"/>
          <w:szCs w:val="20"/>
        </w:rPr>
        <w:t>E</w:t>
      </w:r>
      <w:r w:rsidR="00735AEF">
        <w:rPr>
          <w:b/>
          <w:bCs/>
          <w:color w:val="000000" w:themeColor="text1"/>
          <w:sz w:val="20"/>
          <w:szCs w:val="20"/>
        </w:rPr>
        <w:t xml:space="preserve">stimation of time divergence using </w:t>
      </w:r>
      <w:r w:rsidR="00785E97">
        <w:rPr>
          <w:b/>
          <w:bCs/>
          <w:color w:val="000000" w:themeColor="text1"/>
          <w:sz w:val="20"/>
          <w:szCs w:val="20"/>
        </w:rPr>
        <w:t xml:space="preserve">RAxML, </w:t>
      </w:r>
      <w:r w:rsidR="00735AEF">
        <w:rPr>
          <w:b/>
          <w:bCs/>
          <w:color w:val="000000" w:themeColor="text1"/>
          <w:sz w:val="20"/>
          <w:szCs w:val="20"/>
        </w:rPr>
        <w:t>r8s</w:t>
      </w:r>
      <w:r w:rsidR="00785E97">
        <w:rPr>
          <w:b/>
          <w:bCs/>
          <w:color w:val="000000" w:themeColor="text1"/>
          <w:sz w:val="20"/>
          <w:szCs w:val="20"/>
        </w:rPr>
        <w:t>,</w:t>
      </w:r>
      <w:r w:rsidR="00735AEF">
        <w:rPr>
          <w:b/>
          <w:bCs/>
          <w:color w:val="000000" w:themeColor="text1"/>
          <w:sz w:val="20"/>
          <w:szCs w:val="20"/>
        </w:rPr>
        <w:t xml:space="preserve"> and treePL</w:t>
      </w:r>
      <w:r w:rsidRPr="06D39EDB">
        <w:rPr>
          <w:b/>
          <w:bCs/>
          <w:color w:val="000000" w:themeColor="text1"/>
          <w:sz w:val="20"/>
          <w:szCs w:val="20"/>
        </w:rPr>
        <w:t>.</w:t>
      </w:r>
      <w:r w:rsidR="00735AEF">
        <w:rPr>
          <w:b/>
          <w:bCs/>
          <w:color w:val="000000" w:themeColor="text1"/>
          <w:sz w:val="20"/>
          <w:szCs w:val="20"/>
        </w:rPr>
        <w:t xml:space="preserve"> </w:t>
      </w:r>
      <w:r w:rsidR="00AC7F2B">
        <w:rPr>
          <w:color w:val="000000" w:themeColor="text1"/>
          <w:sz w:val="20"/>
          <w:szCs w:val="20"/>
        </w:rPr>
        <w:t xml:space="preserve">The species trees for both time trees were generated </w:t>
      </w:r>
      <w:r w:rsidR="00E552BD">
        <w:rPr>
          <w:color w:val="000000" w:themeColor="text1"/>
          <w:sz w:val="20"/>
          <w:szCs w:val="20"/>
        </w:rPr>
        <w:t>with</w:t>
      </w:r>
      <w:r w:rsidR="00AC7F2B">
        <w:rPr>
          <w:color w:val="000000" w:themeColor="text1"/>
          <w:sz w:val="20"/>
          <w:szCs w:val="20"/>
        </w:rPr>
        <w:t xml:space="preserve"> </w:t>
      </w:r>
      <w:r w:rsidR="002F33A9">
        <w:rPr>
          <w:color w:val="000000" w:themeColor="text1"/>
          <w:sz w:val="20"/>
          <w:szCs w:val="20"/>
        </w:rPr>
        <w:t>R</w:t>
      </w:r>
      <w:r w:rsidR="00E552BD">
        <w:rPr>
          <w:color w:val="000000" w:themeColor="text1"/>
          <w:sz w:val="20"/>
          <w:szCs w:val="20"/>
        </w:rPr>
        <w:t>A</w:t>
      </w:r>
      <w:r w:rsidR="002F33A9">
        <w:rPr>
          <w:color w:val="000000" w:themeColor="text1"/>
          <w:sz w:val="20"/>
          <w:szCs w:val="20"/>
        </w:rPr>
        <w:t>xML</w:t>
      </w:r>
      <w:r w:rsidR="00E552BD">
        <w:rPr>
          <w:color w:val="000000" w:themeColor="text1"/>
          <w:sz w:val="20"/>
          <w:szCs w:val="20"/>
        </w:rPr>
        <w:t xml:space="preserve"> using 1,000 bootstrap replicates</w:t>
      </w:r>
      <w:r w:rsidR="002F33A9">
        <w:rPr>
          <w:color w:val="000000" w:themeColor="text1"/>
          <w:sz w:val="20"/>
          <w:szCs w:val="20"/>
        </w:rPr>
        <w:t xml:space="preserve">. </w:t>
      </w:r>
      <w:r w:rsidR="00735AEF">
        <w:rPr>
          <w:b/>
          <w:bCs/>
          <w:color w:val="000000" w:themeColor="text1"/>
          <w:sz w:val="20"/>
          <w:szCs w:val="20"/>
        </w:rPr>
        <w:t xml:space="preserve">A) </w:t>
      </w:r>
      <w:r w:rsidR="00B86C64" w:rsidRPr="00B86C64">
        <w:rPr>
          <w:color w:val="000000" w:themeColor="text1"/>
          <w:sz w:val="20"/>
          <w:szCs w:val="20"/>
        </w:rPr>
        <w:t>r8s.</w:t>
      </w:r>
      <w:r w:rsidR="00B86C64">
        <w:rPr>
          <w:b/>
          <w:bCs/>
          <w:color w:val="000000" w:themeColor="text1"/>
          <w:sz w:val="20"/>
          <w:szCs w:val="20"/>
        </w:rPr>
        <w:t xml:space="preserve"> </w:t>
      </w:r>
      <w:r w:rsidR="00735AEF">
        <w:rPr>
          <w:b/>
          <w:bCs/>
          <w:color w:val="000000" w:themeColor="text1"/>
          <w:sz w:val="20"/>
          <w:szCs w:val="20"/>
        </w:rPr>
        <w:t>B)</w:t>
      </w:r>
      <w:r w:rsidRPr="06D39EDB">
        <w:rPr>
          <w:b/>
          <w:bCs/>
          <w:color w:val="000000" w:themeColor="text1"/>
          <w:sz w:val="20"/>
          <w:szCs w:val="20"/>
        </w:rPr>
        <w:t xml:space="preserve"> </w:t>
      </w:r>
      <w:r w:rsidR="00B86C64">
        <w:rPr>
          <w:color w:val="000000" w:themeColor="text1"/>
          <w:sz w:val="20"/>
          <w:szCs w:val="20"/>
        </w:rPr>
        <w:t>treePL.</w:t>
      </w:r>
    </w:p>
    <w:p w14:paraId="295345D8" w14:textId="324F033E" w:rsidR="004D6DBC" w:rsidRPr="004D6DBC" w:rsidRDefault="009261E6" w:rsidP="00C73C32">
      <w:pPr>
        <w:rPr>
          <w:color w:val="000000" w:themeColor="text1"/>
          <w:sz w:val="20"/>
          <w:szCs w:val="20"/>
        </w:rPr>
      </w:pPr>
      <w:r>
        <w:rPr>
          <w:noProof/>
          <w:color w:val="000000" w:themeColor="text1"/>
          <w:sz w:val="20"/>
          <w:szCs w:val="20"/>
        </w:rPr>
        <w:drawing>
          <wp:inline distT="0" distB="0" distL="0" distR="0" wp14:anchorId="1C3C29E8" wp14:editId="4541E97A">
            <wp:extent cx="5860946" cy="7924800"/>
            <wp:effectExtent l="0" t="0" r="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65185" cy="7930532"/>
                    </a:xfrm>
                    <a:prstGeom prst="rect">
                      <a:avLst/>
                    </a:prstGeom>
                  </pic:spPr>
                </pic:pic>
              </a:graphicData>
            </a:graphic>
          </wp:inline>
        </w:drawing>
      </w:r>
    </w:p>
    <w:p w14:paraId="44AE1C7F" w14:textId="3FB8A308" w:rsidR="007F7EA5" w:rsidRPr="00C0100E" w:rsidRDefault="0092192B" w:rsidP="00C73C32">
      <w:pPr>
        <w:rPr>
          <w:sz w:val="20"/>
          <w:szCs w:val="20"/>
        </w:rPr>
      </w:pPr>
      <w:r>
        <w:rPr>
          <w:sz w:val="20"/>
          <w:szCs w:val="20"/>
        </w:rPr>
        <w:br w:type="page"/>
      </w:r>
      <w:r w:rsidR="007F7EA5" w:rsidRPr="004612B3">
        <w:rPr>
          <w:b/>
          <w:bCs/>
          <w:sz w:val="20"/>
          <w:szCs w:val="20"/>
        </w:rPr>
        <w:lastRenderedPageBreak/>
        <w:t>Table S</w:t>
      </w:r>
      <w:r w:rsidR="008B390D">
        <w:rPr>
          <w:b/>
          <w:bCs/>
          <w:sz w:val="20"/>
          <w:szCs w:val="20"/>
        </w:rPr>
        <w:t>1</w:t>
      </w:r>
      <w:r w:rsidR="007F7EA5" w:rsidRPr="004612B3">
        <w:rPr>
          <w:b/>
          <w:bCs/>
          <w:sz w:val="20"/>
          <w:szCs w:val="20"/>
        </w:rPr>
        <w:t>.</w:t>
      </w:r>
      <w:r w:rsidR="007F7EA5" w:rsidRPr="004612B3">
        <w:rPr>
          <w:sz w:val="20"/>
          <w:szCs w:val="20"/>
        </w:rPr>
        <w:t xml:space="preserve"> </w:t>
      </w:r>
      <w:sdt>
        <w:sdtPr>
          <w:rPr>
            <w:sz w:val="20"/>
            <w:szCs w:val="20"/>
          </w:rPr>
          <w:alias w:val="Insert full legend here and paste your Table below"/>
          <w:tag w:val="Insert full legend here"/>
          <w:id w:val="1826782449"/>
          <w:placeholder>
            <w:docPart w:val="A4166FACD4746448A6D495164EA41296"/>
          </w:placeholder>
        </w:sdtPr>
        <w:sdtContent>
          <w:r w:rsidR="007F7EA5" w:rsidRPr="004612B3">
            <w:rPr>
              <w:rFonts w:eastAsia="Calibri"/>
              <w:b/>
              <w:bCs/>
              <w:color w:val="000000" w:themeColor="text1"/>
              <w:sz w:val="20"/>
              <w:szCs w:val="20"/>
            </w:rPr>
            <w:t>Statistics about Hi-C libraries and HiRise assembly</w:t>
          </w:r>
        </w:sdtContent>
      </w:sdt>
    </w:p>
    <w:tbl>
      <w:tblPr>
        <w:tblStyle w:val="TableGrid"/>
        <w:tblW w:w="0" w:type="auto"/>
        <w:tblLayout w:type="fixed"/>
        <w:tblLook w:val="06A0" w:firstRow="1" w:lastRow="0" w:firstColumn="1" w:lastColumn="0" w:noHBand="1" w:noVBand="1"/>
      </w:tblPr>
      <w:tblGrid>
        <w:gridCol w:w="4680"/>
        <w:gridCol w:w="4680"/>
      </w:tblGrid>
      <w:tr w:rsidR="007F7EA5" w:rsidRPr="004612B3" w14:paraId="612D378E"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88153E" w14:textId="77777777" w:rsidR="007F7EA5" w:rsidRPr="004612B3" w:rsidRDefault="007F7EA5" w:rsidP="001E34DB">
            <w:pPr>
              <w:rPr>
                <w:rFonts w:eastAsia="Calibri"/>
                <w:color w:val="000000" w:themeColor="text1"/>
              </w:rPr>
            </w:pPr>
            <w:r w:rsidRPr="004612B3">
              <w:rPr>
                <w:rFonts w:eastAsia="Calibri"/>
                <w:color w:val="000000" w:themeColor="text1"/>
                <w:lang w:val="en-US"/>
              </w:rPr>
              <w:t>Number of breaks made to input assembly by HiRise</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A3D4F3" w14:textId="77777777" w:rsidR="007F7EA5" w:rsidRPr="004612B3" w:rsidRDefault="007F7EA5" w:rsidP="001E34DB">
            <w:pPr>
              <w:rPr>
                <w:rFonts w:eastAsia="Calibri"/>
                <w:color w:val="000000" w:themeColor="text1"/>
              </w:rPr>
            </w:pPr>
            <w:r w:rsidRPr="004612B3">
              <w:rPr>
                <w:rFonts w:eastAsia="Calibri"/>
                <w:color w:val="000000" w:themeColor="text1"/>
                <w:lang w:val="en-US"/>
              </w:rPr>
              <w:t>1,027</w:t>
            </w:r>
          </w:p>
        </w:tc>
      </w:tr>
      <w:tr w:rsidR="007F7EA5" w:rsidRPr="004612B3" w14:paraId="1C3FD761"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B93527" w14:textId="77777777" w:rsidR="007F7EA5" w:rsidRPr="004612B3" w:rsidRDefault="007F7EA5" w:rsidP="001E34DB">
            <w:pPr>
              <w:rPr>
                <w:rFonts w:eastAsia="Calibri"/>
                <w:color w:val="000000" w:themeColor="text1"/>
              </w:rPr>
            </w:pPr>
            <w:r w:rsidRPr="004612B3">
              <w:rPr>
                <w:rFonts w:eastAsia="Calibri"/>
                <w:color w:val="000000" w:themeColor="text1"/>
                <w:lang w:val="en-US"/>
              </w:rPr>
              <w:t>Number of joins made by HiRise</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238E898" w14:textId="77777777" w:rsidR="007F7EA5" w:rsidRPr="004612B3" w:rsidRDefault="007F7EA5" w:rsidP="001E34DB">
            <w:pPr>
              <w:rPr>
                <w:rFonts w:eastAsia="Calibri"/>
                <w:color w:val="000000" w:themeColor="text1"/>
              </w:rPr>
            </w:pPr>
            <w:r w:rsidRPr="004612B3">
              <w:rPr>
                <w:rFonts w:eastAsia="Calibri"/>
                <w:color w:val="000000" w:themeColor="text1"/>
                <w:lang w:val="en-US"/>
              </w:rPr>
              <w:t>8,131</w:t>
            </w:r>
          </w:p>
        </w:tc>
      </w:tr>
      <w:tr w:rsidR="007F7EA5" w:rsidRPr="004612B3" w14:paraId="1283910B"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83654A4" w14:textId="77777777" w:rsidR="007F7EA5" w:rsidRPr="004612B3" w:rsidRDefault="007F7EA5" w:rsidP="001E34DB">
            <w:pPr>
              <w:rPr>
                <w:rFonts w:eastAsia="Calibri"/>
                <w:color w:val="000000" w:themeColor="text1"/>
              </w:rPr>
            </w:pPr>
            <w:r w:rsidRPr="004612B3">
              <w:rPr>
                <w:rFonts w:eastAsia="Calibri"/>
                <w:color w:val="000000" w:themeColor="text1"/>
                <w:lang w:val="en-US"/>
              </w:rPr>
              <w:t>Library 1 stats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59FE75" w14:textId="77777777" w:rsidR="007F7EA5" w:rsidRPr="004612B3" w:rsidRDefault="007F7EA5" w:rsidP="001E34DB">
            <w:pPr>
              <w:rPr>
                <w:rFonts w:eastAsia="Calibri"/>
                <w:color w:val="000000" w:themeColor="text1"/>
              </w:rPr>
            </w:pPr>
            <w:r w:rsidRPr="004612B3">
              <w:rPr>
                <w:rFonts w:eastAsia="Calibri"/>
                <w:color w:val="000000" w:themeColor="text1"/>
                <w:lang w:val="en-US"/>
              </w:rPr>
              <w:t>156M read pairs; 2x150 bp</w:t>
            </w:r>
          </w:p>
        </w:tc>
      </w:tr>
      <w:tr w:rsidR="007F7EA5" w:rsidRPr="004612B3" w14:paraId="6D16D642"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6011DC" w14:textId="77777777" w:rsidR="007F7EA5" w:rsidRPr="004612B3" w:rsidRDefault="007F7EA5" w:rsidP="001E34DB">
            <w:pPr>
              <w:rPr>
                <w:rFonts w:eastAsia="Calibri"/>
                <w:color w:val="000000" w:themeColor="text1"/>
              </w:rPr>
            </w:pPr>
            <w:r w:rsidRPr="004612B3">
              <w:rPr>
                <w:rFonts w:eastAsia="Calibri"/>
                <w:color w:val="000000" w:themeColor="text1"/>
                <w:lang w:val="en-US"/>
              </w:rPr>
              <w:t>Library 2 stats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9A0DF8" w14:textId="77777777" w:rsidR="007F7EA5" w:rsidRPr="004612B3" w:rsidRDefault="007F7EA5" w:rsidP="001E34DB">
            <w:pPr>
              <w:rPr>
                <w:rFonts w:eastAsia="Calibri"/>
                <w:color w:val="000000" w:themeColor="text1"/>
              </w:rPr>
            </w:pPr>
            <w:r w:rsidRPr="004612B3">
              <w:rPr>
                <w:rFonts w:eastAsia="Calibri"/>
                <w:color w:val="000000" w:themeColor="text1"/>
                <w:lang w:val="en-US"/>
              </w:rPr>
              <w:t>92M read pairs; 2x150 bp</w:t>
            </w:r>
          </w:p>
        </w:tc>
      </w:tr>
      <w:tr w:rsidR="007F7EA5" w:rsidRPr="004612B3" w14:paraId="7141D290"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2682DC" w14:textId="77777777" w:rsidR="007F7EA5" w:rsidRPr="004612B3" w:rsidRDefault="007F7EA5" w:rsidP="001E34DB">
            <w:pPr>
              <w:rPr>
                <w:rFonts w:eastAsia="Calibri"/>
                <w:color w:val="000000" w:themeColor="text1"/>
              </w:rPr>
            </w:pPr>
            <w:r w:rsidRPr="004612B3">
              <w:rPr>
                <w:rFonts w:eastAsia="Calibri"/>
                <w:color w:val="000000" w:themeColor="text1"/>
                <w:lang w:val="en-US"/>
              </w:rPr>
              <w:t>Library 3 stats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770685" w14:textId="77777777" w:rsidR="007F7EA5" w:rsidRPr="004612B3" w:rsidRDefault="007F7EA5" w:rsidP="001E34DB">
            <w:pPr>
              <w:rPr>
                <w:rFonts w:eastAsia="Calibri"/>
                <w:color w:val="000000" w:themeColor="text1"/>
              </w:rPr>
            </w:pPr>
            <w:r w:rsidRPr="004612B3">
              <w:rPr>
                <w:rFonts w:eastAsia="Calibri"/>
                <w:color w:val="000000" w:themeColor="text1"/>
                <w:lang w:val="en-US"/>
              </w:rPr>
              <w:t>143M read pairs; 2x150 bp</w:t>
            </w:r>
          </w:p>
        </w:tc>
      </w:tr>
      <w:tr w:rsidR="007F7EA5" w:rsidRPr="004612B3" w14:paraId="3AE30606"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537CBA3" w14:textId="77777777" w:rsidR="007F7EA5" w:rsidRPr="004612B3" w:rsidRDefault="007F7EA5" w:rsidP="001E34DB">
            <w:pPr>
              <w:rPr>
                <w:rFonts w:eastAsia="Calibri"/>
                <w:color w:val="000000" w:themeColor="text1"/>
              </w:rPr>
            </w:pPr>
            <w:r w:rsidRPr="004612B3">
              <w:rPr>
                <w:rFonts w:eastAsia="Calibri"/>
                <w:color w:val="000000" w:themeColor="text1"/>
                <w:lang w:val="en-US"/>
              </w:rPr>
              <w:t>Library 4 stats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8BEBD4" w14:textId="77777777" w:rsidR="007F7EA5" w:rsidRPr="004612B3" w:rsidRDefault="007F7EA5" w:rsidP="001E34DB">
            <w:pPr>
              <w:rPr>
                <w:rFonts w:eastAsia="Calibri"/>
                <w:color w:val="000000" w:themeColor="text1"/>
              </w:rPr>
            </w:pPr>
            <w:r w:rsidRPr="004612B3">
              <w:rPr>
                <w:rFonts w:eastAsia="Calibri"/>
                <w:color w:val="000000" w:themeColor="text1"/>
                <w:lang w:val="en-US"/>
              </w:rPr>
              <w:t>67M read pairs; 2x150 bp</w:t>
            </w:r>
          </w:p>
        </w:tc>
      </w:tr>
    </w:tbl>
    <w:p w14:paraId="326ADE23" w14:textId="77777777" w:rsidR="007F7EA5" w:rsidRPr="004612B3" w:rsidRDefault="007F7EA5" w:rsidP="007F7EA5">
      <w:pPr>
        <w:widowControl w:val="0"/>
        <w:autoSpaceDE w:val="0"/>
        <w:autoSpaceDN w:val="0"/>
        <w:adjustRightInd w:val="0"/>
        <w:rPr>
          <w:rFonts w:eastAsia="Helvetica Neue"/>
          <w:color w:val="000000" w:themeColor="text1"/>
          <w:sz w:val="20"/>
          <w:szCs w:val="20"/>
        </w:rPr>
      </w:pPr>
    </w:p>
    <w:p w14:paraId="48D8A2E8" w14:textId="40F32EE5" w:rsidR="007F7EA5" w:rsidRPr="004612B3" w:rsidRDefault="007F7EA5" w:rsidP="007F7EA5">
      <w:pPr>
        <w:widowControl w:val="0"/>
        <w:autoSpaceDE w:val="0"/>
        <w:autoSpaceDN w:val="0"/>
        <w:adjustRightInd w:val="0"/>
        <w:rPr>
          <w:rFonts w:eastAsia="Calibri"/>
          <w:color w:val="000000" w:themeColor="text1"/>
          <w:sz w:val="20"/>
          <w:szCs w:val="20"/>
        </w:rPr>
      </w:pPr>
      <w:r w:rsidRPr="004612B3">
        <w:rPr>
          <w:b/>
          <w:bCs/>
          <w:sz w:val="20"/>
          <w:szCs w:val="20"/>
        </w:rPr>
        <w:t>Table S</w:t>
      </w:r>
      <w:r w:rsidR="008B390D">
        <w:rPr>
          <w:b/>
          <w:bCs/>
          <w:sz w:val="20"/>
          <w:szCs w:val="20"/>
        </w:rPr>
        <w:t>2</w:t>
      </w:r>
      <w:r w:rsidRPr="004612B3">
        <w:rPr>
          <w:b/>
          <w:bCs/>
          <w:sz w:val="20"/>
          <w:szCs w:val="20"/>
        </w:rPr>
        <w:t>.</w:t>
      </w:r>
      <w:r w:rsidRPr="004612B3">
        <w:rPr>
          <w:sz w:val="20"/>
          <w:szCs w:val="20"/>
        </w:rPr>
        <w:t xml:space="preserve"> </w:t>
      </w:r>
      <w:r w:rsidRPr="004612B3">
        <w:rPr>
          <w:rFonts w:eastAsia="Calibri"/>
          <w:b/>
          <w:bCs/>
          <w:color w:val="000000" w:themeColor="text1"/>
          <w:sz w:val="20"/>
          <w:szCs w:val="20"/>
        </w:rPr>
        <w:t>Analysis of polished assembly quality</w:t>
      </w:r>
    </w:p>
    <w:tbl>
      <w:tblPr>
        <w:tblStyle w:val="TableGrid"/>
        <w:tblW w:w="0" w:type="auto"/>
        <w:tblLayout w:type="fixed"/>
        <w:tblLook w:val="06A0" w:firstRow="1" w:lastRow="0" w:firstColumn="1" w:lastColumn="0" w:noHBand="1" w:noVBand="1"/>
      </w:tblPr>
      <w:tblGrid>
        <w:gridCol w:w="4680"/>
        <w:gridCol w:w="4680"/>
      </w:tblGrid>
      <w:tr w:rsidR="007F7EA5" w:rsidRPr="004612B3" w14:paraId="0D52498E"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EE6EFB"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Substitution Errors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245EB7"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961,874 bp</w:t>
            </w:r>
          </w:p>
        </w:tc>
      </w:tr>
      <w:tr w:rsidR="007F7EA5" w:rsidRPr="004612B3" w14:paraId="22AE0B1F"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DC9378"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Insertion/Deletion Errors</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1235FD"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421,693 bp</w:t>
            </w:r>
          </w:p>
        </w:tc>
      </w:tr>
      <w:tr w:rsidR="007F7EA5" w:rsidRPr="004612B3" w14:paraId="79DFF495"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ED606F"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Assembly Size</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993054"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3,712,781,139 bp</w:t>
            </w:r>
          </w:p>
        </w:tc>
      </w:tr>
      <w:tr w:rsidR="007F7EA5" w:rsidRPr="004612B3" w14:paraId="369A95E3" w14:textId="77777777" w:rsidTr="001E34DB">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B6F1E4"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Consensus Quality</w:t>
            </w:r>
          </w:p>
        </w:tc>
        <w:tc>
          <w:tcPr>
            <w:tcW w:w="46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6A71BF" w14:textId="77777777" w:rsidR="007F7EA5" w:rsidRPr="004612B3" w:rsidRDefault="007F7EA5" w:rsidP="001E34DB">
            <w:pPr>
              <w:jc w:val="both"/>
              <w:rPr>
                <w:rFonts w:eastAsia="Calibri"/>
                <w:color w:val="000000" w:themeColor="text1"/>
              </w:rPr>
            </w:pPr>
            <w:r w:rsidRPr="004612B3">
              <w:rPr>
                <w:rFonts w:eastAsia="Calibri"/>
                <w:color w:val="000000" w:themeColor="text1"/>
                <w:lang w:val="en-US"/>
              </w:rPr>
              <w:t>99.9627%</w:t>
            </w:r>
          </w:p>
        </w:tc>
      </w:tr>
    </w:tbl>
    <w:p w14:paraId="6374F5B6" w14:textId="012EFDB9" w:rsidR="007F7EA5" w:rsidRDefault="007F7EA5" w:rsidP="007F7EA5">
      <w:pPr>
        <w:widowControl w:val="0"/>
        <w:autoSpaceDE w:val="0"/>
        <w:autoSpaceDN w:val="0"/>
        <w:adjustRightInd w:val="0"/>
        <w:rPr>
          <w:rFonts w:eastAsia="Calibri"/>
          <w:color w:val="000000" w:themeColor="text1"/>
          <w:sz w:val="20"/>
          <w:szCs w:val="20"/>
        </w:rPr>
      </w:pPr>
    </w:p>
    <w:p w14:paraId="68881833" w14:textId="77777777" w:rsidR="00707B02" w:rsidRPr="004612B3" w:rsidRDefault="00707B02" w:rsidP="00707B02">
      <w:pPr>
        <w:rPr>
          <w:rFonts w:eastAsia="Helvetica Neue"/>
          <w:b/>
          <w:bCs/>
          <w:sz w:val="20"/>
          <w:szCs w:val="20"/>
        </w:rPr>
      </w:pPr>
      <w:r w:rsidRPr="004612B3">
        <w:rPr>
          <w:rFonts w:eastAsia="Helvetica Neue"/>
          <w:b/>
          <w:bCs/>
          <w:sz w:val="20"/>
          <w:szCs w:val="20"/>
        </w:rPr>
        <w:t>Table S</w:t>
      </w:r>
      <w:r>
        <w:rPr>
          <w:rFonts w:eastAsia="Helvetica Neue"/>
          <w:b/>
          <w:bCs/>
          <w:sz w:val="20"/>
          <w:szCs w:val="20"/>
        </w:rPr>
        <w:t>3</w:t>
      </w:r>
      <w:r w:rsidRPr="004612B3">
        <w:rPr>
          <w:rFonts w:eastAsia="Helvetica Neue"/>
          <w:b/>
          <w:bCs/>
          <w:sz w:val="20"/>
          <w:szCs w:val="20"/>
        </w:rPr>
        <w:t xml:space="preserve">. Comparative assembly statistics </w:t>
      </w:r>
    </w:p>
    <w:p w14:paraId="48155323" w14:textId="77777777" w:rsidR="00707B02" w:rsidRPr="004612B3" w:rsidRDefault="00707B02" w:rsidP="00707B02">
      <w:pPr>
        <w:rPr>
          <w:sz w:val="20"/>
          <w:szCs w:val="20"/>
        </w:rPr>
        <w:sectPr w:rsidR="00707B02" w:rsidRPr="004612B3" w:rsidSect="001E34DB">
          <w:headerReference w:type="default" r:id="rId21"/>
          <w:footerReference w:type="default" r:id="rId22"/>
          <w:type w:val="continuous"/>
          <w:pgSz w:w="12240" w:h="15840" w:code="1"/>
          <w:pgMar w:top="1440" w:right="1440" w:bottom="1440" w:left="1440" w:header="709" w:footer="709" w:gutter="0"/>
          <w:lnNumType w:countBy="1" w:restart="continuous"/>
          <w:cols w:space="708"/>
          <w:docGrid w:linePitch="360"/>
        </w:sect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07B02" w:rsidRPr="004612B3" w14:paraId="3E8B7101" w14:textId="77777777" w:rsidTr="001E34DB">
        <w:tc>
          <w:tcPr>
            <w:tcW w:w="3120" w:type="dxa"/>
            <w:shd w:val="clear" w:color="auto" w:fill="auto"/>
            <w:tcMar>
              <w:top w:w="100" w:type="dxa"/>
              <w:left w:w="100" w:type="dxa"/>
              <w:bottom w:w="100" w:type="dxa"/>
              <w:right w:w="100" w:type="dxa"/>
            </w:tcMar>
          </w:tcPr>
          <w:p w14:paraId="75235428"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Category</w:t>
            </w:r>
          </w:p>
        </w:tc>
        <w:tc>
          <w:tcPr>
            <w:tcW w:w="3120" w:type="dxa"/>
            <w:shd w:val="clear" w:color="auto" w:fill="auto"/>
            <w:tcMar>
              <w:top w:w="100" w:type="dxa"/>
              <w:left w:w="100" w:type="dxa"/>
              <w:bottom w:w="100" w:type="dxa"/>
              <w:right w:w="100" w:type="dxa"/>
            </w:tcMar>
          </w:tcPr>
          <w:p w14:paraId="676078B1"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PacBio assembly</w:t>
            </w:r>
          </w:p>
        </w:tc>
        <w:tc>
          <w:tcPr>
            <w:tcW w:w="3120" w:type="dxa"/>
            <w:shd w:val="clear" w:color="auto" w:fill="auto"/>
            <w:tcMar>
              <w:top w:w="100" w:type="dxa"/>
              <w:left w:w="100" w:type="dxa"/>
              <w:bottom w:w="100" w:type="dxa"/>
              <w:right w:w="100" w:type="dxa"/>
            </w:tcMar>
          </w:tcPr>
          <w:p w14:paraId="7B03095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Dovetail Hi-C polished assembly (full assembly)</w:t>
            </w:r>
          </w:p>
        </w:tc>
      </w:tr>
      <w:tr w:rsidR="00707B02" w:rsidRPr="004612B3" w14:paraId="45AE3AD0" w14:textId="77777777" w:rsidTr="001E34DB">
        <w:tc>
          <w:tcPr>
            <w:tcW w:w="3120" w:type="dxa"/>
            <w:shd w:val="clear" w:color="auto" w:fill="auto"/>
            <w:tcMar>
              <w:top w:w="100" w:type="dxa"/>
              <w:left w:w="100" w:type="dxa"/>
              <w:bottom w:w="100" w:type="dxa"/>
              <w:right w:w="100" w:type="dxa"/>
            </w:tcMar>
          </w:tcPr>
          <w:p w14:paraId="067B17FF"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Assembly size (bp)</w:t>
            </w:r>
          </w:p>
        </w:tc>
        <w:tc>
          <w:tcPr>
            <w:tcW w:w="3120" w:type="dxa"/>
            <w:shd w:val="clear" w:color="auto" w:fill="auto"/>
            <w:tcMar>
              <w:top w:w="100" w:type="dxa"/>
              <w:left w:w="100" w:type="dxa"/>
              <w:bottom w:w="100" w:type="dxa"/>
              <w:right w:w="100" w:type="dxa"/>
            </w:tcMar>
          </w:tcPr>
          <w:p w14:paraId="3B5442F1"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3,711,963,939 bp</w:t>
            </w:r>
          </w:p>
        </w:tc>
        <w:tc>
          <w:tcPr>
            <w:tcW w:w="3120" w:type="dxa"/>
            <w:shd w:val="clear" w:color="auto" w:fill="auto"/>
            <w:tcMar>
              <w:top w:w="100" w:type="dxa"/>
              <w:left w:w="100" w:type="dxa"/>
              <w:bottom w:w="100" w:type="dxa"/>
              <w:right w:w="100" w:type="dxa"/>
            </w:tcMar>
          </w:tcPr>
          <w:p w14:paraId="2A98DEF6"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3,713,677,344 bp</w:t>
            </w:r>
          </w:p>
        </w:tc>
      </w:tr>
      <w:tr w:rsidR="00707B02" w:rsidRPr="004612B3" w14:paraId="01EC939A" w14:textId="77777777" w:rsidTr="001E34DB">
        <w:tc>
          <w:tcPr>
            <w:tcW w:w="3120" w:type="dxa"/>
            <w:shd w:val="clear" w:color="auto" w:fill="auto"/>
            <w:tcMar>
              <w:top w:w="100" w:type="dxa"/>
              <w:left w:w="100" w:type="dxa"/>
              <w:bottom w:w="100" w:type="dxa"/>
              <w:right w:w="100" w:type="dxa"/>
            </w:tcMar>
          </w:tcPr>
          <w:p w14:paraId="48132749"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Number of scaffolds</w:t>
            </w:r>
          </w:p>
        </w:tc>
        <w:tc>
          <w:tcPr>
            <w:tcW w:w="3120" w:type="dxa"/>
            <w:shd w:val="clear" w:color="auto" w:fill="auto"/>
            <w:tcMar>
              <w:top w:w="100" w:type="dxa"/>
              <w:left w:w="100" w:type="dxa"/>
              <w:bottom w:w="100" w:type="dxa"/>
              <w:right w:w="100" w:type="dxa"/>
            </w:tcMar>
          </w:tcPr>
          <w:p w14:paraId="21D700AD"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8,661</w:t>
            </w:r>
          </w:p>
        </w:tc>
        <w:tc>
          <w:tcPr>
            <w:tcW w:w="3120" w:type="dxa"/>
            <w:shd w:val="clear" w:color="auto" w:fill="auto"/>
            <w:tcMar>
              <w:top w:w="100" w:type="dxa"/>
              <w:left w:w="100" w:type="dxa"/>
              <w:bottom w:w="100" w:type="dxa"/>
              <w:right w:w="100" w:type="dxa"/>
            </w:tcMar>
          </w:tcPr>
          <w:p w14:paraId="5041A891"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1,533</w:t>
            </w:r>
          </w:p>
        </w:tc>
      </w:tr>
      <w:tr w:rsidR="00707B02" w:rsidRPr="004612B3" w14:paraId="06AA6DB9" w14:textId="77777777" w:rsidTr="001E34DB">
        <w:tc>
          <w:tcPr>
            <w:tcW w:w="3120" w:type="dxa"/>
            <w:shd w:val="clear" w:color="auto" w:fill="auto"/>
            <w:tcMar>
              <w:top w:w="100" w:type="dxa"/>
              <w:left w:w="100" w:type="dxa"/>
              <w:bottom w:w="100" w:type="dxa"/>
              <w:right w:w="100" w:type="dxa"/>
            </w:tcMar>
          </w:tcPr>
          <w:p w14:paraId="6BE73503"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highlight w:val="white"/>
              </w:rPr>
              <w:t>Number of scaffolds &gt; 1kb</w:t>
            </w:r>
          </w:p>
        </w:tc>
        <w:tc>
          <w:tcPr>
            <w:tcW w:w="3120" w:type="dxa"/>
            <w:shd w:val="clear" w:color="auto" w:fill="auto"/>
            <w:tcMar>
              <w:top w:w="100" w:type="dxa"/>
              <w:left w:w="100" w:type="dxa"/>
              <w:bottom w:w="100" w:type="dxa"/>
              <w:right w:w="100" w:type="dxa"/>
            </w:tcMar>
          </w:tcPr>
          <w:p w14:paraId="1FE9AB88"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8,661</w:t>
            </w:r>
          </w:p>
        </w:tc>
        <w:tc>
          <w:tcPr>
            <w:tcW w:w="3120" w:type="dxa"/>
            <w:shd w:val="clear" w:color="auto" w:fill="auto"/>
            <w:tcMar>
              <w:top w:w="100" w:type="dxa"/>
              <w:left w:w="100" w:type="dxa"/>
              <w:bottom w:w="100" w:type="dxa"/>
              <w:right w:w="100" w:type="dxa"/>
            </w:tcMar>
          </w:tcPr>
          <w:p w14:paraId="62663920"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1,533</w:t>
            </w:r>
          </w:p>
        </w:tc>
      </w:tr>
      <w:tr w:rsidR="00707B02" w:rsidRPr="004612B3" w14:paraId="75A640AE" w14:textId="77777777" w:rsidTr="001E34DB">
        <w:tc>
          <w:tcPr>
            <w:tcW w:w="3120" w:type="dxa"/>
            <w:shd w:val="clear" w:color="auto" w:fill="auto"/>
            <w:tcMar>
              <w:top w:w="100" w:type="dxa"/>
              <w:left w:w="100" w:type="dxa"/>
              <w:bottom w:w="100" w:type="dxa"/>
              <w:right w:w="100" w:type="dxa"/>
            </w:tcMar>
          </w:tcPr>
          <w:p w14:paraId="534017AA"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Largest scaffold (bp)</w:t>
            </w:r>
          </w:p>
        </w:tc>
        <w:tc>
          <w:tcPr>
            <w:tcW w:w="3120" w:type="dxa"/>
            <w:shd w:val="clear" w:color="auto" w:fill="auto"/>
            <w:tcMar>
              <w:top w:w="100" w:type="dxa"/>
              <w:left w:w="100" w:type="dxa"/>
              <w:bottom w:w="100" w:type="dxa"/>
              <w:right w:w="100" w:type="dxa"/>
            </w:tcMar>
          </w:tcPr>
          <w:p w14:paraId="5CD8BD35"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8,249,941 bp</w:t>
            </w:r>
          </w:p>
        </w:tc>
        <w:tc>
          <w:tcPr>
            <w:tcW w:w="3120" w:type="dxa"/>
            <w:shd w:val="clear" w:color="auto" w:fill="auto"/>
            <w:tcMar>
              <w:top w:w="100" w:type="dxa"/>
              <w:left w:w="100" w:type="dxa"/>
              <w:bottom w:w="100" w:type="dxa"/>
              <w:right w:w="100" w:type="dxa"/>
            </w:tcMar>
          </w:tcPr>
          <w:p w14:paraId="01DF7C0A"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476,374,791 bp</w:t>
            </w:r>
          </w:p>
        </w:tc>
      </w:tr>
      <w:tr w:rsidR="00707B02" w:rsidRPr="004612B3" w14:paraId="6B94BFBD" w14:textId="77777777" w:rsidTr="001E34DB">
        <w:tc>
          <w:tcPr>
            <w:tcW w:w="3120" w:type="dxa"/>
            <w:shd w:val="clear" w:color="auto" w:fill="auto"/>
            <w:tcMar>
              <w:top w:w="100" w:type="dxa"/>
              <w:left w:w="100" w:type="dxa"/>
              <w:bottom w:w="100" w:type="dxa"/>
              <w:right w:w="100" w:type="dxa"/>
            </w:tcMar>
          </w:tcPr>
          <w:p w14:paraId="060C4422"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N50 (Mb)</w:t>
            </w:r>
          </w:p>
        </w:tc>
        <w:tc>
          <w:tcPr>
            <w:tcW w:w="3120" w:type="dxa"/>
            <w:shd w:val="clear" w:color="auto" w:fill="auto"/>
            <w:tcMar>
              <w:top w:w="100" w:type="dxa"/>
              <w:left w:w="100" w:type="dxa"/>
              <w:bottom w:w="100" w:type="dxa"/>
              <w:right w:w="100" w:type="dxa"/>
            </w:tcMar>
          </w:tcPr>
          <w:p w14:paraId="1F9E8C91"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672,603 bp</w:t>
            </w:r>
          </w:p>
        </w:tc>
        <w:tc>
          <w:tcPr>
            <w:tcW w:w="3120" w:type="dxa"/>
            <w:shd w:val="clear" w:color="auto" w:fill="auto"/>
            <w:tcMar>
              <w:top w:w="100" w:type="dxa"/>
              <w:left w:w="100" w:type="dxa"/>
              <w:bottom w:w="100" w:type="dxa"/>
              <w:right w:w="100" w:type="dxa"/>
            </w:tcMar>
          </w:tcPr>
          <w:p w14:paraId="208363B4"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345,299,309 bp</w:t>
            </w:r>
          </w:p>
        </w:tc>
      </w:tr>
      <w:tr w:rsidR="00707B02" w:rsidRPr="004612B3" w14:paraId="7BA231FC" w14:textId="77777777" w:rsidTr="001E34DB">
        <w:tc>
          <w:tcPr>
            <w:tcW w:w="3120" w:type="dxa"/>
            <w:shd w:val="clear" w:color="auto" w:fill="auto"/>
            <w:tcMar>
              <w:top w:w="100" w:type="dxa"/>
              <w:left w:w="100" w:type="dxa"/>
              <w:bottom w:w="100" w:type="dxa"/>
              <w:right w:w="100" w:type="dxa"/>
            </w:tcMar>
          </w:tcPr>
          <w:p w14:paraId="448C9D36"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N90 (Mb)</w:t>
            </w:r>
          </w:p>
        </w:tc>
        <w:tc>
          <w:tcPr>
            <w:tcW w:w="3120" w:type="dxa"/>
            <w:shd w:val="clear" w:color="auto" w:fill="auto"/>
            <w:tcMar>
              <w:top w:w="100" w:type="dxa"/>
              <w:left w:w="100" w:type="dxa"/>
              <w:bottom w:w="100" w:type="dxa"/>
              <w:right w:w="100" w:type="dxa"/>
            </w:tcMar>
          </w:tcPr>
          <w:p w14:paraId="6177FBA7"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221,394 bp</w:t>
            </w:r>
          </w:p>
        </w:tc>
        <w:tc>
          <w:tcPr>
            <w:tcW w:w="3120" w:type="dxa"/>
            <w:shd w:val="clear" w:color="auto" w:fill="auto"/>
            <w:tcMar>
              <w:top w:w="100" w:type="dxa"/>
              <w:left w:w="100" w:type="dxa"/>
              <w:bottom w:w="100" w:type="dxa"/>
              <w:right w:w="100" w:type="dxa"/>
            </w:tcMar>
          </w:tcPr>
          <w:p w14:paraId="52FE2A1B"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185,200,997 bp</w:t>
            </w:r>
          </w:p>
        </w:tc>
      </w:tr>
      <w:tr w:rsidR="00707B02" w:rsidRPr="004612B3" w14:paraId="381E9025" w14:textId="77777777" w:rsidTr="001E34DB">
        <w:tc>
          <w:tcPr>
            <w:tcW w:w="3120" w:type="dxa"/>
            <w:shd w:val="clear" w:color="auto" w:fill="auto"/>
            <w:tcMar>
              <w:top w:w="100" w:type="dxa"/>
              <w:left w:w="100" w:type="dxa"/>
              <w:bottom w:w="100" w:type="dxa"/>
              <w:right w:w="100" w:type="dxa"/>
            </w:tcMar>
          </w:tcPr>
          <w:p w14:paraId="18648B22"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GC content (%)</w:t>
            </w:r>
          </w:p>
        </w:tc>
        <w:tc>
          <w:tcPr>
            <w:tcW w:w="3120" w:type="dxa"/>
            <w:shd w:val="clear" w:color="auto" w:fill="auto"/>
            <w:tcMar>
              <w:top w:w="100" w:type="dxa"/>
              <w:left w:w="100" w:type="dxa"/>
              <w:bottom w:w="100" w:type="dxa"/>
              <w:right w:w="100" w:type="dxa"/>
            </w:tcMar>
          </w:tcPr>
          <w:p w14:paraId="643A511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39.14%</w:t>
            </w:r>
          </w:p>
        </w:tc>
        <w:tc>
          <w:tcPr>
            <w:tcW w:w="3120" w:type="dxa"/>
            <w:shd w:val="clear" w:color="auto" w:fill="auto"/>
            <w:tcMar>
              <w:top w:w="100" w:type="dxa"/>
              <w:left w:w="100" w:type="dxa"/>
              <w:bottom w:w="100" w:type="dxa"/>
              <w:right w:w="100" w:type="dxa"/>
            </w:tcMar>
          </w:tcPr>
          <w:p w14:paraId="2C46EDD3"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39.13%</w:t>
            </w:r>
          </w:p>
        </w:tc>
      </w:tr>
      <w:tr w:rsidR="00707B02" w:rsidRPr="004612B3" w14:paraId="0543A3ED" w14:textId="77777777" w:rsidTr="001E34DB">
        <w:tc>
          <w:tcPr>
            <w:tcW w:w="3120" w:type="dxa"/>
            <w:shd w:val="clear" w:color="auto" w:fill="auto"/>
            <w:tcMar>
              <w:top w:w="100" w:type="dxa"/>
              <w:left w:w="100" w:type="dxa"/>
              <w:bottom w:w="100" w:type="dxa"/>
              <w:right w:w="100" w:type="dxa"/>
            </w:tcMar>
          </w:tcPr>
          <w:p w14:paraId="078CA2C7"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highlight w:val="white"/>
              </w:rPr>
              <w:t>Assembly gaps</w:t>
            </w:r>
          </w:p>
        </w:tc>
        <w:tc>
          <w:tcPr>
            <w:tcW w:w="3120" w:type="dxa"/>
            <w:shd w:val="clear" w:color="auto" w:fill="auto"/>
            <w:tcMar>
              <w:top w:w="100" w:type="dxa"/>
              <w:left w:w="100" w:type="dxa"/>
              <w:bottom w:w="100" w:type="dxa"/>
              <w:right w:w="100" w:type="dxa"/>
            </w:tcMar>
          </w:tcPr>
          <w:p w14:paraId="394D5CC6"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0</w:t>
            </w:r>
          </w:p>
        </w:tc>
        <w:tc>
          <w:tcPr>
            <w:tcW w:w="3120" w:type="dxa"/>
            <w:shd w:val="clear" w:color="auto" w:fill="auto"/>
            <w:tcMar>
              <w:top w:w="100" w:type="dxa"/>
              <w:left w:w="100" w:type="dxa"/>
              <w:bottom w:w="100" w:type="dxa"/>
              <w:right w:w="100" w:type="dxa"/>
            </w:tcMar>
          </w:tcPr>
          <w:p w14:paraId="67ECDF69"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8172</w:t>
            </w:r>
          </w:p>
        </w:tc>
      </w:tr>
      <w:tr w:rsidR="00707B02" w:rsidRPr="004612B3" w14:paraId="244C6C4F" w14:textId="77777777" w:rsidTr="001E34DB">
        <w:tc>
          <w:tcPr>
            <w:tcW w:w="3120" w:type="dxa"/>
            <w:shd w:val="clear" w:color="auto" w:fill="auto"/>
            <w:tcMar>
              <w:top w:w="100" w:type="dxa"/>
              <w:left w:w="100" w:type="dxa"/>
              <w:bottom w:w="100" w:type="dxa"/>
              <w:right w:w="100" w:type="dxa"/>
            </w:tcMar>
          </w:tcPr>
          <w:p w14:paraId="0EF47A57"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highlight w:val="white"/>
              </w:rPr>
              <w:t>Percent of genome in gaps</w:t>
            </w:r>
          </w:p>
        </w:tc>
        <w:tc>
          <w:tcPr>
            <w:tcW w:w="3120" w:type="dxa"/>
            <w:shd w:val="clear" w:color="auto" w:fill="auto"/>
            <w:tcMar>
              <w:top w:w="100" w:type="dxa"/>
              <w:left w:w="100" w:type="dxa"/>
              <w:bottom w:w="100" w:type="dxa"/>
              <w:right w:w="100" w:type="dxa"/>
            </w:tcMar>
          </w:tcPr>
          <w:p w14:paraId="54061AC5"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0</w:t>
            </w:r>
          </w:p>
        </w:tc>
        <w:tc>
          <w:tcPr>
            <w:tcW w:w="3120" w:type="dxa"/>
            <w:shd w:val="clear" w:color="auto" w:fill="auto"/>
            <w:tcMar>
              <w:top w:w="100" w:type="dxa"/>
              <w:left w:w="100" w:type="dxa"/>
              <w:bottom w:w="100" w:type="dxa"/>
              <w:right w:w="100" w:type="dxa"/>
            </w:tcMar>
          </w:tcPr>
          <w:p w14:paraId="093DD621"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highlight w:val="white"/>
              </w:rPr>
              <w:t>0.02%</w:t>
            </w:r>
          </w:p>
        </w:tc>
      </w:tr>
    </w:tbl>
    <w:p w14:paraId="6299A13B" w14:textId="0B596BBE" w:rsidR="00707B02" w:rsidRDefault="00707B02" w:rsidP="007F7EA5">
      <w:pPr>
        <w:widowControl w:val="0"/>
        <w:autoSpaceDE w:val="0"/>
        <w:autoSpaceDN w:val="0"/>
        <w:adjustRightInd w:val="0"/>
        <w:rPr>
          <w:rFonts w:eastAsia="Calibri"/>
          <w:color w:val="000000" w:themeColor="text1"/>
          <w:sz w:val="20"/>
          <w:szCs w:val="20"/>
        </w:rPr>
      </w:pPr>
    </w:p>
    <w:p w14:paraId="35CBFBB3" w14:textId="77777777" w:rsidR="00023D86" w:rsidRDefault="00023D86">
      <w:pPr>
        <w:rPr>
          <w:rFonts w:eastAsia="Helvetica Neue"/>
          <w:b/>
          <w:bCs/>
          <w:sz w:val="20"/>
          <w:szCs w:val="20"/>
        </w:rPr>
      </w:pPr>
      <w:r>
        <w:rPr>
          <w:rFonts w:eastAsia="Helvetica Neue"/>
          <w:b/>
          <w:bCs/>
          <w:sz w:val="20"/>
          <w:szCs w:val="20"/>
        </w:rPr>
        <w:br w:type="page"/>
      </w:r>
    </w:p>
    <w:p w14:paraId="63632938" w14:textId="7F51CBFA" w:rsidR="00023D86" w:rsidRPr="00023D86" w:rsidRDefault="00023D86" w:rsidP="00023D86">
      <w:pPr>
        <w:rPr>
          <w:sz w:val="20"/>
          <w:szCs w:val="20"/>
        </w:rPr>
      </w:pPr>
      <w:r w:rsidRPr="00023D86">
        <w:rPr>
          <w:rFonts w:eastAsia="Helvetica Neue"/>
          <w:b/>
          <w:bCs/>
          <w:sz w:val="20"/>
          <w:szCs w:val="20"/>
        </w:rPr>
        <w:lastRenderedPageBreak/>
        <w:t>Table S</w:t>
      </w:r>
      <w:r w:rsidR="00BE0C34">
        <w:rPr>
          <w:rFonts w:eastAsia="Helvetica Neue"/>
          <w:b/>
          <w:bCs/>
          <w:sz w:val="20"/>
          <w:szCs w:val="20"/>
        </w:rPr>
        <w:t>4</w:t>
      </w:r>
      <w:r w:rsidRPr="00023D86">
        <w:rPr>
          <w:rFonts w:eastAsia="Helvetica Neue"/>
          <w:b/>
          <w:bCs/>
          <w:sz w:val="20"/>
          <w:szCs w:val="20"/>
        </w:rPr>
        <w:t xml:space="preserve">. </w:t>
      </w:r>
      <w:r w:rsidRPr="00023D86">
        <w:rPr>
          <w:b/>
          <w:bCs/>
          <w:color w:val="000000"/>
          <w:sz w:val="20"/>
          <w:szCs w:val="20"/>
          <w:shd w:val="clear" w:color="auto" w:fill="FFFFFF"/>
        </w:rPr>
        <w:t>Repeat percentages relative to total repeat content and assembly length</w:t>
      </w:r>
    </w:p>
    <w:tbl>
      <w:tblPr>
        <w:tblW w:w="9360" w:type="dxa"/>
        <w:tblCellMar>
          <w:top w:w="15" w:type="dxa"/>
          <w:left w:w="15" w:type="dxa"/>
          <w:bottom w:w="15" w:type="dxa"/>
          <w:right w:w="15" w:type="dxa"/>
        </w:tblCellMar>
        <w:tblLook w:val="04A0" w:firstRow="1" w:lastRow="0" w:firstColumn="1" w:lastColumn="0" w:noHBand="0" w:noVBand="1"/>
      </w:tblPr>
      <w:tblGrid>
        <w:gridCol w:w="1374"/>
        <w:gridCol w:w="1650"/>
        <w:gridCol w:w="1857"/>
        <w:gridCol w:w="2678"/>
        <w:gridCol w:w="1801"/>
      </w:tblGrid>
      <w:tr w:rsidR="00023D86" w:rsidRPr="00023D86" w14:paraId="3EA457FE"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312C52" w14:textId="77777777" w:rsidR="00023D86" w:rsidRPr="00023D86" w:rsidRDefault="00023D86" w:rsidP="00023D86">
            <w:pPr>
              <w:rPr>
                <w:sz w:val="20"/>
                <w:szCs w:val="20"/>
              </w:rPr>
            </w:pPr>
            <w:r w:rsidRPr="00023D86">
              <w:rPr>
                <w:color w:val="000000"/>
                <w:sz w:val="20"/>
                <w:szCs w:val="20"/>
                <w:shd w:val="clear" w:color="auto" w:fill="FFFFFF"/>
              </w:rPr>
              <w:t>Repeat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7E43F7" w14:textId="77777777" w:rsidR="00023D86" w:rsidRPr="00023D86" w:rsidRDefault="00023D86" w:rsidP="00023D86">
            <w:pPr>
              <w:rPr>
                <w:sz w:val="20"/>
                <w:szCs w:val="20"/>
              </w:rPr>
            </w:pPr>
            <w:r w:rsidRPr="00023D86">
              <w:rPr>
                <w:color w:val="000000"/>
                <w:sz w:val="20"/>
                <w:szCs w:val="20"/>
                <w:shd w:val="clear" w:color="auto" w:fill="FFFFFF"/>
              </w:rPr>
              <w:t>Length (bp)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25670" w14:textId="77777777" w:rsidR="00023D86" w:rsidRPr="00023D86" w:rsidRDefault="00023D86" w:rsidP="00023D86">
            <w:pPr>
              <w:rPr>
                <w:sz w:val="20"/>
                <w:szCs w:val="20"/>
              </w:rPr>
            </w:pPr>
            <w:r w:rsidRPr="00023D86">
              <w:rPr>
                <w:color w:val="000000"/>
                <w:sz w:val="20"/>
                <w:szCs w:val="20"/>
                <w:shd w:val="clear" w:color="auto" w:fill="FFFFFF"/>
              </w:rPr>
              <w:t>Percentage of repeat content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ADC55" w14:textId="77777777" w:rsidR="00023D86" w:rsidRPr="00023D86" w:rsidRDefault="00023D86" w:rsidP="00023D86">
            <w:pPr>
              <w:rPr>
                <w:sz w:val="20"/>
                <w:szCs w:val="20"/>
              </w:rPr>
            </w:pPr>
            <w:r w:rsidRPr="00023D86">
              <w:rPr>
                <w:color w:val="000000"/>
                <w:sz w:val="20"/>
                <w:szCs w:val="20"/>
                <w:shd w:val="clear" w:color="auto" w:fill="FFFFFF"/>
              </w:rPr>
              <w:t>Percentage of assembly (3,713,677,344 bp)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A373F4" w14:textId="77777777" w:rsidR="00023D86" w:rsidRPr="00023D86" w:rsidRDefault="00023D86" w:rsidP="00023D86">
            <w:pPr>
              <w:rPr>
                <w:sz w:val="20"/>
                <w:szCs w:val="20"/>
              </w:rPr>
            </w:pPr>
            <w:r w:rsidRPr="00023D86">
              <w:rPr>
                <w:color w:val="000000"/>
                <w:sz w:val="20"/>
                <w:szCs w:val="20"/>
                <w:shd w:val="clear" w:color="auto" w:fill="FFFFFF"/>
              </w:rPr>
              <w:t>Repeat annotation source</w:t>
            </w:r>
          </w:p>
        </w:tc>
      </w:tr>
      <w:tr w:rsidR="00023D86" w:rsidRPr="00023D86" w14:paraId="672D7BEE"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D08AE2" w14:textId="77777777" w:rsidR="00023D86" w:rsidRPr="00023D86" w:rsidRDefault="00023D86" w:rsidP="00023D86">
            <w:pPr>
              <w:rPr>
                <w:sz w:val="20"/>
                <w:szCs w:val="20"/>
              </w:rPr>
            </w:pPr>
            <w:r w:rsidRPr="00023D86">
              <w:rPr>
                <w:color w:val="000000"/>
                <w:sz w:val="20"/>
                <w:szCs w:val="20"/>
                <w:shd w:val="clear" w:color="auto" w:fill="FFFFFF"/>
              </w:rPr>
              <w:t>LTR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6CD13F" w14:textId="77777777" w:rsidR="00023D86" w:rsidRPr="00023D86" w:rsidRDefault="00023D86" w:rsidP="00023D86">
            <w:pPr>
              <w:rPr>
                <w:sz w:val="20"/>
                <w:szCs w:val="20"/>
              </w:rPr>
            </w:pPr>
            <w:r w:rsidRPr="00023D86">
              <w:rPr>
                <w:color w:val="000000"/>
                <w:sz w:val="20"/>
                <w:szCs w:val="20"/>
                <w:shd w:val="clear" w:color="auto" w:fill="FFFFFF"/>
              </w:rPr>
              <w:t>2,307,539,398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4533B" w14:textId="77777777" w:rsidR="00023D86" w:rsidRPr="00023D86" w:rsidRDefault="00023D86" w:rsidP="00023D86">
            <w:pPr>
              <w:rPr>
                <w:sz w:val="20"/>
                <w:szCs w:val="20"/>
              </w:rPr>
            </w:pPr>
            <w:r w:rsidRPr="00023D86">
              <w:rPr>
                <w:color w:val="000000"/>
                <w:sz w:val="20"/>
                <w:szCs w:val="20"/>
                <w:shd w:val="clear" w:color="auto" w:fill="FFFFFF"/>
              </w:rPr>
              <w:t>96.706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199CEF" w14:textId="77777777" w:rsidR="00023D86" w:rsidRPr="00023D86" w:rsidRDefault="00023D86" w:rsidP="00023D86">
            <w:pPr>
              <w:rPr>
                <w:sz w:val="20"/>
                <w:szCs w:val="20"/>
              </w:rPr>
            </w:pPr>
            <w:r w:rsidRPr="00023D86">
              <w:rPr>
                <w:color w:val="000000"/>
                <w:sz w:val="20"/>
                <w:szCs w:val="20"/>
                <w:shd w:val="clear" w:color="auto" w:fill="FFFFFF"/>
              </w:rPr>
              <w:t>62.136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A62D88" w14:textId="77777777" w:rsidR="00023D86" w:rsidRPr="00023D86" w:rsidRDefault="00023D86" w:rsidP="00023D86">
            <w:pPr>
              <w:rPr>
                <w:sz w:val="20"/>
                <w:szCs w:val="20"/>
              </w:rPr>
            </w:pPr>
            <w:r w:rsidRPr="00023D86">
              <w:rPr>
                <w:i/>
                <w:iCs/>
                <w:color w:val="000000"/>
                <w:sz w:val="20"/>
                <w:szCs w:val="20"/>
                <w:shd w:val="clear" w:color="auto" w:fill="FFFFFF"/>
              </w:rPr>
              <w:t>de novo</w:t>
            </w:r>
            <w:r w:rsidRPr="00023D86">
              <w:rPr>
                <w:color w:val="000000"/>
                <w:sz w:val="20"/>
                <w:szCs w:val="20"/>
                <w:shd w:val="clear" w:color="auto" w:fill="FFFFFF"/>
              </w:rPr>
              <w:t xml:space="preserve"> identification</w:t>
            </w:r>
          </w:p>
        </w:tc>
      </w:tr>
      <w:tr w:rsidR="00023D86" w:rsidRPr="00023D86" w14:paraId="7956B497"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84086" w14:textId="77777777" w:rsidR="00023D86" w:rsidRPr="00023D86" w:rsidRDefault="00023D86" w:rsidP="00023D86">
            <w:pPr>
              <w:rPr>
                <w:sz w:val="20"/>
                <w:szCs w:val="20"/>
              </w:rPr>
            </w:pPr>
            <w:r w:rsidRPr="00023D86">
              <w:rPr>
                <w:color w:val="000000"/>
                <w:sz w:val="20"/>
                <w:szCs w:val="20"/>
                <w:shd w:val="clear" w:color="auto" w:fill="FFFFFF"/>
              </w:rPr>
              <w:t>DNA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03BC9" w14:textId="77777777" w:rsidR="00023D86" w:rsidRPr="00023D86" w:rsidRDefault="00023D86" w:rsidP="00023D86">
            <w:pPr>
              <w:rPr>
                <w:sz w:val="20"/>
                <w:szCs w:val="20"/>
              </w:rPr>
            </w:pPr>
            <w:r w:rsidRPr="00023D86">
              <w:rPr>
                <w:color w:val="000000"/>
                <w:sz w:val="20"/>
                <w:szCs w:val="20"/>
                <w:shd w:val="clear" w:color="auto" w:fill="FFFFFF"/>
              </w:rPr>
              <w:t>6,894,776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923F19" w14:textId="77777777" w:rsidR="00023D86" w:rsidRPr="00023D86" w:rsidRDefault="00023D86" w:rsidP="00023D86">
            <w:pPr>
              <w:rPr>
                <w:sz w:val="20"/>
                <w:szCs w:val="20"/>
              </w:rPr>
            </w:pPr>
            <w:r w:rsidRPr="00023D86">
              <w:rPr>
                <w:color w:val="000000"/>
                <w:sz w:val="20"/>
                <w:szCs w:val="20"/>
                <w:shd w:val="clear" w:color="auto" w:fill="FFFFFF"/>
              </w:rPr>
              <w:t>0.289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8B7AF3" w14:textId="77777777" w:rsidR="00023D86" w:rsidRPr="00023D86" w:rsidRDefault="00023D86" w:rsidP="00023D86">
            <w:pPr>
              <w:rPr>
                <w:sz w:val="20"/>
                <w:szCs w:val="20"/>
              </w:rPr>
            </w:pPr>
            <w:r w:rsidRPr="00023D86">
              <w:rPr>
                <w:color w:val="000000"/>
                <w:sz w:val="20"/>
                <w:szCs w:val="20"/>
                <w:shd w:val="clear" w:color="auto" w:fill="FFFFFF"/>
              </w:rPr>
              <w:t>0.186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88017"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0D47FFD9"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AF494" w14:textId="77777777" w:rsidR="00023D86" w:rsidRPr="00023D86" w:rsidRDefault="00023D86" w:rsidP="00023D86">
            <w:pPr>
              <w:rPr>
                <w:sz w:val="20"/>
                <w:szCs w:val="20"/>
              </w:rPr>
            </w:pPr>
            <w:r w:rsidRPr="00023D86">
              <w:rPr>
                <w:color w:val="000000"/>
                <w:sz w:val="20"/>
                <w:szCs w:val="20"/>
                <w:shd w:val="clear" w:color="auto" w:fill="FFFFFF"/>
              </w:rPr>
              <w:t>LINE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57EA6" w14:textId="77777777" w:rsidR="00023D86" w:rsidRPr="00023D86" w:rsidRDefault="00023D86" w:rsidP="00023D86">
            <w:pPr>
              <w:rPr>
                <w:sz w:val="20"/>
                <w:szCs w:val="20"/>
              </w:rPr>
            </w:pPr>
            <w:r w:rsidRPr="00023D86">
              <w:rPr>
                <w:color w:val="000000"/>
                <w:sz w:val="20"/>
                <w:szCs w:val="20"/>
                <w:shd w:val="clear" w:color="auto" w:fill="FFFFFF"/>
              </w:rPr>
              <w:t>963,253  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B87894" w14:textId="77777777" w:rsidR="00023D86" w:rsidRPr="00023D86" w:rsidRDefault="00023D86" w:rsidP="00023D86">
            <w:pPr>
              <w:rPr>
                <w:sz w:val="20"/>
                <w:szCs w:val="20"/>
              </w:rPr>
            </w:pPr>
            <w:r w:rsidRPr="00023D86">
              <w:rPr>
                <w:color w:val="000000"/>
                <w:sz w:val="20"/>
                <w:szCs w:val="20"/>
                <w:shd w:val="clear" w:color="auto" w:fill="FFFFFF"/>
              </w:rPr>
              <w:t>0.04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F68A2D" w14:textId="77777777" w:rsidR="00023D86" w:rsidRPr="00023D86" w:rsidRDefault="00023D86" w:rsidP="00023D86">
            <w:pPr>
              <w:rPr>
                <w:sz w:val="20"/>
                <w:szCs w:val="20"/>
              </w:rPr>
            </w:pPr>
            <w:r w:rsidRPr="00023D86">
              <w:rPr>
                <w:color w:val="000000"/>
                <w:sz w:val="20"/>
                <w:szCs w:val="20"/>
                <w:shd w:val="clear" w:color="auto" w:fill="FFFFFF"/>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FB3F7"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7AEA32B9"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2ED7A4" w14:textId="77777777" w:rsidR="00023D86" w:rsidRPr="00023D86" w:rsidRDefault="00023D86" w:rsidP="00023D86">
            <w:pPr>
              <w:rPr>
                <w:sz w:val="20"/>
                <w:szCs w:val="20"/>
              </w:rPr>
            </w:pPr>
            <w:r w:rsidRPr="00023D86">
              <w:rPr>
                <w:color w:val="000000"/>
                <w:sz w:val="20"/>
                <w:szCs w:val="20"/>
                <w:shd w:val="clear" w:color="auto" w:fill="FFFFFF"/>
              </w:rPr>
              <w:t>SINE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135DB6" w14:textId="77777777" w:rsidR="00023D86" w:rsidRPr="00023D86" w:rsidRDefault="00023D86" w:rsidP="00023D86">
            <w:pPr>
              <w:rPr>
                <w:sz w:val="20"/>
                <w:szCs w:val="20"/>
              </w:rPr>
            </w:pPr>
            <w:r w:rsidRPr="00023D86">
              <w:rPr>
                <w:color w:val="000000"/>
                <w:sz w:val="20"/>
                <w:szCs w:val="20"/>
                <w:shd w:val="clear" w:color="auto" w:fill="FFFFFF"/>
              </w:rPr>
              <w:t>199     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FECC43" w14:textId="77777777" w:rsidR="00023D86" w:rsidRPr="00023D86" w:rsidRDefault="00023D86" w:rsidP="00023D86">
            <w:pPr>
              <w:rPr>
                <w:sz w:val="20"/>
                <w:szCs w:val="20"/>
              </w:rPr>
            </w:pPr>
            <w:r w:rsidRPr="00023D86">
              <w:rPr>
                <w:color w:val="000000"/>
                <w:sz w:val="20"/>
                <w:szCs w:val="20"/>
                <w:shd w:val="clear" w:color="auto" w:fill="FFFFFF"/>
              </w:rPr>
              <w:t>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EEE235" w14:textId="77777777" w:rsidR="00023D86" w:rsidRPr="00023D86" w:rsidRDefault="00023D86" w:rsidP="00023D86">
            <w:pPr>
              <w:rPr>
                <w:sz w:val="20"/>
                <w:szCs w:val="20"/>
              </w:rPr>
            </w:pPr>
            <w:r w:rsidRPr="00023D86">
              <w:rPr>
                <w:color w:val="000000"/>
                <w:sz w:val="20"/>
                <w:szCs w:val="20"/>
                <w:shd w:val="clear" w:color="auto" w:fill="FFFFFF"/>
              </w:rPr>
              <w:t>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68EA1D"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1957A23A"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A8DB65" w14:textId="77777777" w:rsidR="00023D86" w:rsidRPr="00023D86" w:rsidRDefault="00023D86" w:rsidP="00023D86">
            <w:pPr>
              <w:rPr>
                <w:sz w:val="20"/>
                <w:szCs w:val="20"/>
              </w:rPr>
            </w:pPr>
            <w:r w:rsidRPr="00023D86">
              <w:rPr>
                <w:color w:val="000000"/>
                <w:sz w:val="20"/>
                <w:szCs w:val="20"/>
                <w:shd w:val="clear" w:color="auto" w:fill="FFFFFF"/>
              </w:rPr>
              <w:t>Simple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F572A8" w14:textId="77777777" w:rsidR="00023D86" w:rsidRPr="00023D86" w:rsidRDefault="00023D86" w:rsidP="00023D86">
            <w:pPr>
              <w:rPr>
                <w:sz w:val="20"/>
                <w:szCs w:val="20"/>
              </w:rPr>
            </w:pPr>
            <w:r w:rsidRPr="00023D86">
              <w:rPr>
                <w:color w:val="000000"/>
                <w:sz w:val="20"/>
                <w:szCs w:val="20"/>
                <w:shd w:val="clear" w:color="auto" w:fill="FFFFFF"/>
              </w:rPr>
              <w:t>65,506,731         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3C5D04" w14:textId="77777777" w:rsidR="00023D86" w:rsidRPr="00023D86" w:rsidRDefault="00023D86" w:rsidP="00023D86">
            <w:pPr>
              <w:rPr>
                <w:sz w:val="20"/>
                <w:szCs w:val="20"/>
              </w:rPr>
            </w:pPr>
            <w:r w:rsidRPr="00023D86">
              <w:rPr>
                <w:color w:val="000000"/>
                <w:sz w:val="20"/>
                <w:szCs w:val="20"/>
                <w:shd w:val="clear" w:color="auto" w:fill="FFFFFF"/>
              </w:rPr>
              <w:t>2.745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C92EF4" w14:textId="77777777" w:rsidR="00023D86" w:rsidRPr="00023D86" w:rsidRDefault="00023D86" w:rsidP="00023D86">
            <w:pPr>
              <w:rPr>
                <w:sz w:val="20"/>
                <w:szCs w:val="20"/>
              </w:rPr>
            </w:pPr>
            <w:r w:rsidRPr="00023D86">
              <w:rPr>
                <w:color w:val="000000"/>
                <w:sz w:val="20"/>
                <w:szCs w:val="20"/>
                <w:shd w:val="clear" w:color="auto" w:fill="FFFFFF"/>
              </w:rPr>
              <w:t>1.764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1B31F0"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6FF42FBA"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F73CF9" w14:textId="77777777" w:rsidR="00023D86" w:rsidRPr="00023D86" w:rsidRDefault="00023D86" w:rsidP="00023D86">
            <w:pPr>
              <w:rPr>
                <w:sz w:val="20"/>
                <w:szCs w:val="20"/>
              </w:rPr>
            </w:pPr>
            <w:r w:rsidRPr="00023D86">
              <w:rPr>
                <w:color w:val="000000"/>
                <w:sz w:val="20"/>
                <w:szCs w:val="20"/>
                <w:shd w:val="clear" w:color="auto" w:fill="FFFFFF"/>
              </w:rPr>
              <w:t>Mobile element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AF540" w14:textId="77777777" w:rsidR="00023D86" w:rsidRPr="00023D86" w:rsidRDefault="00023D86" w:rsidP="00023D86">
            <w:pPr>
              <w:rPr>
                <w:sz w:val="20"/>
                <w:szCs w:val="20"/>
              </w:rPr>
            </w:pPr>
            <w:r w:rsidRPr="00023D86">
              <w:rPr>
                <w:color w:val="000000"/>
                <w:sz w:val="20"/>
                <w:szCs w:val="20"/>
                <w:shd w:val="clear" w:color="auto" w:fill="FFFFFF"/>
              </w:rPr>
              <w:t>4,650,335 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F5518" w14:textId="77777777" w:rsidR="00023D86" w:rsidRPr="00023D86" w:rsidRDefault="00023D86" w:rsidP="00023D86">
            <w:pPr>
              <w:rPr>
                <w:sz w:val="20"/>
                <w:szCs w:val="20"/>
              </w:rPr>
            </w:pPr>
            <w:r w:rsidRPr="00023D86">
              <w:rPr>
                <w:color w:val="000000"/>
                <w:sz w:val="20"/>
                <w:szCs w:val="20"/>
                <w:shd w:val="clear" w:color="auto" w:fill="FFFFFF"/>
              </w:rPr>
              <w:t>0.195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04013" w14:textId="77777777" w:rsidR="00023D86" w:rsidRPr="00023D86" w:rsidRDefault="00023D86" w:rsidP="00023D86">
            <w:pPr>
              <w:rPr>
                <w:sz w:val="20"/>
                <w:szCs w:val="20"/>
              </w:rPr>
            </w:pPr>
            <w:r w:rsidRPr="00023D86">
              <w:rPr>
                <w:color w:val="000000"/>
                <w:sz w:val="20"/>
                <w:szCs w:val="20"/>
                <w:shd w:val="clear" w:color="auto" w:fill="FFFFFF"/>
              </w:rPr>
              <w:t>0.125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A7083F"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6888C4F8"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D7E06B" w14:textId="77777777" w:rsidR="00023D86" w:rsidRPr="00023D86" w:rsidRDefault="00023D86" w:rsidP="00023D86">
            <w:pPr>
              <w:rPr>
                <w:sz w:val="20"/>
                <w:szCs w:val="20"/>
              </w:rPr>
            </w:pPr>
            <w:r w:rsidRPr="00023D86">
              <w:rPr>
                <w:color w:val="000000"/>
                <w:sz w:val="20"/>
                <w:szCs w:val="20"/>
                <w:shd w:val="clear" w:color="auto" w:fill="FFFFFF"/>
              </w:rPr>
              <w:t>rRNA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C92770" w14:textId="77777777" w:rsidR="00023D86" w:rsidRPr="00023D86" w:rsidRDefault="00023D86" w:rsidP="00023D86">
            <w:pPr>
              <w:rPr>
                <w:sz w:val="20"/>
                <w:szCs w:val="20"/>
              </w:rPr>
            </w:pPr>
            <w:r w:rsidRPr="00023D86">
              <w:rPr>
                <w:color w:val="000000"/>
                <w:sz w:val="20"/>
                <w:szCs w:val="20"/>
                <w:shd w:val="clear" w:color="auto" w:fill="FFFFFF"/>
              </w:rPr>
              <w:t>204,089  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FAC0DD" w14:textId="77777777" w:rsidR="00023D86" w:rsidRPr="00023D86" w:rsidRDefault="00023D86" w:rsidP="00023D86">
            <w:pPr>
              <w:rPr>
                <w:sz w:val="20"/>
                <w:szCs w:val="20"/>
              </w:rPr>
            </w:pPr>
            <w:r w:rsidRPr="00023D86">
              <w:rPr>
                <w:color w:val="000000"/>
                <w:sz w:val="20"/>
                <w:szCs w:val="20"/>
                <w:shd w:val="clear" w:color="auto" w:fill="FFFFFF"/>
              </w:rPr>
              <w:t>0.009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C5BB92" w14:textId="77777777" w:rsidR="00023D86" w:rsidRPr="00023D86" w:rsidRDefault="00023D86" w:rsidP="00023D86">
            <w:pPr>
              <w:rPr>
                <w:sz w:val="20"/>
                <w:szCs w:val="20"/>
              </w:rPr>
            </w:pPr>
            <w:r w:rsidRPr="00023D86">
              <w:rPr>
                <w:color w:val="000000"/>
                <w:sz w:val="20"/>
                <w:szCs w:val="20"/>
                <w:shd w:val="clear" w:color="auto" w:fill="FFFFFF"/>
              </w:rPr>
              <w:t>0.005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9AF59"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7F92BB1E"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93D8D" w14:textId="77777777" w:rsidR="00023D86" w:rsidRPr="00023D86" w:rsidRDefault="00023D86" w:rsidP="00023D86">
            <w:pPr>
              <w:rPr>
                <w:sz w:val="20"/>
                <w:szCs w:val="20"/>
              </w:rPr>
            </w:pPr>
            <w:r w:rsidRPr="00023D86">
              <w:rPr>
                <w:color w:val="000000"/>
                <w:sz w:val="20"/>
                <w:szCs w:val="20"/>
                <w:shd w:val="clear" w:color="auto" w:fill="FFFFFF"/>
              </w:rPr>
              <w:t>Other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B33CC" w14:textId="77777777" w:rsidR="00023D86" w:rsidRPr="00023D86" w:rsidRDefault="00023D86" w:rsidP="00023D86">
            <w:pPr>
              <w:rPr>
                <w:sz w:val="20"/>
                <w:szCs w:val="20"/>
              </w:rPr>
            </w:pPr>
            <w:r w:rsidRPr="00023D86">
              <w:rPr>
                <w:color w:val="000000"/>
                <w:sz w:val="20"/>
                <w:szCs w:val="20"/>
                <w:shd w:val="clear" w:color="auto" w:fill="FFFFFF"/>
              </w:rPr>
              <w:t>390,728  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BEF053" w14:textId="77777777" w:rsidR="00023D86" w:rsidRPr="00023D86" w:rsidRDefault="00023D86" w:rsidP="00023D86">
            <w:pPr>
              <w:rPr>
                <w:sz w:val="20"/>
                <w:szCs w:val="20"/>
              </w:rPr>
            </w:pPr>
            <w:r w:rsidRPr="00023D86">
              <w:rPr>
                <w:color w:val="000000"/>
                <w:sz w:val="20"/>
                <w:szCs w:val="20"/>
                <w:shd w:val="clear" w:color="auto" w:fill="FFFFFF"/>
              </w:rPr>
              <w:t>0.016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68A7A" w14:textId="77777777" w:rsidR="00023D86" w:rsidRPr="00023D86" w:rsidRDefault="00023D86" w:rsidP="00023D86">
            <w:pPr>
              <w:rPr>
                <w:sz w:val="20"/>
                <w:szCs w:val="20"/>
              </w:rPr>
            </w:pPr>
            <w:r w:rsidRPr="00023D86">
              <w:rPr>
                <w:color w:val="000000"/>
                <w:sz w:val="20"/>
                <w:szCs w:val="20"/>
                <w:shd w:val="clear" w:color="auto" w:fill="FFFFFF"/>
              </w:rPr>
              <w:t>0.011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CB3A92" w14:textId="77777777" w:rsidR="00023D86" w:rsidRPr="00023D86" w:rsidRDefault="00023D86" w:rsidP="00023D86">
            <w:pPr>
              <w:rPr>
                <w:sz w:val="20"/>
                <w:szCs w:val="20"/>
              </w:rPr>
            </w:pPr>
            <w:r w:rsidRPr="00023D86">
              <w:rPr>
                <w:color w:val="000000"/>
                <w:sz w:val="20"/>
                <w:szCs w:val="20"/>
                <w:shd w:val="clear" w:color="auto" w:fill="FFFFFF"/>
              </w:rPr>
              <w:t>MIPS PlantDB</w:t>
            </w:r>
          </w:p>
        </w:tc>
      </w:tr>
      <w:tr w:rsidR="00023D86" w:rsidRPr="00023D86" w14:paraId="38EFCCFB" w14:textId="77777777" w:rsidTr="00023D8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16410" w14:textId="77777777" w:rsidR="00023D86" w:rsidRPr="00023D86" w:rsidRDefault="00023D86" w:rsidP="00023D86">
            <w:pPr>
              <w:rPr>
                <w:sz w:val="20"/>
                <w:szCs w:val="20"/>
              </w:rPr>
            </w:pPr>
            <w:r w:rsidRPr="00023D86">
              <w:rPr>
                <w:color w:val="000000"/>
                <w:sz w:val="20"/>
                <w:szCs w:val="20"/>
                <w:shd w:val="clear" w:color="auto" w:fill="FFFFFF"/>
              </w:rPr>
              <w:t>Total repeat content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087E86" w14:textId="77777777" w:rsidR="00023D86" w:rsidRPr="00023D86" w:rsidRDefault="00023D86" w:rsidP="00023D86">
            <w:pPr>
              <w:rPr>
                <w:sz w:val="20"/>
                <w:szCs w:val="20"/>
              </w:rPr>
            </w:pPr>
            <w:r w:rsidRPr="00023D86">
              <w:rPr>
                <w:color w:val="000000"/>
                <w:sz w:val="20"/>
                <w:szCs w:val="20"/>
                <w:shd w:val="clear" w:color="auto" w:fill="FFFFFF"/>
              </w:rPr>
              <w:t>2,386,149,509      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EAA3CF" w14:textId="77777777" w:rsidR="00023D86" w:rsidRPr="00023D86" w:rsidRDefault="00023D86" w:rsidP="00023D86">
            <w:pPr>
              <w:rPr>
                <w:sz w:val="20"/>
                <w:szCs w:val="20"/>
              </w:rPr>
            </w:pPr>
            <w:r w:rsidRPr="00023D86">
              <w:rPr>
                <w:color w:val="000000"/>
                <w:sz w:val="20"/>
                <w:szCs w:val="20"/>
                <w:shd w:val="clear" w:color="auto" w:fill="FFFFFF"/>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9B20D4" w14:textId="77777777" w:rsidR="00023D86" w:rsidRPr="00023D86" w:rsidRDefault="00023D86" w:rsidP="00023D86">
            <w:pPr>
              <w:rPr>
                <w:sz w:val="20"/>
                <w:szCs w:val="20"/>
              </w:rPr>
            </w:pPr>
            <w:r w:rsidRPr="00023D86">
              <w:rPr>
                <w:color w:val="000000"/>
                <w:sz w:val="20"/>
                <w:szCs w:val="20"/>
                <w:shd w:val="clear" w:color="auto" w:fill="FFFFFF"/>
              </w:rPr>
              <w:t>64.253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473CAF" w14:textId="77777777" w:rsidR="00023D86" w:rsidRPr="00023D86" w:rsidRDefault="00023D86" w:rsidP="00023D86">
            <w:pPr>
              <w:rPr>
                <w:sz w:val="20"/>
                <w:szCs w:val="20"/>
              </w:rPr>
            </w:pPr>
            <w:r w:rsidRPr="00023D86">
              <w:rPr>
                <w:color w:val="000000"/>
                <w:sz w:val="20"/>
                <w:szCs w:val="20"/>
                <w:shd w:val="clear" w:color="auto" w:fill="FFFFFF"/>
              </w:rPr>
              <w:t>--</w:t>
            </w:r>
          </w:p>
        </w:tc>
      </w:tr>
    </w:tbl>
    <w:p w14:paraId="2B45C31B" w14:textId="3505AD09" w:rsidR="001252CD" w:rsidRDefault="001252CD">
      <w:pPr>
        <w:rPr>
          <w:rFonts w:eastAsia="Helvetica Neue"/>
          <w:b/>
          <w:bCs/>
          <w:sz w:val="20"/>
          <w:szCs w:val="20"/>
        </w:rPr>
      </w:pPr>
      <w:r>
        <w:rPr>
          <w:rFonts w:eastAsia="Helvetica Neue"/>
          <w:b/>
          <w:bCs/>
          <w:sz w:val="20"/>
          <w:szCs w:val="20"/>
        </w:rPr>
        <w:br w:type="page"/>
      </w:r>
    </w:p>
    <w:p w14:paraId="078B53EB" w14:textId="000B205F" w:rsidR="00707B02" w:rsidRPr="004612B3" w:rsidRDefault="00707B02" w:rsidP="00707B02">
      <w:pPr>
        <w:jc w:val="both"/>
        <w:rPr>
          <w:rFonts w:eastAsia="Helvetica Neue"/>
          <w:b/>
          <w:bCs/>
          <w:sz w:val="20"/>
          <w:szCs w:val="20"/>
        </w:rPr>
      </w:pPr>
      <w:r w:rsidRPr="004612B3">
        <w:rPr>
          <w:rFonts w:eastAsia="Helvetica Neue"/>
          <w:b/>
          <w:bCs/>
          <w:sz w:val="20"/>
          <w:szCs w:val="20"/>
        </w:rPr>
        <w:lastRenderedPageBreak/>
        <w:t>Table S</w:t>
      </w:r>
      <w:r w:rsidR="00BE0C34">
        <w:rPr>
          <w:rFonts w:eastAsia="Helvetica Neue"/>
          <w:b/>
          <w:bCs/>
          <w:sz w:val="20"/>
          <w:szCs w:val="20"/>
        </w:rPr>
        <w:t>5</w:t>
      </w:r>
      <w:r w:rsidRPr="004612B3">
        <w:rPr>
          <w:rFonts w:eastAsia="Helvetica Neue"/>
          <w:b/>
          <w:bCs/>
          <w:sz w:val="20"/>
          <w:szCs w:val="20"/>
        </w:rPr>
        <w:t>. Assembly BUSCO results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79"/>
        <w:gridCol w:w="1179"/>
        <w:gridCol w:w="1412"/>
        <w:gridCol w:w="990"/>
        <w:gridCol w:w="1170"/>
        <w:gridCol w:w="1260"/>
        <w:gridCol w:w="1170"/>
        <w:gridCol w:w="1000"/>
      </w:tblGrid>
      <w:tr w:rsidR="00707B02" w:rsidRPr="004612B3" w14:paraId="31AC98B1" w14:textId="77777777" w:rsidTr="008A2959">
        <w:tc>
          <w:tcPr>
            <w:tcW w:w="1179" w:type="dxa"/>
            <w:shd w:val="clear" w:color="auto" w:fill="auto"/>
            <w:tcMar>
              <w:top w:w="100" w:type="dxa"/>
              <w:left w:w="100" w:type="dxa"/>
              <w:bottom w:w="100" w:type="dxa"/>
              <w:right w:w="100" w:type="dxa"/>
            </w:tcMar>
          </w:tcPr>
          <w:p w14:paraId="071F1DB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Category</w:t>
            </w:r>
          </w:p>
        </w:tc>
        <w:tc>
          <w:tcPr>
            <w:tcW w:w="1179" w:type="dxa"/>
            <w:shd w:val="clear" w:color="auto" w:fill="auto"/>
            <w:tcMar>
              <w:top w:w="100" w:type="dxa"/>
              <w:left w:w="100" w:type="dxa"/>
              <w:bottom w:w="100" w:type="dxa"/>
              <w:right w:w="100" w:type="dxa"/>
            </w:tcMar>
          </w:tcPr>
          <w:p w14:paraId="4FC2AF1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Full assembly or largest 10 scaffolds</w:t>
            </w:r>
          </w:p>
        </w:tc>
        <w:tc>
          <w:tcPr>
            <w:tcW w:w="1412" w:type="dxa"/>
            <w:shd w:val="clear" w:color="auto" w:fill="auto"/>
            <w:tcMar>
              <w:top w:w="100" w:type="dxa"/>
              <w:left w:w="100" w:type="dxa"/>
              <w:bottom w:w="100" w:type="dxa"/>
              <w:right w:w="100" w:type="dxa"/>
            </w:tcMar>
          </w:tcPr>
          <w:p w14:paraId="7AC31FF9"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Database</w:t>
            </w:r>
          </w:p>
        </w:tc>
        <w:tc>
          <w:tcPr>
            <w:tcW w:w="990" w:type="dxa"/>
            <w:shd w:val="clear" w:color="auto" w:fill="auto"/>
            <w:tcMar>
              <w:top w:w="100" w:type="dxa"/>
              <w:left w:w="100" w:type="dxa"/>
              <w:bottom w:w="100" w:type="dxa"/>
              <w:right w:w="100" w:type="dxa"/>
            </w:tcMar>
          </w:tcPr>
          <w:p w14:paraId="2AAE9CE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Total complete</w:t>
            </w:r>
          </w:p>
        </w:tc>
        <w:tc>
          <w:tcPr>
            <w:tcW w:w="1170" w:type="dxa"/>
            <w:shd w:val="clear" w:color="auto" w:fill="auto"/>
            <w:tcMar>
              <w:top w:w="100" w:type="dxa"/>
              <w:left w:w="100" w:type="dxa"/>
              <w:bottom w:w="100" w:type="dxa"/>
              <w:right w:w="100" w:type="dxa"/>
            </w:tcMar>
          </w:tcPr>
          <w:p w14:paraId="07C51C5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Single-copy complete</w:t>
            </w:r>
          </w:p>
        </w:tc>
        <w:tc>
          <w:tcPr>
            <w:tcW w:w="1260" w:type="dxa"/>
            <w:shd w:val="clear" w:color="auto" w:fill="auto"/>
            <w:tcMar>
              <w:top w:w="100" w:type="dxa"/>
              <w:left w:w="100" w:type="dxa"/>
              <w:bottom w:w="100" w:type="dxa"/>
              <w:right w:w="100" w:type="dxa"/>
            </w:tcMar>
          </w:tcPr>
          <w:p w14:paraId="2FDBE1D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Duplicated complete</w:t>
            </w:r>
          </w:p>
        </w:tc>
        <w:tc>
          <w:tcPr>
            <w:tcW w:w="1170" w:type="dxa"/>
            <w:shd w:val="clear" w:color="auto" w:fill="auto"/>
            <w:tcMar>
              <w:top w:w="100" w:type="dxa"/>
              <w:left w:w="100" w:type="dxa"/>
              <w:bottom w:w="100" w:type="dxa"/>
              <w:right w:w="100" w:type="dxa"/>
            </w:tcMar>
          </w:tcPr>
          <w:p w14:paraId="217482A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Fragmented</w:t>
            </w:r>
          </w:p>
        </w:tc>
        <w:tc>
          <w:tcPr>
            <w:tcW w:w="1000" w:type="dxa"/>
            <w:shd w:val="clear" w:color="auto" w:fill="auto"/>
            <w:tcMar>
              <w:top w:w="100" w:type="dxa"/>
              <w:left w:w="100" w:type="dxa"/>
              <w:bottom w:w="100" w:type="dxa"/>
              <w:right w:w="100" w:type="dxa"/>
            </w:tcMar>
          </w:tcPr>
          <w:p w14:paraId="0DC3F577"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Missing</w:t>
            </w:r>
          </w:p>
        </w:tc>
      </w:tr>
      <w:tr w:rsidR="00707B02" w:rsidRPr="004612B3" w14:paraId="645FC923" w14:textId="77777777" w:rsidTr="008A2959">
        <w:tc>
          <w:tcPr>
            <w:tcW w:w="1179" w:type="dxa"/>
            <w:shd w:val="clear" w:color="auto" w:fill="auto"/>
            <w:tcMar>
              <w:top w:w="100" w:type="dxa"/>
              <w:left w:w="100" w:type="dxa"/>
              <w:bottom w:w="100" w:type="dxa"/>
              <w:right w:w="100" w:type="dxa"/>
            </w:tcMar>
          </w:tcPr>
          <w:p w14:paraId="456A9C9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Polished, masked</w:t>
            </w:r>
          </w:p>
        </w:tc>
        <w:tc>
          <w:tcPr>
            <w:tcW w:w="1179" w:type="dxa"/>
            <w:shd w:val="clear" w:color="auto" w:fill="auto"/>
            <w:tcMar>
              <w:top w:w="100" w:type="dxa"/>
              <w:left w:w="100" w:type="dxa"/>
              <w:bottom w:w="100" w:type="dxa"/>
              <w:right w:w="100" w:type="dxa"/>
            </w:tcMar>
          </w:tcPr>
          <w:p w14:paraId="2605071F"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 xml:space="preserve">full </w:t>
            </w:r>
          </w:p>
        </w:tc>
        <w:tc>
          <w:tcPr>
            <w:tcW w:w="1412" w:type="dxa"/>
            <w:shd w:val="clear" w:color="auto" w:fill="auto"/>
            <w:tcMar>
              <w:top w:w="100" w:type="dxa"/>
              <w:left w:w="100" w:type="dxa"/>
              <w:bottom w:w="100" w:type="dxa"/>
              <w:right w:w="100" w:type="dxa"/>
            </w:tcMar>
          </w:tcPr>
          <w:p w14:paraId="29EEFCB1" w14:textId="3456126E"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Embryophyta (1</w:t>
            </w:r>
            <w:r w:rsidR="000244C6">
              <w:rPr>
                <w:rFonts w:eastAsia="Helvetica Neue"/>
                <w:sz w:val="20"/>
                <w:szCs w:val="20"/>
              </w:rPr>
              <w:t>,</w:t>
            </w:r>
            <w:r w:rsidRPr="004612B3">
              <w:rPr>
                <w:rFonts w:eastAsia="Helvetica Neue"/>
                <w:sz w:val="20"/>
                <w:szCs w:val="20"/>
              </w:rPr>
              <w:t>614)</w:t>
            </w:r>
          </w:p>
        </w:tc>
        <w:tc>
          <w:tcPr>
            <w:tcW w:w="990" w:type="dxa"/>
            <w:shd w:val="clear" w:color="auto" w:fill="auto"/>
            <w:tcMar>
              <w:top w:w="100" w:type="dxa"/>
              <w:left w:w="100" w:type="dxa"/>
              <w:bottom w:w="100" w:type="dxa"/>
              <w:right w:w="100" w:type="dxa"/>
            </w:tcMar>
          </w:tcPr>
          <w:p w14:paraId="5060D044"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95.9</w:t>
            </w:r>
          </w:p>
        </w:tc>
        <w:tc>
          <w:tcPr>
            <w:tcW w:w="1170" w:type="dxa"/>
            <w:shd w:val="clear" w:color="auto" w:fill="auto"/>
            <w:tcMar>
              <w:top w:w="100" w:type="dxa"/>
              <w:left w:w="100" w:type="dxa"/>
              <w:bottom w:w="100" w:type="dxa"/>
              <w:right w:w="100" w:type="dxa"/>
            </w:tcMar>
          </w:tcPr>
          <w:p w14:paraId="2D22A2D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88.2</w:t>
            </w:r>
          </w:p>
        </w:tc>
        <w:tc>
          <w:tcPr>
            <w:tcW w:w="1260" w:type="dxa"/>
            <w:shd w:val="clear" w:color="auto" w:fill="auto"/>
            <w:tcMar>
              <w:top w:w="100" w:type="dxa"/>
              <w:left w:w="100" w:type="dxa"/>
              <w:bottom w:w="100" w:type="dxa"/>
              <w:right w:w="100" w:type="dxa"/>
            </w:tcMar>
          </w:tcPr>
          <w:p w14:paraId="24CEA9D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7.7</w:t>
            </w:r>
          </w:p>
        </w:tc>
        <w:tc>
          <w:tcPr>
            <w:tcW w:w="1170" w:type="dxa"/>
            <w:shd w:val="clear" w:color="auto" w:fill="auto"/>
            <w:tcMar>
              <w:top w:w="100" w:type="dxa"/>
              <w:left w:w="100" w:type="dxa"/>
              <w:bottom w:w="100" w:type="dxa"/>
              <w:right w:w="100" w:type="dxa"/>
            </w:tcMar>
          </w:tcPr>
          <w:p w14:paraId="27556CE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1.3</w:t>
            </w:r>
          </w:p>
        </w:tc>
        <w:tc>
          <w:tcPr>
            <w:tcW w:w="1000" w:type="dxa"/>
            <w:shd w:val="clear" w:color="auto" w:fill="auto"/>
            <w:tcMar>
              <w:top w:w="100" w:type="dxa"/>
              <w:left w:w="100" w:type="dxa"/>
              <w:bottom w:w="100" w:type="dxa"/>
              <w:right w:w="100" w:type="dxa"/>
            </w:tcMar>
          </w:tcPr>
          <w:p w14:paraId="133E9ED3"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2.8</w:t>
            </w:r>
          </w:p>
        </w:tc>
      </w:tr>
      <w:tr w:rsidR="00707B02" w:rsidRPr="004612B3" w14:paraId="2D4024B5" w14:textId="77777777" w:rsidTr="008A2959">
        <w:tc>
          <w:tcPr>
            <w:tcW w:w="1179" w:type="dxa"/>
            <w:shd w:val="clear" w:color="auto" w:fill="auto"/>
            <w:tcMar>
              <w:top w:w="100" w:type="dxa"/>
              <w:left w:w="100" w:type="dxa"/>
              <w:bottom w:w="100" w:type="dxa"/>
              <w:right w:w="100" w:type="dxa"/>
            </w:tcMar>
          </w:tcPr>
          <w:p w14:paraId="49B41E4E"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Polished, masked</w:t>
            </w:r>
          </w:p>
        </w:tc>
        <w:tc>
          <w:tcPr>
            <w:tcW w:w="1179" w:type="dxa"/>
            <w:shd w:val="clear" w:color="auto" w:fill="auto"/>
            <w:tcMar>
              <w:top w:w="100" w:type="dxa"/>
              <w:left w:w="100" w:type="dxa"/>
              <w:bottom w:w="100" w:type="dxa"/>
              <w:right w:w="100" w:type="dxa"/>
            </w:tcMar>
          </w:tcPr>
          <w:p w14:paraId="1DFB60F8"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10</w:t>
            </w:r>
          </w:p>
        </w:tc>
        <w:tc>
          <w:tcPr>
            <w:tcW w:w="1412" w:type="dxa"/>
            <w:shd w:val="clear" w:color="auto" w:fill="auto"/>
            <w:tcMar>
              <w:top w:w="100" w:type="dxa"/>
              <w:left w:w="100" w:type="dxa"/>
              <w:bottom w:w="100" w:type="dxa"/>
              <w:right w:w="100" w:type="dxa"/>
            </w:tcMar>
          </w:tcPr>
          <w:p w14:paraId="4FC3BA46" w14:textId="221E6A2A"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Embryophyta (1</w:t>
            </w:r>
            <w:r w:rsidR="000244C6">
              <w:rPr>
                <w:rFonts w:eastAsia="Helvetica Neue"/>
                <w:b/>
                <w:sz w:val="20"/>
                <w:szCs w:val="20"/>
              </w:rPr>
              <w:t>,</w:t>
            </w:r>
            <w:r w:rsidRPr="004612B3">
              <w:rPr>
                <w:rFonts w:eastAsia="Helvetica Neue"/>
                <w:b/>
                <w:sz w:val="20"/>
                <w:szCs w:val="20"/>
              </w:rPr>
              <w:t>614)</w:t>
            </w:r>
          </w:p>
        </w:tc>
        <w:tc>
          <w:tcPr>
            <w:tcW w:w="990" w:type="dxa"/>
            <w:shd w:val="clear" w:color="auto" w:fill="auto"/>
            <w:tcMar>
              <w:top w:w="100" w:type="dxa"/>
              <w:left w:w="100" w:type="dxa"/>
              <w:bottom w:w="100" w:type="dxa"/>
              <w:right w:w="100" w:type="dxa"/>
            </w:tcMar>
          </w:tcPr>
          <w:p w14:paraId="22CDE167"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96.0</w:t>
            </w:r>
          </w:p>
        </w:tc>
        <w:tc>
          <w:tcPr>
            <w:tcW w:w="1170" w:type="dxa"/>
            <w:shd w:val="clear" w:color="auto" w:fill="auto"/>
            <w:tcMar>
              <w:top w:w="100" w:type="dxa"/>
              <w:left w:w="100" w:type="dxa"/>
              <w:bottom w:w="100" w:type="dxa"/>
              <w:right w:w="100" w:type="dxa"/>
            </w:tcMar>
          </w:tcPr>
          <w:p w14:paraId="4F4CFB51"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92.6</w:t>
            </w:r>
          </w:p>
        </w:tc>
        <w:tc>
          <w:tcPr>
            <w:tcW w:w="1260" w:type="dxa"/>
            <w:shd w:val="clear" w:color="auto" w:fill="auto"/>
            <w:tcMar>
              <w:top w:w="100" w:type="dxa"/>
              <w:left w:w="100" w:type="dxa"/>
              <w:bottom w:w="100" w:type="dxa"/>
              <w:right w:w="100" w:type="dxa"/>
            </w:tcMar>
          </w:tcPr>
          <w:p w14:paraId="57523687"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3.4</w:t>
            </w:r>
          </w:p>
        </w:tc>
        <w:tc>
          <w:tcPr>
            <w:tcW w:w="1170" w:type="dxa"/>
            <w:shd w:val="clear" w:color="auto" w:fill="auto"/>
            <w:tcMar>
              <w:top w:w="100" w:type="dxa"/>
              <w:left w:w="100" w:type="dxa"/>
              <w:bottom w:w="100" w:type="dxa"/>
              <w:right w:w="100" w:type="dxa"/>
            </w:tcMar>
          </w:tcPr>
          <w:p w14:paraId="0802CCA9"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1.4</w:t>
            </w:r>
          </w:p>
        </w:tc>
        <w:tc>
          <w:tcPr>
            <w:tcW w:w="1000" w:type="dxa"/>
            <w:shd w:val="clear" w:color="auto" w:fill="auto"/>
            <w:tcMar>
              <w:top w:w="100" w:type="dxa"/>
              <w:left w:w="100" w:type="dxa"/>
              <w:bottom w:w="100" w:type="dxa"/>
              <w:right w:w="100" w:type="dxa"/>
            </w:tcMar>
          </w:tcPr>
          <w:p w14:paraId="6E722D48" w14:textId="77777777" w:rsidR="00707B02" w:rsidRPr="004612B3" w:rsidRDefault="00707B02" w:rsidP="001E34DB">
            <w:pPr>
              <w:widowControl w:val="0"/>
              <w:spacing w:line="360" w:lineRule="auto"/>
              <w:rPr>
                <w:rFonts w:eastAsia="Helvetica Neue"/>
                <w:b/>
                <w:sz w:val="20"/>
                <w:szCs w:val="20"/>
              </w:rPr>
            </w:pPr>
            <w:r w:rsidRPr="004612B3">
              <w:rPr>
                <w:rFonts w:eastAsia="Helvetica Neue"/>
                <w:b/>
                <w:sz w:val="20"/>
                <w:szCs w:val="20"/>
              </w:rPr>
              <w:t>2.6</w:t>
            </w:r>
          </w:p>
        </w:tc>
      </w:tr>
      <w:tr w:rsidR="00707B02" w:rsidRPr="004612B3" w14:paraId="0C752DB2" w14:textId="77777777" w:rsidTr="008A2959">
        <w:tc>
          <w:tcPr>
            <w:tcW w:w="1179" w:type="dxa"/>
            <w:shd w:val="clear" w:color="auto" w:fill="auto"/>
            <w:tcMar>
              <w:top w:w="100" w:type="dxa"/>
              <w:left w:w="100" w:type="dxa"/>
              <w:bottom w:w="100" w:type="dxa"/>
              <w:right w:w="100" w:type="dxa"/>
            </w:tcMar>
          </w:tcPr>
          <w:p w14:paraId="10CD0FD8"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Polished, masked</w:t>
            </w:r>
          </w:p>
        </w:tc>
        <w:tc>
          <w:tcPr>
            <w:tcW w:w="1179" w:type="dxa"/>
            <w:shd w:val="clear" w:color="auto" w:fill="auto"/>
            <w:tcMar>
              <w:top w:w="100" w:type="dxa"/>
              <w:left w:w="100" w:type="dxa"/>
              <w:bottom w:w="100" w:type="dxa"/>
              <w:right w:w="100" w:type="dxa"/>
            </w:tcMar>
          </w:tcPr>
          <w:p w14:paraId="25E58E03"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full</w:t>
            </w:r>
          </w:p>
        </w:tc>
        <w:tc>
          <w:tcPr>
            <w:tcW w:w="1412" w:type="dxa"/>
            <w:shd w:val="clear" w:color="auto" w:fill="auto"/>
            <w:tcMar>
              <w:top w:w="100" w:type="dxa"/>
              <w:left w:w="100" w:type="dxa"/>
              <w:bottom w:w="100" w:type="dxa"/>
              <w:right w:w="100" w:type="dxa"/>
            </w:tcMar>
          </w:tcPr>
          <w:p w14:paraId="7285D9EF"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Viridiplantae (425)</w:t>
            </w:r>
          </w:p>
        </w:tc>
        <w:tc>
          <w:tcPr>
            <w:tcW w:w="990" w:type="dxa"/>
            <w:shd w:val="clear" w:color="auto" w:fill="auto"/>
            <w:tcMar>
              <w:top w:w="100" w:type="dxa"/>
              <w:left w:w="100" w:type="dxa"/>
              <w:bottom w:w="100" w:type="dxa"/>
              <w:right w:w="100" w:type="dxa"/>
            </w:tcMar>
          </w:tcPr>
          <w:p w14:paraId="1406A5A8"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97.0</w:t>
            </w:r>
          </w:p>
        </w:tc>
        <w:tc>
          <w:tcPr>
            <w:tcW w:w="1170" w:type="dxa"/>
            <w:shd w:val="clear" w:color="auto" w:fill="auto"/>
            <w:tcMar>
              <w:top w:w="100" w:type="dxa"/>
              <w:left w:w="100" w:type="dxa"/>
              <w:bottom w:w="100" w:type="dxa"/>
              <w:right w:w="100" w:type="dxa"/>
            </w:tcMar>
          </w:tcPr>
          <w:p w14:paraId="5E0DCD03"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90.4</w:t>
            </w:r>
          </w:p>
        </w:tc>
        <w:tc>
          <w:tcPr>
            <w:tcW w:w="1260" w:type="dxa"/>
            <w:shd w:val="clear" w:color="auto" w:fill="auto"/>
            <w:tcMar>
              <w:top w:w="100" w:type="dxa"/>
              <w:left w:w="100" w:type="dxa"/>
              <w:bottom w:w="100" w:type="dxa"/>
              <w:right w:w="100" w:type="dxa"/>
            </w:tcMar>
          </w:tcPr>
          <w:p w14:paraId="527EC1A8"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6.6</w:t>
            </w:r>
          </w:p>
        </w:tc>
        <w:tc>
          <w:tcPr>
            <w:tcW w:w="1170" w:type="dxa"/>
            <w:shd w:val="clear" w:color="auto" w:fill="auto"/>
            <w:tcMar>
              <w:top w:w="100" w:type="dxa"/>
              <w:left w:w="100" w:type="dxa"/>
              <w:bottom w:w="100" w:type="dxa"/>
              <w:right w:w="100" w:type="dxa"/>
            </w:tcMar>
          </w:tcPr>
          <w:p w14:paraId="63D8348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0.7</w:t>
            </w:r>
          </w:p>
        </w:tc>
        <w:tc>
          <w:tcPr>
            <w:tcW w:w="1000" w:type="dxa"/>
            <w:shd w:val="clear" w:color="auto" w:fill="auto"/>
            <w:tcMar>
              <w:top w:w="100" w:type="dxa"/>
              <w:left w:w="100" w:type="dxa"/>
              <w:bottom w:w="100" w:type="dxa"/>
              <w:right w:w="100" w:type="dxa"/>
            </w:tcMar>
          </w:tcPr>
          <w:p w14:paraId="786316F8"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2.3</w:t>
            </w:r>
          </w:p>
        </w:tc>
      </w:tr>
      <w:tr w:rsidR="00707B02" w:rsidRPr="004612B3" w14:paraId="6525022F" w14:textId="77777777" w:rsidTr="008A2959">
        <w:tc>
          <w:tcPr>
            <w:tcW w:w="1179" w:type="dxa"/>
            <w:shd w:val="clear" w:color="auto" w:fill="auto"/>
            <w:tcMar>
              <w:top w:w="100" w:type="dxa"/>
              <w:left w:w="100" w:type="dxa"/>
              <w:bottom w:w="100" w:type="dxa"/>
              <w:right w:w="100" w:type="dxa"/>
            </w:tcMar>
          </w:tcPr>
          <w:p w14:paraId="0666B40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Polished, masked</w:t>
            </w:r>
          </w:p>
        </w:tc>
        <w:tc>
          <w:tcPr>
            <w:tcW w:w="1179" w:type="dxa"/>
            <w:shd w:val="clear" w:color="auto" w:fill="auto"/>
            <w:tcMar>
              <w:top w:w="100" w:type="dxa"/>
              <w:left w:w="100" w:type="dxa"/>
              <w:bottom w:w="100" w:type="dxa"/>
              <w:right w:w="100" w:type="dxa"/>
            </w:tcMar>
          </w:tcPr>
          <w:p w14:paraId="2D15F48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10</w:t>
            </w:r>
          </w:p>
        </w:tc>
        <w:tc>
          <w:tcPr>
            <w:tcW w:w="1412" w:type="dxa"/>
            <w:shd w:val="clear" w:color="auto" w:fill="auto"/>
            <w:tcMar>
              <w:top w:w="100" w:type="dxa"/>
              <w:left w:w="100" w:type="dxa"/>
              <w:bottom w:w="100" w:type="dxa"/>
              <w:right w:w="100" w:type="dxa"/>
            </w:tcMar>
          </w:tcPr>
          <w:p w14:paraId="3E535D93"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Viridiplantae (425)</w:t>
            </w:r>
          </w:p>
        </w:tc>
        <w:tc>
          <w:tcPr>
            <w:tcW w:w="990" w:type="dxa"/>
            <w:shd w:val="clear" w:color="auto" w:fill="auto"/>
            <w:tcMar>
              <w:top w:w="100" w:type="dxa"/>
              <w:left w:w="100" w:type="dxa"/>
              <w:bottom w:w="100" w:type="dxa"/>
              <w:right w:w="100" w:type="dxa"/>
            </w:tcMar>
          </w:tcPr>
          <w:p w14:paraId="1F39AB84"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97.5</w:t>
            </w:r>
          </w:p>
        </w:tc>
        <w:tc>
          <w:tcPr>
            <w:tcW w:w="1170" w:type="dxa"/>
            <w:shd w:val="clear" w:color="auto" w:fill="auto"/>
            <w:tcMar>
              <w:top w:w="100" w:type="dxa"/>
              <w:left w:w="100" w:type="dxa"/>
              <w:bottom w:w="100" w:type="dxa"/>
              <w:right w:w="100" w:type="dxa"/>
            </w:tcMar>
          </w:tcPr>
          <w:p w14:paraId="0275BC0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94.4</w:t>
            </w:r>
          </w:p>
        </w:tc>
        <w:tc>
          <w:tcPr>
            <w:tcW w:w="1260" w:type="dxa"/>
            <w:shd w:val="clear" w:color="auto" w:fill="auto"/>
            <w:tcMar>
              <w:top w:w="100" w:type="dxa"/>
              <w:left w:w="100" w:type="dxa"/>
              <w:bottom w:w="100" w:type="dxa"/>
              <w:right w:w="100" w:type="dxa"/>
            </w:tcMar>
          </w:tcPr>
          <w:p w14:paraId="79BA05B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3.1</w:t>
            </w:r>
          </w:p>
        </w:tc>
        <w:tc>
          <w:tcPr>
            <w:tcW w:w="1170" w:type="dxa"/>
            <w:shd w:val="clear" w:color="auto" w:fill="auto"/>
            <w:tcMar>
              <w:top w:w="100" w:type="dxa"/>
              <w:left w:w="100" w:type="dxa"/>
              <w:bottom w:w="100" w:type="dxa"/>
              <w:right w:w="100" w:type="dxa"/>
            </w:tcMar>
          </w:tcPr>
          <w:p w14:paraId="7079524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0.7</w:t>
            </w:r>
          </w:p>
        </w:tc>
        <w:tc>
          <w:tcPr>
            <w:tcW w:w="1000" w:type="dxa"/>
            <w:shd w:val="clear" w:color="auto" w:fill="auto"/>
            <w:tcMar>
              <w:top w:w="100" w:type="dxa"/>
              <w:left w:w="100" w:type="dxa"/>
              <w:bottom w:w="100" w:type="dxa"/>
              <w:right w:w="100" w:type="dxa"/>
            </w:tcMar>
          </w:tcPr>
          <w:p w14:paraId="7955A196"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1.8</w:t>
            </w:r>
          </w:p>
        </w:tc>
      </w:tr>
      <w:tr w:rsidR="00707B02" w:rsidRPr="004612B3" w14:paraId="44F3AEF2" w14:textId="77777777" w:rsidTr="008A2959">
        <w:tc>
          <w:tcPr>
            <w:tcW w:w="1179" w:type="dxa"/>
            <w:shd w:val="clear" w:color="auto" w:fill="auto"/>
            <w:tcMar>
              <w:top w:w="100" w:type="dxa"/>
              <w:left w:w="100" w:type="dxa"/>
              <w:bottom w:w="100" w:type="dxa"/>
              <w:right w:w="100" w:type="dxa"/>
            </w:tcMar>
          </w:tcPr>
          <w:p w14:paraId="57D1A74E"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Polished, unmasked</w:t>
            </w:r>
          </w:p>
        </w:tc>
        <w:tc>
          <w:tcPr>
            <w:tcW w:w="1179" w:type="dxa"/>
            <w:shd w:val="clear" w:color="auto" w:fill="auto"/>
            <w:tcMar>
              <w:top w:w="100" w:type="dxa"/>
              <w:left w:w="100" w:type="dxa"/>
              <w:bottom w:w="100" w:type="dxa"/>
              <w:right w:w="100" w:type="dxa"/>
            </w:tcMar>
          </w:tcPr>
          <w:p w14:paraId="210C3A33"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full</w:t>
            </w:r>
          </w:p>
        </w:tc>
        <w:tc>
          <w:tcPr>
            <w:tcW w:w="1412" w:type="dxa"/>
            <w:shd w:val="clear" w:color="auto" w:fill="auto"/>
            <w:tcMar>
              <w:top w:w="100" w:type="dxa"/>
              <w:left w:w="100" w:type="dxa"/>
              <w:bottom w:w="100" w:type="dxa"/>
              <w:right w:w="100" w:type="dxa"/>
            </w:tcMar>
          </w:tcPr>
          <w:p w14:paraId="6D21685A" w14:textId="3FD2A975"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Embryophyta (1</w:t>
            </w:r>
            <w:r w:rsidR="000244C6">
              <w:rPr>
                <w:rFonts w:eastAsia="Helvetica Neue"/>
                <w:sz w:val="20"/>
                <w:szCs w:val="20"/>
              </w:rPr>
              <w:t>,</w:t>
            </w:r>
            <w:r w:rsidRPr="004612B3">
              <w:rPr>
                <w:rFonts w:eastAsia="Helvetica Neue"/>
                <w:sz w:val="20"/>
                <w:szCs w:val="20"/>
              </w:rPr>
              <w:t>614)</w:t>
            </w:r>
          </w:p>
        </w:tc>
        <w:tc>
          <w:tcPr>
            <w:tcW w:w="990" w:type="dxa"/>
            <w:shd w:val="clear" w:color="auto" w:fill="auto"/>
            <w:tcMar>
              <w:top w:w="100" w:type="dxa"/>
              <w:left w:w="100" w:type="dxa"/>
              <w:bottom w:w="100" w:type="dxa"/>
              <w:right w:w="100" w:type="dxa"/>
            </w:tcMar>
          </w:tcPr>
          <w:p w14:paraId="35AD3CE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94.9</w:t>
            </w:r>
          </w:p>
        </w:tc>
        <w:tc>
          <w:tcPr>
            <w:tcW w:w="1170" w:type="dxa"/>
            <w:shd w:val="clear" w:color="auto" w:fill="auto"/>
            <w:tcMar>
              <w:top w:w="100" w:type="dxa"/>
              <w:left w:w="100" w:type="dxa"/>
              <w:bottom w:w="100" w:type="dxa"/>
              <w:right w:w="100" w:type="dxa"/>
            </w:tcMar>
          </w:tcPr>
          <w:p w14:paraId="52056B10"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87.7</w:t>
            </w:r>
          </w:p>
        </w:tc>
        <w:tc>
          <w:tcPr>
            <w:tcW w:w="1260" w:type="dxa"/>
            <w:shd w:val="clear" w:color="auto" w:fill="auto"/>
            <w:tcMar>
              <w:top w:w="100" w:type="dxa"/>
              <w:left w:w="100" w:type="dxa"/>
              <w:bottom w:w="100" w:type="dxa"/>
              <w:right w:w="100" w:type="dxa"/>
            </w:tcMar>
          </w:tcPr>
          <w:p w14:paraId="34E93129"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7.2</w:t>
            </w:r>
          </w:p>
        </w:tc>
        <w:tc>
          <w:tcPr>
            <w:tcW w:w="1170" w:type="dxa"/>
            <w:shd w:val="clear" w:color="auto" w:fill="auto"/>
            <w:tcMar>
              <w:top w:w="100" w:type="dxa"/>
              <w:left w:w="100" w:type="dxa"/>
              <w:bottom w:w="100" w:type="dxa"/>
              <w:right w:w="100" w:type="dxa"/>
            </w:tcMar>
          </w:tcPr>
          <w:p w14:paraId="710FBE65"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1.3</w:t>
            </w:r>
          </w:p>
        </w:tc>
        <w:tc>
          <w:tcPr>
            <w:tcW w:w="1000" w:type="dxa"/>
            <w:shd w:val="clear" w:color="auto" w:fill="auto"/>
            <w:tcMar>
              <w:top w:w="100" w:type="dxa"/>
              <w:left w:w="100" w:type="dxa"/>
              <w:bottom w:w="100" w:type="dxa"/>
              <w:right w:w="100" w:type="dxa"/>
            </w:tcMar>
          </w:tcPr>
          <w:p w14:paraId="040813FE"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3.8</w:t>
            </w:r>
          </w:p>
        </w:tc>
      </w:tr>
      <w:tr w:rsidR="00707B02" w:rsidRPr="004612B3" w14:paraId="7634BB1E" w14:textId="77777777" w:rsidTr="008A2959">
        <w:tc>
          <w:tcPr>
            <w:tcW w:w="1179" w:type="dxa"/>
            <w:shd w:val="clear" w:color="auto" w:fill="auto"/>
            <w:tcMar>
              <w:top w:w="100" w:type="dxa"/>
              <w:left w:w="100" w:type="dxa"/>
              <w:bottom w:w="100" w:type="dxa"/>
              <w:right w:w="100" w:type="dxa"/>
            </w:tcMar>
          </w:tcPr>
          <w:p w14:paraId="538B522E"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Polished, unmasked</w:t>
            </w:r>
          </w:p>
        </w:tc>
        <w:tc>
          <w:tcPr>
            <w:tcW w:w="1179" w:type="dxa"/>
            <w:shd w:val="clear" w:color="auto" w:fill="auto"/>
            <w:tcMar>
              <w:top w:w="100" w:type="dxa"/>
              <w:left w:w="100" w:type="dxa"/>
              <w:bottom w:w="100" w:type="dxa"/>
              <w:right w:w="100" w:type="dxa"/>
            </w:tcMar>
          </w:tcPr>
          <w:p w14:paraId="22DC878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10</w:t>
            </w:r>
          </w:p>
        </w:tc>
        <w:tc>
          <w:tcPr>
            <w:tcW w:w="1412" w:type="dxa"/>
            <w:shd w:val="clear" w:color="auto" w:fill="auto"/>
            <w:tcMar>
              <w:top w:w="100" w:type="dxa"/>
              <w:left w:w="100" w:type="dxa"/>
              <w:bottom w:w="100" w:type="dxa"/>
              <w:right w:w="100" w:type="dxa"/>
            </w:tcMar>
          </w:tcPr>
          <w:p w14:paraId="01471CB6" w14:textId="048E0E71"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Embryophyta (1</w:t>
            </w:r>
            <w:r w:rsidR="000244C6">
              <w:rPr>
                <w:rFonts w:eastAsia="Helvetica Neue"/>
                <w:sz w:val="20"/>
                <w:szCs w:val="20"/>
              </w:rPr>
              <w:t>,</w:t>
            </w:r>
            <w:r w:rsidRPr="004612B3">
              <w:rPr>
                <w:rFonts w:eastAsia="Helvetica Neue"/>
                <w:sz w:val="20"/>
                <w:szCs w:val="20"/>
              </w:rPr>
              <w:t>614)</w:t>
            </w:r>
          </w:p>
        </w:tc>
        <w:tc>
          <w:tcPr>
            <w:tcW w:w="990" w:type="dxa"/>
            <w:shd w:val="clear" w:color="auto" w:fill="auto"/>
            <w:tcMar>
              <w:top w:w="100" w:type="dxa"/>
              <w:left w:w="100" w:type="dxa"/>
              <w:bottom w:w="100" w:type="dxa"/>
              <w:right w:w="100" w:type="dxa"/>
            </w:tcMar>
          </w:tcPr>
          <w:p w14:paraId="2025121D"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94.3</w:t>
            </w:r>
          </w:p>
        </w:tc>
        <w:tc>
          <w:tcPr>
            <w:tcW w:w="1170" w:type="dxa"/>
            <w:shd w:val="clear" w:color="auto" w:fill="auto"/>
            <w:tcMar>
              <w:top w:w="100" w:type="dxa"/>
              <w:left w:w="100" w:type="dxa"/>
              <w:bottom w:w="100" w:type="dxa"/>
              <w:right w:w="100" w:type="dxa"/>
            </w:tcMar>
          </w:tcPr>
          <w:p w14:paraId="4934AB84"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91.3</w:t>
            </w:r>
          </w:p>
        </w:tc>
        <w:tc>
          <w:tcPr>
            <w:tcW w:w="1260" w:type="dxa"/>
            <w:shd w:val="clear" w:color="auto" w:fill="auto"/>
            <w:tcMar>
              <w:top w:w="100" w:type="dxa"/>
              <w:left w:w="100" w:type="dxa"/>
              <w:bottom w:w="100" w:type="dxa"/>
              <w:right w:w="100" w:type="dxa"/>
            </w:tcMar>
          </w:tcPr>
          <w:p w14:paraId="04A4C927"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3.0</w:t>
            </w:r>
          </w:p>
        </w:tc>
        <w:tc>
          <w:tcPr>
            <w:tcW w:w="1170" w:type="dxa"/>
            <w:shd w:val="clear" w:color="auto" w:fill="auto"/>
            <w:tcMar>
              <w:top w:w="100" w:type="dxa"/>
              <w:left w:w="100" w:type="dxa"/>
              <w:bottom w:w="100" w:type="dxa"/>
              <w:right w:w="100" w:type="dxa"/>
            </w:tcMar>
          </w:tcPr>
          <w:p w14:paraId="40C57F09"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1.4</w:t>
            </w:r>
          </w:p>
        </w:tc>
        <w:tc>
          <w:tcPr>
            <w:tcW w:w="1000" w:type="dxa"/>
            <w:shd w:val="clear" w:color="auto" w:fill="auto"/>
            <w:tcMar>
              <w:top w:w="100" w:type="dxa"/>
              <w:left w:w="100" w:type="dxa"/>
              <w:bottom w:w="100" w:type="dxa"/>
              <w:right w:w="100" w:type="dxa"/>
            </w:tcMar>
          </w:tcPr>
          <w:p w14:paraId="73A75A0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4.3</w:t>
            </w:r>
          </w:p>
        </w:tc>
      </w:tr>
      <w:tr w:rsidR="00707B02" w:rsidRPr="004612B3" w14:paraId="39D9BD29" w14:textId="77777777" w:rsidTr="008A2959">
        <w:tc>
          <w:tcPr>
            <w:tcW w:w="1179" w:type="dxa"/>
            <w:shd w:val="clear" w:color="auto" w:fill="auto"/>
            <w:tcMar>
              <w:top w:w="100" w:type="dxa"/>
              <w:left w:w="100" w:type="dxa"/>
              <w:bottom w:w="100" w:type="dxa"/>
              <w:right w:w="100" w:type="dxa"/>
            </w:tcMar>
          </w:tcPr>
          <w:p w14:paraId="5FFB575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Unpolished, unmasked</w:t>
            </w:r>
          </w:p>
        </w:tc>
        <w:tc>
          <w:tcPr>
            <w:tcW w:w="1179" w:type="dxa"/>
            <w:shd w:val="clear" w:color="auto" w:fill="auto"/>
            <w:tcMar>
              <w:top w:w="100" w:type="dxa"/>
              <w:left w:w="100" w:type="dxa"/>
              <w:bottom w:w="100" w:type="dxa"/>
              <w:right w:w="100" w:type="dxa"/>
            </w:tcMar>
          </w:tcPr>
          <w:p w14:paraId="4851D48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full</w:t>
            </w:r>
          </w:p>
        </w:tc>
        <w:tc>
          <w:tcPr>
            <w:tcW w:w="1412" w:type="dxa"/>
            <w:shd w:val="clear" w:color="auto" w:fill="auto"/>
            <w:tcMar>
              <w:top w:w="100" w:type="dxa"/>
              <w:left w:w="100" w:type="dxa"/>
              <w:bottom w:w="100" w:type="dxa"/>
              <w:right w:w="100" w:type="dxa"/>
            </w:tcMar>
          </w:tcPr>
          <w:p w14:paraId="06525267" w14:textId="5F5B83CF"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Embryophyta (1</w:t>
            </w:r>
            <w:r w:rsidR="000244C6">
              <w:rPr>
                <w:rFonts w:eastAsia="Helvetica Neue"/>
                <w:sz w:val="20"/>
                <w:szCs w:val="20"/>
              </w:rPr>
              <w:t>,</w:t>
            </w:r>
            <w:r w:rsidRPr="004612B3">
              <w:rPr>
                <w:rFonts w:eastAsia="Helvetica Neue"/>
                <w:sz w:val="20"/>
                <w:szCs w:val="20"/>
              </w:rPr>
              <w:t>614)</w:t>
            </w:r>
          </w:p>
        </w:tc>
        <w:tc>
          <w:tcPr>
            <w:tcW w:w="990" w:type="dxa"/>
            <w:shd w:val="clear" w:color="auto" w:fill="auto"/>
            <w:tcMar>
              <w:top w:w="100" w:type="dxa"/>
              <w:left w:w="100" w:type="dxa"/>
              <w:bottom w:w="100" w:type="dxa"/>
              <w:right w:w="100" w:type="dxa"/>
            </w:tcMar>
          </w:tcPr>
          <w:p w14:paraId="1F2FDE5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92.0</w:t>
            </w:r>
          </w:p>
        </w:tc>
        <w:tc>
          <w:tcPr>
            <w:tcW w:w="1170" w:type="dxa"/>
            <w:shd w:val="clear" w:color="auto" w:fill="auto"/>
            <w:tcMar>
              <w:top w:w="100" w:type="dxa"/>
              <w:left w:w="100" w:type="dxa"/>
              <w:bottom w:w="100" w:type="dxa"/>
              <w:right w:w="100" w:type="dxa"/>
            </w:tcMar>
          </w:tcPr>
          <w:p w14:paraId="0A7237F5"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85.5</w:t>
            </w:r>
          </w:p>
        </w:tc>
        <w:tc>
          <w:tcPr>
            <w:tcW w:w="1260" w:type="dxa"/>
            <w:shd w:val="clear" w:color="auto" w:fill="auto"/>
            <w:tcMar>
              <w:top w:w="100" w:type="dxa"/>
              <w:left w:w="100" w:type="dxa"/>
              <w:bottom w:w="100" w:type="dxa"/>
              <w:right w:w="100" w:type="dxa"/>
            </w:tcMar>
          </w:tcPr>
          <w:p w14:paraId="5AD95EE2"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6.5</w:t>
            </w:r>
          </w:p>
        </w:tc>
        <w:tc>
          <w:tcPr>
            <w:tcW w:w="1170" w:type="dxa"/>
            <w:shd w:val="clear" w:color="auto" w:fill="auto"/>
            <w:tcMar>
              <w:top w:w="100" w:type="dxa"/>
              <w:left w:w="100" w:type="dxa"/>
              <w:bottom w:w="100" w:type="dxa"/>
              <w:right w:w="100" w:type="dxa"/>
            </w:tcMar>
          </w:tcPr>
          <w:p w14:paraId="6019FCBC"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2.3</w:t>
            </w:r>
          </w:p>
        </w:tc>
        <w:tc>
          <w:tcPr>
            <w:tcW w:w="1000" w:type="dxa"/>
            <w:shd w:val="clear" w:color="auto" w:fill="auto"/>
            <w:tcMar>
              <w:top w:w="100" w:type="dxa"/>
              <w:left w:w="100" w:type="dxa"/>
              <w:bottom w:w="100" w:type="dxa"/>
              <w:right w:w="100" w:type="dxa"/>
            </w:tcMar>
          </w:tcPr>
          <w:p w14:paraId="6001A311" w14:textId="77777777" w:rsidR="00707B02" w:rsidRPr="004612B3" w:rsidRDefault="00707B02" w:rsidP="001E34DB">
            <w:pPr>
              <w:widowControl w:val="0"/>
              <w:spacing w:line="360" w:lineRule="auto"/>
              <w:rPr>
                <w:rFonts w:eastAsia="Helvetica Neue"/>
                <w:sz w:val="20"/>
                <w:szCs w:val="20"/>
              </w:rPr>
            </w:pPr>
            <w:r w:rsidRPr="004612B3">
              <w:rPr>
                <w:rFonts w:eastAsia="Helvetica Neue"/>
                <w:sz w:val="20"/>
                <w:szCs w:val="20"/>
              </w:rPr>
              <w:t>5.7</w:t>
            </w:r>
          </w:p>
        </w:tc>
      </w:tr>
    </w:tbl>
    <w:p w14:paraId="1647868A" w14:textId="77777777" w:rsidR="00707B02" w:rsidRPr="004612B3" w:rsidRDefault="00707B02" w:rsidP="007F7EA5">
      <w:pPr>
        <w:widowControl w:val="0"/>
        <w:autoSpaceDE w:val="0"/>
        <w:autoSpaceDN w:val="0"/>
        <w:adjustRightInd w:val="0"/>
        <w:rPr>
          <w:rFonts w:eastAsia="Calibri"/>
          <w:color w:val="000000" w:themeColor="text1"/>
          <w:sz w:val="20"/>
          <w:szCs w:val="20"/>
        </w:rPr>
      </w:pPr>
    </w:p>
    <w:p w14:paraId="16CAA34F" w14:textId="77777777" w:rsidR="001252CD" w:rsidRDefault="001252CD">
      <w:pPr>
        <w:rPr>
          <w:b/>
          <w:bCs/>
          <w:sz w:val="20"/>
          <w:szCs w:val="20"/>
        </w:rPr>
      </w:pPr>
      <w:r>
        <w:rPr>
          <w:b/>
          <w:bCs/>
          <w:sz w:val="20"/>
          <w:szCs w:val="20"/>
        </w:rPr>
        <w:br w:type="page"/>
      </w:r>
    </w:p>
    <w:p w14:paraId="19033590" w14:textId="388A37B6" w:rsidR="007F7EA5" w:rsidRPr="004612B3" w:rsidRDefault="007F7EA5" w:rsidP="007F7EA5">
      <w:pPr>
        <w:rPr>
          <w:b/>
          <w:bCs/>
          <w:sz w:val="20"/>
          <w:szCs w:val="20"/>
        </w:rPr>
      </w:pPr>
      <w:r w:rsidRPr="004612B3">
        <w:rPr>
          <w:b/>
          <w:bCs/>
          <w:sz w:val="20"/>
          <w:szCs w:val="20"/>
        </w:rPr>
        <w:lastRenderedPageBreak/>
        <w:t>Table S</w:t>
      </w:r>
      <w:r w:rsidR="00BE0C34">
        <w:rPr>
          <w:b/>
          <w:bCs/>
          <w:sz w:val="20"/>
          <w:szCs w:val="20"/>
        </w:rPr>
        <w:t>6</w:t>
      </w:r>
      <w:r w:rsidRPr="004612B3">
        <w:rPr>
          <w:b/>
          <w:bCs/>
          <w:sz w:val="20"/>
          <w:szCs w:val="20"/>
        </w:rPr>
        <w:t>.</w:t>
      </w:r>
      <w:r w:rsidRPr="004612B3">
        <w:rPr>
          <w:sz w:val="20"/>
          <w:szCs w:val="20"/>
        </w:rPr>
        <w:t xml:space="preserve"> </w:t>
      </w:r>
      <w:r w:rsidRPr="004612B3">
        <w:rPr>
          <w:rFonts w:eastAsia="Calibri"/>
          <w:b/>
          <w:bCs/>
          <w:sz w:val="20"/>
          <w:szCs w:val="20"/>
        </w:rPr>
        <w:t xml:space="preserve">Estimated genome sizes of </w:t>
      </w:r>
      <w:r w:rsidRPr="004612B3">
        <w:rPr>
          <w:rFonts w:eastAsia="Calibri"/>
          <w:b/>
          <w:bCs/>
          <w:i/>
          <w:iCs/>
          <w:sz w:val="20"/>
          <w:szCs w:val="20"/>
        </w:rPr>
        <w:t>Humulus</w:t>
      </w:r>
      <w:r w:rsidRPr="004612B3">
        <w:rPr>
          <w:rFonts w:eastAsia="Calibri"/>
          <w:b/>
          <w:bCs/>
          <w:sz w:val="20"/>
          <w:szCs w:val="20"/>
        </w:rPr>
        <w:t xml:space="preserve"> and </w:t>
      </w:r>
      <w:r w:rsidR="00EB06DE" w:rsidRPr="004612B3">
        <w:rPr>
          <w:rFonts w:eastAsia="Calibri"/>
          <w:b/>
          <w:bCs/>
          <w:sz w:val="20"/>
          <w:szCs w:val="20"/>
        </w:rPr>
        <w:t>closely related</w:t>
      </w:r>
      <w:r w:rsidRPr="004612B3">
        <w:rPr>
          <w:rFonts w:eastAsia="Calibri"/>
          <w:b/>
          <w:bCs/>
          <w:sz w:val="20"/>
          <w:szCs w:val="20"/>
        </w:rPr>
        <w:t xml:space="preserve"> species</w:t>
      </w:r>
      <w:r w:rsidRPr="004612B3">
        <w:rPr>
          <w:rFonts w:eastAsia="Helvetica Neue"/>
          <w:b/>
          <w:bCs/>
          <w:color w:val="000000" w:themeColor="text1"/>
          <w:sz w:val="20"/>
          <w:szCs w:val="20"/>
        </w:rPr>
        <w:t xml:space="preserve"> </w:t>
      </w:r>
    </w:p>
    <w:tbl>
      <w:tblPr>
        <w:tblStyle w:val="TableGrid"/>
        <w:tblW w:w="0" w:type="auto"/>
        <w:tblLayout w:type="fixed"/>
        <w:tblLook w:val="06A0" w:firstRow="1" w:lastRow="0" w:firstColumn="1" w:lastColumn="0" w:noHBand="1" w:noVBand="1"/>
      </w:tblPr>
      <w:tblGrid>
        <w:gridCol w:w="2340"/>
        <w:gridCol w:w="2340"/>
        <w:gridCol w:w="2340"/>
        <w:gridCol w:w="2340"/>
      </w:tblGrid>
      <w:tr w:rsidR="007F7EA5" w:rsidRPr="004612B3" w14:paraId="32D5433E"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2AA51D" w14:textId="77777777" w:rsidR="007F7EA5" w:rsidRPr="004612B3" w:rsidRDefault="007F7EA5" w:rsidP="001E34DB">
            <w:pPr>
              <w:rPr>
                <w:rFonts w:eastAsia="Calibri"/>
                <w:color w:val="000000" w:themeColor="text1"/>
              </w:rPr>
            </w:pPr>
            <w:r w:rsidRPr="004612B3">
              <w:rPr>
                <w:rFonts w:eastAsia="Calibri"/>
                <w:color w:val="000000" w:themeColor="text1"/>
              </w:rPr>
              <w:t>Species or variety</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0D0E2C" w14:textId="77777777" w:rsidR="007F7EA5" w:rsidRPr="004612B3" w:rsidRDefault="007F7EA5" w:rsidP="001E34DB">
            <w:pPr>
              <w:rPr>
                <w:rFonts w:eastAsia="Calibri"/>
                <w:color w:val="000000" w:themeColor="text1"/>
              </w:rPr>
            </w:pPr>
            <w:r w:rsidRPr="004612B3">
              <w:rPr>
                <w:rFonts w:eastAsia="Calibri"/>
                <w:color w:val="000000" w:themeColor="text1"/>
              </w:rPr>
              <w:t>Estimated genome size (pg)</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E57025" w14:textId="77777777" w:rsidR="007F7EA5" w:rsidRPr="004612B3" w:rsidRDefault="007F7EA5" w:rsidP="001E34DB">
            <w:pPr>
              <w:rPr>
                <w:rFonts w:eastAsia="Calibri"/>
                <w:color w:val="000000" w:themeColor="text1"/>
              </w:rPr>
            </w:pPr>
            <w:r w:rsidRPr="004612B3">
              <w:rPr>
                <w:rFonts w:eastAsia="Calibri"/>
                <w:color w:val="000000" w:themeColor="text1"/>
              </w:rPr>
              <w:t>Estimated haploid genome size (Gb)</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0C2430" w14:textId="77777777" w:rsidR="007F7EA5" w:rsidRPr="004612B3" w:rsidRDefault="007F7EA5" w:rsidP="001E34DB">
            <w:pPr>
              <w:rPr>
                <w:rFonts w:eastAsia="Calibri"/>
                <w:color w:val="000000" w:themeColor="text1"/>
              </w:rPr>
            </w:pPr>
            <w:r w:rsidRPr="004612B3">
              <w:rPr>
                <w:rFonts w:eastAsia="Calibri"/>
                <w:color w:val="000000" w:themeColor="text1"/>
              </w:rPr>
              <w:t>Reference</w:t>
            </w:r>
          </w:p>
        </w:tc>
      </w:tr>
      <w:tr w:rsidR="007F7EA5" w:rsidRPr="004612B3" w14:paraId="7F425831"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817A77" w14:textId="77777777" w:rsidR="007F7EA5" w:rsidRPr="004612B3" w:rsidRDefault="007F7EA5" w:rsidP="001E34DB">
            <w:pPr>
              <w:rPr>
                <w:rFonts w:eastAsia="Calibri"/>
                <w:color w:val="000000" w:themeColor="text1"/>
              </w:rPr>
            </w:pPr>
            <w:r w:rsidRPr="004612B3">
              <w:rPr>
                <w:rFonts w:eastAsia="Calibri"/>
                <w:i/>
                <w:iCs/>
                <w:color w:val="000000" w:themeColor="text1"/>
              </w:rPr>
              <w:t>Humulus lupulus</w:t>
            </w:r>
            <w:r w:rsidRPr="004612B3">
              <w:rPr>
                <w:rFonts w:eastAsia="Calibri"/>
                <w:color w:val="000000" w:themeColor="text1"/>
              </w:rPr>
              <w:t xml:space="preserve"> var. </w:t>
            </w:r>
            <w:r w:rsidRPr="004612B3">
              <w:rPr>
                <w:rFonts w:eastAsia="Calibri"/>
                <w:i/>
                <w:iCs/>
                <w:color w:val="000000" w:themeColor="text1"/>
              </w:rPr>
              <w:t>cordifolia</w:t>
            </w:r>
            <w:r w:rsidRPr="004612B3">
              <w:rPr>
                <w:rFonts w:eastAsia="Calibri"/>
                <w:color w:val="000000" w:themeColor="text1"/>
              </w:rPr>
              <w:t xml:space="preserve"> </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43F203" w14:textId="77777777" w:rsidR="007F7EA5" w:rsidRPr="004612B3" w:rsidRDefault="007F7EA5" w:rsidP="001E34DB">
            <w:pPr>
              <w:rPr>
                <w:rFonts w:eastAsia="Calibri"/>
                <w:color w:val="000000" w:themeColor="text1"/>
              </w:rPr>
            </w:pPr>
            <w:r w:rsidRPr="004612B3">
              <w:rPr>
                <w:rFonts w:eastAsia="Calibri"/>
                <w:color w:val="000000" w:themeColor="text1"/>
              </w:rPr>
              <w:t>2.9 (1C)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A81B35" w14:textId="77777777" w:rsidR="007F7EA5" w:rsidRPr="004612B3" w:rsidRDefault="007F7EA5" w:rsidP="001E34DB">
            <w:pPr>
              <w:rPr>
                <w:rFonts w:eastAsia="Calibri"/>
                <w:color w:val="000000" w:themeColor="text1"/>
              </w:rPr>
            </w:pPr>
            <w:r w:rsidRPr="004612B3">
              <w:rPr>
                <w:rFonts w:eastAsia="Calibri"/>
                <w:color w:val="000000" w:themeColor="text1"/>
              </w:rPr>
              <w:t xml:space="preserve">2.842 </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2889FD" w14:textId="77777777" w:rsidR="007F7EA5" w:rsidRPr="004612B3" w:rsidRDefault="007F7EA5" w:rsidP="001E34DB">
            <w:pPr>
              <w:rPr>
                <w:rFonts w:eastAsia="Calibri"/>
                <w:color w:val="000000" w:themeColor="text1"/>
              </w:rPr>
            </w:pPr>
            <w:r w:rsidRPr="004612B3">
              <w:rPr>
                <w:rFonts w:eastAsia="Calibri"/>
                <w:color w:val="000000" w:themeColor="text1"/>
              </w:rPr>
              <w:t xml:space="preserve">(Zonneveld </w:t>
            </w:r>
            <w:r w:rsidRPr="004612B3">
              <w:rPr>
                <w:rFonts w:eastAsia="Calibri"/>
                <w:i/>
                <w:iCs/>
                <w:color w:val="000000" w:themeColor="text1"/>
              </w:rPr>
              <w:t>et al.</w:t>
            </w:r>
            <w:r w:rsidRPr="004612B3">
              <w:rPr>
                <w:rFonts w:eastAsia="Calibri"/>
                <w:color w:val="000000" w:themeColor="text1"/>
              </w:rPr>
              <w:t xml:space="preserve">, 2005; Leitch </w:t>
            </w:r>
            <w:r w:rsidRPr="004612B3">
              <w:rPr>
                <w:rFonts w:eastAsia="Calibri"/>
                <w:i/>
                <w:iCs/>
                <w:color w:val="000000" w:themeColor="text1"/>
              </w:rPr>
              <w:t>et al.</w:t>
            </w:r>
            <w:r w:rsidRPr="004612B3">
              <w:rPr>
                <w:rFonts w:eastAsia="Calibri"/>
                <w:color w:val="000000" w:themeColor="text1"/>
              </w:rPr>
              <w:t>, 2019)</w:t>
            </w:r>
          </w:p>
        </w:tc>
      </w:tr>
      <w:tr w:rsidR="007F7EA5" w:rsidRPr="004612B3" w14:paraId="00A0D3CA"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3E533A" w14:textId="77777777" w:rsidR="007F7EA5" w:rsidRPr="004612B3" w:rsidRDefault="007F7EA5" w:rsidP="001E34DB">
            <w:pPr>
              <w:rPr>
                <w:rFonts w:eastAsia="Calibri"/>
                <w:color w:val="000000" w:themeColor="text1"/>
              </w:rPr>
            </w:pPr>
            <w:r w:rsidRPr="004612B3">
              <w:rPr>
                <w:rFonts w:eastAsia="Calibri"/>
                <w:i/>
                <w:iCs/>
                <w:color w:val="000000" w:themeColor="text1"/>
              </w:rPr>
              <w:t>H. lupulus</w:t>
            </w:r>
            <w:r w:rsidRPr="004612B3">
              <w:rPr>
                <w:rFonts w:eastAsia="Calibri"/>
                <w:color w:val="000000" w:themeColor="text1"/>
              </w:rPr>
              <w:t xml:space="preserve"> var. </w:t>
            </w:r>
            <w:r w:rsidRPr="004612B3">
              <w:rPr>
                <w:rFonts w:eastAsia="Calibri"/>
                <w:i/>
                <w:iCs/>
                <w:color w:val="000000" w:themeColor="text1"/>
              </w:rPr>
              <w:t xml:space="preserve">lupulus </w:t>
            </w:r>
            <w:r w:rsidRPr="004612B3">
              <w:rPr>
                <w:rFonts w:eastAsia="Calibri"/>
                <w:color w:val="000000" w:themeColor="text1"/>
              </w:rPr>
              <w:t>cv. Lubelski</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0BA2A1" w14:textId="77777777" w:rsidR="007F7EA5" w:rsidRPr="004612B3" w:rsidRDefault="007F7EA5" w:rsidP="001E34DB">
            <w:pPr>
              <w:rPr>
                <w:rFonts w:eastAsia="Calibri"/>
                <w:color w:val="000000" w:themeColor="text1"/>
              </w:rPr>
            </w:pPr>
            <w:r w:rsidRPr="004612B3">
              <w:rPr>
                <w:rFonts w:eastAsia="Calibri"/>
                <w:color w:val="000000" w:themeColor="text1"/>
              </w:rPr>
              <w:t>5.598±0.044 (2C)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6AA3B3" w14:textId="77777777" w:rsidR="007F7EA5" w:rsidRPr="004612B3" w:rsidRDefault="007F7EA5" w:rsidP="001E34DB">
            <w:pPr>
              <w:rPr>
                <w:rFonts w:eastAsia="Calibri"/>
                <w:color w:val="000000" w:themeColor="text1"/>
              </w:rPr>
            </w:pPr>
            <w:r w:rsidRPr="004612B3">
              <w:rPr>
                <w:rFonts w:eastAsia="Calibri"/>
                <w:color w:val="000000" w:themeColor="text1"/>
              </w:rPr>
              <w:t>2.743</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16E01E" w14:textId="77777777" w:rsidR="007F7EA5" w:rsidRPr="004612B3" w:rsidRDefault="007F7EA5" w:rsidP="001E34DB">
            <w:pPr>
              <w:rPr>
                <w:rFonts w:eastAsia="Calibri"/>
                <w:color w:val="000000" w:themeColor="text1"/>
              </w:rPr>
            </w:pPr>
            <w:r w:rsidRPr="004612B3">
              <w:rPr>
                <w:rFonts w:eastAsia="Calibri"/>
                <w:color w:val="000000" w:themeColor="text1"/>
              </w:rPr>
              <w:t xml:space="preserve">(Grabowska-Joachimiak </w:t>
            </w:r>
            <w:r w:rsidRPr="004612B3">
              <w:rPr>
                <w:rFonts w:eastAsia="Calibri"/>
                <w:i/>
                <w:iCs/>
                <w:color w:val="000000" w:themeColor="text1"/>
              </w:rPr>
              <w:t>et al.</w:t>
            </w:r>
            <w:r w:rsidRPr="004612B3">
              <w:rPr>
                <w:rFonts w:eastAsia="Calibri"/>
                <w:color w:val="000000" w:themeColor="text1"/>
              </w:rPr>
              <w:t>, 2006)</w:t>
            </w:r>
          </w:p>
        </w:tc>
      </w:tr>
      <w:tr w:rsidR="007F7EA5" w:rsidRPr="004612B3" w14:paraId="3EB49F6B"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E9ADA5" w14:textId="77777777" w:rsidR="007F7EA5" w:rsidRPr="004612B3" w:rsidRDefault="007F7EA5" w:rsidP="001E34DB">
            <w:pPr>
              <w:rPr>
                <w:rFonts w:eastAsia="Calibri"/>
                <w:color w:val="000000" w:themeColor="text1"/>
              </w:rPr>
            </w:pPr>
            <w:r w:rsidRPr="004612B3">
              <w:rPr>
                <w:rFonts w:eastAsia="Calibri"/>
                <w:i/>
                <w:iCs/>
                <w:color w:val="000000" w:themeColor="text1"/>
              </w:rPr>
              <w:t>H. lupulus</w:t>
            </w:r>
            <w:r w:rsidRPr="004612B3">
              <w:rPr>
                <w:rFonts w:eastAsia="Calibri"/>
                <w:color w:val="000000" w:themeColor="text1"/>
              </w:rPr>
              <w:t xml:space="preserve"> var. </w:t>
            </w:r>
            <w:r w:rsidRPr="004612B3">
              <w:rPr>
                <w:rFonts w:eastAsia="Calibri"/>
                <w:i/>
                <w:iCs/>
                <w:color w:val="000000" w:themeColor="text1"/>
              </w:rPr>
              <w:t xml:space="preserve">lupulus </w:t>
            </w:r>
            <w:r w:rsidRPr="004612B3">
              <w:rPr>
                <w:rFonts w:eastAsia="Calibri"/>
                <w:color w:val="000000" w:themeColor="text1"/>
              </w:rPr>
              <w:t>cv. Shinshu Wase</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B774CE" w14:textId="77777777" w:rsidR="007F7EA5" w:rsidRPr="004612B3" w:rsidRDefault="007F7EA5" w:rsidP="001E34DB">
            <w:pPr>
              <w:rPr>
                <w:rFonts w:eastAsia="Calibri"/>
                <w:color w:val="000000" w:themeColor="text1"/>
              </w:rPr>
            </w:pPr>
            <w:r w:rsidRPr="004612B3">
              <w:rPr>
                <w:rFonts w:eastAsia="Calibri"/>
                <w:color w:val="000000" w:themeColor="text1"/>
              </w:rPr>
              <w:t>5.62 (2C)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08A3FE" w14:textId="77777777" w:rsidR="007F7EA5" w:rsidRPr="004612B3" w:rsidRDefault="007F7EA5" w:rsidP="001E34DB">
            <w:pPr>
              <w:rPr>
                <w:rFonts w:eastAsia="Calibri"/>
                <w:color w:val="000000" w:themeColor="text1"/>
              </w:rPr>
            </w:pPr>
            <w:r w:rsidRPr="004612B3">
              <w:rPr>
                <w:rFonts w:eastAsia="Calibri"/>
                <w:color w:val="000000" w:themeColor="text1"/>
              </w:rPr>
              <w:t>2.57</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881C5A" w14:textId="77777777" w:rsidR="007F7EA5" w:rsidRPr="004612B3" w:rsidRDefault="007F7EA5" w:rsidP="001E34DB">
            <w:pPr>
              <w:rPr>
                <w:rFonts w:eastAsia="Calibri"/>
                <w:color w:val="000000" w:themeColor="text1"/>
              </w:rPr>
            </w:pPr>
            <w:r w:rsidRPr="004612B3">
              <w:rPr>
                <w:rFonts w:eastAsia="Calibri"/>
                <w:color w:val="000000" w:themeColor="text1"/>
              </w:rPr>
              <w:t xml:space="preserve">(Natsume </w:t>
            </w:r>
            <w:r w:rsidRPr="004612B3">
              <w:rPr>
                <w:rFonts w:eastAsia="Calibri"/>
                <w:i/>
                <w:iCs/>
                <w:color w:val="000000" w:themeColor="text1"/>
              </w:rPr>
              <w:t>et al.</w:t>
            </w:r>
            <w:r w:rsidRPr="004612B3">
              <w:rPr>
                <w:rFonts w:eastAsia="Calibri"/>
                <w:color w:val="000000" w:themeColor="text1"/>
              </w:rPr>
              <w:t>, 2015)</w:t>
            </w:r>
          </w:p>
        </w:tc>
      </w:tr>
      <w:tr w:rsidR="007F7EA5" w:rsidRPr="004612B3" w14:paraId="05C195F5"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54B1A0" w14:textId="77777777" w:rsidR="007F7EA5" w:rsidRPr="004612B3" w:rsidRDefault="007F7EA5" w:rsidP="001E34DB">
            <w:pPr>
              <w:rPr>
                <w:rFonts w:eastAsia="Calibri"/>
                <w:color w:val="000000" w:themeColor="text1"/>
              </w:rPr>
            </w:pPr>
            <w:r w:rsidRPr="004612B3">
              <w:rPr>
                <w:rFonts w:eastAsia="Calibri"/>
                <w:i/>
                <w:iCs/>
                <w:color w:val="000000" w:themeColor="text1"/>
              </w:rPr>
              <w:t xml:space="preserve">H. lupulus </w:t>
            </w:r>
            <w:r w:rsidRPr="004612B3">
              <w:rPr>
                <w:rFonts w:eastAsia="Calibri"/>
                <w:color w:val="000000" w:themeColor="text1"/>
              </w:rPr>
              <w:t>cv. Brambling Cross</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2F1439" w14:textId="77777777" w:rsidR="007F7EA5" w:rsidRPr="004612B3" w:rsidRDefault="007F7EA5" w:rsidP="001E34DB">
            <w:pPr>
              <w:rPr>
                <w:rFonts w:eastAsia="Calibri"/>
                <w:color w:val="000000" w:themeColor="text1"/>
              </w:rPr>
            </w:pPr>
            <w:r w:rsidRPr="004612B3">
              <w:rPr>
                <w:rFonts w:eastAsia="Calibri"/>
                <w:color w:val="000000" w:themeColor="text1"/>
              </w:rPr>
              <w:t>3.1 (1C)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27CB64" w14:textId="77777777" w:rsidR="007F7EA5" w:rsidRPr="004612B3" w:rsidRDefault="007F7EA5" w:rsidP="001E34DB">
            <w:pPr>
              <w:rPr>
                <w:rFonts w:eastAsia="Calibri"/>
                <w:color w:val="000000" w:themeColor="text1"/>
              </w:rPr>
            </w:pPr>
            <w:r w:rsidRPr="004612B3">
              <w:rPr>
                <w:rFonts w:eastAsia="Calibri"/>
                <w:color w:val="000000" w:themeColor="text1"/>
              </w:rPr>
              <w:t>2.989</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B27866" w14:textId="77777777" w:rsidR="007F7EA5" w:rsidRPr="004612B3" w:rsidRDefault="007F7EA5" w:rsidP="001E34DB">
            <w:pPr>
              <w:rPr>
                <w:rFonts w:eastAsia="Calibri"/>
                <w:color w:val="000000" w:themeColor="text1"/>
              </w:rPr>
            </w:pPr>
            <w:r w:rsidRPr="004612B3">
              <w:rPr>
                <w:rFonts w:eastAsia="Calibri"/>
                <w:color w:val="000000" w:themeColor="text1"/>
              </w:rPr>
              <w:t xml:space="preserve">(Zonneveld </w:t>
            </w:r>
            <w:r w:rsidRPr="004612B3">
              <w:rPr>
                <w:rFonts w:eastAsia="Calibri"/>
                <w:i/>
                <w:iCs/>
                <w:color w:val="000000" w:themeColor="text1"/>
              </w:rPr>
              <w:t>et al.</w:t>
            </w:r>
            <w:r w:rsidRPr="004612B3">
              <w:rPr>
                <w:rFonts w:eastAsia="Calibri"/>
                <w:color w:val="000000" w:themeColor="text1"/>
              </w:rPr>
              <w:t>, 2005)</w:t>
            </w:r>
          </w:p>
        </w:tc>
      </w:tr>
      <w:tr w:rsidR="007F7EA5" w:rsidRPr="004612B3" w14:paraId="36B02E01"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A2949E" w14:textId="77777777" w:rsidR="007F7EA5" w:rsidRPr="004612B3" w:rsidRDefault="007F7EA5" w:rsidP="001E34DB">
            <w:pPr>
              <w:rPr>
                <w:rFonts w:eastAsia="Calibri"/>
                <w:i/>
                <w:iCs/>
                <w:color w:val="000000" w:themeColor="text1"/>
              </w:rPr>
            </w:pPr>
            <w:r w:rsidRPr="004612B3">
              <w:rPr>
                <w:rFonts w:eastAsia="Calibri"/>
                <w:i/>
                <w:iCs/>
                <w:color w:val="000000" w:themeColor="text1"/>
              </w:rPr>
              <w:t>H. lupulus</w:t>
            </w:r>
            <w:r w:rsidRPr="004612B3">
              <w:rPr>
                <w:rFonts w:eastAsia="Calibri"/>
                <w:color w:val="000000" w:themeColor="text1"/>
              </w:rPr>
              <w:t xml:space="preserve"> var. </w:t>
            </w:r>
            <w:r w:rsidRPr="004612B3">
              <w:rPr>
                <w:rFonts w:eastAsia="Calibri"/>
                <w:i/>
                <w:iCs/>
                <w:color w:val="000000" w:themeColor="text1"/>
              </w:rPr>
              <w:t>neomexicanus</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2C6F93" w14:textId="77777777" w:rsidR="007F7EA5" w:rsidRPr="004612B3" w:rsidRDefault="007F7EA5" w:rsidP="001E34DB">
            <w:pPr>
              <w:rPr>
                <w:rFonts w:eastAsia="Calibri"/>
                <w:color w:val="000000" w:themeColor="text1"/>
              </w:rPr>
            </w:pPr>
            <w:r w:rsidRPr="004612B3">
              <w:rPr>
                <w:rFonts w:eastAsia="Calibri"/>
                <w:color w:val="000000" w:themeColor="text1"/>
              </w:rPr>
              <w:t>6.064±0.048 (2C)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C1561C" w14:textId="77777777" w:rsidR="007F7EA5" w:rsidRPr="004612B3" w:rsidRDefault="007F7EA5" w:rsidP="001E34DB">
            <w:pPr>
              <w:rPr>
                <w:rFonts w:eastAsia="Calibri"/>
                <w:color w:val="000000" w:themeColor="text1"/>
              </w:rPr>
            </w:pPr>
            <w:r w:rsidRPr="004612B3">
              <w:rPr>
                <w:rFonts w:eastAsia="Calibri"/>
                <w:color w:val="000000" w:themeColor="text1"/>
              </w:rPr>
              <w:t>2.971</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1145D1" w14:textId="77777777" w:rsidR="007F7EA5" w:rsidRPr="004612B3" w:rsidRDefault="007F7EA5" w:rsidP="001E34DB">
            <w:pPr>
              <w:rPr>
                <w:rFonts w:eastAsia="Calibri"/>
                <w:color w:val="000000" w:themeColor="text1"/>
              </w:rPr>
            </w:pPr>
            <w:r w:rsidRPr="004612B3">
              <w:rPr>
                <w:rFonts w:eastAsia="Calibri"/>
                <w:color w:val="000000" w:themeColor="text1"/>
              </w:rPr>
              <w:t xml:space="preserve">(Grabowska-Joachimiak </w:t>
            </w:r>
            <w:r w:rsidRPr="004612B3">
              <w:rPr>
                <w:rFonts w:eastAsia="Calibri"/>
                <w:i/>
                <w:iCs/>
                <w:color w:val="000000" w:themeColor="text1"/>
              </w:rPr>
              <w:t>et al.</w:t>
            </w:r>
            <w:r w:rsidRPr="004612B3">
              <w:rPr>
                <w:rFonts w:eastAsia="Calibri"/>
                <w:color w:val="000000" w:themeColor="text1"/>
              </w:rPr>
              <w:t>, 2006)</w:t>
            </w:r>
          </w:p>
        </w:tc>
      </w:tr>
      <w:tr w:rsidR="007F7EA5" w:rsidRPr="004612B3" w14:paraId="3F445909" w14:textId="77777777" w:rsidTr="001E34DB">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E1B65B" w14:textId="77777777" w:rsidR="007F7EA5" w:rsidRPr="004612B3" w:rsidRDefault="007F7EA5" w:rsidP="001E34DB">
            <w:pPr>
              <w:rPr>
                <w:rFonts w:eastAsia="Calibri"/>
                <w:i/>
                <w:iCs/>
                <w:color w:val="000000" w:themeColor="text1"/>
              </w:rPr>
            </w:pPr>
            <w:r w:rsidRPr="004612B3">
              <w:rPr>
                <w:rFonts w:eastAsia="Calibri"/>
                <w:i/>
                <w:iCs/>
                <w:color w:val="000000" w:themeColor="text1"/>
              </w:rPr>
              <w:t>H. scandens (</w:t>
            </w:r>
            <w:r w:rsidRPr="004612B3">
              <w:rPr>
                <w:rFonts w:eastAsia="Calibri"/>
                <w:color w:val="000000" w:themeColor="text1"/>
              </w:rPr>
              <w:t>synonymous with</w:t>
            </w:r>
            <w:r w:rsidRPr="004612B3">
              <w:rPr>
                <w:rFonts w:eastAsia="Calibri"/>
                <w:i/>
                <w:iCs/>
                <w:color w:val="000000" w:themeColor="text1"/>
              </w:rPr>
              <w:t xml:space="preserve"> H. japonicus)</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1D7A4E" w14:textId="77777777" w:rsidR="007F7EA5" w:rsidRPr="004612B3" w:rsidRDefault="007F7EA5" w:rsidP="001E34DB">
            <w:pPr>
              <w:rPr>
                <w:rFonts w:eastAsia="Calibri"/>
                <w:color w:val="000000" w:themeColor="text1"/>
              </w:rPr>
            </w:pPr>
            <w:r w:rsidRPr="004612B3">
              <w:rPr>
                <w:rFonts w:eastAsia="Calibri"/>
                <w:color w:val="000000" w:themeColor="text1"/>
              </w:rPr>
              <w:t xml:space="preserve">3.208±0.028 (Grabowska-Joachimiak </w:t>
            </w:r>
            <w:r w:rsidRPr="004612B3">
              <w:rPr>
                <w:rFonts w:eastAsia="Calibri"/>
                <w:i/>
                <w:iCs/>
                <w:color w:val="000000" w:themeColor="text1"/>
              </w:rPr>
              <w:t>et al.</w:t>
            </w:r>
            <w:r w:rsidRPr="004612B3">
              <w:rPr>
                <w:rFonts w:eastAsia="Calibri"/>
                <w:color w:val="000000" w:themeColor="text1"/>
              </w:rPr>
              <w:t>, 2006)</w:t>
            </w:r>
          </w:p>
          <w:p w14:paraId="52E9D37C" w14:textId="77777777" w:rsidR="007F7EA5" w:rsidRPr="004612B3" w:rsidRDefault="007F7EA5" w:rsidP="001E34DB">
            <w:pPr>
              <w:rPr>
                <w:rFonts w:eastAsia="Calibri"/>
                <w:color w:val="000000" w:themeColor="text1"/>
              </w:rPr>
            </w:pPr>
            <w:r w:rsidRPr="004612B3">
              <w:rPr>
                <w:rFonts w:eastAsia="Calibri"/>
                <w:color w:val="000000" w:themeColor="text1"/>
              </w:rPr>
              <w:t xml:space="preserve">(2C); 1.7 (Zonneveld </w:t>
            </w:r>
            <w:r w:rsidRPr="004612B3">
              <w:rPr>
                <w:rFonts w:eastAsia="Calibri"/>
                <w:i/>
                <w:iCs/>
                <w:color w:val="000000" w:themeColor="text1"/>
              </w:rPr>
              <w:t>et al.</w:t>
            </w:r>
            <w:r w:rsidRPr="004612B3">
              <w:rPr>
                <w:rFonts w:eastAsia="Calibri"/>
                <w:color w:val="000000" w:themeColor="text1"/>
              </w:rPr>
              <w:t xml:space="preserve">, 2005; Leitch </w:t>
            </w:r>
            <w:r w:rsidRPr="004612B3">
              <w:rPr>
                <w:rFonts w:eastAsia="Calibri"/>
                <w:i/>
                <w:iCs/>
                <w:color w:val="000000" w:themeColor="text1"/>
              </w:rPr>
              <w:t>et al.</w:t>
            </w:r>
            <w:r w:rsidRPr="004612B3">
              <w:rPr>
                <w:rFonts w:eastAsia="Calibri"/>
                <w:color w:val="000000" w:themeColor="text1"/>
              </w:rPr>
              <w:t>, 2019) (1C)</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630B05" w14:textId="77777777" w:rsidR="007F7EA5" w:rsidRPr="004612B3" w:rsidRDefault="007F7EA5" w:rsidP="001E34DB">
            <w:pPr>
              <w:rPr>
                <w:rFonts w:eastAsia="Calibri"/>
                <w:color w:val="000000" w:themeColor="text1"/>
              </w:rPr>
            </w:pPr>
            <w:r w:rsidRPr="004612B3">
              <w:rPr>
                <w:rFonts w:eastAsia="Calibri"/>
                <w:color w:val="000000" w:themeColor="text1"/>
              </w:rPr>
              <w:t>1.572-1.666</w:t>
            </w:r>
          </w:p>
        </w:tc>
        <w:tc>
          <w:tcPr>
            <w:tcW w:w="23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AAA9E4" w14:textId="77777777" w:rsidR="007F7EA5" w:rsidRPr="004612B3" w:rsidRDefault="007F7EA5" w:rsidP="001E34DB">
            <w:pPr>
              <w:rPr>
                <w:rFonts w:eastAsia="Calibri"/>
                <w:color w:val="000000" w:themeColor="text1"/>
              </w:rPr>
            </w:pPr>
            <w:r w:rsidRPr="004612B3">
              <w:rPr>
                <w:rFonts w:eastAsia="Calibri"/>
                <w:color w:val="000000" w:themeColor="text1"/>
              </w:rPr>
              <w:t xml:space="preserve">(Zonneveld </w:t>
            </w:r>
            <w:r w:rsidRPr="004612B3">
              <w:rPr>
                <w:rFonts w:eastAsia="Calibri"/>
                <w:i/>
                <w:iCs/>
                <w:color w:val="000000" w:themeColor="text1"/>
              </w:rPr>
              <w:t>et al.</w:t>
            </w:r>
            <w:r w:rsidRPr="004612B3">
              <w:rPr>
                <w:rFonts w:eastAsia="Calibri"/>
                <w:color w:val="000000" w:themeColor="text1"/>
              </w:rPr>
              <w:t xml:space="preserve">, 2005; Grabowska-Joachimiak </w:t>
            </w:r>
            <w:r w:rsidRPr="004612B3">
              <w:rPr>
                <w:rFonts w:eastAsia="Calibri"/>
                <w:i/>
                <w:iCs/>
                <w:color w:val="000000" w:themeColor="text1"/>
              </w:rPr>
              <w:t>et al.</w:t>
            </w:r>
            <w:r w:rsidRPr="004612B3">
              <w:rPr>
                <w:rFonts w:eastAsia="Calibri"/>
                <w:color w:val="000000" w:themeColor="text1"/>
              </w:rPr>
              <w:t xml:space="preserve">, 2006; Leitch </w:t>
            </w:r>
            <w:r w:rsidRPr="004612B3">
              <w:rPr>
                <w:rFonts w:eastAsia="Calibri"/>
                <w:i/>
                <w:iCs/>
                <w:color w:val="000000" w:themeColor="text1"/>
              </w:rPr>
              <w:t>et al.</w:t>
            </w:r>
            <w:r w:rsidRPr="004612B3">
              <w:rPr>
                <w:rFonts w:eastAsia="Calibri"/>
                <w:color w:val="000000" w:themeColor="text1"/>
              </w:rPr>
              <w:t>, 2019)</w:t>
            </w:r>
          </w:p>
        </w:tc>
      </w:tr>
    </w:tbl>
    <w:p w14:paraId="3C187381" w14:textId="77777777" w:rsidR="007F7EA5" w:rsidRPr="004612B3" w:rsidRDefault="007F7EA5" w:rsidP="007F7EA5">
      <w:pPr>
        <w:widowControl w:val="0"/>
        <w:autoSpaceDE w:val="0"/>
        <w:autoSpaceDN w:val="0"/>
        <w:adjustRightInd w:val="0"/>
        <w:rPr>
          <w:sz w:val="20"/>
          <w:szCs w:val="20"/>
        </w:rPr>
      </w:pPr>
    </w:p>
    <w:p w14:paraId="1113EF69" w14:textId="14869AEE" w:rsidR="007F7EA5" w:rsidRPr="001252CD" w:rsidRDefault="007F7EA5" w:rsidP="001252CD">
      <w:pPr>
        <w:rPr>
          <w:b/>
          <w:bCs/>
          <w:sz w:val="20"/>
          <w:szCs w:val="20"/>
        </w:rPr>
      </w:pPr>
      <w:r w:rsidRPr="004612B3">
        <w:rPr>
          <w:b/>
          <w:bCs/>
          <w:sz w:val="20"/>
          <w:szCs w:val="20"/>
        </w:rPr>
        <w:t>Table S</w:t>
      </w:r>
      <w:r w:rsidR="00BE0C34">
        <w:rPr>
          <w:b/>
          <w:bCs/>
          <w:sz w:val="20"/>
          <w:szCs w:val="20"/>
        </w:rPr>
        <w:t>7</w:t>
      </w:r>
      <w:r w:rsidRPr="004612B3">
        <w:rPr>
          <w:b/>
          <w:bCs/>
          <w:sz w:val="20"/>
          <w:szCs w:val="20"/>
        </w:rPr>
        <w:t>.</w:t>
      </w:r>
      <w:r w:rsidRPr="004612B3">
        <w:rPr>
          <w:sz w:val="20"/>
          <w:szCs w:val="20"/>
        </w:rPr>
        <w:t xml:space="preserve"> </w:t>
      </w:r>
      <w:r w:rsidRPr="004612B3">
        <w:rPr>
          <w:rFonts w:eastAsia="Calibri"/>
          <w:b/>
          <w:bCs/>
          <w:sz w:val="20"/>
          <w:szCs w:val="20"/>
        </w:rPr>
        <w:t>Hop genome heterozygosity and repeat content based on short-read DNA sequencing</w:t>
      </w:r>
    </w:p>
    <w:tbl>
      <w:tblPr>
        <w:tblStyle w:val="TableGrid"/>
        <w:tblW w:w="0" w:type="auto"/>
        <w:tblLayout w:type="fixed"/>
        <w:tblLook w:val="06A0" w:firstRow="1" w:lastRow="0" w:firstColumn="1" w:lastColumn="0" w:noHBand="1" w:noVBand="1"/>
      </w:tblPr>
      <w:tblGrid>
        <w:gridCol w:w="3105"/>
        <w:gridCol w:w="3105"/>
        <w:gridCol w:w="3105"/>
      </w:tblGrid>
      <w:tr w:rsidR="007F7EA5" w:rsidRPr="004612B3" w14:paraId="21179C63" w14:textId="77777777" w:rsidTr="001E34DB">
        <w:trPr>
          <w:trHeight w:val="405"/>
        </w:trPr>
        <w:tc>
          <w:tcPr>
            <w:tcW w:w="931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D456ED"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Results from GenomeScope 2.0 (ploidy=2; k-mer=21)</w:t>
            </w:r>
          </w:p>
        </w:tc>
      </w:tr>
      <w:tr w:rsidR="007F7EA5" w:rsidRPr="004612B3" w14:paraId="421D39D9"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1D75716" w14:textId="77777777" w:rsidR="007F7EA5" w:rsidRPr="004612B3" w:rsidRDefault="007F7EA5" w:rsidP="001E34DB">
            <w:pPr>
              <w:rPr>
                <w:rFonts w:eastAsia="Calibri"/>
                <w:color w:val="000000" w:themeColor="text1"/>
              </w:rPr>
            </w:pPr>
            <w:r w:rsidRPr="004612B3">
              <w:rPr>
                <w:rFonts w:eastAsia="Calibri"/>
                <w:color w:val="000000" w:themeColor="text1"/>
                <w:lang w:val="en-US"/>
              </w:rPr>
              <w:t>Property</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34A7A7" w14:textId="77777777" w:rsidR="007F7EA5" w:rsidRPr="004612B3" w:rsidRDefault="007F7EA5" w:rsidP="001E34DB">
            <w:pPr>
              <w:rPr>
                <w:rFonts w:eastAsia="Calibri"/>
                <w:color w:val="000000" w:themeColor="text1"/>
              </w:rPr>
            </w:pPr>
            <w:r w:rsidRPr="004612B3">
              <w:rPr>
                <w:rFonts w:eastAsia="Calibri"/>
                <w:color w:val="000000" w:themeColor="text1"/>
                <w:lang w:val="en-US"/>
              </w:rPr>
              <w:t>Min</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10A881" w14:textId="77777777" w:rsidR="007F7EA5" w:rsidRPr="004612B3" w:rsidRDefault="007F7EA5" w:rsidP="001E34DB">
            <w:pPr>
              <w:rPr>
                <w:rFonts w:eastAsia="Calibri"/>
                <w:color w:val="000000" w:themeColor="text1"/>
              </w:rPr>
            </w:pPr>
            <w:r w:rsidRPr="004612B3">
              <w:rPr>
                <w:rFonts w:eastAsia="Calibri"/>
                <w:color w:val="000000" w:themeColor="text1"/>
                <w:lang w:val="en-US"/>
              </w:rPr>
              <w:t>Max</w:t>
            </w:r>
          </w:p>
        </w:tc>
      </w:tr>
      <w:tr w:rsidR="007F7EA5" w:rsidRPr="004612B3" w14:paraId="02169906"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4123A1" w14:textId="77777777" w:rsidR="007F7EA5" w:rsidRPr="004612B3" w:rsidRDefault="007F7EA5" w:rsidP="001E34DB">
            <w:pPr>
              <w:rPr>
                <w:rFonts w:eastAsia="Calibri"/>
                <w:color w:val="000000" w:themeColor="text1"/>
              </w:rPr>
            </w:pPr>
            <w:r w:rsidRPr="004612B3">
              <w:rPr>
                <w:rFonts w:eastAsia="Calibri"/>
                <w:color w:val="000000" w:themeColor="text1"/>
                <w:lang w:val="en-US"/>
              </w:rPr>
              <w:t>Homozygous (aa)</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00C39C" w14:textId="77777777" w:rsidR="007F7EA5" w:rsidRPr="004612B3" w:rsidRDefault="007F7EA5" w:rsidP="001E34DB">
            <w:pPr>
              <w:rPr>
                <w:rFonts w:eastAsia="Calibri"/>
                <w:color w:val="000000" w:themeColor="text1"/>
              </w:rPr>
            </w:pPr>
            <w:r w:rsidRPr="004612B3">
              <w:rPr>
                <w:rFonts w:eastAsia="Calibri"/>
                <w:color w:val="000000" w:themeColor="text1"/>
                <w:lang w:val="en-US"/>
              </w:rPr>
              <w:t>94.5323%</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5D15B6" w14:textId="77777777" w:rsidR="007F7EA5" w:rsidRPr="004612B3" w:rsidRDefault="007F7EA5" w:rsidP="001E34DB">
            <w:pPr>
              <w:rPr>
                <w:rFonts w:eastAsia="Calibri"/>
                <w:color w:val="000000" w:themeColor="text1"/>
              </w:rPr>
            </w:pPr>
            <w:r w:rsidRPr="004612B3">
              <w:rPr>
                <w:rFonts w:eastAsia="Calibri"/>
                <w:color w:val="000000" w:themeColor="text1"/>
                <w:lang w:val="en-US"/>
              </w:rPr>
              <w:t>95.4073%</w:t>
            </w:r>
          </w:p>
        </w:tc>
      </w:tr>
      <w:tr w:rsidR="007F7EA5" w:rsidRPr="004612B3" w14:paraId="443C7A7D"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F92D9B" w14:textId="77777777" w:rsidR="007F7EA5" w:rsidRPr="004612B3" w:rsidRDefault="007F7EA5" w:rsidP="001E34DB">
            <w:pPr>
              <w:rPr>
                <w:rFonts w:eastAsia="Calibri"/>
                <w:color w:val="000000" w:themeColor="text1"/>
              </w:rPr>
            </w:pPr>
            <w:r w:rsidRPr="004612B3">
              <w:rPr>
                <w:rFonts w:eastAsia="Calibri"/>
                <w:color w:val="000000" w:themeColor="text1"/>
                <w:lang w:val="en-US"/>
              </w:rPr>
              <w:t>Heterozygous (ab)</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577683" w14:textId="77777777" w:rsidR="007F7EA5" w:rsidRPr="004612B3" w:rsidRDefault="007F7EA5" w:rsidP="001E34DB">
            <w:pPr>
              <w:rPr>
                <w:rFonts w:eastAsia="Calibri"/>
                <w:color w:val="000000" w:themeColor="text1"/>
              </w:rPr>
            </w:pPr>
            <w:r w:rsidRPr="004612B3">
              <w:rPr>
                <w:rFonts w:eastAsia="Calibri"/>
                <w:color w:val="000000" w:themeColor="text1"/>
                <w:lang w:val="en-US"/>
              </w:rPr>
              <w:t>4.59269%</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6A8350" w14:textId="77777777" w:rsidR="007F7EA5" w:rsidRPr="004612B3" w:rsidRDefault="007F7EA5" w:rsidP="001E34DB">
            <w:pPr>
              <w:rPr>
                <w:rFonts w:eastAsia="Calibri"/>
                <w:color w:val="000000" w:themeColor="text1"/>
              </w:rPr>
            </w:pPr>
            <w:r w:rsidRPr="004612B3">
              <w:rPr>
                <w:rFonts w:eastAsia="Calibri"/>
                <w:color w:val="000000" w:themeColor="text1"/>
                <w:lang w:val="en-US"/>
              </w:rPr>
              <w:t>5.4677%</w:t>
            </w:r>
          </w:p>
        </w:tc>
      </w:tr>
      <w:tr w:rsidR="007F7EA5" w:rsidRPr="004612B3" w14:paraId="57CF4F47"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33F2DD" w14:textId="77777777" w:rsidR="007F7EA5" w:rsidRPr="004612B3" w:rsidRDefault="007F7EA5" w:rsidP="001E34DB">
            <w:pPr>
              <w:rPr>
                <w:rFonts w:eastAsia="Calibri"/>
                <w:color w:val="000000" w:themeColor="text1"/>
              </w:rPr>
            </w:pPr>
            <w:r w:rsidRPr="004612B3">
              <w:rPr>
                <w:rFonts w:eastAsia="Calibri"/>
                <w:color w:val="000000" w:themeColor="text1"/>
                <w:lang w:val="en-US"/>
              </w:rPr>
              <w:t>Genome Haploid Length</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F8DFE0" w14:textId="77777777" w:rsidR="007F7EA5" w:rsidRPr="004612B3" w:rsidRDefault="007F7EA5" w:rsidP="001E34DB">
            <w:pPr>
              <w:rPr>
                <w:rFonts w:eastAsia="Calibri"/>
                <w:color w:val="000000" w:themeColor="text1"/>
              </w:rPr>
            </w:pPr>
            <w:r w:rsidRPr="004612B3">
              <w:rPr>
                <w:rFonts w:eastAsia="Calibri"/>
                <w:color w:val="000000" w:themeColor="text1"/>
                <w:lang w:val="en-US"/>
              </w:rPr>
              <w:t>1,572,209,199 bp</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4B17B2C" w14:textId="77777777" w:rsidR="007F7EA5" w:rsidRPr="004612B3" w:rsidRDefault="007F7EA5" w:rsidP="001E34DB">
            <w:pPr>
              <w:rPr>
                <w:rFonts w:eastAsia="Calibri"/>
                <w:color w:val="000000" w:themeColor="text1"/>
              </w:rPr>
            </w:pPr>
            <w:r w:rsidRPr="004612B3">
              <w:rPr>
                <w:rFonts w:eastAsia="Calibri"/>
                <w:color w:val="000000" w:themeColor="text1"/>
                <w:lang w:val="en-US"/>
              </w:rPr>
              <w:t>1,658,246,355 bp</w:t>
            </w:r>
          </w:p>
        </w:tc>
      </w:tr>
      <w:tr w:rsidR="007F7EA5" w:rsidRPr="004612B3" w14:paraId="0358E8F2"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214038" w14:textId="77777777" w:rsidR="007F7EA5" w:rsidRPr="004612B3" w:rsidRDefault="007F7EA5" w:rsidP="001E34DB">
            <w:pPr>
              <w:rPr>
                <w:rFonts w:eastAsia="Calibri"/>
                <w:color w:val="000000" w:themeColor="text1"/>
              </w:rPr>
            </w:pPr>
            <w:r w:rsidRPr="004612B3">
              <w:rPr>
                <w:rFonts w:eastAsia="Calibri"/>
                <w:color w:val="000000" w:themeColor="text1"/>
                <w:lang w:val="en-US"/>
              </w:rPr>
              <w:t>Genome Repeat Length</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A96D9F" w14:textId="77777777" w:rsidR="007F7EA5" w:rsidRPr="004612B3" w:rsidRDefault="007F7EA5" w:rsidP="001E34DB">
            <w:pPr>
              <w:rPr>
                <w:rFonts w:eastAsia="Calibri"/>
                <w:color w:val="000000" w:themeColor="text1"/>
              </w:rPr>
            </w:pPr>
            <w:r w:rsidRPr="004612B3">
              <w:rPr>
                <w:rFonts w:eastAsia="Calibri"/>
                <w:color w:val="000000" w:themeColor="text1"/>
                <w:lang w:val="en-US"/>
              </w:rPr>
              <w:t>1,207,266,703 bp</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DF5F54" w14:textId="77777777" w:rsidR="007F7EA5" w:rsidRPr="004612B3" w:rsidRDefault="007F7EA5" w:rsidP="001E34DB">
            <w:pPr>
              <w:rPr>
                <w:rFonts w:eastAsia="Calibri"/>
                <w:color w:val="000000" w:themeColor="text1"/>
              </w:rPr>
            </w:pPr>
            <w:r w:rsidRPr="004612B3">
              <w:rPr>
                <w:rFonts w:eastAsia="Calibri"/>
                <w:color w:val="000000" w:themeColor="text1"/>
                <w:lang w:val="en-US"/>
              </w:rPr>
              <w:t>1,273,332,843</w:t>
            </w:r>
          </w:p>
        </w:tc>
      </w:tr>
      <w:tr w:rsidR="007F7EA5" w:rsidRPr="004612B3" w14:paraId="2D67A8B4"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ED2DB6" w14:textId="77777777" w:rsidR="007F7EA5" w:rsidRPr="004612B3" w:rsidRDefault="007F7EA5" w:rsidP="001E34DB">
            <w:pPr>
              <w:rPr>
                <w:rFonts w:eastAsia="Calibri"/>
                <w:color w:val="000000" w:themeColor="text1"/>
              </w:rPr>
            </w:pPr>
            <w:r w:rsidRPr="004612B3">
              <w:rPr>
                <w:rFonts w:eastAsia="Calibri"/>
                <w:color w:val="000000" w:themeColor="text1"/>
                <w:lang w:val="en-US"/>
              </w:rPr>
              <w:t>Genome Unique Length</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FF4F86" w14:textId="77777777" w:rsidR="007F7EA5" w:rsidRPr="004612B3" w:rsidRDefault="007F7EA5" w:rsidP="001E34DB">
            <w:pPr>
              <w:rPr>
                <w:rFonts w:eastAsia="Calibri"/>
                <w:color w:val="000000" w:themeColor="text1"/>
              </w:rPr>
            </w:pPr>
            <w:r w:rsidRPr="004612B3">
              <w:rPr>
                <w:rFonts w:eastAsia="Calibri"/>
                <w:color w:val="000000" w:themeColor="text1"/>
                <w:lang w:val="en-US"/>
              </w:rPr>
              <w:t>364,942,496 bp</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9A8831" w14:textId="77777777" w:rsidR="007F7EA5" w:rsidRPr="004612B3" w:rsidRDefault="007F7EA5" w:rsidP="001E34DB">
            <w:pPr>
              <w:rPr>
                <w:rFonts w:eastAsia="Calibri"/>
                <w:color w:val="000000" w:themeColor="text1"/>
              </w:rPr>
            </w:pPr>
            <w:r w:rsidRPr="004612B3">
              <w:rPr>
                <w:rFonts w:eastAsia="Calibri"/>
                <w:color w:val="000000" w:themeColor="text1"/>
                <w:lang w:val="en-US"/>
              </w:rPr>
              <w:t>384,913,512</w:t>
            </w:r>
          </w:p>
        </w:tc>
      </w:tr>
      <w:tr w:rsidR="007F7EA5" w:rsidRPr="004612B3" w14:paraId="7B88927F" w14:textId="77777777" w:rsidTr="001E34DB">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BFC041" w14:textId="77777777" w:rsidR="007F7EA5" w:rsidRPr="004612B3" w:rsidRDefault="007F7EA5" w:rsidP="001E34DB">
            <w:pPr>
              <w:rPr>
                <w:rFonts w:eastAsia="Calibri"/>
                <w:color w:val="000000" w:themeColor="text1"/>
              </w:rPr>
            </w:pPr>
            <w:r w:rsidRPr="004612B3">
              <w:rPr>
                <w:rFonts w:eastAsia="Calibri"/>
                <w:color w:val="000000" w:themeColor="text1"/>
                <w:lang w:val="en-US"/>
              </w:rPr>
              <w:t>Model Fit</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3F66A9" w14:textId="77777777" w:rsidR="007F7EA5" w:rsidRPr="004612B3" w:rsidRDefault="007F7EA5" w:rsidP="001E34DB">
            <w:pPr>
              <w:rPr>
                <w:rFonts w:eastAsia="Calibri"/>
                <w:color w:val="000000" w:themeColor="text1"/>
              </w:rPr>
            </w:pPr>
            <w:r w:rsidRPr="004612B3">
              <w:rPr>
                <w:rFonts w:eastAsia="Calibri"/>
                <w:color w:val="000000" w:themeColor="text1"/>
                <w:lang w:val="en-US"/>
              </w:rPr>
              <w:t>33.166%</w:t>
            </w:r>
          </w:p>
        </w:tc>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5254B6" w14:textId="77777777" w:rsidR="007F7EA5" w:rsidRPr="004612B3" w:rsidRDefault="007F7EA5" w:rsidP="001E34DB">
            <w:pPr>
              <w:rPr>
                <w:rFonts w:eastAsia="Calibri"/>
                <w:color w:val="000000" w:themeColor="text1"/>
              </w:rPr>
            </w:pPr>
            <w:r w:rsidRPr="004612B3">
              <w:rPr>
                <w:rFonts w:eastAsia="Calibri"/>
                <w:color w:val="000000" w:themeColor="text1"/>
                <w:lang w:val="en-US"/>
              </w:rPr>
              <w:t>92.0062%</w:t>
            </w:r>
          </w:p>
        </w:tc>
      </w:tr>
      <w:tr w:rsidR="007F7EA5" w:rsidRPr="004612B3" w14:paraId="1E6CB804" w14:textId="77777777" w:rsidTr="001E34DB">
        <w:trPr>
          <w:trHeight w:val="405"/>
        </w:trPr>
        <w:tc>
          <w:tcPr>
            <w:tcW w:w="31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68FDCF" w14:textId="77777777" w:rsidR="007F7EA5" w:rsidRPr="004612B3" w:rsidRDefault="007F7EA5" w:rsidP="001E34DB">
            <w:pPr>
              <w:rPr>
                <w:rFonts w:eastAsia="Calibri"/>
                <w:color w:val="000000" w:themeColor="text1"/>
              </w:rPr>
            </w:pPr>
            <w:r w:rsidRPr="004612B3">
              <w:rPr>
                <w:rFonts w:eastAsia="Calibri"/>
                <w:color w:val="000000" w:themeColor="text1"/>
                <w:lang w:val="en-US"/>
              </w:rPr>
              <w:t>Read Error Rate</w:t>
            </w:r>
          </w:p>
        </w:tc>
        <w:tc>
          <w:tcPr>
            <w:tcW w:w="621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DDC8C9" w14:textId="77777777" w:rsidR="007F7EA5" w:rsidRPr="004612B3" w:rsidRDefault="007F7EA5" w:rsidP="001E34DB">
            <w:pPr>
              <w:rPr>
                <w:rFonts w:eastAsia="Calibri"/>
                <w:color w:val="000000" w:themeColor="text1"/>
              </w:rPr>
            </w:pPr>
            <w:r w:rsidRPr="004612B3">
              <w:rPr>
                <w:rFonts w:eastAsia="Calibri"/>
                <w:color w:val="000000" w:themeColor="text1"/>
                <w:lang w:val="en-US"/>
              </w:rPr>
              <w:t>0.480394%</w:t>
            </w:r>
          </w:p>
        </w:tc>
      </w:tr>
    </w:tbl>
    <w:p w14:paraId="4BDC21A2" w14:textId="77777777" w:rsidR="007F7EA5" w:rsidRPr="004612B3" w:rsidRDefault="007F7EA5" w:rsidP="007F7EA5">
      <w:pPr>
        <w:widowControl w:val="0"/>
        <w:autoSpaceDE w:val="0"/>
        <w:autoSpaceDN w:val="0"/>
        <w:adjustRightInd w:val="0"/>
        <w:spacing w:after="160"/>
        <w:rPr>
          <w:rFonts w:eastAsia="Calibri"/>
          <w:sz w:val="20"/>
          <w:szCs w:val="20"/>
        </w:rPr>
      </w:pPr>
    </w:p>
    <w:p w14:paraId="728F3B94" w14:textId="77777777" w:rsidR="001252CD" w:rsidRDefault="001252CD">
      <w:pPr>
        <w:rPr>
          <w:b/>
          <w:bCs/>
          <w:sz w:val="20"/>
          <w:szCs w:val="20"/>
        </w:rPr>
      </w:pPr>
      <w:r>
        <w:rPr>
          <w:b/>
          <w:bCs/>
          <w:sz w:val="20"/>
          <w:szCs w:val="20"/>
        </w:rPr>
        <w:br w:type="page"/>
      </w:r>
    </w:p>
    <w:p w14:paraId="55601B53" w14:textId="0AF2508A" w:rsidR="007F7EA5" w:rsidRPr="004612B3" w:rsidRDefault="007F7EA5" w:rsidP="00C73C32">
      <w:pPr>
        <w:widowControl w:val="0"/>
        <w:autoSpaceDE w:val="0"/>
        <w:autoSpaceDN w:val="0"/>
        <w:adjustRightInd w:val="0"/>
        <w:spacing w:after="160"/>
        <w:rPr>
          <w:rFonts w:eastAsia="Calibri"/>
          <w:color w:val="000000" w:themeColor="text1"/>
          <w:sz w:val="20"/>
          <w:szCs w:val="20"/>
        </w:rPr>
      </w:pPr>
      <w:r w:rsidRPr="004612B3">
        <w:rPr>
          <w:b/>
          <w:bCs/>
          <w:sz w:val="20"/>
          <w:szCs w:val="20"/>
        </w:rPr>
        <w:lastRenderedPageBreak/>
        <w:t>Table S</w:t>
      </w:r>
      <w:r w:rsidR="00BE0C34">
        <w:rPr>
          <w:b/>
          <w:bCs/>
          <w:sz w:val="20"/>
          <w:szCs w:val="20"/>
        </w:rPr>
        <w:t>8</w:t>
      </w:r>
      <w:r w:rsidRPr="004612B3">
        <w:rPr>
          <w:b/>
          <w:bCs/>
          <w:sz w:val="20"/>
          <w:szCs w:val="20"/>
        </w:rPr>
        <w:t>.</w:t>
      </w:r>
      <w:r w:rsidRPr="004612B3">
        <w:rPr>
          <w:sz w:val="20"/>
          <w:szCs w:val="20"/>
        </w:rPr>
        <w:t xml:space="preserve"> </w:t>
      </w:r>
      <w:r w:rsidRPr="004612B3">
        <w:rPr>
          <w:rFonts w:eastAsia="Calibri"/>
          <w:b/>
          <w:bCs/>
          <w:color w:val="000000" w:themeColor="text1"/>
          <w:sz w:val="20"/>
          <w:szCs w:val="20"/>
        </w:rPr>
        <w:t>Linkage group statistics for the mapping population USDA 2017014</w:t>
      </w:r>
    </w:p>
    <w:tbl>
      <w:tblPr>
        <w:tblStyle w:val="TableGrid"/>
        <w:tblW w:w="0" w:type="auto"/>
        <w:tblLayout w:type="fixed"/>
        <w:tblLook w:val="06A0" w:firstRow="1" w:lastRow="0" w:firstColumn="1" w:lastColumn="0" w:noHBand="1" w:noVBand="1"/>
      </w:tblPr>
      <w:tblGrid>
        <w:gridCol w:w="1560"/>
        <w:gridCol w:w="1560"/>
        <w:gridCol w:w="1560"/>
        <w:gridCol w:w="1560"/>
        <w:gridCol w:w="1560"/>
        <w:gridCol w:w="1560"/>
      </w:tblGrid>
      <w:tr w:rsidR="007F7EA5" w:rsidRPr="004612B3" w14:paraId="1621F9CB" w14:textId="77777777" w:rsidTr="001E34DB">
        <w:trPr>
          <w:trHeight w:val="300"/>
        </w:trPr>
        <w:tc>
          <w:tcPr>
            <w:tcW w:w="1560" w:type="dxa"/>
            <w:vAlign w:val="center"/>
          </w:tcPr>
          <w:p w14:paraId="630532C4"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Linkage</w:t>
            </w:r>
          </w:p>
          <w:p w14:paraId="59796D75"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Group</w:t>
            </w:r>
          </w:p>
        </w:tc>
        <w:tc>
          <w:tcPr>
            <w:tcW w:w="1560" w:type="dxa"/>
            <w:vAlign w:val="center"/>
          </w:tcPr>
          <w:p w14:paraId="2268FCB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#Markers</w:t>
            </w:r>
          </w:p>
        </w:tc>
        <w:tc>
          <w:tcPr>
            <w:tcW w:w="1560" w:type="dxa"/>
            <w:vAlign w:val="center"/>
          </w:tcPr>
          <w:p w14:paraId="30B2EE5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Map Size</w:t>
            </w:r>
          </w:p>
        </w:tc>
        <w:tc>
          <w:tcPr>
            <w:tcW w:w="1560" w:type="dxa"/>
            <w:vAlign w:val="center"/>
          </w:tcPr>
          <w:p w14:paraId="5B6D4F0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Average Gap Size</w:t>
            </w:r>
          </w:p>
        </w:tc>
        <w:tc>
          <w:tcPr>
            <w:tcW w:w="1560" w:type="dxa"/>
            <w:vAlign w:val="center"/>
          </w:tcPr>
          <w:p w14:paraId="0B7C87F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Biggest Gap Size</w:t>
            </w:r>
          </w:p>
        </w:tc>
        <w:tc>
          <w:tcPr>
            <w:tcW w:w="1560" w:type="dxa"/>
            <w:vAlign w:val="center"/>
          </w:tcPr>
          <w:p w14:paraId="43790E2F"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#Unique Positions</w:t>
            </w:r>
          </w:p>
        </w:tc>
      </w:tr>
      <w:tr w:rsidR="007F7EA5" w:rsidRPr="004612B3" w14:paraId="06232C0B" w14:textId="77777777" w:rsidTr="001E34DB">
        <w:trPr>
          <w:trHeight w:val="300"/>
        </w:trPr>
        <w:tc>
          <w:tcPr>
            <w:tcW w:w="1560" w:type="dxa"/>
            <w:vAlign w:val="center"/>
          </w:tcPr>
          <w:p w14:paraId="3078969F" w14:textId="77777777" w:rsidR="007F7EA5" w:rsidRPr="004612B3" w:rsidRDefault="007F7EA5" w:rsidP="001E34DB">
            <w:pPr>
              <w:rPr>
                <w:rFonts w:eastAsia="Calibri"/>
                <w:color w:val="000000" w:themeColor="text1"/>
              </w:rPr>
            </w:pPr>
            <w:r w:rsidRPr="004612B3">
              <w:br/>
            </w:r>
          </w:p>
        </w:tc>
        <w:tc>
          <w:tcPr>
            <w:tcW w:w="1560" w:type="dxa"/>
            <w:vAlign w:val="center"/>
          </w:tcPr>
          <w:p w14:paraId="1D371C3E" w14:textId="77777777" w:rsidR="007F7EA5" w:rsidRPr="004612B3" w:rsidRDefault="007F7EA5" w:rsidP="001E34DB">
            <w:pPr>
              <w:rPr>
                <w:rFonts w:eastAsia="Calibri"/>
                <w:color w:val="000000" w:themeColor="text1"/>
              </w:rPr>
            </w:pPr>
            <w:r w:rsidRPr="004612B3">
              <w:br/>
            </w:r>
          </w:p>
        </w:tc>
        <w:tc>
          <w:tcPr>
            <w:tcW w:w="4680" w:type="dxa"/>
            <w:gridSpan w:val="3"/>
            <w:vAlign w:val="center"/>
          </w:tcPr>
          <w:p w14:paraId="66433F2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---------------------cM----------------------</w:t>
            </w:r>
          </w:p>
        </w:tc>
        <w:tc>
          <w:tcPr>
            <w:tcW w:w="1560" w:type="dxa"/>
            <w:vAlign w:val="center"/>
          </w:tcPr>
          <w:p w14:paraId="3CD9AF34" w14:textId="77777777" w:rsidR="007F7EA5" w:rsidRPr="004612B3" w:rsidRDefault="007F7EA5" w:rsidP="001E34DB">
            <w:pPr>
              <w:rPr>
                <w:rFonts w:eastAsia="Calibri"/>
                <w:color w:val="000000" w:themeColor="text1"/>
              </w:rPr>
            </w:pPr>
            <w:r w:rsidRPr="004612B3">
              <w:br/>
            </w:r>
          </w:p>
        </w:tc>
      </w:tr>
      <w:tr w:rsidR="007F7EA5" w:rsidRPr="004612B3" w14:paraId="4BF914BE" w14:textId="77777777" w:rsidTr="001E34DB">
        <w:trPr>
          <w:trHeight w:val="300"/>
        </w:trPr>
        <w:tc>
          <w:tcPr>
            <w:tcW w:w="1560" w:type="dxa"/>
            <w:vAlign w:val="center"/>
          </w:tcPr>
          <w:p w14:paraId="0E5D66C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w:t>
            </w:r>
          </w:p>
        </w:tc>
        <w:tc>
          <w:tcPr>
            <w:tcW w:w="1560" w:type="dxa"/>
            <w:vAlign w:val="center"/>
          </w:tcPr>
          <w:p w14:paraId="303CD6C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487</w:t>
            </w:r>
          </w:p>
        </w:tc>
        <w:tc>
          <w:tcPr>
            <w:tcW w:w="1560" w:type="dxa"/>
            <w:vAlign w:val="center"/>
          </w:tcPr>
          <w:p w14:paraId="29078A9F"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128.419</w:t>
            </w:r>
          </w:p>
        </w:tc>
        <w:tc>
          <w:tcPr>
            <w:tcW w:w="1560" w:type="dxa"/>
            <w:vAlign w:val="center"/>
          </w:tcPr>
          <w:p w14:paraId="215DCDCE"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0.26</w:t>
            </w:r>
          </w:p>
        </w:tc>
        <w:tc>
          <w:tcPr>
            <w:tcW w:w="1560" w:type="dxa"/>
            <w:vAlign w:val="center"/>
          </w:tcPr>
          <w:p w14:paraId="26AD1BB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2.731</w:t>
            </w:r>
          </w:p>
        </w:tc>
        <w:tc>
          <w:tcPr>
            <w:tcW w:w="1560" w:type="dxa"/>
            <w:vAlign w:val="center"/>
          </w:tcPr>
          <w:p w14:paraId="5A0D516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487</w:t>
            </w:r>
          </w:p>
        </w:tc>
      </w:tr>
      <w:tr w:rsidR="007F7EA5" w:rsidRPr="004612B3" w14:paraId="44CF26B9" w14:textId="77777777" w:rsidTr="001E34DB">
        <w:trPr>
          <w:trHeight w:val="300"/>
        </w:trPr>
        <w:tc>
          <w:tcPr>
            <w:tcW w:w="1560" w:type="dxa"/>
            <w:vAlign w:val="center"/>
          </w:tcPr>
          <w:p w14:paraId="2D9D909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w:t>
            </w:r>
          </w:p>
        </w:tc>
        <w:tc>
          <w:tcPr>
            <w:tcW w:w="1560" w:type="dxa"/>
            <w:vAlign w:val="center"/>
          </w:tcPr>
          <w:p w14:paraId="10BFF8D3"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311</w:t>
            </w:r>
          </w:p>
        </w:tc>
        <w:tc>
          <w:tcPr>
            <w:tcW w:w="1560" w:type="dxa"/>
            <w:vAlign w:val="center"/>
          </w:tcPr>
          <w:p w14:paraId="2FB96A94"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94.254</w:t>
            </w:r>
          </w:p>
        </w:tc>
        <w:tc>
          <w:tcPr>
            <w:tcW w:w="1560" w:type="dxa"/>
            <w:vAlign w:val="center"/>
          </w:tcPr>
          <w:p w14:paraId="773A84E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w:t>
            </w:r>
          </w:p>
        </w:tc>
        <w:tc>
          <w:tcPr>
            <w:tcW w:w="1560" w:type="dxa"/>
            <w:vAlign w:val="center"/>
          </w:tcPr>
          <w:p w14:paraId="1B08B921"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2.505</w:t>
            </w:r>
          </w:p>
        </w:tc>
        <w:tc>
          <w:tcPr>
            <w:tcW w:w="1560" w:type="dxa"/>
            <w:vAlign w:val="center"/>
          </w:tcPr>
          <w:p w14:paraId="38B2F78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311</w:t>
            </w:r>
          </w:p>
        </w:tc>
      </w:tr>
      <w:tr w:rsidR="007F7EA5" w:rsidRPr="004612B3" w14:paraId="4805DAD2" w14:textId="77777777" w:rsidTr="001E34DB">
        <w:trPr>
          <w:trHeight w:val="300"/>
        </w:trPr>
        <w:tc>
          <w:tcPr>
            <w:tcW w:w="1560" w:type="dxa"/>
            <w:vAlign w:val="center"/>
          </w:tcPr>
          <w:p w14:paraId="5A0D6CE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w:t>
            </w:r>
          </w:p>
        </w:tc>
        <w:tc>
          <w:tcPr>
            <w:tcW w:w="1560" w:type="dxa"/>
            <w:vAlign w:val="center"/>
          </w:tcPr>
          <w:p w14:paraId="5017069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327</w:t>
            </w:r>
          </w:p>
        </w:tc>
        <w:tc>
          <w:tcPr>
            <w:tcW w:w="1560" w:type="dxa"/>
            <w:vAlign w:val="center"/>
          </w:tcPr>
          <w:p w14:paraId="1E64F606"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125.717</w:t>
            </w:r>
          </w:p>
        </w:tc>
        <w:tc>
          <w:tcPr>
            <w:tcW w:w="1560" w:type="dxa"/>
            <w:vAlign w:val="center"/>
          </w:tcPr>
          <w:p w14:paraId="223F00E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0.39</w:t>
            </w:r>
          </w:p>
        </w:tc>
        <w:tc>
          <w:tcPr>
            <w:tcW w:w="1560" w:type="dxa"/>
            <w:vAlign w:val="center"/>
          </w:tcPr>
          <w:p w14:paraId="661149CB"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3.786</w:t>
            </w:r>
          </w:p>
        </w:tc>
        <w:tc>
          <w:tcPr>
            <w:tcW w:w="1560" w:type="dxa"/>
            <w:vAlign w:val="center"/>
          </w:tcPr>
          <w:p w14:paraId="4048E855"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326</w:t>
            </w:r>
          </w:p>
        </w:tc>
      </w:tr>
      <w:tr w:rsidR="007F7EA5" w:rsidRPr="004612B3" w14:paraId="26F71A80" w14:textId="77777777" w:rsidTr="001E34DB">
        <w:trPr>
          <w:trHeight w:val="300"/>
        </w:trPr>
        <w:tc>
          <w:tcPr>
            <w:tcW w:w="1560" w:type="dxa"/>
            <w:vAlign w:val="center"/>
          </w:tcPr>
          <w:p w14:paraId="23A8913E"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w:t>
            </w:r>
          </w:p>
        </w:tc>
        <w:tc>
          <w:tcPr>
            <w:tcW w:w="1560" w:type="dxa"/>
            <w:vAlign w:val="center"/>
          </w:tcPr>
          <w:p w14:paraId="14D8C108"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406</w:t>
            </w:r>
          </w:p>
        </w:tc>
        <w:tc>
          <w:tcPr>
            <w:tcW w:w="1560" w:type="dxa"/>
            <w:vAlign w:val="center"/>
          </w:tcPr>
          <w:p w14:paraId="5A720AA6"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121.541</w:t>
            </w:r>
          </w:p>
        </w:tc>
        <w:tc>
          <w:tcPr>
            <w:tcW w:w="1560" w:type="dxa"/>
            <w:vAlign w:val="center"/>
          </w:tcPr>
          <w:p w14:paraId="640F6BBA"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w:t>
            </w:r>
          </w:p>
        </w:tc>
        <w:tc>
          <w:tcPr>
            <w:tcW w:w="1560" w:type="dxa"/>
            <w:vAlign w:val="center"/>
          </w:tcPr>
          <w:p w14:paraId="3EA4AE37"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1.435</w:t>
            </w:r>
          </w:p>
        </w:tc>
        <w:tc>
          <w:tcPr>
            <w:tcW w:w="1560" w:type="dxa"/>
            <w:vAlign w:val="center"/>
          </w:tcPr>
          <w:p w14:paraId="4EBC402F"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405</w:t>
            </w:r>
          </w:p>
        </w:tc>
      </w:tr>
      <w:tr w:rsidR="007F7EA5" w:rsidRPr="004612B3" w14:paraId="0B593508" w14:textId="77777777" w:rsidTr="001E34DB">
        <w:trPr>
          <w:trHeight w:val="300"/>
        </w:trPr>
        <w:tc>
          <w:tcPr>
            <w:tcW w:w="1560" w:type="dxa"/>
            <w:vAlign w:val="center"/>
          </w:tcPr>
          <w:p w14:paraId="70C068A7"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5</w:t>
            </w:r>
          </w:p>
        </w:tc>
        <w:tc>
          <w:tcPr>
            <w:tcW w:w="1560" w:type="dxa"/>
            <w:vAlign w:val="center"/>
          </w:tcPr>
          <w:p w14:paraId="207BCBCD"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520</w:t>
            </w:r>
          </w:p>
        </w:tc>
        <w:tc>
          <w:tcPr>
            <w:tcW w:w="1560" w:type="dxa"/>
            <w:vAlign w:val="center"/>
          </w:tcPr>
          <w:p w14:paraId="48463823"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110.051</w:t>
            </w:r>
          </w:p>
        </w:tc>
        <w:tc>
          <w:tcPr>
            <w:tcW w:w="1560" w:type="dxa"/>
            <w:vAlign w:val="center"/>
          </w:tcPr>
          <w:p w14:paraId="48E4673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0.21</w:t>
            </w:r>
          </w:p>
        </w:tc>
        <w:tc>
          <w:tcPr>
            <w:tcW w:w="1560" w:type="dxa"/>
            <w:vAlign w:val="center"/>
          </w:tcPr>
          <w:p w14:paraId="7D57796C"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0.838</w:t>
            </w:r>
          </w:p>
        </w:tc>
        <w:tc>
          <w:tcPr>
            <w:tcW w:w="1560" w:type="dxa"/>
            <w:vAlign w:val="center"/>
          </w:tcPr>
          <w:p w14:paraId="1FDA0E0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520</w:t>
            </w:r>
          </w:p>
        </w:tc>
      </w:tr>
      <w:tr w:rsidR="007F7EA5" w:rsidRPr="004612B3" w14:paraId="520AA0AE" w14:textId="77777777" w:rsidTr="001E34DB">
        <w:trPr>
          <w:trHeight w:val="300"/>
        </w:trPr>
        <w:tc>
          <w:tcPr>
            <w:tcW w:w="1560" w:type="dxa"/>
            <w:vAlign w:val="center"/>
          </w:tcPr>
          <w:p w14:paraId="78542B8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6</w:t>
            </w:r>
          </w:p>
        </w:tc>
        <w:tc>
          <w:tcPr>
            <w:tcW w:w="1560" w:type="dxa"/>
            <w:vAlign w:val="center"/>
          </w:tcPr>
          <w:p w14:paraId="5015C52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365</w:t>
            </w:r>
          </w:p>
        </w:tc>
        <w:tc>
          <w:tcPr>
            <w:tcW w:w="1560" w:type="dxa"/>
            <w:vAlign w:val="center"/>
          </w:tcPr>
          <w:p w14:paraId="6E3992E1"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119.981</w:t>
            </w:r>
          </w:p>
        </w:tc>
        <w:tc>
          <w:tcPr>
            <w:tcW w:w="1560" w:type="dxa"/>
            <w:vAlign w:val="center"/>
          </w:tcPr>
          <w:p w14:paraId="31C4AB8A"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0.33</w:t>
            </w:r>
          </w:p>
        </w:tc>
        <w:tc>
          <w:tcPr>
            <w:tcW w:w="1560" w:type="dxa"/>
            <w:vAlign w:val="center"/>
          </w:tcPr>
          <w:p w14:paraId="60F592E4"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2.983</w:t>
            </w:r>
          </w:p>
        </w:tc>
        <w:tc>
          <w:tcPr>
            <w:tcW w:w="1560" w:type="dxa"/>
            <w:vAlign w:val="center"/>
          </w:tcPr>
          <w:p w14:paraId="481112CA"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365</w:t>
            </w:r>
          </w:p>
        </w:tc>
      </w:tr>
      <w:tr w:rsidR="007F7EA5" w:rsidRPr="004612B3" w14:paraId="12BB5000" w14:textId="77777777" w:rsidTr="001E34DB">
        <w:trPr>
          <w:trHeight w:val="300"/>
        </w:trPr>
        <w:tc>
          <w:tcPr>
            <w:tcW w:w="1560" w:type="dxa"/>
            <w:vAlign w:val="center"/>
          </w:tcPr>
          <w:p w14:paraId="7CC3101E"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7</w:t>
            </w:r>
          </w:p>
        </w:tc>
        <w:tc>
          <w:tcPr>
            <w:tcW w:w="1560" w:type="dxa"/>
            <w:vAlign w:val="center"/>
          </w:tcPr>
          <w:p w14:paraId="624E5817"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209</w:t>
            </w:r>
          </w:p>
        </w:tc>
        <w:tc>
          <w:tcPr>
            <w:tcW w:w="1560" w:type="dxa"/>
            <w:vAlign w:val="center"/>
          </w:tcPr>
          <w:p w14:paraId="72965AAC"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164.823</w:t>
            </w:r>
          </w:p>
        </w:tc>
        <w:tc>
          <w:tcPr>
            <w:tcW w:w="1560" w:type="dxa"/>
            <w:vAlign w:val="center"/>
          </w:tcPr>
          <w:p w14:paraId="0D215D0B"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0.79</w:t>
            </w:r>
          </w:p>
        </w:tc>
        <w:tc>
          <w:tcPr>
            <w:tcW w:w="1560" w:type="dxa"/>
            <w:vAlign w:val="center"/>
          </w:tcPr>
          <w:p w14:paraId="53FB197B"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15.049</w:t>
            </w:r>
          </w:p>
        </w:tc>
        <w:tc>
          <w:tcPr>
            <w:tcW w:w="1560" w:type="dxa"/>
            <w:vAlign w:val="center"/>
          </w:tcPr>
          <w:p w14:paraId="630D5D25"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209</w:t>
            </w:r>
          </w:p>
        </w:tc>
      </w:tr>
      <w:tr w:rsidR="007F7EA5" w:rsidRPr="004612B3" w14:paraId="442128B5" w14:textId="77777777" w:rsidTr="001E34DB">
        <w:trPr>
          <w:trHeight w:val="300"/>
        </w:trPr>
        <w:tc>
          <w:tcPr>
            <w:tcW w:w="1560" w:type="dxa"/>
            <w:vAlign w:val="center"/>
          </w:tcPr>
          <w:p w14:paraId="36F8D7A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8</w:t>
            </w:r>
          </w:p>
        </w:tc>
        <w:tc>
          <w:tcPr>
            <w:tcW w:w="1560" w:type="dxa"/>
            <w:vAlign w:val="center"/>
          </w:tcPr>
          <w:p w14:paraId="03752E35"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627</w:t>
            </w:r>
          </w:p>
        </w:tc>
        <w:tc>
          <w:tcPr>
            <w:tcW w:w="1560" w:type="dxa"/>
            <w:vAlign w:val="center"/>
          </w:tcPr>
          <w:p w14:paraId="417A5E4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84.314</w:t>
            </w:r>
          </w:p>
        </w:tc>
        <w:tc>
          <w:tcPr>
            <w:tcW w:w="1560" w:type="dxa"/>
            <w:vAlign w:val="center"/>
          </w:tcPr>
          <w:p w14:paraId="0E7EA388"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0.13</w:t>
            </w:r>
          </w:p>
        </w:tc>
        <w:tc>
          <w:tcPr>
            <w:tcW w:w="1560" w:type="dxa"/>
            <w:vAlign w:val="center"/>
          </w:tcPr>
          <w:p w14:paraId="2B54499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0.421</w:t>
            </w:r>
          </w:p>
        </w:tc>
        <w:tc>
          <w:tcPr>
            <w:tcW w:w="1560" w:type="dxa"/>
            <w:vAlign w:val="center"/>
          </w:tcPr>
          <w:p w14:paraId="5B96D2C8"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627</w:t>
            </w:r>
          </w:p>
        </w:tc>
      </w:tr>
      <w:tr w:rsidR="007F7EA5" w:rsidRPr="004612B3" w14:paraId="09EDDAD5" w14:textId="77777777" w:rsidTr="001E34DB">
        <w:trPr>
          <w:trHeight w:val="300"/>
        </w:trPr>
        <w:tc>
          <w:tcPr>
            <w:tcW w:w="1560" w:type="dxa"/>
            <w:vAlign w:val="center"/>
          </w:tcPr>
          <w:p w14:paraId="472390BA"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9</w:t>
            </w:r>
          </w:p>
        </w:tc>
        <w:tc>
          <w:tcPr>
            <w:tcW w:w="1560" w:type="dxa"/>
            <w:vAlign w:val="center"/>
          </w:tcPr>
          <w:p w14:paraId="3A741BC4"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399</w:t>
            </w:r>
          </w:p>
        </w:tc>
        <w:tc>
          <w:tcPr>
            <w:tcW w:w="1560" w:type="dxa"/>
            <w:vAlign w:val="center"/>
          </w:tcPr>
          <w:p w14:paraId="135A132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135.052</w:t>
            </w:r>
          </w:p>
        </w:tc>
        <w:tc>
          <w:tcPr>
            <w:tcW w:w="1560" w:type="dxa"/>
            <w:vAlign w:val="center"/>
          </w:tcPr>
          <w:p w14:paraId="019CCC88"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0.34</w:t>
            </w:r>
          </w:p>
        </w:tc>
        <w:tc>
          <w:tcPr>
            <w:tcW w:w="1560" w:type="dxa"/>
            <w:vAlign w:val="center"/>
          </w:tcPr>
          <w:p w14:paraId="775F3453"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1.735</w:t>
            </w:r>
          </w:p>
        </w:tc>
        <w:tc>
          <w:tcPr>
            <w:tcW w:w="1560" w:type="dxa"/>
            <w:vAlign w:val="center"/>
          </w:tcPr>
          <w:p w14:paraId="1A6759D4"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398</w:t>
            </w:r>
          </w:p>
        </w:tc>
      </w:tr>
      <w:tr w:rsidR="007F7EA5" w:rsidRPr="004612B3" w14:paraId="2AC2270E" w14:textId="77777777" w:rsidTr="001E34DB">
        <w:trPr>
          <w:trHeight w:val="300"/>
        </w:trPr>
        <w:tc>
          <w:tcPr>
            <w:tcW w:w="1560" w:type="dxa"/>
            <w:vAlign w:val="center"/>
          </w:tcPr>
          <w:p w14:paraId="04F0D56E"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10</w:t>
            </w:r>
          </w:p>
        </w:tc>
        <w:tc>
          <w:tcPr>
            <w:tcW w:w="1560" w:type="dxa"/>
            <w:vAlign w:val="center"/>
          </w:tcPr>
          <w:p w14:paraId="26388B58"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439</w:t>
            </w:r>
          </w:p>
        </w:tc>
        <w:tc>
          <w:tcPr>
            <w:tcW w:w="1560" w:type="dxa"/>
            <w:vAlign w:val="center"/>
          </w:tcPr>
          <w:p w14:paraId="62467327"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185.377</w:t>
            </w:r>
          </w:p>
        </w:tc>
        <w:tc>
          <w:tcPr>
            <w:tcW w:w="1560" w:type="dxa"/>
            <w:vAlign w:val="center"/>
          </w:tcPr>
          <w:p w14:paraId="43BC843F"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0.42</w:t>
            </w:r>
          </w:p>
        </w:tc>
        <w:tc>
          <w:tcPr>
            <w:tcW w:w="1560" w:type="dxa"/>
            <w:vAlign w:val="center"/>
          </w:tcPr>
          <w:p w14:paraId="322A4000"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1.513</w:t>
            </w:r>
          </w:p>
        </w:tc>
        <w:tc>
          <w:tcPr>
            <w:tcW w:w="1560" w:type="dxa"/>
            <w:vAlign w:val="center"/>
          </w:tcPr>
          <w:p w14:paraId="19E6150C"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438</w:t>
            </w:r>
          </w:p>
        </w:tc>
      </w:tr>
      <w:tr w:rsidR="007F7EA5" w:rsidRPr="004612B3" w14:paraId="27A0CD5C" w14:textId="77777777" w:rsidTr="001E34DB">
        <w:trPr>
          <w:trHeight w:val="300"/>
        </w:trPr>
        <w:tc>
          <w:tcPr>
            <w:tcW w:w="1560" w:type="dxa"/>
            <w:vAlign w:val="center"/>
          </w:tcPr>
          <w:p w14:paraId="756118AD"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All</w:t>
            </w:r>
          </w:p>
        </w:tc>
        <w:tc>
          <w:tcPr>
            <w:tcW w:w="1560" w:type="dxa"/>
            <w:vAlign w:val="center"/>
          </w:tcPr>
          <w:p w14:paraId="28FCA7D3"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4,090</w:t>
            </w:r>
          </w:p>
        </w:tc>
        <w:tc>
          <w:tcPr>
            <w:tcW w:w="1560" w:type="dxa"/>
            <w:vAlign w:val="center"/>
          </w:tcPr>
          <w:p w14:paraId="7FBF109B"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1,269.529</w:t>
            </w:r>
          </w:p>
        </w:tc>
        <w:tc>
          <w:tcPr>
            <w:tcW w:w="1560" w:type="dxa"/>
            <w:vAlign w:val="center"/>
          </w:tcPr>
          <w:p w14:paraId="5FED0B09"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0.35</w:t>
            </w:r>
          </w:p>
        </w:tc>
        <w:tc>
          <w:tcPr>
            <w:tcW w:w="1560" w:type="dxa"/>
            <w:vAlign w:val="center"/>
          </w:tcPr>
          <w:p w14:paraId="23CD3482"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15.049</w:t>
            </w:r>
          </w:p>
        </w:tc>
        <w:tc>
          <w:tcPr>
            <w:tcW w:w="1560" w:type="dxa"/>
            <w:vAlign w:val="center"/>
          </w:tcPr>
          <w:p w14:paraId="126429B5" w14:textId="77777777" w:rsidR="007F7EA5" w:rsidRPr="004612B3" w:rsidRDefault="007F7EA5" w:rsidP="001E34DB">
            <w:pPr>
              <w:jc w:val="center"/>
              <w:rPr>
                <w:rFonts w:eastAsia="Calibri"/>
                <w:color w:val="000000" w:themeColor="text1"/>
              </w:rPr>
            </w:pPr>
            <w:r w:rsidRPr="004612B3">
              <w:rPr>
                <w:rFonts w:eastAsia="Calibri"/>
                <w:color w:val="000000" w:themeColor="text1"/>
                <w:lang w:val="en-US"/>
              </w:rPr>
              <w:t>4086</w:t>
            </w:r>
          </w:p>
        </w:tc>
      </w:tr>
    </w:tbl>
    <w:p w14:paraId="39E482E8" w14:textId="562B98A2" w:rsidR="00692713" w:rsidRDefault="00692713" w:rsidP="007F7EA5">
      <w:pPr>
        <w:rPr>
          <w:rFonts w:eastAsia="Calibri"/>
          <w:color w:val="000000" w:themeColor="text1"/>
          <w:sz w:val="20"/>
          <w:szCs w:val="20"/>
        </w:rPr>
      </w:pPr>
    </w:p>
    <w:p w14:paraId="1FD403FD" w14:textId="77777777" w:rsidR="00BE0C34" w:rsidRPr="001F04CA" w:rsidRDefault="00BE0C34" w:rsidP="00BE0C34">
      <w:pPr>
        <w:rPr>
          <w:rFonts w:eastAsia="Calibri"/>
          <w:b/>
          <w:bCs/>
          <w:color w:val="000000" w:themeColor="text1"/>
          <w:sz w:val="20"/>
          <w:szCs w:val="20"/>
        </w:rPr>
      </w:pPr>
      <w:r w:rsidRPr="001F04CA">
        <w:rPr>
          <w:rFonts w:eastAsia="Calibri"/>
          <w:b/>
          <w:bCs/>
          <w:color w:val="000000" w:themeColor="text1"/>
          <w:sz w:val="20"/>
          <w:szCs w:val="20"/>
        </w:rPr>
        <w:t>Table S9. Sex-associated genetic map for mapping population USDA 2017014 (provided as a separate file)</w:t>
      </w:r>
    </w:p>
    <w:p w14:paraId="2E7BBEC3" w14:textId="77777777" w:rsidR="005213DC" w:rsidRDefault="005213DC" w:rsidP="00BE0C34">
      <w:pPr>
        <w:rPr>
          <w:rFonts w:eastAsia="Calibri"/>
          <w:b/>
          <w:bCs/>
          <w:color w:val="000000" w:themeColor="text1"/>
          <w:sz w:val="20"/>
          <w:szCs w:val="20"/>
        </w:rPr>
      </w:pPr>
    </w:p>
    <w:p w14:paraId="618B705E" w14:textId="147D859E" w:rsidR="00BE0C34" w:rsidRPr="001F04CA" w:rsidRDefault="00BE0C34" w:rsidP="00BE0C34">
      <w:pPr>
        <w:rPr>
          <w:rFonts w:eastAsia="Calibri"/>
          <w:b/>
          <w:bCs/>
          <w:color w:val="000000" w:themeColor="text1"/>
          <w:sz w:val="20"/>
          <w:szCs w:val="20"/>
        </w:rPr>
      </w:pPr>
      <w:r w:rsidRPr="001F04CA">
        <w:rPr>
          <w:rFonts w:eastAsia="Calibri"/>
          <w:b/>
          <w:bCs/>
          <w:color w:val="000000" w:themeColor="text1"/>
          <w:sz w:val="20"/>
          <w:szCs w:val="20"/>
        </w:rPr>
        <w:t>Table S10. Sex-associated linkage disequilibrium map for mapping population USDA 2017014 (provided as a separate file)</w:t>
      </w:r>
    </w:p>
    <w:p w14:paraId="15C7BCDA" w14:textId="77777777" w:rsidR="00BE0C34" w:rsidRPr="004612B3" w:rsidRDefault="00BE0C34" w:rsidP="007F7EA5">
      <w:pPr>
        <w:rPr>
          <w:rFonts w:eastAsia="Calibri"/>
          <w:color w:val="000000" w:themeColor="text1"/>
          <w:sz w:val="20"/>
          <w:szCs w:val="20"/>
        </w:rPr>
      </w:pPr>
    </w:p>
    <w:p w14:paraId="2F9E675E" w14:textId="0D087AD4" w:rsidR="007F7EA5" w:rsidRPr="001252CD" w:rsidRDefault="007F7EA5" w:rsidP="001252CD">
      <w:pPr>
        <w:rPr>
          <w:rFonts w:eastAsia="Calibri"/>
          <w:color w:val="000000" w:themeColor="text1"/>
          <w:sz w:val="20"/>
          <w:szCs w:val="20"/>
        </w:rPr>
      </w:pPr>
      <w:r w:rsidRPr="004612B3">
        <w:rPr>
          <w:b/>
          <w:bCs/>
          <w:sz w:val="20"/>
          <w:szCs w:val="20"/>
        </w:rPr>
        <w:t>Table S</w:t>
      </w:r>
      <w:r w:rsidR="00BE0C34">
        <w:rPr>
          <w:b/>
          <w:bCs/>
          <w:sz w:val="20"/>
          <w:szCs w:val="20"/>
        </w:rPr>
        <w:t>11</w:t>
      </w:r>
      <w:r w:rsidRPr="004612B3">
        <w:rPr>
          <w:b/>
          <w:bCs/>
          <w:sz w:val="20"/>
          <w:szCs w:val="20"/>
        </w:rPr>
        <w:t>. Transdecoder gene model results</w:t>
      </w:r>
    </w:p>
    <w:tbl>
      <w:tblPr>
        <w:tblStyle w:val="TableGrid"/>
        <w:tblW w:w="0" w:type="auto"/>
        <w:tblLayout w:type="fixed"/>
        <w:tblLook w:val="06A0" w:firstRow="1" w:lastRow="0" w:firstColumn="1" w:lastColumn="0" w:noHBand="1" w:noVBand="1"/>
      </w:tblPr>
      <w:tblGrid>
        <w:gridCol w:w="4680"/>
        <w:gridCol w:w="4680"/>
      </w:tblGrid>
      <w:tr w:rsidR="007F7EA5" w:rsidRPr="004612B3" w14:paraId="1EB7B1ED" w14:textId="77777777" w:rsidTr="001E34DB">
        <w:trPr>
          <w:trHeight w:val="420"/>
        </w:trPr>
        <w:tc>
          <w:tcPr>
            <w:tcW w:w="936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F045EE" w14:textId="77777777" w:rsidR="007F7EA5" w:rsidRPr="004612B3" w:rsidRDefault="007F7EA5" w:rsidP="001E34DB">
            <w:pPr>
              <w:jc w:val="center"/>
              <w:rPr>
                <w:rFonts w:eastAsia="Calibri"/>
                <w:color w:val="000000" w:themeColor="text1"/>
              </w:rPr>
            </w:pPr>
            <w:r w:rsidRPr="004612B3">
              <w:rPr>
                <w:rFonts w:eastAsia="Calibri"/>
                <w:color w:val="000000" w:themeColor="text1"/>
              </w:rPr>
              <w:t>Transdecoder gene models</w:t>
            </w:r>
          </w:p>
        </w:tc>
      </w:tr>
      <w:tr w:rsidR="007F7EA5" w:rsidRPr="004612B3" w14:paraId="61046573"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318B52" w14:textId="77777777" w:rsidR="007F7EA5" w:rsidRPr="004612B3" w:rsidRDefault="007F7EA5" w:rsidP="001E34DB">
            <w:pPr>
              <w:rPr>
                <w:rFonts w:eastAsia="Calibri"/>
                <w:b/>
                <w:bCs/>
                <w:color w:val="000000" w:themeColor="text1"/>
              </w:rPr>
            </w:pPr>
            <w:r w:rsidRPr="004612B3">
              <w:rPr>
                <w:rFonts w:eastAsia="Calibri"/>
                <w:b/>
                <w:bCs/>
                <w:color w:val="000000" w:themeColor="text1"/>
              </w:rPr>
              <w:t>Category</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A816F" w14:textId="77777777" w:rsidR="007F7EA5" w:rsidRPr="004612B3" w:rsidRDefault="007F7EA5" w:rsidP="001E34DB">
            <w:pPr>
              <w:rPr>
                <w:rFonts w:eastAsia="Calibri"/>
                <w:b/>
                <w:bCs/>
                <w:color w:val="000000" w:themeColor="text1"/>
              </w:rPr>
            </w:pPr>
            <w:r w:rsidRPr="004612B3">
              <w:rPr>
                <w:rFonts w:eastAsia="Calibri"/>
                <w:b/>
                <w:bCs/>
                <w:color w:val="000000" w:themeColor="text1"/>
              </w:rPr>
              <w:t>Count</w:t>
            </w:r>
          </w:p>
        </w:tc>
      </w:tr>
      <w:tr w:rsidR="007F7EA5" w:rsidRPr="004612B3" w14:paraId="21B39491"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B4DCCD" w14:textId="77777777" w:rsidR="007F7EA5" w:rsidRPr="004612B3" w:rsidRDefault="007F7EA5" w:rsidP="001E34DB">
            <w:pPr>
              <w:rPr>
                <w:rFonts w:eastAsia="Calibri"/>
                <w:color w:val="000000" w:themeColor="text1"/>
              </w:rPr>
            </w:pPr>
            <w:r w:rsidRPr="004612B3">
              <w:rPr>
                <w:rFonts w:eastAsia="Calibri"/>
                <w:color w:val="000000" w:themeColor="text1"/>
              </w:rPr>
              <w:t>Total gene models (complete + fragmented)</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8746CA" w14:textId="77777777" w:rsidR="007F7EA5" w:rsidRPr="004612B3" w:rsidRDefault="007F7EA5" w:rsidP="001E34DB">
            <w:pPr>
              <w:rPr>
                <w:rFonts w:eastAsia="Calibri"/>
                <w:color w:val="000000" w:themeColor="text1"/>
              </w:rPr>
            </w:pPr>
            <w:r w:rsidRPr="004612B3">
              <w:rPr>
                <w:rFonts w:eastAsia="Calibri"/>
                <w:color w:val="000000" w:themeColor="text1"/>
              </w:rPr>
              <w:t>57,684</w:t>
            </w:r>
          </w:p>
        </w:tc>
      </w:tr>
      <w:tr w:rsidR="007F7EA5" w:rsidRPr="004612B3" w14:paraId="024A82DC"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57542C" w14:textId="77777777" w:rsidR="007F7EA5" w:rsidRPr="004612B3" w:rsidRDefault="007F7EA5" w:rsidP="001E34DB">
            <w:pPr>
              <w:rPr>
                <w:rFonts w:eastAsia="Calibri"/>
                <w:color w:val="000000" w:themeColor="text1"/>
              </w:rPr>
            </w:pPr>
            <w:r w:rsidRPr="004612B3">
              <w:rPr>
                <w:rFonts w:eastAsia="Calibri"/>
                <w:color w:val="000000" w:themeColor="text1"/>
              </w:rPr>
              <w:t>Complete protein-coding transcripts</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44D921" w14:textId="77777777" w:rsidR="007F7EA5" w:rsidRPr="004612B3" w:rsidRDefault="007F7EA5" w:rsidP="001E34DB">
            <w:pPr>
              <w:rPr>
                <w:rFonts w:eastAsia="Calibri"/>
                <w:color w:val="000000" w:themeColor="text1"/>
              </w:rPr>
            </w:pPr>
            <w:r w:rsidRPr="004612B3">
              <w:rPr>
                <w:rFonts w:eastAsia="Calibri"/>
                <w:color w:val="000000" w:themeColor="text1"/>
              </w:rPr>
              <w:t>38,711</w:t>
            </w:r>
          </w:p>
        </w:tc>
      </w:tr>
      <w:tr w:rsidR="007F7EA5" w:rsidRPr="004612B3" w14:paraId="25FF43E5"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8AF5EA" w14:textId="77777777" w:rsidR="007F7EA5" w:rsidRPr="004612B3" w:rsidRDefault="007F7EA5" w:rsidP="001E34DB">
            <w:pPr>
              <w:rPr>
                <w:rFonts w:eastAsia="Calibri"/>
                <w:color w:val="000000" w:themeColor="text1"/>
              </w:rPr>
            </w:pPr>
            <w:r w:rsidRPr="004612B3">
              <w:rPr>
                <w:rFonts w:eastAsia="Calibri"/>
                <w:color w:val="000000" w:themeColor="text1"/>
              </w:rPr>
              <w:t>Longest complete open reading frame (ORF) in full assembly</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091F37" w14:textId="77777777" w:rsidR="007F7EA5" w:rsidRPr="004612B3" w:rsidRDefault="007F7EA5" w:rsidP="001E34DB">
            <w:pPr>
              <w:rPr>
                <w:rFonts w:eastAsia="Calibri"/>
                <w:color w:val="000000" w:themeColor="text1"/>
              </w:rPr>
            </w:pPr>
            <w:r w:rsidRPr="004612B3">
              <w:rPr>
                <w:rFonts w:eastAsia="Calibri"/>
                <w:color w:val="000000" w:themeColor="text1"/>
              </w:rPr>
              <w:t>21,698</w:t>
            </w:r>
          </w:p>
        </w:tc>
      </w:tr>
      <w:tr w:rsidR="007F7EA5" w:rsidRPr="004612B3" w14:paraId="54FC33A7"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DC6389" w14:textId="77777777" w:rsidR="007F7EA5" w:rsidRPr="004612B3" w:rsidRDefault="007F7EA5" w:rsidP="001E34DB">
            <w:pPr>
              <w:rPr>
                <w:rFonts w:eastAsia="Calibri"/>
                <w:color w:val="000000" w:themeColor="text1"/>
              </w:rPr>
            </w:pPr>
            <w:r w:rsidRPr="004612B3">
              <w:rPr>
                <w:rFonts w:eastAsia="Calibri"/>
                <w:color w:val="000000" w:themeColor="text1"/>
              </w:rPr>
              <w:t>Longest complete open reading frame (ORF) in ten largest scaffolds</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E35337" w14:textId="77777777" w:rsidR="007F7EA5" w:rsidRPr="004612B3" w:rsidRDefault="007F7EA5" w:rsidP="001E34DB">
            <w:pPr>
              <w:rPr>
                <w:rFonts w:eastAsia="Calibri"/>
                <w:color w:val="000000" w:themeColor="text1"/>
              </w:rPr>
            </w:pPr>
            <w:r w:rsidRPr="004612B3">
              <w:rPr>
                <w:rFonts w:eastAsia="Calibri"/>
                <w:color w:val="000000" w:themeColor="text1"/>
              </w:rPr>
              <w:t>20,581</w:t>
            </w:r>
          </w:p>
        </w:tc>
      </w:tr>
      <w:tr w:rsidR="007F7EA5" w:rsidRPr="004612B3" w14:paraId="43D9D77D"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56833A" w14:textId="77777777" w:rsidR="007F7EA5" w:rsidRPr="004612B3" w:rsidRDefault="007F7EA5" w:rsidP="001E34DB">
            <w:pPr>
              <w:rPr>
                <w:rFonts w:eastAsia="Calibri"/>
                <w:color w:val="000000" w:themeColor="text1"/>
              </w:rPr>
            </w:pPr>
            <w:r w:rsidRPr="004612B3">
              <w:rPr>
                <w:rFonts w:eastAsia="Calibri"/>
                <w:color w:val="000000" w:themeColor="text1"/>
              </w:rPr>
              <w:t>Lacking start codon</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F5480D" w14:textId="77777777" w:rsidR="007F7EA5" w:rsidRPr="004612B3" w:rsidRDefault="007F7EA5" w:rsidP="001E34DB">
            <w:pPr>
              <w:rPr>
                <w:rFonts w:eastAsia="Calibri"/>
                <w:color w:val="000000" w:themeColor="text1"/>
              </w:rPr>
            </w:pPr>
            <w:r w:rsidRPr="004612B3">
              <w:rPr>
                <w:rFonts w:eastAsia="Calibri"/>
                <w:color w:val="000000" w:themeColor="text1"/>
              </w:rPr>
              <w:t>11,691</w:t>
            </w:r>
          </w:p>
        </w:tc>
      </w:tr>
      <w:tr w:rsidR="007F7EA5" w:rsidRPr="004612B3" w14:paraId="4385F3BD"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2CBC2A" w14:textId="77777777" w:rsidR="007F7EA5" w:rsidRPr="004612B3" w:rsidRDefault="007F7EA5" w:rsidP="001E34DB">
            <w:pPr>
              <w:rPr>
                <w:rFonts w:eastAsia="Calibri"/>
                <w:color w:val="000000" w:themeColor="text1"/>
              </w:rPr>
            </w:pPr>
            <w:r w:rsidRPr="004612B3">
              <w:rPr>
                <w:rFonts w:eastAsia="Calibri"/>
                <w:color w:val="000000" w:themeColor="text1"/>
              </w:rPr>
              <w:t>Lacking stop codon</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3B645C" w14:textId="77777777" w:rsidR="007F7EA5" w:rsidRPr="004612B3" w:rsidRDefault="007F7EA5" w:rsidP="001E34DB">
            <w:pPr>
              <w:rPr>
                <w:rFonts w:eastAsia="Calibri"/>
                <w:color w:val="000000" w:themeColor="text1"/>
              </w:rPr>
            </w:pPr>
            <w:r w:rsidRPr="004612B3">
              <w:rPr>
                <w:rFonts w:eastAsia="Calibri"/>
                <w:color w:val="000000" w:themeColor="text1"/>
              </w:rPr>
              <w:t>4,395</w:t>
            </w:r>
          </w:p>
        </w:tc>
      </w:tr>
      <w:tr w:rsidR="007F7EA5" w:rsidRPr="004612B3" w14:paraId="262DAE61"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E47D18" w14:textId="77777777" w:rsidR="007F7EA5" w:rsidRPr="004612B3" w:rsidRDefault="007F7EA5" w:rsidP="001E34DB">
            <w:pPr>
              <w:rPr>
                <w:rFonts w:eastAsia="Calibri"/>
                <w:color w:val="000000" w:themeColor="text1"/>
              </w:rPr>
            </w:pPr>
            <w:r w:rsidRPr="004612B3">
              <w:rPr>
                <w:rFonts w:eastAsia="Calibri"/>
                <w:color w:val="000000" w:themeColor="text1"/>
              </w:rPr>
              <w:t>Lacking start and stop codons</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9FB69E" w14:textId="77777777" w:rsidR="007F7EA5" w:rsidRPr="004612B3" w:rsidRDefault="007F7EA5" w:rsidP="001E34DB">
            <w:pPr>
              <w:rPr>
                <w:rFonts w:eastAsia="Calibri"/>
                <w:color w:val="000000" w:themeColor="text1"/>
              </w:rPr>
            </w:pPr>
            <w:r w:rsidRPr="004612B3">
              <w:rPr>
                <w:rFonts w:eastAsia="Calibri"/>
                <w:color w:val="000000" w:themeColor="text1"/>
              </w:rPr>
              <w:t>2,887</w:t>
            </w:r>
          </w:p>
        </w:tc>
      </w:tr>
    </w:tbl>
    <w:p w14:paraId="177F1A01" w14:textId="77777777" w:rsidR="00692713" w:rsidRPr="004612B3" w:rsidRDefault="00692713" w:rsidP="007F7EA5">
      <w:pPr>
        <w:widowControl w:val="0"/>
        <w:autoSpaceDE w:val="0"/>
        <w:autoSpaceDN w:val="0"/>
        <w:adjustRightInd w:val="0"/>
        <w:rPr>
          <w:sz w:val="20"/>
          <w:szCs w:val="20"/>
        </w:rPr>
      </w:pPr>
    </w:p>
    <w:p w14:paraId="138B0FCD" w14:textId="77777777" w:rsidR="001252CD" w:rsidRDefault="001252CD">
      <w:pPr>
        <w:rPr>
          <w:b/>
          <w:bCs/>
          <w:sz w:val="20"/>
          <w:szCs w:val="20"/>
        </w:rPr>
      </w:pPr>
      <w:r>
        <w:rPr>
          <w:b/>
          <w:bCs/>
          <w:sz w:val="20"/>
          <w:szCs w:val="20"/>
        </w:rPr>
        <w:br w:type="page"/>
      </w:r>
    </w:p>
    <w:p w14:paraId="09BAC96F" w14:textId="195CCF70" w:rsidR="007F7EA5" w:rsidRPr="004612B3" w:rsidRDefault="007F7EA5" w:rsidP="007F7EA5">
      <w:pPr>
        <w:widowControl w:val="0"/>
        <w:autoSpaceDE w:val="0"/>
        <w:autoSpaceDN w:val="0"/>
        <w:adjustRightInd w:val="0"/>
        <w:rPr>
          <w:sz w:val="20"/>
          <w:szCs w:val="20"/>
        </w:rPr>
      </w:pPr>
      <w:r w:rsidRPr="004612B3">
        <w:rPr>
          <w:b/>
          <w:bCs/>
          <w:sz w:val="20"/>
          <w:szCs w:val="20"/>
        </w:rPr>
        <w:lastRenderedPageBreak/>
        <w:t>Table S</w:t>
      </w:r>
      <w:r w:rsidR="00BE0C34">
        <w:rPr>
          <w:b/>
          <w:bCs/>
          <w:sz w:val="20"/>
          <w:szCs w:val="20"/>
        </w:rPr>
        <w:t>12</w:t>
      </w:r>
      <w:r w:rsidRPr="004612B3">
        <w:rPr>
          <w:b/>
          <w:bCs/>
          <w:sz w:val="20"/>
          <w:szCs w:val="20"/>
        </w:rPr>
        <w:t>.</w:t>
      </w:r>
      <w:r w:rsidRPr="004612B3">
        <w:rPr>
          <w:sz w:val="20"/>
          <w:szCs w:val="20"/>
        </w:rPr>
        <w:t xml:space="preserve"> </w:t>
      </w:r>
      <w:r w:rsidRPr="004612B3">
        <w:rPr>
          <w:rFonts w:eastAsia="Calibri"/>
          <w:b/>
          <w:bCs/>
          <w:color w:val="000000" w:themeColor="text1"/>
          <w:sz w:val="20"/>
          <w:szCs w:val="20"/>
        </w:rPr>
        <w:t>Gene model BUSCO results</w:t>
      </w:r>
    </w:p>
    <w:tbl>
      <w:tblPr>
        <w:tblStyle w:val="TableGrid"/>
        <w:tblW w:w="9360" w:type="dxa"/>
        <w:tblLayout w:type="fixed"/>
        <w:tblLook w:val="06A0" w:firstRow="1" w:lastRow="0" w:firstColumn="1" w:lastColumn="0" w:noHBand="1" w:noVBand="1"/>
      </w:tblPr>
      <w:tblGrid>
        <w:gridCol w:w="1522"/>
        <w:gridCol w:w="990"/>
        <w:gridCol w:w="1440"/>
        <w:gridCol w:w="990"/>
        <w:gridCol w:w="990"/>
        <w:gridCol w:w="1170"/>
        <w:gridCol w:w="1350"/>
        <w:gridCol w:w="908"/>
      </w:tblGrid>
      <w:tr w:rsidR="007F7EA5" w:rsidRPr="004612B3" w14:paraId="0104ACE1" w14:textId="77777777" w:rsidTr="008A2959">
        <w:tc>
          <w:tcPr>
            <w:tcW w:w="15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CE5687" w14:textId="77777777" w:rsidR="007F7EA5" w:rsidRPr="004612B3" w:rsidRDefault="007F7EA5" w:rsidP="001E34DB">
            <w:pPr>
              <w:rPr>
                <w:rFonts w:eastAsia="Calibri"/>
                <w:color w:val="000000" w:themeColor="text1"/>
              </w:rPr>
            </w:pPr>
            <w:r w:rsidRPr="004612B3">
              <w:rPr>
                <w:rFonts w:eastAsia="Calibri"/>
                <w:color w:val="000000" w:themeColor="text1"/>
                <w:lang w:val="en-US"/>
              </w:rPr>
              <w:t>Category</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DA6384" w14:textId="77777777" w:rsidR="007F7EA5" w:rsidRPr="004612B3" w:rsidRDefault="007F7EA5" w:rsidP="001E34DB">
            <w:pPr>
              <w:rPr>
                <w:rFonts w:eastAsia="Calibri"/>
                <w:color w:val="000000" w:themeColor="text1"/>
              </w:rPr>
            </w:pPr>
            <w:r w:rsidRPr="004612B3">
              <w:rPr>
                <w:rFonts w:eastAsia="Calibri"/>
                <w:color w:val="000000" w:themeColor="text1"/>
                <w:lang w:val="en-US"/>
              </w:rPr>
              <w:t>Full assembly or largest 10 scaffolds</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289D11" w14:textId="77777777" w:rsidR="007F7EA5" w:rsidRPr="004612B3" w:rsidRDefault="007F7EA5" w:rsidP="001E34DB">
            <w:pPr>
              <w:rPr>
                <w:rFonts w:eastAsia="Calibri"/>
                <w:color w:val="000000" w:themeColor="text1"/>
              </w:rPr>
            </w:pPr>
            <w:r w:rsidRPr="004612B3">
              <w:rPr>
                <w:rFonts w:eastAsia="Calibri"/>
                <w:color w:val="000000" w:themeColor="text1"/>
                <w:lang w:val="en-US"/>
              </w:rPr>
              <w:t>Database</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1E4E0D" w14:textId="77777777" w:rsidR="007F7EA5" w:rsidRPr="004612B3" w:rsidRDefault="007F7EA5" w:rsidP="001E34DB">
            <w:pPr>
              <w:rPr>
                <w:rFonts w:eastAsia="Calibri"/>
                <w:color w:val="000000" w:themeColor="text1"/>
              </w:rPr>
            </w:pPr>
            <w:r w:rsidRPr="004612B3">
              <w:rPr>
                <w:rFonts w:eastAsia="Calibri"/>
                <w:color w:val="000000" w:themeColor="text1"/>
                <w:lang w:val="en-US"/>
              </w:rPr>
              <w:t>% Total complete</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AA4F707" w14:textId="77777777" w:rsidR="007F7EA5" w:rsidRPr="004612B3" w:rsidRDefault="007F7EA5" w:rsidP="001E34DB">
            <w:pPr>
              <w:rPr>
                <w:rFonts w:eastAsia="Calibri"/>
                <w:color w:val="000000" w:themeColor="text1"/>
              </w:rPr>
            </w:pPr>
            <w:r w:rsidRPr="004612B3">
              <w:rPr>
                <w:rFonts w:eastAsia="Calibri"/>
                <w:color w:val="000000" w:themeColor="text1"/>
                <w:lang w:val="en-US"/>
              </w:rPr>
              <w:t>% Single-copy complete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A5AB1F" w14:textId="77777777" w:rsidR="007F7EA5" w:rsidRPr="004612B3" w:rsidRDefault="007F7EA5" w:rsidP="001E34DB">
            <w:pPr>
              <w:rPr>
                <w:rFonts w:eastAsia="Calibri"/>
                <w:color w:val="000000" w:themeColor="text1"/>
              </w:rPr>
            </w:pPr>
            <w:r w:rsidRPr="004612B3">
              <w:rPr>
                <w:rFonts w:eastAsia="Calibri"/>
                <w:color w:val="000000" w:themeColor="text1"/>
                <w:lang w:val="en-US"/>
              </w:rPr>
              <w:t>% Duplicated complete</w:t>
            </w:r>
          </w:p>
        </w:tc>
        <w:tc>
          <w:tcPr>
            <w:tcW w:w="13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A2AD77" w14:textId="77777777" w:rsidR="007F7EA5" w:rsidRPr="004612B3" w:rsidRDefault="007F7EA5" w:rsidP="001E34DB">
            <w:pPr>
              <w:rPr>
                <w:rFonts w:eastAsia="Calibri"/>
                <w:color w:val="000000" w:themeColor="text1"/>
              </w:rPr>
            </w:pPr>
            <w:r w:rsidRPr="004612B3">
              <w:rPr>
                <w:rFonts w:eastAsia="Calibri"/>
                <w:color w:val="000000" w:themeColor="text1"/>
                <w:lang w:val="en-US"/>
              </w:rPr>
              <w:t>% Fragmented</w:t>
            </w:r>
          </w:p>
        </w:tc>
        <w:tc>
          <w:tcPr>
            <w:tcW w:w="9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EE5629B" w14:textId="77777777" w:rsidR="007F7EA5" w:rsidRPr="004612B3" w:rsidRDefault="007F7EA5" w:rsidP="001E34DB">
            <w:pPr>
              <w:rPr>
                <w:rFonts w:eastAsia="Calibri"/>
                <w:color w:val="000000" w:themeColor="text1"/>
              </w:rPr>
            </w:pPr>
            <w:r w:rsidRPr="004612B3">
              <w:rPr>
                <w:rFonts w:eastAsia="Calibri"/>
                <w:color w:val="000000" w:themeColor="text1"/>
                <w:lang w:val="en-US"/>
              </w:rPr>
              <w:t>% Missing</w:t>
            </w:r>
          </w:p>
        </w:tc>
      </w:tr>
      <w:tr w:rsidR="007F7EA5" w:rsidRPr="004612B3" w14:paraId="5AE1F537" w14:textId="77777777" w:rsidTr="008A2959">
        <w:tc>
          <w:tcPr>
            <w:tcW w:w="15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68DBAD" w14:textId="188ECCEA" w:rsidR="007F7EA5" w:rsidRPr="004612B3" w:rsidRDefault="007F7EA5" w:rsidP="001E34DB">
            <w:pPr>
              <w:rPr>
                <w:rFonts w:eastAsia="Calibri"/>
                <w:color w:val="000000" w:themeColor="text1"/>
              </w:rPr>
            </w:pPr>
            <w:r w:rsidRPr="004612B3">
              <w:rPr>
                <w:rFonts w:eastAsia="Calibri"/>
                <w:color w:val="000000" w:themeColor="text1"/>
                <w:lang w:val="en-US"/>
              </w:rPr>
              <w:t>Gene models (Transdecoder + M</w:t>
            </w:r>
            <w:r w:rsidR="00857232">
              <w:rPr>
                <w:rFonts w:eastAsia="Calibri"/>
                <w:color w:val="000000" w:themeColor="text1"/>
                <w:lang w:val="en-US"/>
              </w:rPr>
              <w:t>AKER</w:t>
            </w:r>
            <w:r w:rsidRPr="004612B3">
              <w:rPr>
                <w:rFonts w:eastAsia="Calibri"/>
                <w:color w:val="000000" w:themeColor="text1"/>
                <w:lang w:val="en-US"/>
              </w:rPr>
              <w:t>)</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C04E91" w14:textId="77777777" w:rsidR="007F7EA5" w:rsidRPr="004612B3" w:rsidRDefault="007F7EA5" w:rsidP="001E34DB">
            <w:pPr>
              <w:rPr>
                <w:rFonts w:eastAsia="Calibri"/>
                <w:color w:val="000000" w:themeColor="text1"/>
              </w:rPr>
            </w:pPr>
            <w:r w:rsidRPr="004612B3">
              <w:rPr>
                <w:rFonts w:eastAsia="Calibri"/>
                <w:color w:val="000000" w:themeColor="text1"/>
                <w:lang w:val="en-US"/>
              </w:rPr>
              <w:t>full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C930A66" w14:textId="77777777" w:rsidR="007F7EA5" w:rsidRPr="004612B3" w:rsidRDefault="007F7EA5" w:rsidP="001E34DB">
            <w:pPr>
              <w:rPr>
                <w:rFonts w:eastAsia="Calibri"/>
                <w:color w:val="000000" w:themeColor="text1"/>
              </w:rPr>
            </w:pPr>
            <w:r w:rsidRPr="004612B3">
              <w:rPr>
                <w:rFonts w:eastAsia="Calibri"/>
                <w:color w:val="000000" w:themeColor="text1"/>
                <w:lang w:val="en-US"/>
              </w:rPr>
              <w:t>Embryophyta (1614)</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02B4B5" w14:textId="77777777" w:rsidR="007F7EA5" w:rsidRPr="004612B3" w:rsidRDefault="007F7EA5" w:rsidP="001E34DB">
            <w:pPr>
              <w:rPr>
                <w:rFonts w:eastAsia="Calibri"/>
                <w:color w:val="000000" w:themeColor="text1"/>
              </w:rPr>
            </w:pPr>
            <w:r w:rsidRPr="004612B3">
              <w:rPr>
                <w:rFonts w:eastAsia="Calibri"/>
                <w:color w:val="000000" w:themeColor="text1"/>
                <w:lang w:val="en-US"/>
              </w:rPr>
              <w:t>78.3</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DB72CD" w14:textId="77777777" w:rsidR="007F7EA5" w:rsidRPr="004612B3" w:rsidRDefault="007F7EA5" w:rsidP="001E34DB">
            <w:pPr>
              <w:rPr>
                <w:rFonts w:eastAsia="Calibri"/>
                <w:color w:val="000000" w:themeColor="text1"/>
              </w:rPr>
            </w:pPr>
            <w:r w:rsidRPr="004612B3">
              <w:rPr>
                <w:rFonts w:eastAsia="Calibri"/>
                <w:color w:val="000000" w:themeColor="text1"/>
                <w:lang w:val="en-US"/>
              </w:rPr>
              <w:t>57.7</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7CFDD4C" w14:textId="77777777" w:rsidR="007F7EA5" w:rsidRPr="004612B3" w:rsidRDefault="007F7EA5" w:rsidP="001E34DB">
            <w:pPr>
              <w:rPr>
                <w:rFonts w:eastAsia="Calibri"/>
                <w:color w:val="000000" w:themeColor="text1"/>
              </w:rPr>
            </w:pPr>
            <w:r w:rsidRPr="004612B3">
              <w:rPr>
                <w:rFonts w:eastAsia="Calibri"/>
                <w:color w:val="000000" w:themeColor="text1"/>
                <w:lang w:val="en-US"/>
              </w:rPr>
              <w:t>20.6</w:t>
            </w:r>
          </w:p>
        </w:tc>
        <w:tc>
          <w:tcPr>
            <w:tcW w:w="13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695046" w14:textId="77777777" w:rsidR="007F7EA5" w:rsidRPr="004612B3" w:rsidRDefault="007F7EA5" w:rsidP="001E34DB">
            <w:pPr>
              <w:rPr>
                <w:rFonts w:eastAsia="Calibri"/>
                <w:color w:val="000000" w:themeColor="text1"/>
              </w:rPr>
            </w:pPr>
            <w:r w:rsidRPr="004612B3">
              <w:rPr>
                <w:rFonts w:eastAsia="Calibri"/>
                <w:color w:val="000000" w:themeColor="text1"/>
                <w:lang w:val="en-US"/>
              </w:rPr>
              <w:t>6.9</w:t>
            </w:r>
          </w:p>
        </w:tc>
        <w:tc>
          <w:tcPr>
            <w:tcW w:w="9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3978F3" w14:textId="77777777" w:rsidR="007F7EA5" w:rsidRPr="004612B3" w:rsidRDefault="007F7EA5" w:rsidP="001E34DB">
            <w:pPr>
              <w:rPr>
                <w:rFonts w:eastAsia="Calibri"/>
                <w:color w:val="000000" w:themeColor="text1"/>
              </w:rPr>
            </w:pPr>
            <w:r w:rsidRPr="004612B3">
              <w:rPr>
                <w:rFonts w:eastAsia="Calibri"/>
                <w:color w:val="000000" w:themeColor="text1"/>
                <w:lang w:val="en-US"/>
              </w:rPr>
              <w:t>14.8</w:t>
            </w:r>
          </w:p>
        </w:tc>
      </w:tr>
      <w:tr w:rsidR="007F7EA5" w:rsidRPr="004612B3" w14:paraId="003FDE0F" w14:textId="77777777" w:rsidTr="008A2959">
        <w:tc>
          <w:tcPr>
            <w:tcW w:w="15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893166" w14:textId="3957DC97" w:rsidR="007F7EA5" w:rsidRPr="004612B3" w:rsidRDefault="007F7EA5" w:rsidP="001E34DB">
            <w:pPr>
              <w:rPr>
                <w:rFonts w:eastAsia="Calibri"/>
                <w:color w:val="000000" w:themeColor="text1"/>
              </w:rPr>
            </w:pPr>
            <w:r w:rsidRPr="004612B3">
              <w:rPr>
                <w:rFonts w:eastAsia="Calibri"/>
                <w:b/>
                <w:bCs/>
                <w:color w:val="000000" w:themeColor="text1"/>
                <w:lang w:val="en-US"/>
              </w:rPr>
              <w:t>Gene models (Transdecoder + M</w:t>
            </w:r>
            <w:r w:rsidR="00857232">
              <w:rPr>
                <w:rFonts w:eastAsia="Calibri"/>
                <w:b/>
                <w:bCs/>
                <w:color w:val="000000" w:themeColor="text1"/>
                <w:lang w:val="en-US"/>
              </w:rPr>
              <w:t>AKER</w:t>
            </w:r>
            <w:r w:rsidRPr="004612B3">
              <w:rPr>
                <w:rFonts w:eastAsia="Calibri"/>
                <w:b/>
                <w:bCs/>
                <w:color w:val="000000" w:themeColor="text1"/>
                <w:lang w:val="en-US"/>
              </w:rPr>
              <w:t>)</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38D78C"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10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B1BFE6"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Embryophyta (1614)</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81B8A35"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76.5</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92012C"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58.9</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43E0BA"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17.6</w:t>
            </w:r>
          </w:p>
        </w:tc>
        <w:tc>
          <w:tcPr>
            <w:tcW w:w="13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11476B"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6.8</w:t>
            </w:r>
          </w:p>
        </w:tc>
        <w:tc>
          <w:tcPr>
            <w:tcW w:w="9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ED937C" w14:textId="77777777" w:rsidR="007F7EA5" w:rsidRPr="004612B3" w:rsidRDefault="007F7EA5" w:rsidP="001E34DB">
            <w:pPr>
              <w:rPr>
                <w:rFonts w:eastAsia="Calibri"/>
                <w:color w:val="000000" w:themeColor="text1"/>
              </w:rPr>
            </w:pPr>
            <w:r w:rsidRPr="004612B3">
              <w:rPr>
                <w:rFonts w:eastAsia="Calibri"/>
                <w:b/>
                <w:bCs/>
                <w:color w:val="000000" w:themeColor="text1"/>
                <w:lang w:val="en-US"/>
              </w:rPr>
              <w:t>16.7</w:t>
            </w:r>
          </w:p>
        </w:tc>
      </w:tr>
      <w:tr w:rsidR="007F7EA5" w:rsidRPr="004612B3" w14:paraId="6E7299DC" w14:textId="77777777" w:rsidTr="008A2959">
        <w:tc>
          <w:tcPr>
            <w:tcW w:w="15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36890B" w14:textId="77777777" w:rsidR="007F7EA5" w:rsidRPr="004612B3" w:rsidRDefault="007F7EA5" w:rsidP="001E34DB">
            <w:pPr>
              <w:rPr>
                <w:rFonts w:eastAsia="Calibri"/>
                <w:color w:val="000000" w:themeColor="text1"/>
              </w:rPr>
            </w:pPr>
            <w:r w:rsidRPr="004612B3">
              <w:rPr>
                <w:rFonts w:eastAsia="Calibri"/>
                <w:color w:val="000000" w:themeColor="text1"/>
                <w:lang w:val="en-US"/>
              </w:rPr>
              <w:t>Gene models (Transdecoder)</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342931" w14:textId="77777777" w:rsidR="007F7EA5" w:rsidRPr="004612B3" w:rsidRDefault="007F7EA5" w:rsidP="001E34DB">
            <w:pPr>
              <w:rPr>
                <w:rFonts w:eastAsia="Calibri"/>
                <w:color w:val="000000" w:themeColor="text1"/>
              </w:rPr>
            </w:pPr>
            <w:r w:rsidRPr="004612B3">
              <w:rPr>
                <w:rFonts w:eastAsia="Calibri"/>
                <w:color w:val="000000" w:themeColor="text1"/>
                <w:lang w:val="en-US"/>
              </w:rPr>
              <w:t>full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1CF586" w14:textId="77777777" w:rsidR="007F7EA5" w:rsidRPr="004612B3" w:rsidRDefault="007F7EA5" w:rsidP="001E34DB">
            <w:pPr>
              <w:rPr>
                <w:rFonts w:eastAsia="Calibri"/>
                <w:color w:val="000000" w:themeColor="text1"/>
              </w:rPr>
            </w:pPr>
            <w:r w:rsidRPr="004612B3">
              <w:rPr>
                <w:rFonts w:eastAsia="Calibri"/>
                <w:color w:val="000000" w:themeColor="text1"/>
                <w:lang w:val="en-US"/>
              </w:rPr>
              <w:t>Embryophyta (1614)</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03DC69" w14:textId="77777777" w:rsidR="007F7EA5" w:rsidRPr="004612B3" w:rsidRDefault="007F7EA5" w:rsidP="001E34DB">
            <w:pPr>
              <w:rPr>
                <w:rFonts w:eastAsia="Calibri"/>
                <w:color w:val="000000" w:themeColor="text1"/>
              </w:rPr>
            </w:pPr>
            <w:r w:rsidRPr="004612B3">
              <w:rPr>
                <w:rFonts w:eastAsia="Calibri"/>
                <w:color w:val="000000" w:themeColor="text1"/>
                <w:lang w:val="en-US"/>
              </w:rPr>
              <w:t>74.2</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52B93F8" w14:textId="77777777" w:rsidR="007F7EA5" w:rsidRPr="004612B3" w:rsidRDefault="007F7EA5" w:rsidP="001E34DB">
            <w:pPr>
              <w:rPr>
                <w:rFonts w:eastAsia="Calibri"/>
                <w:color w:val="000000" w:themeColor="text1"/>
              </w:rPr>
            </w:pPr>
            <w:r w:rsidRPr="004612B3">
              <w:rPr>
                <w:rFonts w:eastAsia="Calibri"/>
                <w:color w:val="000000" w:themeColor="text1"/>
                <w:lang w:val="en-US"/>
              </w:rPr>
              <w:t>55.0</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D8532D" w14:textId="77777777" w:rsidR="007F7EA5" w:rsidRPr="004612B3" w:rsidRDefault="007F7EA5" w:rsidP="001E34DB">
            <w:pPr>
              <w:rPr>
                <w:rFonts w:eastAsia="Calibri"/>
                <w:color w:val="000000" w:themeColor="text1"/>
              </w:rPr>
            </w:pPr>
            <w:r w:rsidRPr="004612B3">
              <w:rPr>
                <w:rFonts w:eastAsia="Calibri"/>
                <w:color w:val="000000" w:themeColor="text1"/>
                <w:lang w:val="en-US"/>
              </w:rPr>
              <w:t>19.2</w:t>
            </w:r>
          </w:p>
        </w:tc>
        <w:tc>
          <w:tcPr>
            <w:tcW w:w="13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FBED7E" w14:textId="77777777" w:rsidR="007F7EA5" w:rsidRPr="004612B3" w:rsidRDefault="007F7EA5" w:rsidP="001E34DB">
            <w:pPr>
              <w:rPr>
                <w:rFonts w:eastAsia="Calibri"/>
                <w:color w:val="000000" w:themeColor="text1"/>
              </w:rPr>
            </w:pPr>
            <w:r w:rsidRPr="004612B3">
              <w:rPr>
                <w:rFonts w:eastAsia="Calibri"/>
                <w:color w:val="000000" w:themeColor="text1"/>
                <w:lang w:val="en-US"/>
              </w:rPr>
              <w:t>6.4</w:t>
            </w:r>
          </w:p>
        </w:tc>
        <w:tc>
          <w:tcPr>
            <w:tcW w:w="9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D2D642" w14:textId="77777777" w:rsidR="007F7EA5" w:rsidRPr="004612B3" w:rsidRDefault="007F7EA5" w:rsidP="001E34DB">
            <w:pPr>
              <w:rPr>
                <w:rFonts w:eastAsia="Calibri"/>
                <w:color w:val="000000" w:themeColor="text1"/>
              </w:rPr>
            </w:pPr>
            <w:r w:rsidRPr="004612B3">
              <w:rPr>
                <w:rFonts w:eastAsia="Calibri"/>
                <w:color w:val="000000" w:themeColor="text1"/>
                <w:lang w:val="en-US"/>
              </w:rPr>
              <w:t>19.4</w:t>
            </w:r>
          </w:p>
        </w:tc>
      </w:tr>
      <w:tr w:rsidR="007F7EA5" w:rsidRPr="004612B3" w14:paraId="4A3FB0A8" w14:textId="77777777" w:rsidTr="008A2959">
        <w:tc>
          <w:tcPr>
            <w:tcW w:w="152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857EBD" w14:textId="77777777" w:rsidR="007F7EA5" w:rsidRPr="004612B3" w:rsidRDefault="007F7EA5" w:rsidP="001E34DB">
            <w:pPr>
              <w:rPr>
                <w:rFonts w:eastAsia="Calibri"/>
                <w:color w:val="000000" w:themeColor="text1"/>
              </w:rPr>
            </w:pPr>
            <w:r w:rsidRPr="004612B3">
              <w:rPr>
                <w:rFonts w:eastAsia="Calibri"/>
                <w:color w:val="000000" w:themeColor="text1"/>
                <w:lang w:val="en-US"/>
              </w:rPr>
              <w:t>Gene models (Transdecoder)</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5BEF34" w14:textId="77777777" w:rsidR="007F7EA5" w:rsidRPr="004612B3" w:rsidRDefault="007F7EA5" w:rsidP="001E34DB">
            <w:pPr>
              <w:rPr>
                <w:rFonts w:eastAsia="Calibri"/>
                <w:color w:val="000000" w:themeColor="text1"/>
              </w:rPr>
            </w:pPr>
            <w:r w:rsidRPr="004612B3">
              <w:rPr>
                <w:rFonts w:eastAsia="Calibri"/>
                <w:color w:val="000000" w:themeColor="text1"/>
                <w:lang w:val="en-US"/>
              </w:rPr>
              <w:t>10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F46FDC" w14:textId="77777777" w:rsidR="007F7EA5" w:rsidRPr="004612B3" w:rsidRDefault="007F7EA5" w:rsidP="001E34DB">
            <w:pPr>
              <w:rPr>
                <w:rFonts w:eastAsia="Calibri"/>
                <w:color w:val="000000" w:themeColor="text1"/>
              </w:rPr>
            </w:pPr>
            <w:r w:rsidRPr="004612B3">
              <w:rPr>
                <w:rFonts w:eastAsia="Calibri"/>
                <w:color w:val="000000" w:themeColor="text1"/>
                <w:lang w:val="en-US"/>
              </w:rPr>
              <w:t>Embryophyta (1614)</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744030" w14:textId="77777777" w:rsidR="007F7EA5" w:rsidRPr="004612B3" w:rsidRDefault="007F7EA5" w:rsidP="001E34DB">
            <w:pPr>
              <w:rPr>
                <w:rFonts w:eastAsia="Calibri"/>
                <w:color w:val="000000" w:themeColor="text1"/>
              </w:rPr>
            </w:pPr>
            <w:r w:rsidRPr="004612B3">
              <w:rPr>
                <w:rFonts w:eastAsia="Calibri"/>
                <w:color w:val="000000" w:themeColor="text1"/>
                <w:lang w:val="en-US"/>
              </w:rPr>
              <w:t>72.9</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CF2F41" w14:textId="77777777" w:rsidR="007F7EA5" w:rsidRPr="004612B3" w:rsidRDefault="007F7EA5" w:rsidP="001E34DB">
            <w:pPr>
              <w:rPr>
                <w:rFonts w:eastAsia="Calibri"/>
                <w:color w:val="000000" w:themeColor="text1"/>
              </w:rPr>
            </w:pPr>
            <w:r w:rsidRPr="004612B3">
              <w:rPr>
                <w:rFonts w:eastAsia="Calibri"/>
                <w:color w:val="000000" w:themeColor="text1"/>
                <w:lang w:val="en-US"/>
              </w:rPr>
              <w:t>56.4</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54A4D6" w14:textId="77777777" w:rsidR="007F7EA5" w:rsidRPr="004612B3" w:rsidRDefault="007F7EA5" w:rsidP="001E34DB">
            <w:pPr>
              <w:rPr>
                <w:rFonts w:eastAsia="Calibri"/>
                <w:color w:val="000000" w:themeColor="text1"/>
              </w:rPr>
            </w:pPr>
            <w:r w:rsidRPr="004612B3">
              <w:rPr>
                <w:rFonts w:eastAsia="Calibri"/>
                <w:color w:val="000000" w:themeColor="text1"/>
                <w:lang w:val="en-US"/>
              </w:rPr>
              <w:t>16.5</w:t>
            </w:r>
          </w:p>
        </w:tc>
        <w:tc>
          <w:tcPr>
            <w:tcW w:w="13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9445F82" w14:textId="77777777" w:rsidR="007F7EA5" w:rsidRPr="004612B3" w:rsidRDefault="007F7EA5" w:rsidP="001E34DB">
            <w:pPr>
              <w:rPr>
                <w:rFonts w:eastAsia="Calibri"/>
                <w:color w:val="000000" w:themeColor="text1"/>
              </w:rPr>
            </w:pPr>
            <w:r w:rsidRPr="004612B3">
              <w:rPr>
                <w:rFonts w:eastAsia="Calibri"/>
                <w:color w:val="000000" w:themeColor="text1"/>
                <w:lang w:val="en-US"/>
              </w:rPr>
              <w:t>6.4</w:t>
            </w:r>
          </w:p>
        </w:tc>
        <w:tc>
          <w:tcPr>
            <w:tcW w:w="90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110026" w14:textId="77777777" w:rsidR="007F7EA5" w:rsidRPr="004612B3" w:rsidRDefault="007F7EA5" w:rsidP="001E34DB">
            <w:pPr>
              <w:rPr>
                <w:rFonts w:eastAsia="Calibri"/>
                <w:color w:val="000000" w:themeColor="text1"/>
              </w:rPr>
            </w:pPr>
            <w:r w:rsidRPr="004612B3">
              <w:rPr>
                <w:rFonts w:eastAsia="Calibri"/>
                <w:color w:val="000000" w:themeColor="text1"/>
                <w:lang w:val="en-US"/>
              </w:rPr>
              <w:t>20.7</w:t>
            </w:r>
          </w:p>
        </w:tc>
      </w:tr>
    </w:tbl>
    <w:p w14:paraId="08690ACE" w14:textId="77777777" w:rsidR="007F7EA5" w:rsidRPr="004612B3" w:rsidRDefault="007F7EA5" w:rsidP="007F7EA5">
      <w:pPr>
        <w:widowControl w:val="0"/>
        <w:autoSpaceDE w:val="0"/>
        <w:autoSpaceDN w:val="0"/>
        <w:adjustRightInd w:val="0"/>
        <w:rPr>
          <w:rFonts w:eastAsia="Calibri"/>
          <w:color w:val="000000" w:themeColor="text1"/>
          <w:sz w:val="20"/>
          <w:szCs w:val="20"/>
        </w:rPr>
      </w:pPr>
    </w:p>
    <w:p w14:paraId="2C5D0854" w14:textId="77777777" w:rsidR="001252CD" w:rsidRDefault="001252CD">
      <w:pPr>
        <w:rPr>
          <w:rFonts w:eastAsia="Helvetica Neue"/>
          <w:b/>
          <w:bCs/>
          <w:sz w:val="20"/>
          <w:szCs w:val="20"/>
        </w:rPr>
      </w:pPr>
      <w:r>
        <w:rPr>
          <w:rFonts w:eastAsia="Helvetica Neue"/>
          <w:b/>
          <w:bCs/>
          <w:sz w:val="20"/>
          <w:szCs w:val="20"/>
        </w:rPr>
        <w:br w:type="page"/>
      </w:r>
    </w:p>
    <w:p w14:paraId="75C51BBC" w14:textId="7AB64D71" w:rsidR="00707B02" w:rsidRPr="004612B3" w:rsidRDefault="00707B02" w:rsidP="00C73C32">
      <w:pPr>
        <w:jc w:val="both"/>
        <w:rPr>
          <w:rFonts w:eastAsia="Helvetica Neue"/>
          <w:b/>
          <w:bCs/>
          <w:sz w:val="20"/>
          <w:szCs w:val="20"/>
        </w:rPr>
      </w:pPr>
      <w:r w:rsidRPr="004612B3">
        <w:rPr>
          <w:rFonts w:eastAsia="Helvetica Neue"/>
          <w:b/>
          <w:bCs/>
          <w:sz w:val="20"/>
          <w:szCs w:val="20"/>
        </w:rPr>
        <w:lastRenderedPageBreak/>
        <w:t>Table S</w:t>
      </w:r>
      <w:r>
        <w:rPr>
          <w:rFonts w:eastAsia="Helvetica Neue"/>
          <w:b/>
          <w:bCs/>
          <w:sz w:val="20"/>
          <w:szCs w:val="20"/>
        </w:rPr>
        <w:t>1</w:t>
      </w:r>
      <w:r w:rsidR="00BE0C34">
        <w:rPr>
          <w:rFonts w:eastAsia="Helvetica Neue"/>
          <w:b/>
          <w:bCs/>
          <w:sz w:val="20"/>
          <w:szCs w:val="20"/>
        </w:rPr>
        <w:t>3</w:t>
      </w:r>
      <w:r w:rsidRPr="004612B3">
        <w:rPr>
          <w:rFonts w:eastAsia="Helvetica Neue"/>
          <w:b/>
          <w:bCs/>
          <w:sz w:val="20"/>
          <w:szCs w:val="20"/>
        </w:rPr>
        <w:t>. Gene statistics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707B02" w:rsidRPr="004612B3" w14:paraId="33B9F6F5" w14:textId="77777777" w:rsidTr="001E34DB">
        <w:tc>
          <w:tcPr>
            <w:tcW w:w="2340" w:type="dxa"/>
            <w:shd w:val="clear" w:color="auto" w:fill="auto"/>
            <w:tcMar>
              <w:top w:w="100" w:type="dxa"/>
              <w:left w:w="100" w:type="dxa"/>
              <w:bottom w:w="100" w:type="dxa"/>
              <w:right w:w="100" w:type="dxa"/>
            </w:tcMar>
          </w:tcPr>
          <w:p w14:paraId="25C5F26F" w14:textId="77777777" w:rsidR="00707B02" w:rsidRPr="004612B3" w:rsidRDefault="00707B02" w:rsidP="001E34DB">
            <w:pPr>
              <w:spacing w:line="360" w:lineRule="auto"/>
              <w:jc w:val="both"/>
              <w:rPr>
                <w:rFonts w:eastAsia="Helvetica Neue"/>
                <w:b/>
                <w:sz w:val="20"/>
                <w:szCs w:val="20"/>
              </w:rPr>
            </w:pPr>
            <w:r w:rsidRPr="004612B3">
              <w:rPr>
                <w:rFonts w:eastAsia="Helvetica Neue"/>
                <w:b/>
                <w:sz w:val="20"/>
                <w:szCs w:val="20"/>
              </w:rPr>
              <w:t>Category</w:t>
            </w:r>
          </w:p>
        </w:tc>
        <w:tc>
          <w:tcPr>
            <w:tcW w:w="2340" w:type="dxa"/>
            <w:shd w:val="clear" w:color="auto" w:fill="auto"/>
            <w:tcMar>
              <w:top w:w="100" w:type="dxa"/>
              <w:left w:w="100" w:type="dxa"/>
              <w:bottom w:w="100" w:type="dxa"/>
              <w:right w:w="100" w:type="dxa"/>
            </w:tcMar>
          </w:tcPr>
          <w:p w14:paraId="35F25EF9" w14:textId="3EC5D7EB" w:rsidR="00707B02" w:rsidRPr="004612B3" w:rsidRDefault="00707B02" w:rsidP="001E34DB">
            <w:pPr>
              <w:widowControl w:val="0"/>
              <w:spacing w:line="360" w:lineRule="auto"/>
              <w:jc w:val="both"/>
              <w:rPr>
                <w:rFonts w:eastAsia="Helvetica Neue"/>
                <w:b/>
                <w:sz w:val="20"/>
                <w:szCs w:val="20"/>
              </w:rPr>
            </w:pPr>
            <w:r w:rsidRPr="004612B3">
              <w:rPr>
                <w:rFonts w:eastAsia="Helvetica Neue"/>
                <w:b/>
                <w:sz w:val="20"/>
                <w:szCs w:val="20"/>
              </w:rPr>
              <w:t>Transdecoder + M</w:t>
            </w:r>
            <w:r w:rsidR="00857232">
              <w:rPr>
                <w:rFonts w:eastAsia="Helvetica Neue"/>
                <w:b/>
                <w:sz w:val="20"/>
                <w:szCs w:val="20"/>
              </w:rPr>
              <w:t>AKER</w:t>
            </w:r>
            <w:r w:rsidRPr="004612B3">
              <w:rPr>
                <w:rFonts w:eastAsia="Helvetica Neue"/>
                <w:b/>
                <w:sz w:val="20"/>
                <w:szCs w:val="20"/>
              </w:rPr>
              <w:t xml:space="preserve"> combined </w:t>
            </w:r>
          </w:p>
        </w:tc>
        <w:tc>
          <w:tcPr>
            <w:tcW w:w="2340" w:type="dxa"/>
            <w:shd w:val="clear" w:color="auto" w:fill="auto"/>
            <w:tcMar>
              <w:top w:w="100" w:type="dxa"/>
              <w:left w:w="100" w:type="dxa"/>
              <w:bottom w:w="100" w:type="dxa"/>
              <w:right w:w="100" w:type="dxa"/>
            </w:tcMar>
          </w:tcPr>
          <w:p w14:paraId="2E323759" w14:textId="77777777" w:rsidR="00707B02" w:rsidRPr="004612B3" w:rsidRDefault="00707B02" w:rsidP="001E34DB">
            <w:pPr>
              <w:widowControl w:val="0"/>
              <w:spacing w:line="360" w:lineRule="auto"/>
              <w:jc w:val="both"/>
              <w:rPr>
                <w:rFonts w:eastAsia="Helvetica Neue"/>
                <w:b/>
                <w:sz w:val="20"/>
                <w:szCs w:val="20"/>
              </w:rPr>
            </w:pPr>
            <w:r w:rsidRPr="004612B3">
              <w:rPr>
                <w:rFonts w:eastAsia="Helvetica Neue"/>
                <w:b/>
                <w:sz w:val="20"/>
                <w:szCs w:val="20"/>
              </w:rPr>
              <w:t>Transdecoder</w:t>
            </w:r>
          </w:p>
        </w:tc>
        <w:tc>
          <w:tcPr>
            <w:tcW w:w="2340" w:type="dxa"/>
            <w:shd w:val="clear" w:color="auto" w:fill="auto"/>
            <w:tcMar>
              <w:top w:w="100" w:type="dxa"/>
              <w:left w:w="100" w:type="dxa"/>
              <w:bottom w:w="100" w:type="dxa"/>
              <w:right w:w="100" w:type="dxa"/>
            </w:tcMar>
          </w:tcPr>
          <w:p w14:paraId="57821058" w14:textId="46F9338E" w:rsidR="00707B02" w:rsidRPr="004612B3" w:rsidRDefault="00707B02" w:rsidP="001E34DB">
            <w:pPr>
              <w:widowControl w:val="0"/>
              <w:spacing w:line="360" w:lineRule="auto"/>
              <w:jc w:val="both"/>
              <w:rPr>
                <w:rFonts w:eastAsia="Helvetica Neue"/>
                <w:b/>
                <w:sz w:val="20"/>
                <w:szCs w:val="20"/>
              </w:rPr>
            </w:pPr>
            <w:r w:rsidRPr="004612B3">
              <w:rPr>
                <w:rFonts w:eastAsia="Helvetica Neue"/>
                <w:b/>
                <w:sz w:val="20"/>
                <w:szCs w:val="20"/>
              </w:rPr>
              <w:t>M</w:t>
            </w:r>
            <w:r w:rsidR="00857232">
              <w:rPr>
                <w:rFonts w:eastAsia="Helvetica Neue"/>
                <w:b/>
                <w:sz w:val="20"/>
                <w:szCs w:val="20"/>
              </w:rPr>
              <w:t>AKER</w:t>
            </w:r>
          </w:p>
        </w:tc>
      </w:tr>
      <w:tr w:rsidR="00707B02" w:rsidRPr="004612B3" w14:paraId="5B9C2F6A" w14:textId="77777777" w:rsidTr="001E34DB">
        <w:tc>
          <w:tcPr>
            <w:tcW w:w="2340" w:type="dxa"/>
            <w:shd w:val="clear" w:color="auto" w:fill="auto"/>
            <w:tcMar>
              <w:top w:w="100" w:type="dxa"/>
              <w:left w:w="100" w:type="dxa"/>
              <w:bottom w:w="100" w:type="dxa"/>
              <w:right w:w="100" w:type="dxa"/>
            </w:tcMar>
          </w:tcPr>
          <w:p w14:paraId="0043D991"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Number of protein-coding genes</w:t>
            </w:r>
          </w:p>
        </w:tc>
        <w:tc>
          <w:tcPr>
            <w:tcW w:w="2340" w:type="dxa"/>
            <w:shd w:val="clear" w:color="auto" w:fill="auto"/>
            <w:tcMar>
              <w:top w:w="100" w:type="dxa"/>
              <w:left w:w="100" w:type="dxa"/>
              <w:bottom w:w="100" w:type="dxa"/>
              <w:right w:w="100" w:type="dxa"/>
            </w:tcMar>
          </w:tcPr>
          <w:p w14:paraId="45FE4ADE"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76,595</w:t>
            </w:r>
          </w:p>
        </w:tc>
        <w:tc>
          <w:tcPr>
            <w:tcW w:w="2340" w:type="dxa"/>
            <w:shd w:val="clear" w:color="auto" w:fill="auto"/>
            <w:tcMar>
              <w:top w:w="100" w:type="dxa"/>
              <w:left w:w="100" w:type="dxa"/>
              <w:bottom w:w="100" w:type="dxa"/>
              <w:right w:w="100" w:type="dxa"/>
            </w:tcMar>
          </w:tcPr>
          <w:p w14:paraId="478B1385"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21,698</w:t>
            </w:r>
          </w:p>
        </w:tc>
        <w:tc>
          <w:tcPr>
            <w:tcW w:w="2340" w:type="dxa"/>
            <w:shd w:val="clear" w:color="auto" w:fill="auto"/>
            <w:tcMar>
              <w:top w:w="100" w:type="dxa"/>
              <w:left w:w="100" w:type="dxa"/>
              <w:bottom w:w="100" w:type="dxa"/>
              <w:right w:w="100" w:type="dxa"/>
            </w:tcMar>
          </w:tcPr>
          <w:p w14:paraId="3D78BA9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54,897</w:t>
            </w:r>
          </w:p>
        </w:tc>
      </w:tr>
      <w:tr w:rsidR="00707B02" w:rsidRPr="004612B3" w14:paraId="2A1B7AC9" w14:textId="77777777" w:rsidTr="001E34DB">
        <w:tc>
          <w:tcPr>
            <w:tcW w:w="2340" w:type="dxa"/>
            <w:shd w:val="clear" w:color="auto" w:fill="auto"/>
            <w:tcMar>
              <w:top w:w="100" w:type="dxa"/>
              <w:left w:w="100" w:type="dxa"/>
              <w:bottom w:w="100" w:type="dxa"/>
              <w:right w:w="100" w:type="dxa"/>
            </w:tcMar>
          </w:tcPr>
          <w:p w14:paraId="11D3E48E"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Average length of protein (amino acids)</w:t>
            </w:r>
          </w:p>
        </w:tc>
        <w:tc>
          <w:tcPr>
            <w:tcW w:w="2340" w:type="dxa"/>
            <w:shd w:val="clear" w:color="auto" w:fill="auto"/>
            <w:tcMar>
              <w:top w:w="100" w:type="dxa"/>
              <w:left w:w="100" w:type="dxa"/>
              <w:bottom w:w="100" w:type="dxa"/>
              <w:right w:w="100" w:type="dxa"/>
            </w:tcMar>
          </w:tcPr>
          <w:p w14:paraId="08F3D669"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 xml:space="preserve">390.96 </w:t>
            </w:r>
          </w:p>
        </w:tc>
        <w:tc>
          <w:tcPr>
            <w:tcW w:w="2340" w:type="dxa"/>
            <w:shd w:val="clear" w:color="auto" w:fill="auto"/>
            <w:tcMar>
              <w:top w:w="100" w:type="dxa"/>
              <w:left w:w="100" w:type="dxa"/>
              <w:bottom w:w="100" w:type="dxa"/>
              <w:right w:w="100" w:type="dxa"/>
            </w:tcMar>
          </w:tcPr>
          <w:p w14:paraId="0D751DD0"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 xml:space="preserve">392.74 </w:t>
            </w:r>
          </w:p>
        </w:tc>
        <w:tc>
          <w:tcPr>
            <w:tcW w:w="2340" w:type="dxa"/>
            <w:shd w:val="clear" w:color="auto" w:fill="auto"/>
            <w:tcMar>
              <w:top w:w="100" w:type="dxa"/>
              <w:left w:w="100" w:type="dxa"/>
              <w:bottom w:w="100" w:type="dxa"/>
              <w:right w:w="100" w:type="dxa"/>
            </w:tcMar>
          </w:tcPr>
          <w:p w14:paraId="610579B8"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 xml:space="preserve">360.74 </w:t>
            </w:r>
          </w:p>
        </w:tc>
      </w:tr>
      <w:tr w:rsidR="00707B02" w:rsidRPr="004612B3" w14:paraId="4BF03614" w14:textId="77777777" w:rsidTr="001E34DB">
        <w:tc>
          <w:tcPr>
            <w:tcW w:w="2340" w:type="dxa"/>
            <w:shd w:val="clear" w:color="auto" w:fill="auto"/>
            <w:tcMar>
              <w:top w:w="100" w:type="dxa"/>
              <w:left w:w="100" w:type="dxa"/>
              <w:bottom w:w="100" w:type="dxa"/>
              <w:right w:w="100" w:type="dxa"/>
            </w:tcMar>
          </w:tcPr>
          <w:p w14:paraId="7B423CEB"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Total number of genes with similarity to UniProt Embryophyta gene or Pfam domain</w:t>
            </w:r>
          </w:p>
        </w:tc>
        <w:tc>
          <w:tcPr>
            <w:tcW w:w="2340" w:type="dxa"/>
            <w:shd w:val="clear" w:color="auto" w:fill="auto"/>
            <w:tcMar>
              <w:top w:w="100" w:type="dxa"/>
              <w:left w:w="100" w:type="dxa"/>
              <w:bottom w:w="100" w:type="dxa"/>
              <w:right w:w="100" w:type="dxa"/>
            </w:tcMar>
          </w:tcPr>
          <w:p w14:paraId="372803A6"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26,654</w:t>
            </w:r>
          </w:p>
        </w:tc>
        <w:tc>
          <w:tcPr>
            <w:tcW w:w="2340" w:type="dxa"/>
            <w:shd w:val="clear" w:color="auto" w:fill="auto"/>
            <w:tcMar>
              <w:top w:w="100" w:type="dxa"/>
              <w:left w:w="100" w:type="dxa"/>
              <w:bottom w:w="100" w:type="dxa"/>
              <w:right w:w="100" w:type="dxa"/>
            </w:tcMar>
          </w:tcPr>
          <w:p w14:paraId="1520CFF3"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17,281</w:t>
            </w:r>
          </w:p>
        </w:tc>
        <w:tc>
          <w:tcPr>
            <w:tcW w:w="2340" w:type="dxa"/>
            <w:shd w:val="clear" w:color="auto" w:fill="auto"/>
            <w:tcMar>
              <w:top w:w="100" w:type="dxa"/>
              <w:left w:w="100" w:type="dxa"/>
              <w:bottom w:w="100" w:type="dxa"/>
              <w:right w:w="100" w:type="dxa"/>
            </w:tcMar>
          </w:tcPr>
          <w:p w14:paraId="26D64C2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9,373</w:t>
            </w:r>
          </w:p>
          <w:p w14:paraId="063575AE" w14:textId="77777777" w:rsidR="00707B02" w:rsidRPr="004612B3" w:rsidRDefault="00707B02" w:rsidP="001E34DB">
            <w:pPr>
              <w:widowControl w:val="0"/>
              <w:spacing w:line="360" w:lineRule="auto"/>
              <w:jc w:val="both"/>
              <w:rPr>
                <w:rFonts w:eastAsia="Helvetica Neue"/>
                <w:sz w:val="20"/>
                <w:szCs w:val="20"/>
              </w:rPr>
            </w:pPr>
          </w:p>
        </w:tc>
      </w:tr>
      <w:tr w:rsidR="00707B02" w:rsidRPr="004612B3" w14:paraId="133427EE" w14:textId="77777777" w:rsidTr="001E34DB">
        <w:tc>
          <w:tcPr>
            <w:tcW w:w="2340" w:type="dxa"/>
            <w:shd w:val="clear" w:color="auto" w:fill="auto"/>
            <w:tcMar>
              <w:top w:w="100" w:type="dxa"/>
              <w:left w:w="100" w:type="dxa"/>
              <w:bottom w:w="100" w:type="dxa"/>
              <w:right w:w="100" w:type="dxa"/>
            </w:tcMar>
          </w:tcPr>
          <w:p w14:paraId="59577B00"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Number of genes with similarity to UniProt Embryophyta</w:t>
            </w:r>
          </w:p>
        </w:tc>
        <w:tc>
          <w:tcPr>
            <w:tcW w:w="2340" w:type="dxa"/>
            <w:shd w:val="clear" w:color="auto" w:fill="auto"/>
            <w:tcMar>
              <w:top w:w="100" w:type="dxa"/>
              <w:left w:w="100" w:type="dxa"/>
              <w:bottom w:w="100" w:type="dxa"/>
              <w:right w:w="100" w:type="dxa"/>
            </w:tcMar>
          </w:tcPr>
          <w:p w14:paraId="0C1691C2"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23,583</w:t>
            </w:r>
          </w:p>
        </w:tc>
        <w:tc>
          <w:tcPr>
            <w:tcW w:w="2340" w:type="dxa"/>
            <w:shd w:val="clear" w:color="auto" w:fill="auto"/>
            <w:tcMar>
              <w:top w:w="100" w:type="dxa"/>
              <w:left w:w="100" w:type="dxa"/>
              <w:bottom w:w="100" w:type="dxa"/>
              <w:right w:w="100" w:type="dxa"/>
            </w:tcMar>
          </w:tcPr>
          <w:p w14:paraId="58E28263"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15,445</w:t>
            </w:r>
          </w:p>
        </w:tc>
        <w:tc>
          <w:tcPr>
            <w:tcW w:w="2340" w:type="dxa"/>
            <w:shd w:val="clear" w:color="auto" w:fill="auto"/>
            <w:tcMar>
              <w:top w:w="100" w:type="dxa"/>
              <w:left w:w="100" w:type="dxa"/>
              <w:bottom w:w="100" w:type="dxa"/>
              <w:right w:w="100" w:type="dxa"/>
            </w:tcMar>
          </w:tcPr>
          <w:p w14:paraId="04B0F1AD"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8,138</w:t>
            </w:r>
          </w:p>
        </w:tc>
      </w:tr>
      <w:tr w:rsidR="00707B02" w:rsidRPr="004612B3" w14:paraId="7A9A0D94" w14:textId="77777777" w:rsidTr="001E34DB">
        <w:tc>
          <w:tcPr>
            <w:tcW w:w="2340" w:type="dxa"/>
            <w:shd w:val="clear" w:color="auto" w:fill="auto"/>
            <w:tcMar>
              <w:top w:w="100" w:type="dxa"/>
              <w:left w:w="100" w:type="dxa"/>
              <w:bottom w:w="100" w:type="dxa"/>
              <w:right w:w="100" w:type="dxa"/>
            </w:tcMar>
          </w:tcPr>
          <w:p w14:paraId="52ECA423"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 xml:space="preserve">Number of genes with Pfam domain </w:t>
            </w:r>
          </w:p>
        </w:tc>
        <w:tc>
          <w:tcPr>
            <w:tcW w:w="2340" w:type="dxa"/>
            <w:shd w:val="clear" w:color="auto" w:fill="auto"/>
            <w:tcMar>
              <w:top w:w="100" w:type="dxa"/>
              <w:left w:w="100" w:type="dxa"/>
              <w:bottom w:w="100" w:type="dxa"/>
              <w:right w:w="100" w:type="dxa"/>
            </w:tcMar>
          </w:tcPr>
          <w:p w14:paraId="5B61A1EA"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24,540</w:t>
            </w:r>
          </w:p>
        </w:tc>
        <w:tc>
          <w:tcPr>
            <w:tcW w:w="2340" w:type="dxa"/>
            <w:shd w:val="clear" w:color="auto" w:fill="auto"/>
            <w:tcMar>
              <w:top w:w="100" w:type="dxa"/>
              <w:left w:w="100" w:type="dxa"/>
              <w:bottom w:w="100" w:type="dxa"/>
              <w:right w:w="100" w:type="dxa"/>
            </w:tcMar>
          </w:tcPr>
          <w:p w14:paraId="4B8D679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16,367</w:t>
            </w:r>
          </w:p>
        </w:tc>
        <w:tc>
          <w:tcPr>
            <w:tcW w:w="2340" w:type="dxa"/>
            <w:shd w:val="clear" w:color="auto" w:fill="auto"/>
            <w:tcMar>
              <w:top w:w="100" w:type="dxa"/>
              <w:left w:w="100" w:type="dxa"/>
              <w:bottom w:w="100" w:type="dxa"/>
              <w:right w:w="100" w:type="dxa"/>
            </w:tcMar>
          </w:tcPr>
          <w:p w14:paraId="0ACD21E5"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8,173</w:t>
            </w:r>
          </w:p>
        </w:tc>
      </w:tr>
      <w:tr w:rsidR="00707B02" w:rsidRPr="004612B3" w14:paraId="1F0A0E0D" w14:textId="77777777" w:rsidTr="001E34DB">
        <w:tc>
          <w:tcPr>
            <w:tcW w:w="2340" w:type="dxa"/>
            <w:shd w:val="clear" w:color="auto" w:fill="auto"/>
            <w:tcMar>
              <w:top w:w="100" w:type="dxa"/>
              <w:left w:w="100" w:type="dxa"/>
              <w:bottom w:w="100" w:type="dxa"/>
              <w:right w:w="100" w:type="dxa"/>
            </w:tcMar>
          </w:tcPr>
          <w:p w14:paraId="0307DA3C"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Number of repeat-associated genes</w:t>
            </w:r>
          </w:p>
        </w:tc>
        <w:tc>
          <w:tcPr>
            <w:tcW w:w="2340" w:type="dxa"/>
            <w:shd w:val="clear" w:color="auto" w:fill="auto"/>
            <w:tcMar>
              <w:top w:w="100" w:type="dxa"/>
              <w:left w:w="100" w:type="dxa"/>
              <w:bottom w:w="100" w:type="dxa"/>
              <w:right w:w="100" w:type="dxa"/>
            </w:tcMar>
          </w:tcPr>
          <w:p w14:paraId="5F4BDFD3"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34,840</w:t>
            </w:r>
          </w:p>
        </w:tc>
        <w:tc>
          <w:tcPr>
            <w:tcW w:w="2340" w:type="dxa"/>
            <w:shd w:val="clear" w:color="auto" w:fill="auto"/>
            <w:tcMar>
              <w:top w:w="100" w:type="dxa"/>
              <w:left w:w="100" w:type="dxa"/>
              <w:bottom w:w="100" w:type="dxa"/>
              <w:right w:w="100" w:type="dxa"/>
            </w:tcMar>
          </w:tcPr>
          <w:p w14:paraId="7CD68C0D"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667</w:t>
            </w:r>
          </w:p>
        </w:tc>
        <w:tc>
          <w:tcPr>
            <w:tcW w:w="2340" w:type="dxa"/>
            <w:shd w:val="clear" w:color="auto" w:fill="auto"/>
            <w:tcMar>
              <w:top w:w="100" w:type="dxa"/>
              <w:left w:w="100" w:type="dxa"/>
              <w:bottom w:w="100" w:type="dxa"/>
              <w:right w:w="100" w:type="dxa"/>
            </w:tcMar>
          </w:tcPr>
          <w:p w14:paraId="4DC7BCDE"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34,173</w:t>
            </w:r>
          </w:p>
          <w:p w14:paraId="02A56B17" w14:textId="77777777" w:rsidR="00707B02" w:rsidRPr="004612B3" w:rsidRDefault="00707B02" w:rsidP="001E34DB">
            <w:pPr>
              <w:widowControl w:val="0"/>
              <w:spacing w:line="360" w:lineRule="auto"/>
              <w:jc w:val="both"/>
              <w:rPr>
                <w:rFonts w:eastAsia="Helvetica Neue"/>
                <w:sz w:val="20"/>
                <w:szCs w:val="20"/>
              </w:rPr>
            </w:pPr>
          </w:p>
        </w:tc>
      </w:tr>
      <w:tr w:rsidR="00707B02" w:rsidRPr="004612B3" w14:paraId="109B2DF1" w14:textId="77777777" w:rsidTr="001E34DB">
        <w:tc>
          <w:tcPr>
            <w:tcW w:w="2340" w:type="dxa"/>
            <w:shd w:val="clear" w:color="auto" w:fill="auto"/>
            <w:tcMar>
              <w:top w:w="100" w:type="dxa"/>
              <w:left w:w="100" w:type="dxa"/>
              <w:bottom w:w="100" w:type="dxa"/>
              <w:right w:w="100" w:type="dxa"/>
            </w:tcMar>
          </w:tcPr>
          <w:p w14:paraId="5FC9C125" w14:textId="77777777" w:rsidR="00707B02" w:rsidRPr="004612B3" w:rsidRDefault="00707B02" w:rsidP="001E34DB">
            <w:pPr>
              <w:spacing w:line="360" w:lineRule="auto"/>
              <w:jc w:val="both"/>
              <w:rPr>
                <w:rFonts w:eastAsia="Helvetica Neue"/>
                <w:sz w:val="20"/>
                <w:szCs w:val="20"/>
              </w:rPr>
            </w:pPr>
            <w:r w:rsidRPr="004612B3">
              <w:rPr>
                <w:rFonts w:eastAsia="Helvetica Neue"/>
                <w:sz w:val="20"/>
                <w:szCs w:val="20"/>
              </w:rPr>
              <w:t>Number of genes lacking similarity to a known UniProt gene or Pfam domain</w:t>
            </w:r>
          </w:p>
        </w:tc>
        <w:tc>
          <w:tcPr>
            <w:tcW w:w="2340" w:type="dxa"/>
            <w:shd w:val="clear" w:color="auto" w:fill="auto"/>
            <w:tcMar>
              <w:top w:w="100" w:type="dxa"/>
              <w:left w:w="100" w:type="dxa"/>
              <w:bottom w:w="100" w:type="dxa"/>
              <w:right w:w="100" w:type="dxa"/>
            </w:tcMar>
          </w:tcPr>
          <w:p w14:paraId="5A0390AA"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15,101</w:t>
            </w:r>
          </w:p>
        </w:tc>
        <w:tc>
          <w:tcPr>
            <w:tcW w:w="2340" w:type="dxa"/>
            <w:shd w:val="clear" w:color="auto" w:fill="auto"/>
            <w:tcMar>
              <w:top w:w="100" w:type="dxa"/>
              <w:left w:w="100" w:type="dxa"/>
              <w:bottom w:w="100" w:type="dxa"/>
              <w:right w:w="100" w:type="dxa"/>
            </w:tcMar>
          </w:tcPr>
          <w:p w14:paraId="55D1BCFF"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3,750</w:t>
            </w:r>
          </w:p>
        </w:tc>
        <w:tc>
          <w:tcPr>
            <w:tcW w:w="2340" w:type="dxa"/>
            <w:shd w:val="clear" w:color="auto" w:fill="auto"/>
            <w:tcMar>
              <w:top w:w="100" w:type="dxa"/>
              <w:left w:w="100" w:type="dxa"/>
              <w:bottom w:w="100" w:type="dxa"/>
              <w:right w:w="100" w:type="dxa"/>
            </w:tcMar>
          </w:tcPr>
          <w:p w14:paraId="6A4C6A69" w14:textId="77777777" w:rsidR="00707B02" w:rsidRPr="004612B3" w:rsidRDefault="00707B02" w:rsidP="001E34DB">
            <w:pPr>
              <w:widowControl w:val="0"/>
              <w:spacing w:line="360" w:lineRule="auto"/>
              <w:jc w:val="both"/>
              <w:rPr>
                <w:rFonts w:eastAsia="Helvetica Neue"/>
                <w:sz w:val="20"/>
                <w:szCs w:val="20"/>
              </w:rPr>
            </w:pPr>
            <w:r w:rsidRPr="004612B3">
              <w:rPr>
                <w:rFonts w:eastAsia="Helvetica Neue"/>
                <w:sz w:val="20"/>
                <w:szCs w:val="20"/>
              </w:rPr>
              <w:t>11,351</w:t>
            </w:r>
          </w:p>
        </w:tc>
      </w:tr>
    </w:tbl>
    <w:p w14:paraId="2C3E2A54" w14:textId="77777777" w:rsidR="00707B02" w:rsidRPr="004612B3" w:rsidRDefault="00707B02" w:rsidP="00707B02">
      <w:pPr>
        <w:rPr>
          <w:b/>
          <w:bCs/>
          <w:sz w:val="20"/>
          <w:szCs w:val="20"/>
        </w:rPr>
      </w:pPr>
    </w:p>
    <w:p w14:paraId="40D03848" w14:textId="613B989D" w:rsidR="007F7EA5" w:rsidRPr="001252CD" w:rsidRDefault="007F7EA5" w:rsidP="001252CD">
      <w:pPr>
        <w:rPr>
          <w:b/>
          <w:bCs/>
          <w:sz w:val="20"/>
          <w:szCs w:val="20"/>
        </w:rPr>
      </w:pPr>
      <w:r w:rsidRPr="004612B3">
        <w:rPr>
          <w:b/>
          <w:bCs/>
          <w:sz w:val="20"/>
          <w:szCs w:val="20"/>
        </w:rPr>
        <w:t>Table S</w:t>
      </w:r>
      <w:r w:rsidR="000C0242">
        <w:rPr>
          <w:b/>
          <w:bCs/>
          <w:sz w:val="20"/>
          <w:szCs w:val="20"/>
        </w:rPr>
        <w:t>1</w:t>
      </w:r>
      <w:r w:rsidR="00BE0C34">
        <w:rPr>
          <w:b/>
          <w:bCs/>
          <w:sz w:val="20"/>
          <w:szCs w:val="20"/>
        </w:rPr>
        <w:t>4</w:t>
      </w:r>
      <w:r w:rsidRPr="004612B3">
        <w:rPr>
          <w:b/>
          <w:bCs/>
          <w:sz w:val="20"/>
          <w:szCs w:val="20"/>
        </w:rPr>
        <w:t>. Number of genes with GO terms</w:t>
      </w:r>
    </w:p>
    <w:tbl>
      <w:tblPr>
        <w:tblStyle w:val="TableGrid"/>
        <w:tblW w:w="0" w:type="auto"/>
        <w:tblLook w:val="06A0" w:firstRow="1" w:lastRow="0" w:firstColumn="1" w:lastColumn="0" w:noHBand="1" w:noVBand="1"/>
      </w:tblPr>
      <w:tblGrid>
        <w:gridCol w:w="4670"/>
        <w:gridCol w:w="4670"/>
      </w:tblGrid>
      <w:tr w:rsidR="007F7EA5" w:rsidRPr="004612B3" w14:paraId="4FD95BE9"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0C0BE2" w14:textId="77777777" w:rsidR="007F7EA5" w:rsidRPr="004612B3" w:rsidRDefault="007F7EA5" w:rsidP="001E34DB">
            <w:pPr>
              <w:jc w:val="both"/>
              <w:rPr>
                <w:rFonts w:eastAsia="Calibri"/>
                <w:b/>
                <w:bCs/>
                <w:color w:val="000000" w:themeColor="text1"/>
              </w:rPr>
            </w:pPr>
            <w:r w:rsidRPr="004612B3">
              <w:rPr>
                <w:rFonts w:eastAsia="Calibri"/>
                <w:b/>
                <w:bCs/>
                <w:color w:val="000000" w:themeColor="text1"/>
              </w:rPr>
              <w:t>GO term category</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309BE4" w14:textId="77777777" w:rsidR="007F7EA5" w:rsidRPr="004612B3" w:rsidRDefault="007F7EA5" w:rsidP="001E34DB">
            <w:pPr>
              <w:jc w:val="both"/>
              <w:rPr>
                <w:rFonts w:eastAsia="Calibri"/>
                <w:b/>
                <w:bCs/>
                <w:color w:val="000000" w:themeColor="text1"/>
              </w:rPr>
            </w:pPr>
            <w:r w:rsidRPr="004612B3">
              <w:rPr>
                <w:rFonts w:eastAsia="Calibri"/>
                <w:b/>
                <w:bCs/>
                <w:color w:val="000000" w:themeColor="text1"/>
              </w:rPr>
              <w:t>Number of genes associated with GO term category</w:t>
            </w:r>
          </w:p>
        </w:tc>
      </w:tr>
      <w:tr w:rsidR="007F7EA5" w:rsidRPr="004612B3" w14:paraId="1384EC3F"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A7CA91" w14:textId="77777777" w:rsidR="007F7EA5" w:rsidRPr="004612B3" w:rsidRDefault="007F7EA5" w:rsidP="001E34DB">
            <w:pPr>
              <w:jc w:val="both"/>
              <w:rPr>
                <w:rFonts w:eastAsia="Calibri"/>
                <w:color w:val="000000" w:themeColor="text1"/>
              </w:rPr>
            </w:pPr>
            <w:r w:rsidRPr="004612B3">
              <w:rPr>
                <w:rFonts w:eastAsia="Calibri"/>
                <w:color w:val="000000" w:themeColor="text1"/>
              </w:rPr>
              <w:t xml:space="preserve">Biological Processes </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12FD1C" w14:textId="77777777" w:rsidR="007F7EA5" w:rsidRPr="004612B3" w:rsidRDefault="007F7EA5" w:rsidP="001E34DB">
            <w:pPr>
              <w:jc w:val="both"/>
              <w:rPr>
                <w:rFonts w:eastAsia="Calibri"/>
                <w:color w:val="000000" w:themeColor="text1"/>
              </w:rPr>
            </w:pPr>
            <w:r w:rsidRPr="004612B3">
              <w:rPr>
                <w:rFonts w:eastAsia="Calibri"/>
                <w:color w:val="000000" w:themeColor="text1"/>
              </w:rPr>
              <w:t>19,147</w:t>
            </w:r>
          </w:p>
        </w:tc>
      </w:tr>
      <w:tr w:rsidR="007F7EA5" w:rsidRPr="004612B3" w14:paraId="2AC8B4F0"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67F4E4" w14:textId="77777777" w:rsidR="007F7EA5" w:rsidRPr="004612B3" w:rsidRDefault="007F7EA5" w:rsidP="001E34DB">
            <w:pPr>
              <w:jc w:val="both"/>
              <w:rPr>
                <w:rFonts w:eastAsia="Calibri"/>
                <w:color w:val="000000" w:themeColor="text1"/>
              </w:rPr>
            </w:pPr>
            <w:r w:rsidRPr="004612B3">
              <w:rPr>
                <w:rFonts w:eastAsia="Calibri"/>
                <w:color w:val="000000" w:themeColor="text1"/>
              </w:rPr>
              <w:t xml:space="preserve">Cellular Components </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2ABE06" w14:textId="77777777" w:rsidR="007F7EA5" w:rsidRPr="004612B3" w:rsidRDefault="007F7EA5" w:rsidP="001E34DB">
            <w:pPr>
              <w:rPr>
                <w:rFonts w:eastAsia="Calibri"/>
                <w:color w:val="000000" w:themeColor="text1"/>
              </w:rPr>
            </w:pPr>
            <w:r w:rsidRPr="004612B3">
              <w:rPr>
                <w:rFonts w:eastAsia="Calibri"/>
                <w:color w:val="000000" w:themeColor="text1"/>
              </w:rPr>
              <w:t>20,674</w:t>
            </w:r>
          </w:p>
        </w:tc>
      </w:tr>
      <w:tr w:rsidR="007F7EA5" w:rsidRPr="004612B3" w14:paraId="08F4938C" w14:textId="77777777" w:rsidTr="001E34DB">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D21CF9" w14:textId="77777777" w:rsidR="007F7EA5" w:rsidRPr="004612B3" w:rsidRDefault="007F7EA5" w:rsidP="001E34DB">
            <w:pPr>
              <w:jc w:val="both"/>
              <w:rPr>
                <w:rFonts w:eastAsia="Calibri"/>
                <w:color w:val="000000" w:themeColor="text1"/>
              </w:rPr>
            </w:pPr>
            <w:r w:rsidRPr="004612B3">
              <w:rPr>
                <w:rFonts w:eastAsia="Calibri"/>
                <w:color w:val="000000" w:themeColor="text1"/>
              </w:rPr>
              <w:t xml:space="preserve">Molecular Function </w:t>
            </w:r>
          </w:p>
        </w:tc>
        <w:tc>
          <w:tcPr>
            <w:tcW w:w="468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AE68BA" w14:textId="77777777" w:rsidR="007F7EA5" w:rsidRPr="004612B3" w:rsidRDefault="007F7EA5" w:rsidP="001E34DB">
            <w:pPr>
              <w:rPr>
                <w:rFonts w:eastAsia="Calibri"/>
                <w:color w:val="000000" w:themeColor="text1"/>
              </w:rPr>
            </w:pPr>
            <w:r w:rsidRPr="004612B3">
              <w:rPr>
                <w:rFonts w:eastAsia="Calibri"/>
                <w:color w:val="000000" w:themeColor="text1"/>
              </w:rPr>
              <w:t>19,385</w:t>
            </w:r>
          </w:p>
        </w:tc>
      </w:tr>
    </w:tbl>
    <w:p w14:paraId="29CD0B85" w14:textId="77777777" w:rsidR="007F7EA5" w:rsidRPr="004612B3" w:rsidRDefault="007F7EA5" w:rsidP="007F7EA5">
      <w:pPr>
        <w:rPr>
          <w:sz w:val="20"/>
          <w:szCs w:val="20"/>
        </w:rPr>
      </w:pPr>
    </w:p>
    <w:p w14:paraId="3A3FC6DB" w14:textId="465AAA8F" w:rsidR="007F7EA5" w:rsidRPr="004612B3" w:rsidRDefault="007F7EA5" w:rsidP="007F7EA5">
      <w:pPr>
        <w:rPr>
          <w:sz w:val="20"/>
          <w:szCs w:val="20"/>
        </w:rPr>
      </w:pPr>
      <w:r w:rsidRPr="004612B3">
        <w:rPr>
          <w:b/>
          <w:bCs/>
          <w:sz w:val="20"/>
          <w:szCs w:val="20"/>
        </w:rPr>
        <w:t>Table S</w:t>
      </w:r>
      <w:r w:rsidR="000C0242">
        <w:rPr>
          <w:b/>
          <w:bCs/>
          <w:sz w:val="20"/>
          <w:szCs w:val="20"/>
        </w:rPr>
        <w:t>1</w:t>
      </w:r>
      <w:r w:rsidR="00BE0C34">
        <w:rPr>
          <w:b/>
          <w:bCs/>
          <w:sz w:val="20"/>
          <w:szCs w:val="20"/>
        </w:rPr>
        <w:t>5</w:t>
      </w:r>
      <w:r w:rsidRPr="004612B3">
        <w:rPr>
          <w:b/>
          <w:bCs/>
          <w:sz w:val="20"/>
          <w:szCs w:val="20"/>
        </w:rPr>
        <w:t>.</w:t>
      </w:r>
      <w:r w:rsidRPr="004612B3">
        <w:rPr>
          <w:sz w:val="20"/>
          <w:szCs w:val="20"/>
        </w:rPr>
        <w:t xml:space="preserve"> </w:t>
      </w:r>
      <w:r w:rsidRPr="004612B3">
        <w:rPr>
          <w:b/>
          <w:bCs/>
          <w:sz w:val="20"/>
          <w:szCs w:val="20"/>
        </w:rPr>
        <w:t>Pfam repeat-associated domains</w:t>
      </w:r>
      <w:r w:rsidRPr="004612B3">
        <w:rPr>
          <w:sz w:val="20"/>
          <w:szCs w:val="20"/>
        </w:rPr>
        <w:t xml:space="preserve"> (this table is provided as a separate file)</w:t>
      </w:r>
    </w:p>
    <w:p w14:paraId="3BBC9BB9" w14:textId="77777777" w:rsidR="007F7EA5" w:rsidRPr="004612B3" w:rsidRDefault="007F7EA5" w:rsidP="007F7EA5">
      <w:pPr>
        <w:widowControl w:val="0"/>
        <w:autoSpaceDE w:val="0"/>
        <w:autoSpaceDN w:val="0"/>
        <w:adjustRightInd w:val="0"/>
        <w:rPr>
          <w:sz w:val="20"/>
          <w:szCs w:val="20"/>
        </w:rPr>
      </w:pPr>
    </w:p>
    <w:p w14:paraId="2C98BC18" w14:textId="77777777" w:rsidR="001252CD" w:rsidRDefault="001252CD">
      <w:pPr>
        <w:rPr>
          <w:b/>
          <w:bCs/>
          <w:sz w:val="20"/>
          <w:szCs w:val="20"/>
        </w:rPr>
      </w:pPr>
      <w:r>
        <w:rPr>
          <w:b/>
          <w:bCs/>
          <w:sz w:val="20"/>
          <w:szCs w:val="20"/>
        </w:rPr>
        <w:br w:type="page"/>
      </w:r>
    </w:p>
    <w:p w14:paraId="4DAECBB8" w14:textId="1F4DFC87" w:rsidR="007F7EA5" w:rsidRPr="004612B3" w:rsidRDefault="007F7EA5" w:rsidP="00692713">
      <w:pPr>
        <w:rPr>
          <w:b/>
          <w:bCs/>
          <w:sz w:val="20"/>
          <w:szCs w:val="20"/>
        </w:rPr>
      </w:pPr>
      <w:r w:rsidRPr="004612B3">
        <w:rPr>
          <w:b/>
          <w:bCs/>
          <w:sz w:val="20"/>
          <w:szCs w:val="20"/>
        </w:rPr>
        <w:lastRenderedPageBreak/>
        <w:t>Table S1</w:t>
      </w:r>
      <w:r w:rsidR="00BE0C34">
        <w:rPr>
          <w:b/>
          <w:bCs/>
          <w:sz w:val="20"/>
          <w:szCs w:val="20"/>
        </w:rPr>
        <w:t>6</w:t>
      </w:r>
      <w:r w:rsidRPr="004612B3">
        <w:rPr>
          <w:b/>
          <w:bCs/>
          <w:sz w:val="20"/>
          <w:szCs w:val="20"/>
        </w:rPr>
        <w:t>.</w:t>
      </w:r>
      <w:r w:rsidRPr="004612B3">
        <w:rPr>
          <w:sz w:val="20"/>
          <w:szCs w:val="20"/>
        </w:rPr>
        <w:t xml:space="preserve"> </w:t>
      </w:r>
      <w:r w:rsidRPr="004612B3">
        <w:rPr>
          <w:rFonts w:eastAsia="Calibri"/>
          <w:b/>
          <w:bCs/>
          <w:color w:val="000000" w:themeColor="text1"/>
          <w:sz w:val="20"/>
          <w:szCs w:val="20"/>
        </w:rPr>
        <w:t>Conditional repeat Pfam domains</w:t>
      </w:r>
    </w:p>
    <w:tbl>
      <w:tblPr>
        <w:tblStyle w:val="TableGrid"/>
        <w:tblW w:w="0" w:type="auto"/>
        <w:tblLayout w:type="fixed"/>
        <w:tblLook w:val="06A0" w:firstRow="1" w:lastRow="0" w:firstColumn="1" w:lastColumn="0" w:noHBand="1" w:noVBand="1"/>
      </w:tblPr>
      <w:tblGrid>
        <w:gridCol w:w="4680"/>
        <w:gridCol w:w="4680"/>
      </w:tblGrid>
      <w:tr w:rsidR="007F7EA5" w:rsidRPr="004612B3" w14:paraId="043FA96A" w14:textId="77777777" w:rsidTr="001E34DB">
        <w:tc>
          <w:tcPr>
            <w:tcW w:w="4680" w:type="dxa"/>
          </w:tcPr>
          <w:p w14:paraId="45CA1E92" w14:textId="77777777" w:rsidR="007F7EA5" w:rsidRPr="004612B3" w:rsidRDefault="007F7EA5" w:rsidP="001E34DB">
            <w:pPr>
              <w:rPr>
                <w:rFonts w:eastAsia="Calibri"/>
                <w:color w:val="000000" w:themeColor="text1"/>
              </w:rPr>
            </w:pPr>
            <w:r w:rsidRPr="004612B3">
              <w:rPr>
                <w:rFonts w:eastAsia="Calibri"/>
                <w:color w:val="000000" w:themeColor="text1"/>
                <w:lang w:val="en-US"/>
              </w:rPr>
              <w:t>Pfam Accession ID</w:t>
            </w:r>
          </w:p>
        </w:tc>
        <w:tc>
          <w:tcPr>
            <w:tcW w:w="4680" w:type="dxa"/>
          </w:tcPr>
          <w:p w14:paraId="7603A0E0" w14:textId="77777777" w:rsidR="007F7EA5" w:rsidRPr="004612B3" w:rsidRDefault="007F7EA5" w:rsidP="001E34DB">
            <w:pPr>
              <w:rPr>
                <w:rFonts w:eastAsia="Calibri"/>
                <w:color w:val="000000" w:themeColor="text1"/>
              </w:rPr>
            </w:pPr>
            <w:r w:rsidRPr="004612B3">
              <w:rPr>
                <w:rFonts w:eastAsia="Calibri"/>
                <w:color w:val="000000" w:themeColor="text1"/>
                <w:lang w:val="en-US"/>
              </w:rPr>
              <w:t>Pfam Accession Description</w:t>
            </w:r>
          </w:p>
        </w:tc>
      </w:tr>
      <w:tr w:rsidR="007F7EA5" w:rsidRPr="004612B3" w14:paraId="7032012B" w14:textId="77777777" w:rsidTr="001E34DB">
        <w:tc>
          <w:tcPr>
            <w:tcW w:w="4680" w:type="dxa"/>
          </w:tcPr>
          <w:p w14:paraId="1952FAB0" w14:textId="77777777" w:rsidR="007F7EA5" w:rsidRPr="004612B3" w:rsidRDefault="007F7EA5" w:rsidP="001E34DB">
            <w:pPr>
              <w:rPr>
                <w:rFonts w:eastAsia="Calibri"/>
                <w:color w:val="000000" w:themeColor="text1"/>
              </w:rPr>
            </w:pPr>
            <w:r w:rsidRPr="004612B3">
              <w:rPr>
                <w:rFonts w:eastAsia="Calibri"/>
                <w:color w:val="000000" w:themeColor="text1"/>
                <w:lang w:val="en-US"/>
              </w:rPr>
              <w:t>PF04434.18</w:t>
            </w:r>
          </w:p>
        </w:tc>
        <w:tc>
          <w:tcPr>
            <w:tcW w:w="4680" w:type="dxa"/>
          </w:tcPr>
          <w:p w14:paraId="1F67E7BD" w14:textId="77777777" w:rsidR="007F7EA5" w:rsidRPr="004612B3" w:rsidRDefault="007F7EA5" w:rsidP="001E34DB">
            <w:pPr>
              <w:rPr>
                <w:rFonts w:eastAsia="Calibri"/>
                <w:color w:val="000000" w:themeColor="text1"/>
              </w:rPr>
            </w:pPr>
            <w:r w:rsidRPr="004612B3">
              <w:rPr>
                <w:rFonts w:eastAsia="Calibri"/>
                <w:color w:val="000000" w:themeColor="text1"/>
                <w:lang w:val="en-US"/>
              </w:rPr>
              <w:t>SWIM zinc finger</w:t>
            </w:r>
          </w:p>
        </w:tc>
      </w:tr>
      <w:tr w:rsidR="007F7EA5" w:rsidRPr="004612B3" w14:paraId="312E54AD" w14:textId="77777777" w:rsidTr="001E34DB">
        <w:tc>
          <w:tcPr>
            <w:tcW w:w="4680" w:type="dxa"/>
          </w:tcPr>
          <w:p w14:paraId="4963C1B6" w14:textId="77777777" w:rsidR="007F7EA5" w:rsidRPr="004612B3" w:rsidRDefault="007F7EA5" w:rsidP="001E34DB">
            <w:pPr>
              <w:rPr>
                <w:rFonts w:eastAsia="Calibri"/>
                <w:color w:val="000000" w:themeColor="text1"/>
              </w:rPr>
            </w:pPr>
            <w:r w:rsidRPr="004612B3">
              <w:rPr>
                <w:rFonts w:eastAsia="Calibri"/>
                <w:color w:val="000000" w:themeColor="text1"/>
                <w:lang w:val="en-US"/>
              </w:rPr>
              <w:t>PF16588.6</w:t>
            </w:r>
          </w:p>
        </w:tc>
        <w:tc>
          <w:tcPr>
            <w:tcW w:w="4680" w:type="dxa"/>
          </w:tcPr>
          <w:p w14:paraId="130B3CF6" w14:textId="77777777" w:rsidR="007F7EA5" w:rsidRPr="004612B3" w:rsidRDefault="007F7EA5" w:rsidP="001E34DB">
            <w:pPr>
              <w:rPr>
                <w:rFonts w:eastAsia="Calibri"/>
                <w:color w:val="000000" w:themeColor="text1"/>
              </w:rPr>
            </w:pPr>
            <w:r w:rsidRPr="004612B3">
              <w:rPr>
                <w:rFonts w:eastAsia="Calibri"/>
                <w:color w:val="000000" w:themeColor="text1"/>
                <w:lang w:val="en-US"/>
              </w:rPr>
              <w:t>C2H2 zinc-finger</w:t>
            </w:r>
          </w:p>
        </w:tc>
      </w:tr>
      <w:tr w:rsidR="007F7EA5" w:rsidRPr="004612B3" w14:paraId="4327A5B8" w14:textId="77777777" w:rsidTr="001E34DB">
        <w:tc>
          <w:tcPr>
            <w:tcW w:w="4680" w:type="dxa"/>
          </w:tcPr>
          <w:p w14:paraId="59734A3C" w14:textId="77777777" w:rsidR="007F7EA5" w:rsidRPr="004612B3" w:rsidRDefault="007F7EA5" w:rsidP="001E34DB">
            <w:pPr>
              <w:rPr>
                <w:rFonts w:eastAsia="Calibri"/>
                <w:color w:val="000000" w:themeColor="text1"/>
              </w:rPr>
            </w:pPr>
            <w:r w:rsidRPr="004612B3">
              <w:rPr>
                <w:rFonts w:eastAsia="Calibri"/>
                <w:color w:val="000000" w:themeColor="text1"/>
                <w:lang w:val="en-US"/>
              </w:rPr>
              <w:t>PF02892.16</w:t>
            </w:r>
          </w:p>
        </w:tc>
        <w:tc>
          <w:tcPr>
            <w:tcW w:w="4680" w:type="dxa"/>
          </w:tcPr>
          <w:p w14:paraId="36F3D463" w14:textId="77777777" w:rsidR="007F7EA5" w:rsidRPr="004612B3" w:rsidRDefault="007F7EA5" w:rsidP="001E34DB">
            <w:pPr>
              <w:rPr>
                <w:rFonts w:eastAsia="Calibri"/>
                <w:color w:val="000000" w:themeColor="text1"/>
              </w:rPr>
            </w:pPr>
            <w:r w:rsidRPr="004612B3">
              <w:rPr>
                <w:rFonts w:eastAsia="Calibri"/>
                <w:color w:val="000000" w:themeColor="text1"/>
                <w:lang w:val="en-HK"/>
              </w:rPr>
              <w:t>BED zinc finger</w:t>
            </w:r>
          </w:p>
        </w:tc>
      </w:tr>
      <w:tr w:rsidR="007F7EA5" w:rsidRPr="004612B3" w14:paraId="192BC882" w14:textId="77777777" w:rsidTr="001E34DB">
        <w:tc>
          <w:tcPr>
            <w:tcW w:w="4680" w:type="dxa"/>
          </w:tcPr>
          <w:p w14:paraId="630D4FD2" w14:textId="77777777" w:rsidR="007F7EA5" w:rsidRPr="004612B3" w:rsidRDefault="007F7EA5" w:rsidP="001E34DB">
            <w:pPr>
              <w:rPr>
                <w:rFonts w:eastAsia="Calibri"/>
                <w:color w:val="000000" w:themeColor="text1"/>
              </w:rPr>
            </w:pPr>
            <w:r w:rsidRPr="004612B3">
              <w:rPr>
                <w:rFonts w:eastAsia="Calibri"/>
                <w:color w:val="000000" w:themeColor="text1"/>
                <w:lang w:val="en-US"/>
              </w:rPr>
              <w:t>PF13917.7</w:t>
            </w:r>
          </w:p>
        </w:tc>
        <w:tc>
          <w:tcPr>
            <w:tcW w:w="4680" w:type="dxa"/>
          </w:tcPr>
          <w:p w14:paraId="10BC0C2D" w14:textId="77777777" w:rsidR="007F7EA5" w:rsidRPr="004612B3" w:rsidRDefault="007F7EA5" w:rsidP="001E34DB">
            <w:pPr>
              <w:rPr>
                <w:rFonts w:eastAsia="Calibri"/>
                <w:color w:val="000000" w:themeColor="text1"/>
              </w:rPr>
            </w:pPr>
            <w:r w:rsidRPr="004612B3">
              <w:rPr>
                <w:rFonts w:eastAsia="Calibri"/>
                <w:color w:val="000000" w:themeColor="text1"/>
                <w:lang w:val="en-HK"/>
              </w:rPr>
              <w:t>Zinc knuckle</w:t>
            </w:r>
          </w:p>
        </w:tc>
      </w:tr>
      <w:tr w:rsidR="007F7EA5" w:rsidRPr="004612B3" w14:paraId="2B93DA54" w14:textId="77777777" w:rsidTr="001E34DB">
        <w:tc>
          <w:tcPr>
            <w:tcW w:w="4680" w:type="dxa"/>
          </w:tcPr>
          <w:p w14:paraId="3FB7D282" w14:textId="77777777" w:rsidR="007F7EA5" w:rsidRPr="004612B3" w:rsidRDefault="007F7EA5" w:rsidP="001E34DB">
            <w:pPr>
              <w:rPr>
                <w:rFonts w:eastAsia="Calibri"/>
                <w:color w:val="000000" w:themeColor="text1"/>
              </w:rPr>
            </w:pPr>
            <w:r w:rsidRPr="004612B3">
              <w:rPr>
                <w:rFonts w:eastAsia="Calibri"/>
                <w:color w:val="000000" w:themeColor="text1"/>
                <w:lang w:val="en-US"/>
              </w:rPr>
              <w:t>PF14372.7</w:t>
            </w:r>
          </w:p>
        </w:tc>
        <w:tc>
          <w:tcPr>
            <w:tcW w:w="4680" w:type="dxa"/>
          </w:tcPr>
          <w:p w14:paraId="0A13904F" w14:textId="77777777" w:rsidR="007F7EA5" w:rsidRPr="004612B3" w:rsidRDefault="007F7EA5" w:rsidP="001E34DB">
            <w:pPr>
              <w:rPr>
                <w:rFonts w:eastAsia="Calibri"/>
                <w:color w:val="000000" w:themeColor="text1"/>
              </w:rPr>
            </w:pPr>
            <w:r w:rsidRPr="004612B3">
              <w:rPr>
                <w:rFonts w:eastAsia="Calibri"/>
                <w:color w:val="000000" w:themeColor="text1"/>
                <w:lang w:val="en-HK"/>
              </w:rPr>
              <w:t>Domain of unknown function (DUF4413)</w:t>
            </w:r>
          </w:p>
        </w:tc>
      </w:tr>
      <w:tr w:rsidR="007F7EA5" w:rsidRPr="004612B3" w14:paraId="283346E3" w14:textId="77777777" w:rsidTr="001E34DB">
        <w:tc>
          <w:tcPr>
            <w:tcW w:w="4680" w:type="dxa"/>
          </w:tcPr>
          <w:p w14:paraId="622B81C2" w14:textId="77777777" w:rsidR="007F7EA5" w:rsidRPr="004612B3" w:rsidRDefault="007F7EA5" w:rsidP="001E34DB">
            <w:pPr>
              <w:rPr>
                <w:rFonts w:eastAsia="Calibri"/>
                <w:color w:val="000000" w:themeColor="text1"/>
              </w:rPr>
            </w:pPr>
            <w:r w:rsidRPr="004612B3">
              <w:rPr>
                <w:rFonts w:eastAsia="Calibri"/>
                <w:color w:val="000000" w:themeColor="text1"/>
                <w:lang w:val="en-US"/>
              </w:rPr>
              <w:t>PF09331.12</w:t>
            </w:r>
          </w:p>
        </w:tc>
        <w:tc>
          <w:tcPr>
            <w:tcW w:w="4680" w:type="dxa"/>
          </w:tcPr>
          <w:p w14:paraId="3A1DE6FD" w14:textId="77777777" w:rsidR="007F7EA5" w:rsidRPr="004612B3" w:rsidRDefault="007F7EA5" w:rsidP="001E34DB">
            <w:pPr>
              <w:rPr>
                <w:rFonts w:eastAsia="Calibri"/>
                <w:color w:val="000000" w:themeColor="text1"/>
              </w:rPr>
            </w:pPr>
            <w:r w:rsidRPr="004612B3">
              <w:rPr>
                <w:rFonts w:eastAsia="Calibri"/>
                <w:color w:val="000000" w:themeColor="text1"/>
                <w:lang w:val="en-HK"/>
              </w:rPr>
              <w:t>Domain of unknown function (DUF1985)</w:t>
            </w:r>
          </w:p>
        </w:tc>
      </w:tr>
      <w:tr w:rsidR="007F7EA5" w:rsidRPr="004612B3" w14:paraId="3A1266F3" w14:textId="77777777" w:rsidTr="001E34DB">
        <w:tc>
          <w:tcPr>
            <w:tcW w:w="4680" w:type="dxa"/>
          </w:tcPr>
          <w:p w14:paraId="5233372C" w14:textId="77777777" w:rsidR="007F7EA5" w:rsidRPr="004612B3" w:rsidRDefault="007F7EA5" w:rsidP="001E34DB">
            <w:pPr>
              <w:rPr>
                <w:rFonts w:eastAsia="Calibri"/>
                <w:color w:val="000000" w:themeColor="text1"/>
              </w:rPr>
            </w:pPr>
            <w:r w:rsidRPr="004612B3">
              <w:rPr>
                <w:rFonts w:eastAsia="Calibri"/>
                <w:color w:val="000000" w:themeColor="text1"/>
                <w:lang w:val="en-US"/>
              </w:rPr>
              <w:t>PF13962.7</w:t>
            </w:r>
          </w:p>
        </w:tc>
        <w:tc>
          <w:tcPr>
            <w:tcW w:w="4680" w:type="dxa"/>
          </w:tcPr>
          <w:p w14:paraId="11D8827B" w14:textId="77777777" w:rsidR="007F7EA5" w:rsidRPr="004612B3" w:rsidRDefault="007F7EA5" w:rsidP="001E34DB">
            <w:pPr>
              <w:rPr>
                <w:rFonts w:eastAsia="Calibri"/>
                <w:color w:val="000000" w:themeColor="text1"/>
              </w:rPr>
            </w:pPr>
            <w:r w:rsidRPr="004612B3">
              <w:rPr>
                <w:rFonts w:eastAsia="Calibri"/>
                <w:color w:val="000000" w:themeColor="text1"/>
                <w:lang w:val="en-HK"/>
              </w:rPr>
              <w:t>Domain of unknown function</w:t>
            </w:r>
          </w:p>
        </w:tc>
      </w:tr>
      <w:tr w:rsidR="007F7EA5" w:rsidRPr="004612B3" w14:paraId="0D412DAD" w14:textId="77777777" w:rsidTr="001E34DB">
        <w:tc>
          <w:tcPr>
            <w:tcW w:w="4680" w:type="dxa"/>
          </w:tcPr>
          <w:p w14:paraId="6F044FF1" w14:textId="77777777" w:rsidR="007F7EA5" w:rsidRPr="004612B3" w:rsidRDefault="007F7EA5" w:rsidP="001E34DB">
            <w:pPr>
              <w:rPr>
                <w:rFonts w:eastAsia="Calibri"/>
                <w:color w:val="000000" w:themeColor="text1"/>
              </w:rPr>
            </w:pPr>
            <w:r w:rsidRPr="004612B3">
              <w:rPr>
                <w:rFonts w:eastAsia="Calibri"/>
                <w:color w:val="000000" w:themeColor="text1"/>
                <w:lang w:val="en-US"/>
              </w:rPr>
              <w:t>PF00385.25</w:t>
            </w:r>
          </w:p>
        </w:tc>
        <w:tc>
          <w:tcPr>
            <w:tcW w:w="4680" w:type="dxa"/>
          </w:tcPr>
          <w:p w14:paraId="137BBE53" w14:textId="77777777" w:rsidR="007F7EA5" w:rsidRPr="004612B3" w:rsidRDefault="007F7EA5" w:rsidP="001E34DB">
            <w:pPr>
              <w:rPr>
                <w:rFonts w:eastAsia="Calibri"/>
                <w:color w:val="000000" w:themeColor="text1"/>
              </w:rPr>
            </w:pPr>
            <w:r w:rsidRPr="004612B3">
              <w:rPr>
                <w:rFonts w:eastAsia="Calibri"/>
                <w:color w:val="000000" w:themeColor="text1"/>
                <w:lang w:val="en-HK"/>
              </w:rPr>
              <w:t>Chromo (CHRromatin Organisation MOdifier) domain</w:t>
            </w:r>
          </w:p>
        </w:tc>
      </w:tr>
      <w:tr w:rsidR="007F7EA5" w:rsidRPr="004612B3" w14:paraId="0EC4BEB3" w14:textId="77777777" w:rsidTr="001E34DB">
        <w:tc>
          <w:tcPr>
            <w:tcW w:w="4680" w:type="dxa"/>
          </w:tcPr>
          <w:p w14:paraId="1882102E" w14:textId="77777777" w:rsidR="007F7EA5" w:rsidRPr="004612B3" w:rsidRDefault="007F7EA5" w:rsidP="001E34DB">
            <w:pPr>
              <w:rPr>
                <w:rFonts w:eastAsia="Calibri"/>
                <w:color w:val="000000" w:themeColor="text1"/>
              </w:rPr>
            </w:pPr>
            <w:r w:rsidRPr="004612B3">
              <w:rPr>
                <w:rFonts w:eastAsia="Calibri"/>
                <w:color w:val="000000" w:themeColor="text1"/>
                <w:lang w:val="en-US"/>
              </w:rPr>
              <w:t>PF02902.20</w:t>
            </w:r>
          </w:p>
        </w:tc>
        <w:tc>
          <w:tcPr>
            <w:tcW w:w="4680" w:type="dxa"/>
          </w:tcPr>
          <w:p w14:paraId="50B36F61" w14:textId="77777777" w:rsidR="007F7EA5" w:rsidRPr="004612B3" w:rsidRDefault="007F7EA5" w:rsidP="001E34DB">
            <w:pPr>
              <w:rPr>
                <w:rFonts w:eastAsia="Calibri"/>
                <w:color w:val="000000" w:themeColor="text1"/>
              </w:rPr>
            </w:pPr>
            <w:r w:rsidRPr="004612B3">
              <w:rPr>
                <w:rFonts w:eastAsia="Calibri"/>
                <w:color w:val="000000" w:themeColor="text1"/>
                <w:lang w:val="en-HK"/>
              </w:rPr>
              <w:t>Ulp1 protease family, C-terminal catalytic domain</w:t>
            </w:r>
          </w:p>
        </w:tc>
      </w:tr>
      <w:tr w:rsidR="007F7EA5" w:rsidRPr="004612B3" w14:paraId="4C08714F" w14:textId="77777777" w:rsidTr="001E34DB">
        <w:tc>
          <w:tcPr>
            <w:tcW w:w="4680" w:type="dxa"/>
          </w:tcPr>
          <w:p w14:paraId="2CD48011" w14:textId="77777777" w:rsidR="007F7EA5" w:rsidRPr="004612B3" w:rsidRDefault="007F7EA5" w:rsidP="001E34DB">
            <w:pPr>
              <w:rPr>
                <w:rFonts w:eastAsia="Calibri"/>
                <w:color w:val="000000" w:themeColor="text1"/>
              </w:rPr>
            </w:pPr>
            <w:r w:rsidRPr="004612B3">
              <w:rPr>
                <w:rFonts w:eastAsia="Calibri"/>
                <w:color w:val="000000" w:themeColor="text1"/>
                <w:lang w:val="en-US"/>
              </w:rPr>
              <w:t>PF18907.1</w:t>
            </w:r>
          </w:p>
        </w:tc>
        <w:tc>
          <w:tcPr>
            <w:tcW w:w="4680" w:type="dxa"/>
          </w:tcPr>
          <w:p w14:paraId="6F41D800" w14:textId="77777777" w:rsidR="007F7EA5" w:rsidRPr="004612B3" w:rsidRDefault="007F7EA5" w:rsidP="001E34DB">
            <w:pPr>
              <w:rPr>
                <w:rFonts w:eastAsia="Calibri"/>
                <w:color w:val="000000" w:themeColor="text1"/>
              </w:rPr>
            </w:pPr>
            <w:r w:rsidRPr="004612B3">
              <w:rPr>
                <w:rFonts w:eastAsia="Calibri"/>
                <w:color w:val="000000" w:themeColor="text1"/>
                <w:lang w:val="en-HK"/>
              </w:rPr>
              <w:t>Family of unknown function (DUF5662)</w:t>
            </w:r>
          </w:p>
        </w:tc>
      </w:tr>
      <w:tr w:rsidR="007F7EA5" w:rsidRPr="004612B3" w14:paraId="31F5CC01" w14:textId="77777777" w:rsidTr="001E34DB">
        <w:tc>
          <w:tcPr>
            <w:tcW w:w="4680" w:type="dxa"/>
          </w:tcPr>
          <w:p w14:paraId="7AEFC088" w14:textId="77777777" w:rsidR="007F7EA5" w:rsidRPr="004612B3" w:rsidRDefault="007F7EA5" w:rsidP="001E34DB">
            <w:pPr>
              <w:rPr>
                <w:rFonts w:eastAsia="Calibri"/>
                <w:color w:val="000000" w:themeColor="text1"/>
              </w:rPr>
            </w:pPr>
            <w:r w:rsidRPr="004612B3">
              <w:rPr>
                <w:rFonts w:eastAsia="Calibri"/>
                <w:color w:val="000000" w:themeColor="text1"/>
                <w:lang w:val="en-US"/>
              </w:rPr>
              <w:t>PF00574.24</w:t>
            </w:r>
          </w:p>
        </w:tc>
        <w:tc>
          <w:tcPr>
            <w:tcW w:w="4680" w:type="dxa"/>
          </w:tcPr>
          <w:p w14:paraId="5ABA23A1" w14:textId="77777777" w:rsidR="007F7EA5" w:rsidRPr="004612B3" w:rsidRDefault="007F7EA5" w:rsidP="001E34DB">
            <w:pPr>
              <w:rPr>
                <w:rFonts w:eastAsia="Calibri"/>
                <w:color w:val="000000" w:themeColor="text1"/>
              </w:rPr>
            </w:pPr>
            <w:r w:rsidRPr="004612B3">
              <w:rPr>
                <w:rFonts w:eastAsia="Calibri"/>
                <w:color w:val="000000" w:themeColor="text1"/>
                <w:lang w:val="en-HK"/>
              </w:rPr>
              <w:t>Clp protease</w:t>
            </w:r>
          </w:p>
        </w:tc>
      </w:tr>
      <w:tr w:rsidR="007F7EA5" w:rsidRPr="004612B3" w14:paraId="70DEDA6C" w14:textId="77777777" w:rsidTr="001E34DB">
        <w:tc>
          <w:tcPr>
            <w:tcW w:w="4680" w:type="dxa"/>
          </w:tcPr>
          <w:p w14:paraId="3DA00726" w14:textId="77777777" w:rsidR="007F7EA5" w:rsidRPr="004612B3" w:rsidRDefault="007F7EA5" w:rsidP="001E34DB">
            <w:pPr>
              <w:rPr>
                <w:rFonts w:eastAsia="Calibri"/>
                <w:color w:val="000000" w:themeColor="text1"/>
              </w:rPr>
            </w:pPr>
            <w:r w:rsidRPr="004612B3">
              <w:rPr>
                <w:rFonts w:eastAsia="Calibri"/>
                <w:color w:val="000000" w:themeColor="text1"/>
                <w:lang w:val="en-US"/>
              </w:rPr>
              <w:t>PF11604.9</w:t>
            </w:r>
          </w:p>
        </w:tc>
        <w:tc>
          <w:tcPr>
            <w:tcW w:w="4680" w:type="dxa"/>
          </w:tcPr>
          <w:p w14:paraId="3F3F0CE7" w14:textId="77777777" w:rsidR="007F7EA5" w:rsidRPr="004612B3" w:rsidRDefault="007F7EA5" w:rsidP="001E34DB">
            <w:pPr>
              <w:rPr>
                <w:rFonts w:eastAsia="Calibri"/>
                <w:color w:val="000000" w:themeColor="text1"/>
              </w:rPr>
            </w:pPr>
            <w:r w:rsidRPr="004612B3">
              <w:rPr>
                <w:rFonts w:eastAsia="Calibri"/>
                <w:color w:val="000000" w:themeColor="text1"/>
                <w:lang w:val="en-HK"/>
              </w:rPr>
              <w:t>Copper binding periplasmic protein CusF</w:t>
            </w:r>
          </w:p>
        </w:tc>
      </w:tr>
      <w:tr w:rsidR="007F7EA5" w:rsidRPr="004612B3" w14:paraId="6667B04E" w14:textId="77777777" w:rsidTr="001E34DB">
        <w:tc>
          <w:tcPr>
            <w:tcW w:w="4680" w:type="dxa"/>
          </w:tcPr>
          <w:p w14:paraId="306E5FA4" w14:textId="77777777" w:rsidR="007F7EA5" w:rsidRPr="004612B3" w:rsidRDefault="007F7EA5" w:rsidP="001E34DB">
            <w:pPr>
              <w:rPr>
                <w:rFonts w:eastAsia="Calibri"/>
                <w:color w:val="000000" w:themeColor="text1"/>
              </w:rPr>
            </w:pPr>
            <w:r w:rsidRPr="004612B3">
              <w:rPr>
                <w:rFonts w:eastAsia="Calibri"/>
                <w:color w:val="000000" w:themeColor="text1"/>
                <w:lang w:val="en-US"/>
              </w:rPr>
              <w:t>PF13634.7</w:t>
            </w:r>
          </w:p>
        </w:tc>
        <w:tc>
          <w:tcPr>
            <w:tcW w:w="4680" w:type="dxa"/>
          </w:tcPr>
          <w:p w14:paraId="1557DA8B" w14:textId="77777777" w:rsidR="007F7EA5" w:rsidRPr="004612B3" w:rsidRDefault="007F7EA5" w:rsidP="001E34DB">
            <w:pPr>
              <w:rPr>
                <w:rFonts w:eastAsia="Calibri"/>
                <w:color w:val="000000" w:themeColor="text1"/>
              </w:rPr>
            </w:pPr>
            <w:r w:rsidRPr="004612B3">
              <w:rPr>
                <w:rFonts w:eastAsia="Calibri"/>
                <w:color w:val="000000" w:themeColor="text1"/>
                <w:lang w:val="en-HK"/>
              </w:rPr>
              <w:t>Nucleoporin FG repeat region</w:t>
            </w:r>
          </w:p>
        </w:tc>
      </w:tr>
      <w:tr w:rsidR="007F7EA5" w:rsidRPr="004612B3" w14:paraId="2A44FB4F" w14:textId="77777777" w:rsidTr="001E34DB">
        <w:tc>
          <w:tcPr>
            <w:tcW w:w="4680" w:type="dxa"/>
          </w:tcPr>
          <w:p w14:paraId="32E387D0" w14:textId="77777777" w:rsidR="007F7EA5" w:rsidRPr="004612B3" w:rsidRDefault="007F7EA5" w:rsidP="001E34DB">
            <w:pPr>
              <w:rPr>
                <w:rFonts w:eastAsia="Calibri"/>
                <w:color w:val="000000" w:themeColor="text1"/>
              </w:rPr>
            </w:pPr>
            <w:r w:rsidRPr="004612B3">
              <w:rPr>
                <w:rFonts w:eastAsia="Calibri"/>
                <w:color w:val="000000" w:themeColor="text1"/>
                <w:lang w:val="en-US"/>
              </w:rPr>
              <w:t>PF00230.21</w:t>
            </w:r>
          </w:p>
        </w:tc>
        <w:tc>
          <w:tcPr>
            <w:tcW w:w="4680" w:type="dxa"/>
          </w:tcPr>
          <w:p w14:paraId="5DDE0A7B" w14:textId="77777777" w:rsidR="007F7EA5" w:rsidRPr="004612B3" w:rsidRDefault="007F7EA5" w:rsidP="001E34DB">
            <w:pPr>
              <w:rPr>
                <w:rFonts w:eastAsia="Calibri"/>
                <w:color w:val="000000" w:themeColor="text1"/>
              </w:rPr>
            </w:pPr>
            <w:r w:rsidRPr="004612B3">
              <w:rPr>
                <w:rFonts w:eastAsia="Calibri"/>
                <w:color w:val="000000" w:themeColor="text1"/>
                <w:lang w:val="en-HK"/>
              </w:rPr>
              <w:t>Major intrinsic protein</w:t>
            </w:r>
          </w:p>
        </w:tc>
      </w:tr>
      <w:tr w:rsidR="007F7EA5" w:rsidRPr="004612B3" w14:paraId="77F6ADA2" w14:textId="77777777" w:rsidTr="001E34DB">
        <w:tc>
          <w:tcPr>
            <w:tcW w:w="4680" w:type="dxa"/>
          </w:tcPr>
          <w:p w14:paraId="3369CB62" w14:textId="77777777" w:rsidR="007F7EA5" w:rsidRPr="004612B3" w:rsidRDefault="007F7EA5" w:rsidP="001E34DB">
            <w:pPr>
              <w:rPr>
                <w:rFonts w:eastAsia="Calibri"/>
                <w:color w:val="000000" w:themeColor="text1"/>
              </w:rPr>
            </w:pPr>
            <w:r w:rsidRPr="004612B3">
              <w:rPr>
                <w:rFonts w:eastAsia="Calibri"/>
                <w:color w:val="000000" w:themeColor="text1"/>
                <w:lang w:val="en-US"/>
              </w:rPr>
              <w:t>PF05193.22</w:t>
            </w:r>
          </w:p>
        </w:tc>
        <w:tc>
          <w:tcPr>
            <w:tcW w:w="4680" w:type="dxa"/>
          </w:tcPr>
          <w:p w14:paraId="7CAC4597" w14:textId="77777777" w:rsidR="007F7EA5" w:rsidRPr="004612B3" w:rsidRDefault="007F7EA5" w:rsidP="001E34DB">
            <w:pPr>
              <w:rPr>
                <w:rFonts w:eastAsia="Calibri"/>
                <w:color w:val="000000" w:themeColor="text1"/>
              </w:rPr>
            </w:pPr>
            <w:r w:rsidRPr="004612B3">
              <w:rPr>
                <w:rFonts w:eastAsia="Calibri"/>
                <w:color w:val="000000" w:themeColor="text1"/>
                <w:lang w:val="en-HK"/>
              </w:rPr>
              <w:t>Peptidase M16 inactive domain</w:t>
            </w:r>
          </w:p>
        </w:tc>
      </w:tr>
    </w:tbl>
    <w:p w14:paraId="4D7022C0" w14:textId="77777777" w:rsidR="007F7EA5" w:rsidRPr="004612B3" w:rsidRDefault="007F7EA5" w:rsidP="007F7EA5">
      <w:pPr>
        <w:widowControl w:val="0"/>
        <w:autoSpaceDE w:val="0"/>
        <w:autoSpaceDN w:val="0"/>
        <w:adjustRightInd w:val="0"/>
        <w:rPr>
          <w:sz w:val="20"/>
          <w:szCs w:val="20"/>
        </w:rPr>
        <w:sectPr w:rsidR="007F7EA5" w:rsidRPr="004612B3" w:rsidSect="001E34DB">
          <w:footerReference w:type="default" r:id="rId23"/>
          <w:type w:val="continuous"/>
          <w:pgSz w:w="12240" w:h="15840" w:code="1"/>
          <w:pgMar w:top="1440" w:right="1440" w:bottom="1440" w:left="1440" w:header="709" w:footer="709" w:gutter="0"/>
          <w:lnNumType w:countBy="1" w:restart="continuous"/>
          <w:cols w:space="708"/>
          <w:docGrid w:linePitch="360"/>
        </w:sectPr>
      </w:pPr>
    </w:p>
    <w:p w14:paraId="75A9FD46" w14:textId="22509F06" w:rsidR="00BE0C34" w:rsidRDefault="00BE0C34" w:rsidP="00F17594">
      <w:pPr>
        <w:rPr>
          <w:b/>
          <w:bCs/>
          <w:sz w:val="20"/>
          <w:szCs w:val="20"/>
        </w:rPr>
      </w:pPr>
      <w:r w:rsidRPr="00BE0C34">
        <w:rPr>
          <w:b/>
          <w:bCs/>
          <w:sz w:val="20"/>
          <w:szCs w:val="20"/>
        </w:rPr>
        <w:t>Table S17. MCSCanX collinearity output file (provided as a separate file)</w:t>
      </w:r>
    </w:p>
    <w:p w14:paraId="53B6D992" w14:textId="77777777" w:rsidR="001E5A1C" w:rsidRDefault="001E5A1C" w:rsidP="00F17594">
      <w:pPr>
        <w:rPr>
          <w:b/>
          <w:bCs/>
          <w:sz w:val="20"/>
          <w:szCs w:val="20"/>
        </w:rPr>
      </w:pPr>
    </w:p>
    <w:p w14:paraId="257E46E5" w14:textId="0A631A93" w:rsidR="00F17594" w:rsidRPr="001E5A1C" w:rsidRDefault="00F17594" w:rsidP="00F17594">
      <w:pPr>
        <w:rPr>
          <w:rFonts w:eastAsia="Calibri"/>
          <w:b/>
          <w:bCs/>
          <w:color w:val="000000" w:themeColor="text1"/>
          <w:sz w:val="20"/>
          <w:szCs w:val="20"/>
        </w:rPr>
      </w:pPr>
      <w:r w:rsidRPr="001E5A1C">
        <w:rPr>
          <w:b/>
          <w:bCs/>
          <w:sz w:val="20"/>
          <w:szCs w:val="20"/>
        </w:rPr>
        <w:t>Table S1</w:t>
      </w:r>
      <w:r w:rsidR="00BE0C34" w:rsidRPr="001E5A1C">
        <w:rPr>
          <w:b/>
          <w:bCs/>
          <w:sz w:val="20"/>
          <w:szCs w:val="20"/>
        </w:rPr>
        <w:t>8</w:t>
      </w:r>
      <w:r w:rsidRPr="001E5A1C">
        <w:rPr>
          <w:b/>
          <w:bCs/>
          <w:sz w:val="20"/>
          <w:szCs w:val="20"/>
        </w:rPr>
        <w:t>.</w:t>
      </w:r>
      <w:r w:rsidRPr="001F04CA">
        <w:rPr>
          <w:b/>
          <w:bCs/>
          <w:sz w:val="20"/>
          <w:szCs w:val="20"/>
        </w:rPr>
        <w:t xml:space="preserve"> </w:t>
      </w:r>
      <w:r w:rsidR="001E5A1C" w:rsidRPr="001F04CA">
        <w:rPr>
          <w:rFonts w:eastAsia="Calibri"/>
          <w:b/>
          <w:bCs/>
          <w:color w:val="000000" w:themeColor="text1"/>
          <w:sz w:val="20"/>
          <w:szCs w:val="20"/>
        </w:rPr>
        <w:t>Syntenic blocks with defense and terpene-associated genes in ten largest scaffolds</w:t>
      </w:r>
    </w:p>
    <w:tbl>
      <w:tblPr>
        <w:tblW w:w="9360" w:type="dxa"/>
        <w:tblCellMar>
          <w:top w:w="15" w:type="dxa"/>
          <w:left w:w="15" w:type="dxa"/>
          <w:bottom w:w="15" w:type="dxa"/>
          <w:right w:w="15" w:type="dxa"/>
        </w:tblCellMar>
        <w:tblLook w:val="04A0" w:firstRow="1" w:lastRow="0" w:firstColumn="1" w:lastColumn="0" w:noHBand="0" w:noVBand="1"/>
      </w:tblPr>
      <w:tblGrid>
        <w:gridCol w:w="3662"/>
        <w:gridCol w:w="2974"/>
        <w:gridCol w:w="2724"/>
      </w:tblGrid>
      <w:tr w:rsidR="00F17594" w:rsidRPr="00F17594" w14:paraId="7BF0348B"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25677E" w14:textId="77777777" w:rsidR="00F17594" w:rsidRPr="00715517" w:rsidRDefault="00F17594" w:rsidP="00F17594">
            <w:pPr>
              <w:rPr>
                <w:sz w:val="20"/>
                <w:szCs w:val="20"/>
              </w:rPr>
            </w:pPr>
            <w:r w:rsidRPr="00715517">
              <w:rPr>
                <w:color w:val="000000"/>
                <w:sz w:val="20"/>
                <w:szCs w:val="20"/>
                <w:shd w:val="clear" w:color="auto" w:fill="FFFFFF"/>
              </w:rPr>
              <w:t>Category</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00202C" w14:textId="77777777" w:rsidR="00F17594" w:rsidRPr="00715517" w:rsidRDefault="00F17594" w:rsidP="00F17594">
            <w:pPr>
              <w:rPr>
                <w:sz w:val="20"/>
                <w:szCs w:val="20"/>
              </w:rPr>
            </w:pPr>
            <w:r w:rsidRPr="00715517">
              <w:rPr>
                <w:color w:val="000000"/>
                <w:sz w:val="20"/>
                <w:szCs w:val="20"/>
                <w:shd w:val="clear" w:color="auto" w:fill="FFFFFF"/>
              </w:rPr>
              <w:t>Hop vs hop</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DEF1D4" w14:textId="77777777" w:rsidR="00F17594" w:rsidRPr="00715517" w:rsidRDefault="00F17594" w:rsidP="00F17594">
            <w:pPr>
              <w:rPr>
                <w:sz w:val="20"/>
                <w:szCs w:val="20"/>
              </w:rPr>
            </w:pPr>
            <w:r w:rsidRPr="00715517">
              <w:rPr>
                <w:color w:val="000000"/>
                <w:sz w:val="20"/>
                <w:szCs w:val="20"/>
                <w:shd w:val="clear" w:color="auto" w:fill="FFFFFF"/>
              </w:rPr>
              <w:t>Hop vs hemp</w:t>
            </w:r>
          </w:p>
        </w:tc>
      </w:tr>
      <w:tr w:rsidR="00A22200" w:rsidRPr="00F17594" w14:paraId="12234088"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21D4E4" w14:textId="0AE292FF" w:rsidR="00A22200" w:rsidRPr="00715517" w:rsidRDefault="00A22200" w:rsidP="00F17594">
            <w:pPr>
              <w:rPr>
                <w:color w:val="000000"/>
                <w:sz w:val="20"/>
                <w:szCs w:val="20"/>
                <w:shd w:val="clear" w:color="auto" w:fill="FFFFFF"/>
              </w:rPr>
            </w:pPr>
            <w:r w:rsidRPr="00715517">
              <w:rPr>
                <w:color w:val="000000"/>
                <w:sz w:val="20"/>
                <w:szCs w:val="20"/>
                <w:shd w:val="clear" w:color="auto" w:fill="FFFFFF"/>
              </w:rPr>
              <w:t>Total number of syntenic blocks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F10B24" w14:textId="16FF41A3" w:rsidR="00A22200" w:rsidRPr="00715517" w:rsidRDefault="00A22200" w:rsidP="00F17594">
            <w:pPr>
              <w:rPr>
                <w:rFonts w:eastAsiaTheme="minorHAnsi"/>
                <w:color w:val="000000"/>
                <w:sz w:val="20"/>
                <w:szCs w:val="20"/>
              </w:rPr>
            </w:pPr>
            <w:r w:rsidRPr="00715517">
              <w:rPr>
                <w:rFonts w:eastAsiaTheme="minorHAnsi"/>
                <w:color w:val="000000"/>
                <w:sz w:val="20"/>
                <w:szCs w:val="20"/>
              </w:rPr>
              <w:t>2</w:t>
            </w:r>
            <w:r w:rsidR="00B60EA8" w:rsidRPr="00715517">
              <w:rPr>
                <w:rFonts w:eastAsiaTheme="minorHAnsi"/>
                <w:color w:val="000000"/>
                <w:sz w:val="20"/>
                <w:szCs w:val="20"/>
              </w:rPr>
              <w:t>64</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453586" w14:textId="5985C196" w:rsidR="00A22200" w:rsidRPr="00715517" w:rsidRDefault="00A22200" w:rsidP="00F17594">
            <w:pPr>
              <w:rPr>
                <w:rFonts w:eastAsiaTheme="minorHAnsi"/>
                <w:color w:val="000000"/>
                <w:sz w:val="20"/>
                <w:szCs w:val="20"/>
              </w:rPr>
            </w:pPr>
            <w:r w:rsidRPr="00715517">
              <w:rPr>
                <w:rFonts w:eastAsiaTheme="minorHAnsi"/>
                <w:color w:val="000000"/>
                <w:sz w:val="20"/>
                <w:szCs w:val="20"/>
              </w:rPr>
              <w:t>7</w:t>
            </w:r>
            <w:r w:rsidR="00B60EA8" w:rsidRPr="00715517">
              <w:rPr>
                <w:rFonts w:eastAsiaTheme="minorHAnsi"/>
                <w:color w:val="000000"/>
                <w:sz w:val="20"/>
                <w:szCs w:val="20"/>
              </w:rPr>
              <w:t>25</w:t>
            </w:r>
          </w:p>
        </w:tc>
      </w:tr>
      <w:tr w:rsidR="00F17594" w:rsidRPr="00F17594" w14:paraId="3F5BA43A"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1CB33A" w14:textId="77777777" w:rsidR="00F17594" w:rsidRPr="00715517" w:rsidRDefault="00F17594" w:rsidP="00F17594">
            <w:pPr>
              <w:rPr>
                <w:sz w:val="20"/>
                <w:szCs w:val="20"/>
              </w:rPr>
            </w:pPr>
            <w:r w:rsidRPr="00715517">
              <w:rPr>
                <w:color w:val="000000"/>
                <w:sz w:val="20"/>
                <w:szCs w:val="20"/>
                <w:shd w:val="clear" w:color="auto" w:fill="FFFFFF"/>
              </w:rPr>
              <w:t>Total number of genes in syntenic blocks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14A64A" w14:textId="74591EE4" w:rsidR="00F17594" w:rsidRPr="00715517" w:rsidRDefault="00F17594" w:rsidP="00F17594">
            <w:pPr>
              <w:rPr>
                <w:sz w:val="20"/>
                <w:szCs w:val="20"/>
              </w:rPr>
            </w:pPr>
            <w:r w:rsidRPr="00715517">
              <w:rPr>
                <w:rFonts w:eastAsiaTheme="minorHAnsi"/>
                <w:color w:val="000000"/>
                <w:sz w:val="20"/>
                <w:szCs w:val="20"/>
              </w:rPr>
              <w:t>7,837</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3C4624" w14:textId="3887496F" w:rsidR="00F17594" w:rsidRPr="00715517" w:rsidRDefault="00F17594" w:rsidP="00F17594">
            <w:pPr>
              <w:rPr>
                <w:sz w:val="20"/>
                <w:szCs w:val="20"/>
              </w:rPr>
            </w:pPr>
            <w:r w:rsidRPr="00715517">
              <w:rPr>
                <w:rFonts w:eastAsiaTheme="minorHAnsi"/>
                <w:color w:val="000000"/>
                <w:sz w:val="20"/>
                <w:szCs w:val="20"/>
              </w:rPr>
              <w:t>11,698</w:t>
            </w:r>
          </w:p>
        </w:tc>
      </w:tr>
      <w:tr w:rsidR="00F17594" w:rsidRPr="00F17594" w14:paraId="56BD70C0"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B8140C" w14:textId="77777777" w:rsidR="00F17594" w:rsidRPr="00715517" w:rsidRDefault="00F17594" w:rsidP="00F17594">
            <w:pPr>
              <w:rPr>
                <w:sz w:val="20"/>
                <w:szCs w:val="20"/>
              </w:rPr>
            </w:pPr>
            <w:r w:rsidRPr="00715517">
              <w:rPr>
                <w:color w:val="000000"/>
                <w:sz w:val="20"/>
                <w:szCs w:val="20"/>
                <w:shd w:val="clear" w:color="auto" w:fill="FFFFFF"/>
              </w:rPr>
              <w:t>Number of syntenic blocks with defense-associated genes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5D511" w14:textId="77777777" w:rsidR="00F17594" w:rsidRPr="00715517" w:rsidRDefault="00F17594" w:rsidP="00F17594">
            <w:pPr>
              <w:rPr>
                <w:sz w:val="20"/>
                <w:szCs w:val="20"/>
              </w:rPr>
            </w:pPr>
            <w:r w:rsidRPr="00715517">
              <w:rPr>
                <w:color w:val="000000"/>
                <w:sz w:val="20"/>
                <w:szCs w:val="20"/>
                <w:shd w:val="clear" w:color="auto" w:fill="FFFFFF"/>
              </w:rPr>
              <w:t>188</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2BDCAB" w14:textId="77777777" w:rsidR="00F17594" w:rsidRPr="00715517" w:rsidRDefault="00F17594" w:rsidP="00F17594">
            <w:pPr>
              <w:rPr>
                <w:sz w:val="20"/>
                <w:szCs w:val="20"/>
              </w:rPr>
            </w:pPr>
            <w:r w:rsidRPr="00715517">
              <w:rPr>
                <w:color w:val="000000"/>
                <w:sz w:val="20"/>
                <w:szCs w:val="20"/>
                <w:shd w:val="clear" w:color="auto" w:fill="FFFFFF"/>
              </w:rPr>
              <w:t>382</w:t>
            </w:r>
          </w:p>
        </w:tc>
      </w:tr>
      <w:tr w:rsidR="00F17594" w:rsidRPr="00F17594" w14:paraId="3E4DA45A"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B4D6B" w14:textId="77777777" w:rsidR="00F17594" w:rsidRPr="00715517" w:rsidRDefault="00F17594" w:rsidP="00F17594">
            <w:pPr>
              <w:rPr>
                <w:sz w:val="20"/>
                <w:szCs w:val="20"/>
              </w:rPr>
            </w:pPr>
            <w:r w:rsidRPr="00715517">
              <w:rPr>
                <w:color w:val="000000"/>
                <w:sz w:val="20"/>
                <w:szCs w:val="20"/>
                <w:shd w:val="clear" w:color="auto" w:fill="FFFFFF"/>
              </w:rPr>
              <w:t>Number of defense-associated genes that occur in syntenic blocks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F5C947" w14:textId="77777777" w:rsidR="00F17594" w:rsidRPr="00715517" w:rsidRDefault="00F17594" w:rsidP="00F17594">
            <w:pPr>
              <w:rPr>
                <w:sz w:val="20"/>
                <w:szCs w:val="20"/>
              </w:rPr>
            </w:pPr>
            <w:r w:rsidRPr="00715517">
              <w:rPr>
                <w:color w:val="000000"/>
                <w:sz w:val="20"/>
                <w:szCs w:val="20"/>
                <w:shd w:val="clear" w:color="auto" w:fill="FFFFFF"/>
              </w:rPr>
              <w:t>983</w:t>
            </w:r>
          </w:p>
          <w:p w14:paraId="6C37869A" w14:textId="77777777" w:rsidR="00F17594" w:rsidRPr="00715517" w:rsidRDefault="00F17594" w:rsidP="00F17594">
            <w:pPr>
              <w:rPr>
                <w:sz w:val="20"/>
                <w:szCs w:val="20"/>
              </w:rPr>
            </w:pP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33ABAC" w14:textId="77777777" w:rsidR="00F17594" w:rsidRPr="00715517" w:rsidRDefault="00F17594" w:rsidP="00F17594">
            <w:pPr>
              <w:rPr>
                <w:sz w:val="20"/>
                <w:szCs w:val="20"/>
              </w:rPr>
            </w:pPr>
            <w:r w:rsidRPr="00715517">
              <w:rPr>
                <w:color w:val="000000"/>
                <w:sz w:val="20"/>
                <w:szCs w:val="20"/>
                <w:shd w:val="clear" w:color="auto" w:fill="FFFFFF"/>
              </w:rPr>
              <w:t>1,016</w:t>
            </w:r>
          </w:p>
        </w:tc>
      </w:tr>
      <w:tr w:rsidR="00A34F86" w:rsidRPr="00F17594" w14:paraId="0BB67E27"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317AE7" w14:textId="3906EB18" w:rsidR="00A34F86" w:rsidRPr="00715517" w:rsidRDefault="00A34F86" w:rsidP="00F17594">
            <w:pPr>
              <w:rPr>
                <w:color w:val="000000"/>
                <w:sz w:val="20"/>
                <w:szCs w:val="20"/>
                <w:shd w:val="clear" w:color="auto" w:fill="FFFFFF"/>
              </w:rPr>
            </w:pPr>
            <w:r w:rsidRPr="00715517">
              <w:rPr>
                <w:color w:val="000000"/>
                <w:sz w:val="20"/>
                <w:szCs w:val="20"/>
                <w:shd w:val="clear" w:color="auto" w:fill="FFFFFF"/>
              </w:rPr>
              <w:t>Expected number of syntenic blocks with terpene genes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4CC87" w14:textId="728223CA" w:rsidR="00A34F86" w:rsidRPr="00715517" w:rsidRDefault="00715517" w:rsidP="00F17594">
            <w:pPr>
              <w:rPr>
                <w:color w:val="000000"/>
                <w:sz w:val="20"/>
                <w:szCs w:val="20"/>
                <w:shd w:val="clear" w:color="auto" w:fill="FFFFFF"/>
              </w:rPr>
            </w:pPr>
            <w:r w:rsidRPr="001F04CA">
              <w:rPr>
                <w:color w:val="000000"/>
                <w:sz w:val="20"/>
                <w:szCs w:val="20"/>
                <w:shd w:val="clear" w:color="auto" w:fill="FFFFFF"/>
              </w:rPr>
              <w:t>(</w:t>
            </w:r>
            <w:r w:rsidRPr="001F04CA">
              <w:rPr>
                <w:color w:val="000000"/>
                <w:sz w:val="20"/>
                <w:szCs w:val="20"/>
              </w:rPr>
              <w:t>264*(11/264.</w:t>
            </w:r>
            <w:proofErr w:type="gramStart"/>
            <w:r w:rsidRPr="001F04CA">
              <w:rPr>
                <w:color w:val="000000"/>
                <w:sz w:val="20"/>
                <w:szCs w:val="20"/>
              </w:rPr>
              <w:t>0)*</w:t>
            </w:r>
            <w:proofErr w:type="gramEnd"/>
            <w:r w:rsidRPr="001F04CA">
              <w:rPr>
                <w:color w:val="000000"/>
                <w:sz w:val="20"/>
                <w:szCs w:val="20"/>
              </w:rPr>
              <w:t>(188/264.0))</w:t>
            </w:r>
            <w:r w:rsidRPr="00715517">
              <w:rPr>
                <w:color w:val="000000"/>
                <w:sz w:val="20"/>
                <w:szCs w:val="20"/>
              </w:rPr>
              <w:t>=7.8</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67445D" w14:textId="35BAEB3C" w:rsidR="00A34F86" w:rsidRPr="00715517" w:rsidRDefault="00715517" w:rsidP="00F17594">
            <w:pPr>
              <w:rPr>
                <w:color w:val="000000"/>
                <w:sz w:val="20"/>
                <w:szCs w:val="20"/>
                <w:shd w:val="clear" w:color="auto" w:fill="FFFFFF"/>
              </w:rPr>
            </w:pPr>
            <w:r w:rsidRPr="001F04CA">
              <w:rPr>
                <w:color w:val="000000"/>
                <w:sz w:val="20"/>
                <w:szCs w:val="20"/>
                <w:shd w:val="clear" w:color="auto" w:fill="FFFFFF"/>
              </w:rPr>
              <w:t>(</w:t>
            </w:r>
            <w:r w:rsidRPr="001F04CA">
              <w:rPr>
                <w:color w:val="000000"/>
                <w:sz w:val="20"/>
                <w:szCs w:val="20"/>
              </w:rPr>
              <w:t>725*(32/725.</w:t>
            </w:r>
            <w:proofErr w:type="gramStart"/>
            <w:r w:rsidRPr="001F04CA">
              <w:rPr>
                <w:color w:val="000000"/>
                <w:sz w:val="20"/>
                <w:szCs w:val="20"/>
              </w:rPr>
              <w:t>0)*</w:t>
            </w:r>
            <w:proofErr w:type="gramEnd"/>
            <w:r w:rsidRPr="001F04CA">
              <w:rPr>
                <w:color w:val="000000"/>
                <w:sz w:val="20"/>
                <w:szCs w:val="20"/>
              </w:rPr>
              <w:t>(382/725.0))</w:t>
            </w:r>
            <w:r w:rsidRPr="00715517">
              <w:rPr>
                <w:color w:val="000000"/>
                <w:sz w:val="20"/>
                <w:szCs w:val="20"/>
              </w:rPr>
              <w:t>=</w:t>
            </w:r>
            <w:r w:rsidRPr="001F04CA">
              <w:rPr>
                <w:color w:val="000000"/>
                <w:sz w:val="20"/>
                <w:szCs w:val="20"/>
                <w:shd w:val="clear" w:color="auto" w:fill="FFFFFF"/>
              </w:rPr>
              <w:t xml:space="preserve"> 16.9</w:t>
            </w:r>
          </w:p>
        </w:tc>
      </w:tr>
      <w:tr w:rsidR="00F17594" w:rsidRPr="00F17594" w14:paraId="61CEEFBF"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A6D362" w14:textId="7B607A3F" w:rsidR="00F17594" w:rsidRPr="00715517" w:rsidRDefault="00A34F86" w:rsidP="00F17594">
            <w:pPr>
              <w:rPr>
                <w:sz w:val="20"/>
                <w:szCs w:val="20"/>
              </w:rPr>
            </w:pPr>
            <w:r w:rsidRPr="00715517">
              <w:rPr>
                <w:color w:val="000000"/>
                <w:sz w:val="20"/>
                <w:szCs w:val="20"/>
                <w:shd w:val="clear" w:color="auto" w:fill="FFFFFF"/>
              </w:rPr>
              <w:t>Observed n</w:t>
            </w:r>
            <w:r w:rsidR="00F17594" w:rsidRPr="00715517">
              <w:rPr>
                <w:color w:val="000000"/>
                <w:sz w:val="20"/>
                <w:szCs w:val="20"/>
                <w:shd w:val="clear" w:color="auto" w:fill="FFFFFF"/>
              </w:rPr>
              <w:t>umber of syntenic blocks with terpene genes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82366" w14:textId="77777777" w:rsidR="00F17594" w:rsidRPr="00715517" w:rsidRDefault="00F17594" w:rsidP="00F17594">
            <w:pPr>
              <w:rPr>
                <w:sz w:val="20"/>
                <w:szCs w:val="20"/>
              </w:rPr>
            </w:pPr>
            <w:r w:rsidRPr="00715517">
              <w:rPr>
                <w:color w:val="000000"/>
                <w:sz w:val="20"/>
                <w:szCs w:val="20"/>
                <w:shd w:val="clear" w:color="auto" w:fill="FFFFFF"/>
              </w:rPr>
              <w:t>11</w:t>
            </w:r>
          </w:p>
          <w:p w14:paraId="3D43073A" w14:textId="77777777" w:rsidR="00F17594" w:rsidRPr="00715517" w:rsidRDefault="00F17594" w:rsidP="00F17594">
            <w:pPr>
              <w:rPr>
                <w:sz w:val="20"/>
                <w:szCs w:val="20"/>
              </w:rPr>
            </w:pP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79099F" w14:textId="77777777" w:rsidR="00F17594" w:rsidRPr="00715517" w:rsidRDefault="00F17594" w:rsidP="00F17594">
            <w:pPr>
              <w:rPr>
                <w:sz w:val="20"/>
                <w:szCs w:val="20"/>
              </w:rPr>
            </w:pPr>
            <w:r w:rsidRPr="00715517">
              <w:rPr>
                <w:color w:val="000000"/>
                <w:sz w:val="20"/>
                <w:szCs w:val="20"/>
                <w:shd w:val="clear" w:color="auto" w:fill="FFFFFF"/>
              </w:rPr>
              <w:t>32</w:t>
            </w:r>
          </w:p>
          <w:p w14:paraId="7172F286" w14:textId="77777777" w:rsidR="00F17594" w:rsidRPr="00715517" w:rsidRDefault="00F17594" w:rsidP="00F17594">
            <w:pPr>
              <w:rPr>
                <w:sz w:val="20"/>
                <w:szCs w:val="20"/>
              </w:rPr>
            </w:pPr>
          </w:p>
        </w:tc>
      </w:tr>
      <w:tr w:rsidR="00F17594" w:rsidRPr="00F17594" w14:paraId="1597EFC4"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D04FF9" w14:textId="77777777" w:rsidR="00F17594" w:rsidRPr="00715517" w:rsidRDefault="00F17594" w:rsidP="00F17594">
            <w:pPr>
              <w:rPr>
                <w:sz w:val="20"/>
                <w:szCs w:val="20"/>
              </w:rPr>
            </w:pPr>
            <w:r w:rsidRPr="00715517">
              <w:rPr>
                <w:color w:val="000000"/>
                <w:sz w:val="20"/>
                <w:szCs w:val="20"/>
                <w:shd w:val="clear" w:color="auto" w:fill="FFFFFF"/>
              </w:rPr>
              <w:t>Number of terpene genes that occur in syntenic blocks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98D848" w14:textId="77777777" w:rsidR="00F17594" w:rsidRPr="00715517" w:rsidRDefault="00F17594" w:rsidP="00F17594">
            <w:pPr>
              <w:rPr>
                <w:sz w:val="20"/>
                <w:szCs w:val="20"/>
              </w:rPr>
            </w:pPr>
            <w:r w:rsidRPr="00715517">
              <w:rPr>
                <w:color w:val="000000"/>
                <w:sz w:val="20"/>
                <w:szCs w:val="20"/>
                <w:shd w:val="clear" w:color="auto" w:fill="FFFFFF"/>
              </w:rPr>
              <w:t>21</w:t>
            </w:r>
          </w:p>
          <w:p w14:paraId="76ADE6F1" w14:textId="77777777" w:rsidR="00F17594" w:rsidRPr="00715517" w:rsidRDefault="00F17594" w:rsidP="00F17594">
            <w:pPr>
              <w:rPr>
                <w:sz w:val="20"/>
                <w:szCs w:val="20"/>
              </w:rPr>
            </w:pP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81B2E0" w14:textId="77777777" w:rsidR="00F17594" w:rsidRPr="00715517" w:rsidRDefault="00F17594" w:rsidP="00F17594">
            <w:pPr>
              <w:rPr>
                <w:sz w:val="20"/>
                <w:szCs w:val="20"/>
              </w:rPr>
            </w:pPr>
            <w:r w:rsidRPr="00715517">
              <w:rPr>
                <w:color w:val="000000"/>
                <w:sz w:val="20"/>
                <w:szCs w:val="20"/>
                <w:shd w:val="clear" w:color="auto" w:fill="FFFFFF"/>
              </w:rPr>
              <w:t>38</w:t>
            </w:r>
          </w:p>
          <w:p w14:paraId="72B7F0A5" w14:textId="77777777" w:rsidR="00F17594" w:rsidRPr="00715517" w:rsidRDefault="00F17594" w:rsidP="00F17594">
            <w:pPr>
              <w:rPr>
                <w:sz w:val="20"/>
                <w:szCs w:val="20"/>
              </w:rPr>
            </w:pPr>
          </w:p>
        </w:tc>
      </w:tr>
      <w:tr w:rsidR="00F17594" w:rsidRPr="00F17594" w14:paraId="27671E7D"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D5F591" w14:textId="77777777" w:rsidR="00F17594" w:rsidRPr="00715517" w:rsidRDefault="00F17594" w:rsidP="00F17594">
            <w:pPr>
              <w:rPr>
                <w:sz w:val="20"/>
                <w:szCs w:val="20"/>
              </w:rPr>
            </w:pPr>
            <w:r w:rsidRPr="00715517">
              <w:rPr>
                <w:color w:val="000000"/>
                <w:sz w:val="20"/>
                <w:szCs w:val="20"/>
                <w:shd w:val="clear" w:color="auto" w:fill="FFFFFF"/>
              </w:rPr>
              <w:t>Number of syntenic blocks with both defense and terpene-associated genes</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3A7A78" w14:textId="77777777" w:rsidR="00F17594" w:rsidRPr="00715517" w:rsidRDefault="00F17594" w:rsidP="00F17594">
            <w:pPr>
              <w:rPr>
                <w:sz w:val="20"/>
                <w:szCs w:val="20"/>
              </w:rPr>
            </w:pPr>
            <w:r w:rsidRPr="00715517">
              <w:rPr>
                <w:color w:val="000000"/>
                <w:sz w:val="20"/>
                <w:szCs w:val="20"/>
                <w:shd w:val="clear" w:color="auto" w:fill="FFFFFF"/>
              </w:rPr>
              <w:t>11</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9094F" w14:textId="77777777" w:rsidR="00F17594" w:rsidRPr="00715517" w:rsidRDefault="00F17594" w:rsidP="00F17594">
            <w:pPr>
              <w:rPr>
                <w:sz w:val="20"/>
                <w:szCs w:val="20"/>
              </w:rPr>
            </w:pPr>
            <w:r w:rsidRPr="00715517">
              <w:rPr>
                <w:color w:val="000000"/>
                <w:sz w:val="20"/>
                <w:szCs w:val="20"/>
                <w:shd w:val="clear" w:color="auto" w:fill="FFFFFF"/>
              </w:rPr>
              <w:t>27</w:t>
            </w:r>
          </w:p>
        </w:tc>
      </w:tr>
      <w:tr w:rsidR="00F17594" w:rsidRPr="00F17594" w14:paraId="066F35A0" w14:textId="77777777" w:rsidTr="00F17594">
        <w:tc>
          <w:tcPr>
            <w:tcW w:w="6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096A2B" w14:textId="66246575" w:rsidR="00F17594" w:rsidRPr="00715517" w:rsidRDefault="00F17594" w:rsidP="00F17594">
            <w:pPr>
              <w:rPr>
                <w:sz w:val="20"/>
                <w:szCs w:val="20"/>
              </w:rPr>
            </w:pPr>
            <w:r w:rsidRPr="00715517">
              <w:rPr>
                <w:color w:val="000000"/>
                <w:sz w:val="20"/>
                <w:szCs w:val="20"/>
                <w:shd w:val="clear" w:color="auto" w:fill="FFFFFF"/>
              </w:rPr>
              <w:t>Number of genes in syntenic blocks that are dually associated with defense and terpene function</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3AB569" w14:textId="77777777" w:rsidR="00F17594" w:rsidRPr="00715517" w:rsidRDefault="00F17594" w:rsidP="00F17594">
            <w:pPr>
              <w:rPr>
                <w:sz w:val="20"/>
                <w:szCs w:val="20"/>
              </w:rPr>
            </w:pPr>
            <w:r w:rsidRPr="00715517">
              <w:rPr>
                <w:color w:val="000000"/>
                <w:sz w:val="20"/>
                <w:szCs w:val="20"/>
                <w:shd w:val="clear" w:color="auto" w:fill="FFFFFF"/>
              </w:rPr>
              <w:t>4</w:t>
            </w:r>
          </w:p>
        </w:tc>
        <w:tc>
          <w:tcPr>
            <w:tcW w:w="1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E430D" w14:textId="77777777" w:rsidR="00F17594" w:rsidRPr="00715517" w:rsidRDefault="00F17594" w:rsidP="00F17594">
            <w:pPr>
              <w:rPr>
                <w:sz w:val="20"/>
                <w:szCs w:val="20"/>
              </w:rPr>
            </w:pPr>
            <w:r w:rsidRPr="00715517">
              <w:rPr>
                <w:color w:val="000000"/>
                <w:sz w:val="20"/>
                <w:szCs w:val="20"/>
                <w:shd w:val="clear" w:color="auto" w:fill="FFFFFF"/>
              </w:rPr>
              <w:t>6</w:t>
            </w:r>
          </w:p>
        </w:tc>
      </w:tr>
    </w:tbl>
    <w:p w14:paraId="20DA4B22" w14:textId="77777777" w:rsidR="00BE0C34" w:rsidRDefault="00BE0C34">
      <w:pPr>
        <w:rPr>
          <w:b/>
          <w:bCs/>
          <w:sz w:val="20"/>
          <w:szCs w:val="20"/>
        </w:rPr>
      </w:pPr>
    </w:p>
    <w:p w14:paraId="2C3D37E3" w14:textId="15BD7911" w:rsidR="00692713" w:rsidRPr="004612B3" w:rsidRDefault="00692713">
      <w:pPr>
        <w:rPr>
          <w:b/>
          <w:bCs/>
          <w:sz w:val="20"/>
          <w:szCs w:val="20"/>
        </w:rPr>
      </w:pPr>
      <w:r w:rsidRPr="004612B3">
        <w:rPr>
          <w:b/>
          <w:bCs/>
          <w:sz w:val="20"/>
          <w:szCs w:val="20"/>
        </w:rPr>
        <w:br w:type="page"/>
      </w:r>
    </w:p>
    <w:p w14:paraId="0348E17A" w14:textId="77777777" w:rsidR="00BE0C34" w:rsidRPr="00BE0C34" w:rsidRDefault="00BE0C34" w:rsidP="00BE0C34">
      <w:pPr>
        <w:rPr>
          <w:b/>
          <w:bCs/>
          <w:sz w:val="20"/>
          <w:szCs w:val="20"/>
        </w:rPr>
      </w:pPr>
      <w:r w:rsidRPr="00BE0C34">
        <w:rPr>
          <w:b/>
          <w:bCs/>
          <w:sz w:val="20"/>
          <w:szCs w:val="20"/>
        </w:rPr>
        <w:lastRenderedPageBreak/>
        <w:t>Table S19. Genes with defense-associated GO terms in ten largest scaffolds (provided as a separate file)</w:t>
      </w:r>
    </w:p>
    <w:p w14:paraId="1DFEA9F6" w14:textId="77777777" w:rsidR="00BE0C34" w:rsidRPr="00BE0C34" w:rsidRDefault="00BE0C34" w:rsidP="00BE0C34">
      <w:pPr>
        <w:rPr>
          <w:b/>
          <w:bCs/>
          <w:sz w:val="20"/>
          <w:szCs w:val="20"/>
        </w:rPr>
      </w:pPr>
      <w:r w:rsidRPr="00BE0C34">
        <w:rPr>
          <w:b/>
          <w:bCs/>
          <w:sz w:val="20"/>
          <w:szCs w:val="20"/>
        </w:rPr>
        <w:t>Table S20. Genes with terpene-associated GO terms in ten largest scaffolds (provided as a separate file)</w:t>
      </w:r>
    </w:p>
    <w:p w14:paraId="4689DD91" w14:textId="77777777" w:rsidR="00BE0C34" w:rsidRDefault="00BE0C34" w:rsidP="007F7EA5">
      <w:pPr>
        <w:rPr>
          <w:b/>
          <w:bCs/>
          <w:sz w:val="20"/>
          <w:szCs w:val="20"/>
        </w:rPr>
      </w:pPr>
    </w:p>
    <w:p w14:paraId="61F2062D" w14:textId="225D5870" w:rsidR="007F7EA5" w:rsidRPr="007F6B32" w:rsidRDefault="007F7EA5" w:rsidP="007F7EA5">
      <w:pPr>
        <w:rPr>
          <w:sz w:val="20"/>
          <w:szCs w:val="20"/>
        </w:rPr>
      </w:pPr>
      <w:r w:rsidRPr="007F6B32">
        <w:rPr>
          <w:b/>
          <w:bCs/>
          <w:sz w:val="20"/>
          <w:szCs w:val="20"/>
        </w:rPr>
        <w:t xml:space="preserve">Methods S1. </w:t>
      </w:r>
    </w:p>
    <w:p w14:paraId="1CE3D1CE"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 xml:space="preserve">SNP identification and filtration </w:t>
      </w:r>
    </w:p>
    <w:p w14:paraId="0A8B4D92" w14:textId="77777777" w:rsidR="002538F1" w:rsidRDefault="007F7EA5" w:rsidP="002538F1">
      <w:pPr>
        <w:jc w:val="both"/>
        <w:rPr>
          <w:color w:val="000000" w:themeColor="text1"/>
          <w:sz w:val="20"/>
          <w:szCs w:val="20"/>
        </w:rPr>
      </w:pPr>
      <w:r w:rsidRPr="006C59F4">
        <w:rPr>
          <w:color w:val="000000" w:themeColor="text1"/>
          <w:sz w:val="20"/>
          <w:szCs w:val="20"/>
        </w:rPr>
        <w:t xml:space="preserve">To identify </w:t>
      </w:r>
      <w:r w:rsidR="00AD5597" w:rsidRPr="006C59F4">
        <w:rPr>
          <w:color w:val="000000" w:themeColor="text1"/>
          <w:sz w:val="20"/>
          <w:szCs w:val="20"/>
        </w:rPr>
        <w:t xml:space="preserve">sex-associated </w:t>
      </w:r>
      <w:r w:rsidRPr="006C59F4">
        <w:rPr>
          <w:color w:val="000000" w:themeColor="text1"/>
          <w:sz w:val="20"/>
          <w:szCs w:val="20"/>
        </w:rPr>
        <w:t xml:space="preserve">SNPs, we used the TASSEL 5.0 Pipeline </w:t>
      </w:r>
      <w:r w:rsidRPr="006C59F4">
        <w:rPr>
          <w:sz w:val="20"/>
          <w:szCs w:val="20"/>
        </w:rPr>
        <w:t xml:space="preserve">(Glaubitz </w:t>
      </w:r>
      <w:r w:rsidRPr="006C59F4">
        <w:rPr>
          <w:i/>
          <w:iCs/>
          <w:sz w:val="20"/>
          <w:szCs w:val="20"/>
        </w:rPr>
        <w:t>et al.</w:t>
      </w:r>
      <w:r w:rsidRPr="006C59F4">
        <w:rPr>
          <w:sz w:val="20"/>
          <w:szCs w:val="20"/>
        </w:rPr>
        <w:t>, 2014)</w:t>
      </w:r>
      <w:r w:rsidRPr="006C59F4">
        <w:rPr>
          <w:color w:val="000000" w:themeColor="text1"/>
          <w:sz w:val="20"/>
          <w:szCs w:val="20"/>
        </w:rPr>
        <w:t xml:space="preserve"> on default settings. The polished Cascade assembly was used as a reference genome for alignment with bowtie2 </w:t>
      </w:r>
      <w:r w:rsidRPr="006C59F4">
        <w:rPr>
          <w:sz w:val="20"/>
          <w:szCs w:val="20"/>
        </w:rPr>
        <w:t>(Langmead &amp; Salzberg, 2012)</w:t>
      </w:r>
      <w:r w:rsidRPr="006C59F4">
        <w:rPr>
          <w:color w:val="000000" w:themeColor="text1"/>
          <w:sz w:val="20"/>
          <w:szCs w:val="20"/>
        </w:rPr>
        <w:t xml:space="preserve">. Approximately 1.3 million SNPs were identified and pre-filtered using default settings. The initial set of markers used for genetic mapping were filtered iteratively in TASSEL 5.52 </w:t>
      </w:r>
      <w:r w:rsidRPr="006C59F4">
        <w:rPr>
          <w:sz w:val="20"/>
          <w:szCs w:val="20"/>
        </w:rPr>
        <w:t xml:space="preserve">(Bradbury </w:t>
      </w:r>
      <w:r w:rsidRPr="006C59F4">
        <w:rPr>
          <w:i/>
          <w:iCs/>
          <w:sz w:val="20"/>
          <w:szCs w:val="20"/>
        </w:rPr>
        <w:t>et al.</w:t>
      </w:r>
      <w:r w:rsidRPr="006C59F4">
        <w:rPr>
          <w:sz w:val="20"/>
          <w:szCs w:val="20"/>
        </w:rPr>
        <w:t>, 2007)</w:t>
      </w:r>
      <w:r w:rsidRPr="006C59F4">
        <w:rPr>
          <w:color w:val="000000" w:themeColor="text1"/>
          <w:sz w:val="20"/>
          <w:szCs w:val="20"/>
        </w:rPr>
        <w:t>, alternating between incremental increases in stringency of genotypes or markers. Ultimately, a set of 55,214 markers across all samples (281 offspring and the two parental genotypes</w:t>
      </w:r>
      <w:r w:rsidR="002538F1">
        <w:rPr>
          <w:color w:val="000000" w:themeColor="text1"/>
          <w:sz w:val="20"/>
          <w:szCs w:val="20"/>
        </w:rPr>
        <w:t xml:space="preserve">: female cultivar Comet and USDA male accession </w:t>
      </w:r>
      <w:r w:rsidR="002538F1" w:rsidRPr="002D5F4B">
        <w:rPr>
          <w:sz w:val="20"/>
          <w:szCs w:val="20"/>
          <w:shd w:val="clear" w:color="auto" w:fill="FFFFFF"/>
        </w:rPr>
        <w:t>19058M</w:t>
      </w:r>
      <w:r w:rsidRPr="006C59F4">
        <w:rPr>
          <w:color w:val="000000" w:themeColor="text1"/>
          <w:sz w:val="20"/>
          <w:szCs w:val="20"/>
        </w:rPr>
        <w:t xml:space="preserve">) were selected with 15% missing markers allowed, minor allele frequency of at least 0.2, and all selected genotypes having at least 80% presence across all samples. Missing marker data was then imputed using </w:t>
      </w:r>
      <w:r w:rsidR="005213DC" w:rsidRPr="006C59F4">
        <w:rPr>
          <w:color w:val="000000" w:themeColor="text1"/>
          <w:sz w:val="20"/>
          <w:szCs w:val="20"/>
        </w:rPr>
        <w:t>linkage disequilibrium (</w:t>
      </w:r>
      <w:r w:rsidRPr="006C59F4">
        <w:rPr>
          <w:color w:val="000000" w:themeColor="text1"/>
          <w:sz w:val="20"/>
          <w:szCs w:val="20"/>
        </w:rPr>
        <w:t>LD</w:t>
      </w:r>
      <w:r w:rsidR="005213DC" w:rsidRPr="006C59F4">
        <w:rPr>
          <w:color w:val="000000" w:themeColor="text1"/>
          <w:sz w:val="20"/>
          <w:szCs w:val="20"/>
        </w:rPr>
        <w:t>)</w:t>
      </w:r>
      <w:r w:rsidRPr="006C59F4">
        <w:rPr>
          <w:color w:val="000000" w:themeColor="text1"/>
          <w:sz w:val="20"/>
          <w:szCs w:val="20"/>
        </w:rPr>
        <w:t xml:space="preserve"> KNNi imputation </w:t>
      </w:r>
      <w:r w:rsidRPr="006C59F4">
        <w:rPr>
          <w:sz w:val="20"/>
          <w:szCs w:val="20"/>
        </w:rPr>
        <w:t xml:space="preserve">(Money </w:t>
      </w:r>
      <w:r w:rsidRPr="006C59F4">
        <w:rPr>
          <w:i/>
          <w:iCs/>
          <w:sz w:val="20"/>
          <w:szCs w:val="20"/>
        </w:rPr>
        <w:t>et al.</w:t>
      </w:r>
      <w:r w:rsidRPr="006C59F4">
        <w:rPr>
          <w:sz w:val="20"/>
          <w:szCs w:val="20"/>
        </w:rPr>
        <w:t>, 2015)</w:t>
      </w:r>
      <w:r w:rsidRPr="006C59F4">
        <w:rPr>
          <w:color w:val="000000" w:themeColor="text1"/>
          <w:sz w:val="20"/>
          <w:szCs w:val="20"/>
        </w:rPr>
        <w:t xml:space="preserve">. The resulting data were then separated into separate pseudo-chromosomal groups and each group was exported as a VCF file. </w:t>
      </w:r>
    </w:p>
    <w:p w14:paraId="4DE0EA1A" w14:textId="0DE0F7B3" w:rsidR="005213DC" w:rsidRPr="001F04CA" w:rsidRDefault="005213DC" w:rsidP="001F04CA">
      <w:pPr>
        <w:ind w:firstLine="720"/>
        <w:jc w:val="both"/>
        <w:rPr>
          <w:color w:val="000000" w:themeColor="text1"/>
          <w:sz w:val="20"/>
          <w:szCs w:val="20"/>
        </w:rPr>
      </w:pPr>
      <w:r w:rsidRPr="001F04CA">
        <w:rPr>
          <w:sz w:val="20"/>
          <w:szCs w:val="20"/>
          <w:shd w:val="clear" w:color="auto" w:fill="FFFFFF"/>
        </w:rPr>
        <w:t>LD map</w:t>
      </w:r>
      <w:r w:rsidR="002514E8">
        <w:rPr>
          <w:sz w:val="20"/>
          <w:szCs w:val="20"/>
          <w:shd w:val="clear" w:color="auto" w:fill="FFFFFF"/>
        </w:rPr>
        <w:t xml:space="preserve"> </w:t>
      </w:r>
      <w:r w:rsidRPr="001F04CA">
        <w:rPr>
          <w:sz w:val="20"/>
          <w:szCs w:val="20"/>
          <w:shd w:val="clear" w:color="auto" w:fill="FFFFFF"/>
        </w:rPr>
        <w:t>shows better concordance between physical and genetic positions than the genetic map.</w:t>
      </w:r>
      <w:r w:rsidRPr="006C59F4">
        <w:rPr>
          <w:sz w:val="20"/>
          <w:szCs w:val="20"/>
          <w:shd w:val="clear" w:color="auto" w:fill="FFFFFF"/>
        </w:rPr>
        <w:t xml:space="preserve"> </w:t>
      </w:r>
      <w:r w:rsidRPr="001F04CA">
        <w:rPr>
          <w:sz w:val="20"/>
          <w:szCs w:val="20"/>
          <w:shd w:val="clear" w:color="auto" w:fill="FFFFFF"/>
        </w:rPr>
        <w:t>The LD map uses LD units to estimate LD between two physical markers and does</w:t>
      </w:r>
      <w:r w:rsidRPr="006C59F4">
        <w:rPr>
          <w:sz w:val="20"/>
          <w:szCs w:val="20"/>
          <w:shd w:val="clear" w:color="auto" w:fill="FFFFFF"/>
        </w:rPr>
        <w:t xml:space="preserve"> </w:t>
      </w:r>
      <w:r w:rsidRPr="001F04CA">
        <w:rPr>
          <w:sz w:val="20"/>
          <w:szCs w:val="20"/>
          <w:shd w:val="clear" w:color="auto" w:fill="FFFFFF"/>
        </w:rPr>
        <w:t xml:space="preserve">not estimate </w:t>
      </w:r>
      <w:r w:rsidRPr="006C59F4">
        <w:rPr>
          <w:sz w:val="20"/>
          <w:szCs w:val="20"/>
          <w:shd w:val="clear" w:color="auto" w:fill="FFFFFF"/>
        </w:rPr>
        <w:t xml:space="preserve">the </w:t>
      </w:r>
      <w:r w:rsidRPr="001F04CA">
        <w:rPr>
          <w:sz w:val="20"/>
          <w:szCs w:val="20"/>
          <w:shd w:val="clear" w:color="auto" w:fill="FFFFFF"/>
        </w:rPr>
        <w:t>position of the marker. In contra</w:t>
      </w:r>
      <w:r w:rsidRPr="006C59F4">
        <w:rPr>
          <w:sz w:val="20"/>
          <w:szCs w:val="20"/>
          <w:shd w:val="clear" w:color="auto" w:fill="FFFFFF"/>
        </w:rPr>
        <w:t>s</w:t>
      </w:r>
      <w:r w:rsidRPr="001F04CA">
        <w:rPr>
          <w:sz w:val="20"/>
          <w:szCs w:val="20"/>
          <w:shd w:val="clear" w:color="auto" w:fill="FFFFFF"/>
        </w:rPr>
        <w:t xml:space="preserve">t, the genetic map estimates </w:t>
      </w:r>
      <w:r w:rsidRPr="006C59F4">
        <w:rPr>
          <w:sz w:val="20"/>
          <w:szCs w:val="20"/>
          <w:shd w:val="clear" w:color="auto" w:fill="FFFFFF"/>
        </w:rPr>
        <w:t xml:space="preserve">the </w:t>
      </w:r>
      <w:r w:rsidRPr="001F04CA">
        <w:rPr>
          <w:sz w:val="20"/>
          <w:szCs w:val="20"/>
          <w:shd w:val="clear" w:color="auto" w:fill="FFFFFF"/>
        </w:rPr>
        <w:t>position based upon recombination</w:t>
      </w:r>
      <w:r w:rsidRPr="006C59F4">
        <w:rPr>
          <w:sz w:val="20"/>
          <w:szCs w:val="20"/>
          <w:shd w:val="clear" w:color="auto" w:fill="FFFFFF"/>
        </w:rPr>
        <w:t>,</w:t>
      </w:r>
      <w:r w:rsidRPr="001F04CA">
        <w:rPr>
          <w:sz w:val="20"/>
          <w:szCs w:val="20"/>
          <w:shd w:val="clear" w:color="auto" w:fill="FFFFFF"/>
        </w:rPr>
        <w:t xml:space="preserve"> as</w:t>
      </w:r>
      <w:r w:rsidR="002538F1">
        <w:rPr>
          <w:sz w:val="20"/>
          <w:szCs w:val="20"/>
          <w:shd w:val="clear" w:color="auto" w:fill="FFFFFF"/>
        </w:rPr>
        <w:t xml:space="preserve"> </w:t>
      </w:r>
      <w:r w:rsidRPr="001F04CA">
        <w:rPr>
          <w:sz w:val="20"/>
          <w:szCs w:val="20"/>
          <w:shd w:val="clear" w:color="auto" w:fill="FFFFFF"/>
        </w:rPr>
        <w:t>well as</w:t>
      </w:r>
      <w:r w:rsidR="002538F1">
        <w:rPr>
          <w:sz w:val="20"/>
          <w:szCs w:val="20"/>
          <w:shd w:val="clear" w:color="auto" w:fill="FFFFFF"/>
        </w:rPr>
        <w:t xml:space="preserve"> </w:t>
      </w:r>
      <w:r w:rsidRPr="001F04CA">
        <w:rPr>
          <w:sz w:val="20"/>
          <w:szCs w:val="20"/>
          <w:shd w:val="clear" w:color="auto" w:fill="FFFFFF"/>
        </w:rPr>
        <w:t>genetic distance between markers using</w:t>
      </w:r>
      <w:r w:rsidRPr="006C59F4">
        <w:rPr>
          <w:sz w:val="20"/>
          <w:szCs w:val="20"/>
          <w:shd w:val="clear" w:color="auto" w:fill="FFFFFF"/>
        </w:rPr>
        <w:t xml:space="preserve"> </w:t>
      </w:r>
      <w:r w:rsidRPr="001F04CA">
        <w:rPr>
          <w:sz w:val="20"/>
          <w:szCs w:val="20"/>
          <w:shd w:val="clear" w:color="auto" w:fill="FFFFFF"/>
        </w:rPr>
        <w:t>those same</w:t>
      </w:r>
      <w:r w:rsidRPr="006C59F4">
        <w:rPr>
          <w:sz w:val="20"/>
          <w:szCs w:val="20"/>
          <w:shd w:val="clear" w:color="auto" w:fill="FFFFFF"/>
        </w:rPr>
        <w:t xml:space="preserve"> </w:t>
      </w:r>
      <w:r w:rsidRPr="001F04CA">
        <w:rPr>
          <w:sz w:val="20"/>
          <w:szCs w:val="20"/>
          <w:shd w:val="clear" w:color="auto" w:fill="FFFFFF"/>
        </w:rPr>
        <w:t>recombination</w:t>
      </w:r>
      <w:r w:rsidRPr="006C59F4">
        <w:rPr>
          <w:sz w:val="20"/>
          <w:szCs w:val="20"/>
          <w:shd w:val="clear" w:color="auto" w:fill="FFFFFF"/>
        </w:rPr>
        <w:t xml:space="preserve"> </w:t>
      </w:r>
      <w:r w:rsidRPr="001F04CA">
        <w:rPr>
          <w:sz w:val="20"/>
          <w:szCs w:val="20"/>
          <w:shd w:val="clear" w:color="auto" w:fill="FFFFFF"/>
        </w:rPr>
        <w:t>values.</w:t>
      </w:r>
      <w:r w:rsidRPr="006C59F4">
        <w:rPr>
          <w:sz w:val="20"/>
          <w:szCs w:val="20"/>
          <w:shd w:val="clear" w:color="auto" w:fill="FFFFFF"/>
        </w:rPr>
        <w:t xml:space="preserve"> </w:t>
      </w:r>
      <w:r w:rsidRPr="001F04CA">
        <w:rPr>
          <w:sz w:val="20"/>
          <w:szCs w:val="20"/>
          <w:shd w:val="clear" w:color="auto" w:fill="FFFFFF"/>
        </w:rPr>
        <w:t>Recombination estimat</w:t>
      </w:r>
      <w:r w:rsidRPr="006C59F4">
        <w:rPr>
          <w:sz w:val="20"/>
          <w:szCs w:val="20"/>
          <w:shd w:val="clear" w:color="auto" w:fill="FFFFFF"/>
        </w:rPr>
        <w:t>es</w:t>
      </w:r>
      <w:r w:rsidRPr="001F04CA">
        <w:rPr>
          <w:sz w:val="20"/>
          <w:szCs w:val="20"/>
          <w:shd w:val="clear" w:color="auto" w:fill="FFFFFF"/>
        </w:rPr>
        <w:t xml:space="preserve"> </w:t>
      </w:r>
      <w:r w:rsidRPr="006C59F4">
        <w:rPr>
          <w:sz w:val="20"/>
          <w:szCs w:val="20"/>
          <w:shd w:val="clear" w:color="auto" w:fill="FFFFFF"/>
        </w:rPr>
        <w:t xml:space="preserve">the </w:t>
      </w:r>
      <w:r w:rsidRPr="001F04CA">
        <w:rPr>
          <w:sz w:val="20"/>
          <w:szCs w:val="20"/>
          <w:shd w:val="clear" w:color="auto" w:fill="FFFFFF"/>
        </w:rPr>
        <w:t>number</w:t>
      </w:r>
      <w:r w:rsidRPr="006C59F4">
        <w:rPr>
          <w:sz w:val="20"/>
          <w:szCs w:val="20"/>
          <w:shd w:val="clear" w:color="auto" w:fill="FFFFFF"/>
        </w:rPr>
        <w:t xml:space="preserve"> </w:t>
      </w:r>
      <w:r w:rsidRPr="001F04CA">
        <w:rPr>
          <w:sz w:val="20"/>
          <w:szCs w:val="20"/>
          <w:shd w:val="clear" w:color="auto" w:fill="FFFFFF"/>
        </w:rPr>
        <w:t>of</w:t>
      </w:r>
      <w:r w:rsidRPr="006C59F4">
        <w:rPr>
          <w:sz w:val="20"/>
          <w:szCs w:val="20"/>
          <w:shd w:val="clear" w:color="auto" w:fill="FFFFFF"/>
        </w:rPr>
        <w:t xml:space="preserve"> </w:t>
      </w:r>
      <w:r w:rsidRPr="001F04CA">
        <w:rPr>
          <w:sz w:val="20"/>
          <w:szCs w:val="20"/>
          <w:shd w:val="clear" w:color="auto" w:fill="FFFFFF"/>
        </w:rPr>
        <w:t>offspring</w:t>
      </w:r>
      <w:r w:rsidRPr="006C59F4">
        <w:rPr>
          <w:sz w:val="20"/>
          <w:szCs w:val="20"/>
          <w:shd w:val="clear" w:color="auto" w:fill="FFFFFF"/>
        </w:rPr>
        <w:t xml:space="preserve"> </w:t>
      </w:r>
      <w:r w:rsidRPr="001F04CA">
        <w:rPr>
          <w:sz w:val="20"/>
          <w:szCs w:val="20"/>
          <w:shd w:val="clear" w:color="auto" w:fill="FFFFFF"/>
        </w:rPr>
        <w:t xml:space="preserve">possessing </w:t>
      </w:r>
      <w:r w:rsidRPr="006C59F4">
        <w:rPr>
          <w:sz w:val="20"/>
          <w:szCs w:val="20"/>
          <w:shd w:val="clear" w:color="auto" w:fill="FFFFFF"/>
        </w:rPr>
        <w:t xml:space="preserve">a given genotype and then uses this information to calculate a value that has many assumptions. </w:t>
      </w:r>
      <w:r w:rsidRPr="001F04CA">
        <w:rPr>
          <w:sz w:val="20"/>
          <w:szCs w:val="20"/>
          <w:shd w:val="clear" w:color="auto" w:fill="FFFFFF"/>
        </w:rPr>
        <w:t xml:space="preserve">One assumption is </w:t>
      </w:r>
      <w:r w:rsidRPr="006C59F4">
        <w:rPr>
          <w:sz w:val="20"/>
          <w:szCs w:val="20"/>
          <w:shd w:val="clear" w:color="auto" w:fill="FFFFFF"/>
        </w:rPr>
        <w:t>absence of</w:t>
      </w:r>
      <w:r w:rsidRPr="001F04CA">
        <w:rPr>
          <w:sz w:val="20"/>
          <w:szCs w:val="20"/>
          <w:shd w:val="clear" w:color="auto" w:fill="FFFFFF"/>
        </w:rPr>
        <w:t xml:space="preserve"> </w:t>
      </w:r>
      <w:r w:rsidRPr="006C59F4">
        <w:rPr>
          <w:sz w:val="20"/>
          <w:szCs w:val="20"/>
          <w:shd w:val="clear" w:color="auto" w:fill="FFFFFF"/>
        </w:rPr>
        <w:t>LD</w:t>
      </w:r>
      <w:r w:rsidRPr="001F04CA">
        <w:rPr>
          <w:sz w:val="20"/>
          <w:szCs w:val="20"/>
          <w:shd w:val="clear" w:color="auto" w:fill="FFFFFF"/>
        </w:rPr>
        <w:t xml:space="preserve"> or reduced levels of LD. </w:t>
      </w:r>
      <w:r w:rsidRPr="006C59F4">
        <w:rPr>
          <w:sz w:val="20"/>
          <w:szCs w:val="20"/>
          <w:shd w:val="clear" w:color="auto" w:fill="FFFFFF"/>
        </w:rPr>
        <w:t xml:space="preserve">We can meet neither of these assumptions in hop due to </w:t>
      </w:r>
      <w:r w:rsidRPr="001F04CA">
        <w:rPr>
          <w:sz w:val="20"/>
          <w:szCs w:val="20"/>
          <w:shd w:val="clear" w:color="auto" w:fill="FFFFFF"/>
        </w:rPr>
        <w:t>heterozygosity</w:t>
      </w:r>
      <w:r w:rsidRPr="006C59F4">
        <w:rPr>
          <w:sz w:val="20"/>
          <w:szCs w:val="20"/>
          <w:shd w:val="clear" w:color="auto" w:fill="FFFFFF"/>
        </w:rPr>
        <w:t xml:space="preserve">, </w:t>
      </w:r>
      <w:r w:rsidRPr="001F04CA">
        <w:rPr>
          <w:sz w:val="20"/>
          <w:szCs w:val="20"/>
          <w:shd w:val="clear" w:color="auto" w:fill="FFFFFF"/>
        </w:rPr>
        <w:t>multivalent formation</w:t>
      </w:r>
      <w:r w:rsidRPr="006C59F4">
        <w:rPr>
          <w:sz w:val="20"/>
          <w:szCs w:val="20"/>
          <w:shd w:val="clear" w:color="auto" w:fill="FFFFFF"/>
        </w:rPr>
        <w:t xml:space="preserve">, </w:t>
      </w:r>
      <w:r w:rsidRPr="001F04CA">
        <w:rPr>
          <w:sz w:val="20"/>
          <w:szCs w:val="20"/>
          <w:shd w:val="clear" w:color="auto" w:fill="FFFFFF"/>
        </w:rPr>
        <w:t>and duplicated regions of the genome</w:t>
      </w:r>
      <w:r w:rsidR="002538F1">
        <w:rPr>
          <w:sz w:val="20"/>
          <w:szCs w:val="20"/>
          <w:shd w:val="clear" w:color="auto" w:fill="FFFFFF"/>
        </w:rPr>
        <w:t xml:space="preserve"> (Easterling </w:t>
      </w:r>
      <w:r w:rsidR="002538F1" w:rsidRPr="001F04CA">
        <w:rPr>
          <w:i/>
          <w:iCs/>
          <w:sz w:val="20"/>
          <w:szCs w:val="20"/>
          <w:shd w:val="clear" w:color="auto" w:fill="FFFFFF"/>
        </w:rPr>
        <w:t>et al.,</w:t>
      </w:r>
      <w:r w:rsidR="002538F1">
        <w:rPr>
          <w:sz w:val="20"/>
          <w:szCs w:val="20"/>
          <w:shd w:val="clear" w:color="auto" w:fill="FFFFFF"/>
        </w:rPr>
        <w:t xml:space="preserve"> 2018, Ono 1962, Zhang </w:t>
      </w:r>
      <w:r w:rsidR="002538F1" w:rsidRPr="001F04CA">
        <w:rPr>
          <w:i/>
          <w:iCs/>
          <w:sz w:val="20"/>
          <w:szCs w:val="20"/>
          <w:shd w:val="clear" w:color="auto" w:fill="FFFFFF"/>
        </w:rPr>
        <w:t>et al.,</w:t>
      </w:r>
      <w:r w:rsidR="002538F1">
        <w:rPr>
          <w:sz w:val="20"/>
          <w:szCs w:val="20"/>
          <w:shd w:val="clear" w:color="auto" w:fill="FFFFFF"/>
        </w:rPr>
        <w:t xml:space="preserve"> 2017). </w:t>
      </w:r>
      <w:r w:rsidRPr="001F04CA">
        <w:rPr>
          <w:sz w:val="20"/>
          <w:szCs w:val="20"/>
          <w:shd w:val="clear" w:color="auto" w:fill="FFFFFF"/>
        </w:rPr>
        <w:t xml:space="preserve">Because we cannot meet these assumptions, the LD map is a more appropriate measure of genetic mapping. </w:t>
      </w:r>
      <w:r w:rsidR="002538F1">
        <w:rPr>
          <w:sz w:val="20"/>
          <w:szCs w:val="20"/>
          <w:shd w:val="clear" w:color="auto" w:fill="FFFFFF"/>
        </w:rPr>
        <w:t>In</w:t>
      </w:r>
      <w:r w:rsidRPr="001F04CA">
        <w:rPr>
          <w:sz w:val="20"/>
          <w:szCs w:val="20"/>
          <w:shd w:val="clear" w:color="auto" w:fill="FFFFFF"/>
        </w:rPr>
        <w:t xml:space="preserve"> our</w:t>
      </w:r>
      <w:r w:rsidR="006C59F4">
        <w:rPr>
          <w:sz w:val="20"/>
          <w:szCs w:val="20"/>
          <w:shd w:val="clear" w:color="auto" w:fill="FFFFFF"/>
        </w:rPr>
        <w:t xml:space="preserve"> </w:t>
      </w:r>
      <w:r w:rsidRPr="001F04CA">
        <w:rPr>
          <w:sz w:val="20"/>
          <w:szCs w:val="20"/>
          <w:shd w:val="clear" w:color="auto" w:fill="FFFFFF"/>
        </w:rPr>
        <w:t>case, Comet and 19058M are not related to Cascade and may potentially have rearrangements of the genome that</w:t>
      </w:r>
      <w:r w:rsidR="006C59F4">
        <w:rPr>
          <w:sz w:val="20"/>
          <w:szCs w:val="20"/>
          <w:shd w:val="clear" w:color="auto" w:fill="FFFFFF"/>
        </w:rPr>
        <w:t xml:space="preserve"> c</w:t>
      </w:r>
      <w:r w:rsidRPr="001F04CA">
        <w:rPr>
          <w:sz w:val="20"/>
          <w:szCs w:val="20"/>
          <w:shd w:val="clear" w:color="auto" w:fill="FFFFFF"/>
        </w:rPr>
        <w:t>ould</w:t>
      </w:r>
      <w:r w:rsidR="006C59F4">
        <w:rPr>
          <w:sz w:val="20"/>
          <w:szCs w:val="20"/>
          <w:shd w:val="clear" w:color="auto" w:fill="FFFFFF"/>
        </w:rPr>
        <w:t xml:space="preserve"> </w:t>
      </w:r>
      <w:r w:rsidRPr="001F04CA">
        <w:rPr>
          <w:sz w:val="20"/>
          <w:szCs w:val="20"/>
          <w:shd w:val="clear" w:color="auto" w:fill="FFFFFF"/>
        </w:rPr>
        <w:t>potentially</w:t>
      </w:r>
      <w:r w:rsidR="006C59F4">
        <w:rPr>
          <w:sz w:val="20"/>
          <w:szCs w:val="20"/>
          <w:shd w:val="clear" w:color="auto" w:fill="FFFFFF"/>
        </w:rPr>
        <w:t xml:space="preserve"> </w:t>
      </w:r>
      <w:r w:rsidRPr="001F04CA">
        <w:rPr>
          <w:sz w:val="20"/>
          <w:szCs w:val="20"/>
          <w:shd w:val="clear" w:color="auto" w:fill="FFFFFF"/>
        </w:rPr>
        <w:t>influence</w:t>
      </w:r>
      <w:r w:rsidR="006C59F4">
        <w:rPr>
          <w:sz w:val="20"/>
          <w:szCs w:val="20"/>
          <w:shd w:val="clear" w:color="auto" w:fill="FFFFFF"/>
        </w:rPr>
        <w:t xml:space="preserve"> the </w:t>
      </w:r>
      <w:r w:rsidRPr="001F04CA">
        <w:rPr>
          <w:sz w:val="20"/>
          <w:szCs w:val="20"/>
          <w:shd w:val="clear" w:color="auto" w:fill="FFFFFF"/>
        </w:rPr>
        <w:t>estimation</w:t>
      </w:r>
      <w:r w:rsidR="006C59F4">
        <w:rPr>
          <w:sz w:val="20"/>
          <w:szCs w:val="20"/>
          <w:shd w:val="clear" w:color="auto" w:fill="FFFFFF"/>
        </w:rPr>
        <w:t xml:space="preserve"> </w:t>
      </w:r>
      <w:r w:rsidRPr="001F04CA">
        <w:rPr>
          <w:sz w:val="20"/>
          <w:szCs w:val="20"/>
          <w:shd w:val="clear" w:color="auto" w:fill="FFFFFF"/>
        </w:rPr>
        <w:t>o</w:t>
      </w:r>
      <w:r w:rsidR="006C59F4">
        <w:rPr>
          <w:sz w:val="20"/>
          <w:szCs w:val="20"/>
          <w:shd w:val="clear" w:color="auto" w:fill="FFFFFF"/>
        </w:rPr>
        <w:t xml:space="preserve">f </w:t>
      </w:r>
      <w:r w:rsidRPr="001F04CA">
        <w:rPr>
          <w:sz w:val="20"/>
          <w:szCs w:val="20"/>
          <w:shd w:val="clear" w:color="auto" w:fill="FFFFFF"/>
        </w:rPr>
        <w:t>genetic</w:t>
      </w:r>
      <w:r w:rsidR="006C59F4">
        <w:rPr>
          <w:sz w:val="20"/>
          <w:szCs w:val="20"/>
          <w:shd w:val="clear" w:color="auto" w:fill="FFFFFF"/>
        </w:rPr>
        <w:t xml:space="preserve"> </w:t>
      </w:r>
      <w:r w:rsidRPr="001F04CA">
        <w:rPr>
          <w:sz w:val="20"/>
          <w:szCs w:val="20"/>
          <w:shd w:val="clear" w:color="auto" w:fill="FFFFFF"/>
        </w:rPr>
        <w:t>position</w:t>
      </w:r>
      <w:r w:rsidR="006C59F4">
        <w:rPr>
          <w:sz w:val="20"/>
          <w:szCs w:val="20"/>
          <w:shd w:val="clear" w:color="auto" w:fill="FFFFFF"/>
        </w:rPr>
        <w:t xml:space="preserve"> </w:t>
      </w:r>
      <w:r w:rsidRPr="001F04CA">
        <w:rPr>
          <w:sz w:val="20"/>
          <w:szCs w:val="20"/>
          <w:shd w:val="clear" w:color="auto" w:fill="FFFFFF"/>
        </w:rPr>
        <w:t>base</w:t>
      </w:r>
      <w:r w:rsidR="006C59F4">
        <w:rPr>
          <w:sz w:val="20"/>
          <w:szCs w:val="20"/>
          <w:shd w:val="clear" w:color="auto" w:fill="FFFFFF"/>
        </w:rPr>
        <w:t xml:space="preserve">d </w:t>
      </w:r>
      <w:r w:rsidRPr="001F04CA">
        <w:rPr>
          <w:sz w:val="20"/>
          <w:szCs w:val="20"/>
          <w:shd w:val="clear" w:color="auto" w:fill="FFFFFF"/>
        </w:rPr>
        <w:t>on recombination.</w:t>
      </w:r>
    </w:p>
    <w:p w14:paraId="406EB59D" w14:textId="77777777" w:rsidR="007F7EA5" w:rsidRPr="007F6B32" w:rsidRDefault="007F7EA5" w:rsidP="007F7EA5">
      <w:pPr>
        <w:rPr>
          <w:color w:val="000000" w:themeColor="text1"/>
          <w:sz w:val="20"/>
          <w:szCs w:val="20"/>
        </w:rPr>
      </w:pPr>
    </w:p>
    <w:p w14:paraId="723A29F7" w14:textId="77777777" w:rsidR="007F7EA5" w:rsidRPr="007F6B32" w:rsidRDefault="007F7EA5" w:rsidP="007F7EA5">
      <w:pPr>
        <w:jc w:val="both"/>
        <w:rPr>
          <w:color w:val="000000" w:themeColor="text1"/>
          <w:sz w:val="20"/>
          <w:szCs w:val="20"/>
        </w:rPr>
      </w:pPr>
      <w:r w:rsidRPr="007F6B32">
        <w:rPr>
          <w:b/>
          <w:bCs/>
          <w:color w:val="000000" w:themeColor="text1"/>
          <w:sz w:val="20"/>
          <w:szCs w:val="20"/>
        </w:rPr>
        <w:t>Haplotype-tagging SNPs (htSNPs) and SNPtag data</w:t>
      </w:r>
      <w:r w:rsidRPr="007F6B32">
        <w:rPr>
          <w:color w:val="000000" w:themeColor="text1"/>
          <w:sz w:val="20"/>
          <w:szCs w:val="20"/>
        </w:rPr>
        <w:t xml:space="preserve"> </w:t>
      </w:r>
    </w:p>
    <w:p w14:paraId="3C68D215" w14:textId="6245FFCA" w:rsidR="007F7EA5" w:rsidRPr="007F6B32" w:rsidRDefault="007F7EA5" w:rsidP="007F7EA5">
      <w:pPr>
        <w:jc w:val="both"/>
        <w:rPr>
          <w:color w:val="000000" w:themeColor="text1"/>
          <w:sz w:val="20"/>
          <w:szCs w:val="20"/>
        </w:rPr>
      </w:pPr>
      <w:r w:rsidRPr="007F6B32">
        <w:rPr>
          <w:color w:val="000000" w:themeColor="text1"/>
          <w:sz w:val="20"/>
          <w:szCs w:val="20"/>
        </w:rPr>
        <w:t xml:space="preserve">SNPs from all 10 pseudo-chromosomes were split into individual sets with each set representing a single pseudo-chromosome. Pseudo-chromosome-specific data sets (in VCF format) were imported into JMP Genomics </w:t>
      </w:r>
      <w:r w:rsidRPr="001432F2">
        <w:rPr>
          <w:sz w:val="20"/>
          <w:szCs w:val="20"/>
        </w:rPr>
        <w:t xml:space="preserve">(JMP®, SAS Institute </w:t>
      </w:r>
      <w:r w:rsidR="007F282B" w:rsidRPr="001432F2">
        <w:rPr>
          <w:sz w:val="20"/>
          <w:szCs w:val="20"/>
        </w:rPr>
        <w:t>Inc.,</w:t>
      </w:r>
      <w:r w:rsidRPr="001432F2">
        <w:rPr>
          <w:sz w:val="20"/>
          <w:szCs w:val="20"/>
        </w:rPr>
        <w:t xml:space="preserve"> Cary, NC, 1989–2021., 1989-2021)</w:t>
      </w:r>
      <w:r w:rsidRPr="007F6B32">
        <w:rPr>
          <w:color w:val="000000" w:themeColor="text1"/>
          <w:sz w:val="20"/>
          <w:szCs w:val="20"/>
        </w:rPr>
        <w:t xml:space="preserve"> and converted to numeric data. We then identified linkage disequilibrium blocks (using “LD Block Creation”) for initial bin-formation. Maximum range of LD Block creations was set to “20 markers,” the Haplotype Estimation Model was set to “EST,” and the Block options were set as follows: MAF = 0.1; all other values are default. We subsequently ran, “Haplotype Estimation” on the resulting data sets from LD Block Creation and used the resulting data sets for identification of haplotype-tagging SNPs (“htSNP analysis”). The two output files resulting from “htSNP” analyses consisted of one file containing all possible SNPs—both those representing bins as well as SNPs not located within a linkage block (singletons)—and a file with just SNPs representing LD bins. The latter file was then filtered to have just one representative SNP per LD bin (SNPtags). This filtered file was subsequently used for development of the genetic maps for each of the pseudo-chromosomes </w:t>
      </w:r>
      <w:r w:rsidR="005213DC" w:rsidRPr="007F6B32">
        <w:rPr>
          <w:color w:val="000000" w:themeColor="text1"/>
          <w:sz w:val="20"/>
          <w:szCs w:val="20"/>
        </w:rPr>
        <w:t>except for</w:t>
      </w:r>
      <w:r w:rsidRPr="007F6B32">
        <w:rPr>
          <w:color w:val="000000" w:themeColor="text1"/>
          <w:sz w:val="20"/>
          <w:szCs w:val="20"/>
        </w:rPr>
        <w:t xml:space="preserve"> pseudo-chromosome </w:t>
      </w:r>
      <w:r w:rsidR="00A33A7A">
        <w:rPr>
          <w:color w:val="000000" w:themeColor="text1"/>
          <w:sz w:val="20"/>
          <w:szCs w:val="20"/>
        </w:rPr>
        <w:t>6</w:t>
      </w:r>
      <w:r w:rsidRPr="007F6B32">
        <w:rPr>
          <w:color w:val="000000" w:themeColor="text1"/>
          <w:sz w:val="20"/>
          <w:szCs w:val="20"/>
        </w:rPr>
        <w:t>. In this one case, the resulting data set exhibited fewer linkage blocks that were larger on average than the other pseudo-chromosomes. As a result, we added singletons to the starting file for development of a genetic map for this linkage group.</w:t>
      </w:r>
    </w:p>
    <w:p w14:paraId="1C503218" w14:textId="77777777" w:rsidR="007F7EA5" w:rsidRPr="007F6B32" w:rsidRDefault="007F7EA5" w:rsidP="007F7EA5">
      <w:pPr>
        <w:rPr>
          <w:color w:val="000000" w:themeColor="text1"/>
          <w:sz w:val="20"/>
          <w:szCs w:val="20"/>
        </w:rPr>
      </w:pPr>
    </w:p>
    <w:p w14:paraId="4B9E7A9D"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Genome size and heterozygosity</w:t>
      </w:r>
    </w:p>
    <w:p w14:paraId="19D2C635"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We used KmerGenie version 1.7051 to perform the k-mer distribution analysis, which determined an optimal k-mer size of 75 </w:t>
      </w:r>
      <w:r w:rsidRPr="001432F2">
        <w:rPr>
          <w:sz w:val="20"/>
          <w:szCs w:val="20"/>
        </w:rPr>
        <w:t>(Chikhi &amp; Medvedev, 2014)</w:t>
      </w:r>
      <w:r w:rsidRPr="007F6B32">
        <w:rPr>
          <w:color w:val="000000" w:themeColor="text1"/>
          <w:sz w:val="20"/>
          <w:szCs w:val="20"/>
        </w:rPr>
        <w:t xml:space="preserve">. We also estimated the heterozygosity of the genome using GenomeScope 2.0, which recommends a k-mer size of 21 for most genomes </w:t>
      </w:r>
      <w:r w:rsidRPr="001432F2">
        <w:rPr>
          <w:sz w:val="20"/>
          <w:szCs w:val="20"/>
        </w:rPr>
        <w:t xml:space="preserve">(Ranallo-Benavidez </w:t>
      </w:r>
      <w:r w:rsidRPr="001432F2">
        <w:rPr>
          <w:i/>
          <w:iCs/>
          <w:sz w:val="20"/>
          <w:szCs w:val="20"/>
        </w:rPr>
        <w:t>et al.</w:t>
      </w:r>
      <w:r w:rsidRPr="001432F2">
        <w:rPr>
          <w:sz w:val="20"/>
          <w:szCs w:val="20"/>
        </w:rPr>
        <w:t>, 2020)</w:t>
      </w:r>
      <w:r w:rsidRPr="007F6B32">
        <w:rPr>
          <w:color w:val="000000" w:themeColor="text1"/>
          <w:sz w:val="20"/>
          <w:szCs w:val="20"/>
        </w:rPr>
        <w:t xml:space="preserve">. We used KMC </w:t>
      </w:r>
      <w:r w:rsidRPr="001432F2">
        <w:rPr>
          <w:sz w:val="20"/>
          <w:szCs w:val="20"/>
        </w:rPr>
        <w:t xml:space="preserve">(Kokot </w:t>
      </w:r>
      <w:r w:rsidRPr="001432F2">
        <w:rPr>
          <w:i/>
          <w:iCs/>
          <w:sz w:val="20"/>
          <w:szCs w:val="20"/>
        </w:rPr>
        <w:t>et al.</w:t>
      </w:r>
      <w:r w:rsidRPr="001432F2">
        <w:rPr>
          <w:sz w:val="20"/>
          <w:szCs w:val="20"/>
        </w:rPr>
        <w:t>, 2017)</w:t>
      </w:r>
      <w:r w:rsidRPr="007F6B32">
        <w:rPr>
          <w:color w:val="000000" w:themeColor="text1"/>
          <w:sz w:val="20"/>
          <w:szCs w:val="20"/>
        </w:rPr>
        <w:t xml:space="preserve"> to count k-mers as input for GenomeScope 2.0. To perform these analyses, we used the short-read DNA sequencing from Cascade. </w:t>
      </w:r>
    </w:p>
    <w:p w14:paraId="460AABAE" w14:textId="77777777" w:rsidR="007F7EA5" w:rsidRPr="007F6B32" w:rsidRDefault="007F7EA5" w:rsidP="007F7EA5">
      <w:pPr>
        <w:rPr>
          <w:color w:val="000000" w:themeColor="text1"/>
          <w:sz w:val="20"/>
          <w:szCs w:val="20"/>
        </w:rPr>
      </w:pPr>
    </w:p>
    <w:p w14:paraId="2269168B" w14:textId="77777777" w:rsidR="007F7EA5" w:rsidRPr="007F6B32" w:rsidRDefault="007F7EA5" w:rsidP="007F7EA5">
      <w:pPr>
        <w:jc w:val="both"/>
        <w:rPr>
          <w:rFonts w:eastAsia="Calibri"/>
          <w:b/>
          <w:bCs/>
          <w:color w:val="000000" w:themeColor="text1"/>
          <w:sz w:val="20"/>
          <w:szCs w:val="20"/>
        </w:rPr>
      </w:pPr>
      <w:r w:rsidRPr="007F6B32">
        <w:rPr>
          <w:rFonts w:eastAsia="Calibri"/>
          <w:b/>
          <w:bCs/>
          <w:color w:val="000000" w:themeColor="text1"/>
          <w:sz w:val="20"/>
          <w:szCs w:val="20"/>
        </w:rPr>
        <w:t xml:space="preserve">RNA extraction and processing for RNA-seq </w:t>
      </w:r>
    </w:p>
    <w:p w14:paraId="34928E4A" w14:textId="3272E19E" w:rsidR="007F7EA5" w:rsidRPr="007F6B32" w:rsidRDefault="007F7EA5" w:rsidP="007F7EA5">
      <w:pPr>
        <w:jc w:val="both"/>
        <w:rPr>
          <w:rFonts w:eastAsia="Calibri"/>
          <w:b/>
          <w:bCs/>
          <w:color w:val="000000" w:themeColor="text1"/>
          <w:sz w:val="20"/>
          <w:szCs w:val="20"/>
        </w:rPr>
      </w:pPr>
      <w:r w:rsidRPr="007F6B32">
        <w:rPr>
          <w:rFonts w:eastAsia="Calibri"/>
          <w:color w:val="000000" w:themeColor="text1"/>
          <w:sz w:val="20"/>
          <w:szCs w:val="20"/>
        </w:rPr>
        <w:t xml:space="preserve">RNA was extracted from gland and leaf hop tissues using a Qiagen RNeasy kit. The lysis buffer in the kit was replaced with a buffer of 4M guanidine isothiocyanate, 0.2 M sodium acetate pH 5.0, 25mM EDTA, 2.5% (w/v) PVP-40, and 1% (v/v) Beta-mercaptoethanol. The quality of the RNA was tested on an Agilent Bio-analyzer. The extracted total RNA passing QC was used </w:t>
      </w:r>
      <w:r w:rsidR="007F282B">
        <w:rPr>
          <w:rFonts w:eastAsia="Calibri"/>
          <w:color w:val="000000" w:themeColor="text1"/>
          <w:sz w:val="20"/>
          <w:szCs w:val="20"/>
        </w:rPr>
        <w:t>with</w:t>
      </w:r>
      <w:r w:rsidRPr="007F6B32">
        <w:rPr>
          <w:rFonts w:eastAsia="Calibri"/>
          <w:color w:val="000000" w:themeColor="text1"/>
          <w:sz w:val="20"/>
          <w:szCs w:val="20"/>
        </w:rPr>
        <w:t xml:space="preserve"> an Illumina TruSeq RNA library preparation kit. The resulting cDNA libraries were sequenced on an Illumina HiSeq at Illumina's California campus. </w:t>
      </w:r>
      <w:r w:rsidRPr="007F6B32">
        <w:rPr>
          <w:rFonts w:eastAsia="Calibri"/>
          <w:b/>
          <w:bCs/>
          <w:color w:val="000000" w:themeColor="text1"/>
          <w:sz w:val="20"/>
          <w:szCs w:val="20"/>
        </w:rPr>
        <w:t xml:space="preserve"> </w:t>
      </w:r>
    </w:p>
    <w:p w14:paraId="756984C5" w14:textId="77777777" w:rsidR="007F7EA5" w:rsidRPr="007F6B32" w:rsidRDefault="007F7EA5" w:rsidP="007F7EA5">
      <w:pPr>
        <w:jc w:val="both"/>
        <w:rPr>
          <w:b/>
          <w:bCs/>
          <w:color w:val="000000" w:themeColor="text1"/>
          <w:sz w:val="20"/>
          <w:szCs w:val="20"/>
        </w:rPr>
      </w:pPr>
    </w:p>
    <w:p w14:paraId="6C177C3D"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lastRenderedPageBreak/>
        <w:t>Gene model development with Transdecoder</w:t>
      </w:r>
    </w:p>
    <w:p w14:paraId="5C0627F8"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To predict protein-coding transcripts, we used Transdecoder-v5.5.0 </w:t>
      </w:r>
      <w:r w:rsidRPr="001432F2">
        <w:rPr>
          <w:sz w:val="20"/>
          <w:szCs w:val="20"/>
        </w:rPr>
        <w:t xml:space="preserve">(Furuno </w:t>
      </w:r>
      <w:r w:rsidRPr="001432F2">
        <w:rPr>
          <w:i/>
          <w:iCs/>
          <w:sz w:val="20"/>
          <w:szCs w:val="20"/>
        </w:rPr>
        <w:t>et al.</w:t>
      </w:r>
      <w:r w:rsidRPr="001432F2">
        <w:rPr>
          <w:sz w:val="20"/>
          <w:szCs w:val="20"/>
        </w:rPr>
        <w:t xml:space="preserve">, 2003; Haas </w:t>
      </w:r>
      <w:r w:rsidRPr="001432F2">
        <w:rPr>
          <w:i/>
          <w:iCs/>
          <w:sz w:val="20"/>
          <w:szCs w:val="20"/>
        </w:rPr>
        <w:t>et al.</w:t>
      </w:r>
      <w:r w:rsidRPr="001432F2">
        <w:rPr>
          <w:sz w:val="20"/>
          <w:szCs w:val="20"/>
        </w:rPr>
        <w:t>, 2013)</w:t>
      </w:r>
      <w:r w:rsidRPr="007F6B32">
        <w:rPr>
          <w:color w:val="000000" w:themeColor="text1"/>
          <w:sz w:val="20"/>
          <w:szCs w:val="20"/>
        </w:rPr>
        <w:t xml:space="preserve">. We aligned RNA-seq from lupulin glands, leaf, meristem, stem tissues, as well as hop cones during critical developmental stages </w:t>
      </w:r>
      <w:r w:rsidRPr="001432F2">
        <w:rPr>
          <w:sz w:val="20"/>
          <w:szCs w:val="20"/>
        </w:rPr>
        <w:t xml:space="preserve">(Padgitt-Cobb </w:t>
      </w:r>
      <w:r w:rsidRPr="001432F2">
        <w:rPr>
          <w:i/>
          <w:iCs/>
          <w:sz w:val="20"/>
          <w:szCs w:val="20"/>
        </w:rPr>
        <w:t>et al.</w:t>
      </w:r>
      <w:r w:rsidRPr="001432F2">
        <w:rPr>
          <w:sz w:val="20"/>
          <w:szCs w:val="20"/>
        </w:rPr>
        <w:t xml:space="preserve">, 2021; Eriksen </w:t>
      </w:r>
      <w:r w:rsidRPr="001432F2">
        <w:rPr>
          <w:i/>
          <w:iCs/>
          <w:sz w:val="20"/>
          <w:szCs w:val="20"/>
        </w:rPr>
        <w:t>et al.</w:t>
      </w:r>
      <w:r w:rsidRPr="001432F2">
        <w:rPr>
          <w:sz w:val="20"/>
          <w:szCs w:val="20"/>
        </w:rPr>
        <w:t>, 2021)</w:t>
      </w:r>
      <w:r w:rsidRPr="007F6B32">
        <w:rPr>
          <w:color w:val="000000" w:themeColor="text1"/>
          <w:sz w:val="20"/>
          <w:szCs w:val="20"/>
        </w:rPr>
        <w:t xml:space="preserve"> to the Cascade Dovetail assembly, and then assembled transcripts. Alignment of RNA-seq to the assembly was performed with hisat2 version 2.2.0 </w:t>
      </w:r>
      <w:r w:rsidRPr="001432F2">
        <w:rPr>
          <w:sz w:val="20"/>
          <w:szCs w:val="20"/>
        </w:rPr>
        <w:t xml:space="preserve">(Kim </w:t>
      </w:r>
      <w:r w:rsidRPr="001432F2">
        <w:rPr>
          <w:i/>
          <w:iCs/>
          <w:sz w:val="20"/>
          <w:szCs w:val="20"/>
        </w:rPr>
        <w:t>et al.</w:t>
      </w:r>
      <w:r w:rsidRPr="001432F2">
        <w:rPr>
          <w:sz w:val="20"/>
          <w:szCs w:val="20"/>
        </w:rPr>
        <w:t xml:space="preserve">, 2019; Xu </w:t>
      </w:r>
      <w:r w:rsidRPr="001432F2">
        <w:rPr>
          <w:i/>
          <w:iCs/>
          <w:sz w:val="20"/>
          <w:szCs w:val="20"/>
        </w:rPr>
        <w:t>et al.</w:t>
      </w:r>
      <w:r w:rsidRPr="001432F2">
        <w:rPr>
          <w:sz w:val="20"/>
          <w:szCs w:val="20"/>
        </w:rPr>
        <w:t>, 2020)</w:t>
      </w:r>
      <w:r w:rsidRPr="007F6B32">
        <w:rPr>
          <w:color w:val="000000" w:themeColor="text1"/>
          <w:sz w:val="20"/>
          <w:szCs w:val="20"/>
        </w:rPr>
        <w:t xml:space="preserve">, followed by transcript assembly with StringTie v1.3.3b </w:t>
      </w:r>
      <w:r w:rsidRPr="001432F2">
        <w:rPr>
          <w:sz w:val="20"/>
          <w:szCs w:val="20"/>
        </w:rPr>
        <w:t xml:space="preserve">(Pertea </w:t>
      </w:r>
      <w:r w:rsidRPr="001432F2">
        <w:rPr>
          <w:i/>
          <w:iCs/>
          <w:sz w:val="20"/>
          <w:szCs w:val="20"/>
        </w:rPr>
        <w:t>et al.</w:t>
      </w:r>
      <w:r w:rsidRPr="001432F2">
        <w:rPr>
          <w:sz w:val="20"/>
          <w:szCs w:val="20"/>
        </w:rPr>
        <w:t xml:space="preserve">, 2015; Xu </w:t>
      </w:r>
      <w:r w:rsidRPr="001432F2">
        <w:rPr>
          <w:i/>
          <w:iCs/>
          <w:sz w:val="20"/>
          <w:szCs w:val="20"/>
        </w:rPr>
        <w:t>et al.</w:t>
      </w:r>
      <w:r w:rsidRPr="001432F2">
        <w:rPr>
          <w:sz w:val="20"/>
          <w:szCs w:val="20"/>
        </w:rPr>
        <w:t>, 2020)</w:t>
      </w:r>
      <w:r w:rsidRPr="007F6B32">
        <w:rPr>
          <w:color w:val="000000" w:themeColor="text1"/>
          <w:sz w:val="20"/>
          <w:szCs w:val="20"/>
        </w:rPr>
        <w:t>, and finally, merging of transcript-specific assemblies with the ‘stringtie --merge’ option.</w:t>
      </w:r>
    </w:p>
    <w:p w14:paraId="73384003" w14:textId="110A4DD8" w:rsidR="007F7EA5" w:rsidRPr="007F6B32" w:rsidRDefault="007F7EA5" w:rsidP="007F7EA5">
      <w:pPr>
        <w:ind w:firstLine="720"/>
        <w:jc w:val="both"/>
        <w:rPr>
          <w:color w:val="000000" w:themeColor="text1"/>
          <w:sz w:val="20"/>
          <w:szCs w:val="20"/>
        </w:rPr>
      </w:pPr>
      <w:r w:rsidRPr="007F6B32">
        <w:rPr>
          <w:color w:val="000000" w:themeColor="text1"/>
          <w:sz w:val="20"/>
          <w:szCs w:val="20"/>
        </w:rPr>
        <w:t xml:space="preserve">Transdecoder identifies the coding DNA sequence (CDS) for each transcript from the longest open reading frame (ORF) </w:t>
      </w:r>
      <w:r w:rsidRPr="001432F2">
        <w:rPr>
          <w:sz w:val="20"/>
          <w:szCs w:val="20"/>
        </w:rPr>
        <w:t xml:space="preserve">(Furuno </w:t>
      </w:r>
      <w:r w:rsidRPr="001432F2">
        <w:rPr>
          <w:i/>
          <w:iCs/>
          <w:sz w:val="20"/>
          <w:szCs w:val="20"/>
        </w:rPr>
        <w:t>et al.</w:t>
      </w:r>
      <w:r w:rsidRPr="001432F2">
        <w:rPr>
          <w:sz w:val="20"/>
          <w:szCs w:val="20"/>
        </w:rPr>
        <w:t xml:space="preserve">, 2003; Xu </w:t>
      </w:r>
      <w:r w:rsidRPr="001432F2">
        <w:rPr>
          <w:i/>
          <w:iCs/>
          <w:sz w:val="20"/>
          <w:szCs w:val="20"/>
        </w:rPr>
        <w:t>et al.</w:t>
      </w:r>
      <w:r w:rsidRPr="001432F2">
        <w:rPr>
          <w:sz w:val="20"/>
          <w:szCs w:val="20"/>
        </w:rPr>
        <w:t>, 2010)</w:t>
      </w:r>
      <w:r w:rsidRPr="007F6B32">
        <w:rPr>
          <w:color w:val="000000" w:themeColor="text1"/>
          <w:sz w:val="20"/>
          <w:szCs w:val="20"/>
        </w:rPr>
        <w:t xml:space="preserve">. Transdecoder makes its decision by incorporating the length of the ORF, a log-likelihood score, and a position-specific scoring matrix (PSSM) to refine the transcript boundaries. Transdecoder categorizes ORFs into four types, depending on the presence of start and stop codons, including “complete,” “5prime_partial,” “3prime_partial,” and “internal.” Transcripts identified as “5prime_partial” do not have a start codon, “3prime_partial” do not have a stop codon, and </w:t>
      </w:r>
      <w:r w:rsidR="007F282B">
        <w:rPr>
          <w:color w:val="000000" w:themeColor="text1"/>
          <w:sz w:val="20"/>
          <w:szCs w:val="20"/>
        </w:rPr>
        <w:t>“</w:t>
      </w:r>
      <w:r w:rsidRPr="007F6B32">
        <w:rPr>
          <w:color w:val="000000" w:themeColor="text1"/>
          <w:sz w:val="20"/>
          <w:szCs w:val="20"/>
        </w:rPr>
        <w:t>internal</w:t>
      </w:r>
      <w:r w:rsidR="007F282B">
        <w:rPr>
          <w:color w:val="000000" w:themeColor="text1"/>
          <w:sz w:val="20"/>
          <w:szCs w:val="20"/>
        </w:rPr>
        <w:t>”</w:t>
      </w:r>
      <w:r w:rsidRPr="007F6B32">
        <w:rPr>
          <w:color w:val="000000" w:themeColor="text1"/>
          <w:sz w:val="20"/>
          <w:szCs w:val="20"/>
        </w:rPr>
        <w:t xml:space="preserve"> do not contain start or stop codons. </w:t>
      </w:r>
    </w:p>
    <w:p w14:paraId="4FFCBB02" w14:textId="77777777" w:rsidR="007F7EA5" w:rsidRPr="007F6B32" w:rsidRDefault="007F7EA5" w:rsidP="007F7EA5">
      <w:pPr>
        <w:ind w:firstLine="720"/>
        <w:jc w:val="both"/>
        <w:rPr>
          <w:color w:val="000000" w:themeColor="text1"/>
          <w:sz w:val="20"/>
          <w:szCs w:val="20"/>
        </w:rPr>
      </w:pPr>
      <w:r w:rsidRPr="007F6B32">
        <w:rPr>
          <w:color w:val="000000" w:themeColor="text1"/>
          <w:sz w:val="20"/>
          <w:szCs w:val="20"/>
        </w:rPr>
        <w:t xml:space="preserve">We extracted transcripts from the genome assembly with the following command: “TransDecoder-v5.5.0/util/gtf_genome_to_cdna_fasta.pl stringtie_merged.gtf cascadeAssembly.fasta &gt; </w:t>
      </w:r>
      <w:proofErr w:type="gramStart"/>
      <w:r w:rsidRPr="007F6B32">
        <w:rPr>
          <w:color w:val="000000" w:themeColor="text1"/>
          <w:sz w:val="20"/>
          <w:szCs w:val="20"/>
        </w:rPr>
        <w:t>transcripts.fasta</w:t>
      </w:r>
      <w:proofErr w:type="gramEnd"/>
      <w:r w:rsidRPr="007F6B32">
        <w:rPr>
          <w:color w:val="000000" w:themeColor="text1"/>
          <w:sz w:val="20"/>
          <w:szCs w:val="20"/>
        </w:rPr>
        <w:t xml:space="preserve">.” We generated a corresponding GFF file with the following command: “TransDecoder-v5.5.0/util/gtf_to_alignment_gff3.pl stringtie_merged.gtf &gt; </w:t>
      </w:r>
      <w:proofErr w:type="gramStart"/>
      <w:r w:rsidRPr="007F6B32">
        <w:rPr>
          <w:color w:val="000000" w:themeColor="text1"/>
          <w:sz w:val="20"/>
          <w:szCs w:val="20"/>
        </w:rPr>
        <w:t>transcripts.gff</w:t>
      </w:r>
      <w:proofErr w:type="gramEnd"/>
      <w:r w:rsidRPr="007F6B32">
        <w:rPr>
          <w:color w:val="000000" w:themeColor="text1"/>
          <w:sz w:val="20"/>
          <w:szCs w:val="20"/>
        </w:rPr>
        <w:t xml:space="preserve">3.” </w:t>
      </w:r>
    </w:p>
    <w:p w14:paraId="2D9F28C0" w14:textId="77777777" w:rsidR="007F7EA5" w:rsidRPr="007F6B32" w:rsidRDefault="007F7EA5" w:rsidP="007F7EA5">
      <w:pPr>
        <w:ind w:firstLine="720"/>
        <w:jc w:val="both"/>
        <w:rPr>
          <w:color w:val="000000" w:themeColor="text1"/>
          <w:sz w:val="20"/>
          <w:szCs w:val="20"/>
        </w:rPr>
      </w:pPr>
      <w:r w:rsidRPr="007F6B32">
        <w:rPr>
          <w:color w:val="000000" w:themeColor="text1"/>
          <w:sz w:val="20"/>
          <w:szCs w:val="20"/>
        </w:rPr>
        <w:t xml:space="preserve">Transdecoder proceeds in multiple steps. First, we extracted the longest ORF sequences by running the command, “TransDecoder.LongOrfs -S -t </w:t>
      </w:r>
      <w:proofErr w:type="gramStart"/>
      <w:r w:rsidRPr="007F6B32">
        <w:rPr>
          <w:color w:val="000000" w:themeColor="text1"/>
          <w:sz w:val="20"/>
          <w:szCs w:val="20"/>
        </w:rPr>
        <w:t>transcripts.fasta</w:t>
      </w:r>
      <w:proofErr w:type="gramEnd"/>
      <w:r w:rsidRPr="007F6B32">
        <w:rPr>
          <w:color w:val="000000" w:themeColor="text1"/>
          <w:sz w:val="20"/>
          <w:szCs w:val="20"/>
        </w:rPr>
        <w:t xml:space="preserve">.” We then identified transcripts with similarity to UniProt Embryophyta protein sequences (38,747 sequences, accessed 08/24/2020) and Pfam domains (Pfam release 33.1). Next, we predicted genes with the command, “TransDecoder.Predict -t </w:t>
      </w:r>
      <w:proofErr w:type="gramStart"/>
      <w:r w:rsidRPr="007F6B32">
        <w:rPr>
          <w:color w:val="000000" w:themeColor="text1"/>
          <w:sz w:val="20"/>
          <w:szCs w:val="20"/>
        </w:rPr>
        <w:t>transcripts.fasta</w:t>
      </w:r>
      <w:proofErr w:type="gramEnd"/>
      <w:r w:rsidRPr="007F6B32">
        <w:rPr>
          <w:color w:val="000000" w:themeColor="text1"/>
          <w:sz w:val="20"/>
          <w:szCs w:val="20"/>
        </w:rPr>
        <w:t xml:space="preserve"> --retain_pfam_hits pfam.domtblout --retain_blastp_hits uniprot.blastp.” We generated a genome </w:t>
      </w:r>
      <w:proofErr w:type="gramStart"/>
      <w:r w:rsidRPr="007F6B32">
        <w:rPr>
          <w:color w:val="000000" w:themeColor="text1"/>
          <w:sz w:val="20"/>
          <w:szCs w:val="20"/>
        </w:rPr>
        <w:t>coordinate-centric</w:t>
      </w:r>
      <w:proofErr w:type="gramEnd"/>
      <w:r w:rsidRPr="007F6B32">
        <w:rPr>
          <w:color w:val="000000" w:themeColor="text1"/>
          <w:sz w:val="20"/>
          <w:szCs w:val="20"/>
        </w:rPr>
        <w:t xml:space="preserve"> GFF file with the following command:</w:t>
      </w:r>
    </w:p>
    <w:p w14:paraId="4DEB0C3D"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“TransDecoder-v5.5.0/util/cdna_alignment_orf_to_genome_orf.pl </w:t>
      </w:r>
      <w:proofErr w:type="gramStart"/>
      <w:r w:rsidRPr="007F6B32">
        <w:rPr>
          <w:color w:val="000000" w:themeColor="text1"/>
          <w:sz w:val="20"/>
          <w:szCs w:val="20"/>
        </w:rPr>
        <w:t>transdecoder.gff</w:t>
      </w:r>
      <w:proofErr w:type="gramEnd"/>
      <w:r w:rsidRPr="007F6B32">
        <w:rPr>
          <w:color w:val="000000" w:themeColor="text1"/>
          <w:sz w:val="20"/>
          <w:szCs w:val="20"/>
        </w:rPr>
        <w:t xml:space="preserve">3 transcripts.gff3 transcripts.fasta &gt; transdecoder.genomeCentric.gff3.” For all subsequent analyses, we used the longest ORF per transcript. A minimum protein length of 100 amino acids was required, which is also the default length. </w:t>
      </w:r>
    </w:p>
    <w:p w14:paraId="4D416CBB" w14:textId="77777777" w:rsidR="007F7EA5" w:rsidRPr="007F6B32" w:rsidRDefault="007F7EA5" w:rsidP="007F7EA5">
      <w:pPr>
        <w:rPr>
          <w:color w:val="000000" w:themeColor="text1"/>
          <w:sz w:val="20"/>
          <w:szCs w:val="20"/>
        </w:rPr>
      </w:pPr>
    </w:p>
    <w:p w14:paraId="61F52357"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Gene model development with MAKER</w:t>
      </w:r>
    </w:p>
    <w:p w14:paraId="14599F8B"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The first step toward developing the set of gene models with MAKER involved generating alignment evidence. We used megablast 2.2.26 </w:t>
      </w:r>
      <w:r w:rsidRPr="001432F2">
        <w:rPr>
          <w:sz w:val="20"/>
          <w:szCs w:val="20"/>
        </w:rPr>
        <w:t xml:space="preserve">(Altschul </w:t>
      </w:r>
      <w:r w:rsidRPr="001432F2">
        <w:rPr>
          <w:i/>
          <w:iCs/>
          <w:sz w:val="20"/>
          <w:szCs w:val="20"/>
        </w:rPr>
        <w:t>et al.</w:t>
      </w:r>
      <w:r w:rsidRPr="001432F2">
        <w:rPr>
          <w:sz w:val="20"/>
          <w:szCs w:val="20"/>
        </w:rPr>
        <w:t>, 1990)</w:t>
      </w:r>
      <w:r w:rsidRPr="007F6B32">
        <w:rPr>
          <w:color w:val="000000" w:themeColor="text1"/>
          <w:sz w:val="20"/>
          <w:szCs w:val="20"/>
        </w:rPr>
        <w:t xml:space="preserve"> to align ESTs from NCBI (25,692 sequences, accessed 11/12/2018) and TrichOME </w:t>
      </w:r>
      <w:r w:rsidRPr="001432F2">
        <w:rPr>
          <w:sz w:val="20"/>
          <w:szCs w:val="20"/>
        </w:rPr>
        <w:t xml:space="preserve">(Dai </w:t>
      </w:r>
      <w:r w:rsidRPr="001432F2">
        <w:rPr>
          <w:i/>
          <w:iCs/>
          <w:sz w:val="20"/>
          <w:szCs w:val="20"/>
        </w:rPr>
        <w:t>et al.</w:t>
      </w:r>
      <w:r w:rsidRPr="001432F2">
        <w:rPr>
          <w:sz w:val="20"/>
          <w:szCs w:val="20"/>
        </w:rPr>
        <w:t>, 2010)</w:t>
      </w:r>
      <w:r w:rsidRPr="007F6B32">
        <w:rPr>
          <w:color w:val="000000" w:themeColor="text1"/>
          <w:sz w:val="20"/>
          <w:szCs w:val="20"/>
        </w:rPr>
        <w:t xml:space="preserve"> (22,959 sequences, accessed 03/28/2018) to the assembly. After obtaining initial alignments with megablast, we collected ESTs that aligned to the assembly, and performed a secondary alignment with est2genome (exonerate version 2.3.0) </w:t>
      </w:r>
      <w:r w:rsidRPr="001432F2">
        <w:rPr>
          <w:sz w:val="20"/>
          <w:szCs w:val="20"/>
        </w:rPr>
        <w:t>(Slater &amp; Birney, 2005)</w:t>
      </w:r>
      <w:r w:rsidRPr="007F6B32">
        <w:rPr>
          <w:color w:val="000000" w:themeColor="text1"/>
          <w:sz w:val="20"/>
          <w:szCs w:val="20"/>
        </w:rPr>
        <w:t xml:space="preserve">. We also generated protein alignments with </w:t>
      </w:r>
      <w:r w:rsidRPr="007F6B32">
        <w:rPr>
          <w:i/>
          <w:iCs/>
          <w:color w:val="000000" w:themeColor="text1"/>
          <w:sz w:val="20"/>
          <w:szCs w:val="20"/>
        </w:rPr>
        <w:t xml:space="preserve">Cannabis sativa </w:t>
      </w:r>
      <w:r w:rsidRPr="007F6B32">
        <w:rPr>
          <w:color w:val="000000" w:themeColor="text1"/>
          <w:sz w:val="20"/>
          <w:szCs w:val="20"/>
        </w:rPr>
        <w:t xml:space="preserve">(RefSeq; 33,639 sequences, accessed accessed 12/02/2020), </w:t>
      </w:r>
      <w:r w:rsidRPr="007F6B32">
        <w:rPr>
          <w:i/>
          <w:iCs/>
          <w:color w:val="000000" w:themeColor="text1"/>
          <w:sz w:val="20"/>
          <w:szCs w:val="20"/>
        </w:rPr>
        <w:t xml:space="preserve">Prunus persica </w:t>
      </w:r>
      <w:r w:rsidRPr="007F6B32">
        <w:rPr>
          <w:color w:val="000000" w:themeColor="text1"/>
          <w:sz w:val="20"/>
          <w:szCs w:val="20"/>
        </w:rPr>
        <w:t xml:space="preserve">(PLAZA </w:t>
      </w:r>
      <w:r w:rsidRPr="001432F2">
        <w:rPr>
          <w:sz w:val="20"/>
          <w:szCs w:val="20"/>
        </w:rPr>
        <w:t xml:space="preserve">(Van Bel </w:t>
      </w:r>
      <w:r w:rsidRPr="001432F2">
        <w:rPr>
          <w:i/>
          <w:iCs/>
          <w:sz w:val="20"/>
          <w:szCs w:val="20"/>
        </w:rPr>
        <w:t>et al.</w:t>
      </w:r>
      <w:r w:rsidRPr="001432F2">
        <w:rPr>
          <w:sz w:val="20"/>
          <w:szCs w:val="20"/>
        </w:rPr>
        <w:t>, 2018)</w:t>
      </w:r>
      <w:r w:rsidRPr="007F6B32">
        <w:rPr>
          <w:color w:val="000000" w:themeColor="text1"/>
          <w:sz w:val="20"/>
          <w:szCs w:val="20"/>
        </w:rPr>
        <w:t xml:space="preserve">; 26,843 sequences, accessed 10/13/2020), </w:t>
      </w:r>
      <w:r w:rsidRPr="007F6B32">
        <w:rPr>
          <w:i/>
          <w:iCs/>
          <w:color w:val="000000" w:themeColor="text1"/>
          <w:sz w:val="20"/>
          <w:szCs w:val="20"/>
        </w:rPr>
        <w:t xml:space="preserve">Ziziphus jujuba </w:t>
      </w:r>
      <w:r w:rsidRPr="007F6B32">
        <w:rPr>
          <w:color w:val="000000" w:themeColor="text1"/>
          <w:sz w:val="20"/>
          <w:szCs w:val="20"/>
        </w:rPr>
        <w:t xml:space="preserve">(PLAZA </w:t>
      </w:r>
      <w:r w:rsidRPr="001432F2">
        <w:rPr>
          <w:sz w:val="20"/>
          <w:szCs w:val="20"/>
        </w:rPr>
        <w:t xml:space="preserve">(Van Bel </w:t>
      </w:r>
      <w:r w:rsidRPr="001432F2">
        <w:rPr>
          <w:i/>
          <w:iCs/>
          <w:sz w:val="20"/>
          <w:szCs w:val="20"/>
        </w:rPr>
        <w:t>et al.</w:t>
      </w:r>
      <w:r w:rsidRPr="001432F2">
        <w:rPr>
          <w:sz w:val="20"/>
          <w:szCs w:val="20"/>
        </w:rPr>
        <w:t>, 2018)</w:t>
      </w:r>
      <w:r w:rsidRPr="007F6B32">
        <w:rPr>
          <w:color w:val="000000" w:themeColor="text1"/>
          <w:sz w:val="20"/>
          <w:szCs w:val="20"/>
        </w:rPr>
        <w:t xml:space="preserve">; 28,799 sequences, accessed 10/13/2020), and Embryophyta protein sequences (UniProt; 38,747 sequences, accessed 08/24/2020). For the protein sequences, we performed a first round of alignment with blastx 2.10.0+ and then performed a second round of alignment with exonerate protein2genome (exonerate version 2.3.0) </w:t>
      </w:r>
      <w:r w:rsidRPr="001432F2">
        <w:rPr>
          <w:sz w:val="20"/>
          <w:szCs w:val="20"/>
        </w:rPr>
        <w:t>(Slater &amp; Birney, 2005)</w:t>
      </w:r>
      <w:r w:rsidRPr="007F6B32">
        <w:rPr>
          <w:color w:val="000000" w:themeColor="text1"/>
          <w:sz w:val="20"/>
          <w:szCs w:val="20"/>
        </w:rPr>
        <w:t xml:space="preserve"> on the sequences that aligned to the assembly with blastx.</w:t>
      </w:r>
    </w:p>
    <w:p w14:paraId="4D4A504B" w14:textId="77777777" w:rsidR="007F7EA5" w:rsidRPr="007F6B32" w:rsidRDefault="007F7EA5" w:rsidP="00C16BD4">
      <w:pPr>
        <w:ind w:firstLine="720"/>
        <w:jc w:val="both"/>
        <w:rPr>
          <w:color w:val="000000" w:themeColor="text1"/>
          <w:sz w:val="20"/>
          <w:szCs w:val="20"/>
        </w:rPr>
      </w:pPr>
      <w:r w:rsidRPr="007F6B32">
        <w:rPr>
          <w:color w:val="000000" w:themeColor="text1"/>
          <w:sz w:val="20"/>
          <w:szCs w:val="20"/>
        </w:rPr>
        <w:t xml:space="preserve">We also generated transcripts from RNA-seq for gene model prediction. Our approach began with alignment of RNA-seq to the assembly with hisat2 version 2.2.0 </w:t>
      </w:r>
      <w:r w:rsidRPr="001432F2">
        <w:rPr>
          <w:sz w:val="20"/>
          <w:szCs w:val="20"/>
        </w:rPr>
        <w:t xml:space="preserve">(Kim </w:t>
      </w:r>
      <w:r w:rsidRPr="001432F2">
        <w:rPr>
          <w:i/>
          <w:iCs/>
          <w:sz w:val="20"/>
          <w:szCs w:val="20"/>
        </w:rPr>
        <w:t>et al.</w:t>
      </w:r>
      <w:r w:rsidRPr="001432F2">
        <w:rPr>
          <w:sz w:val="20"/>
          <w:szCs w:val="20"/>
        </w:rPr>
        <w:t xml:space="preserve">, 2019; Xu </w:t>
      </w:r>
      <w:r w:rsidRPr="001432F2">
        <w:rPr>
          <w:i/>
          <w:iCs/>
          <w:sz w:val="20"/>
          <w:szCs w:val="20"/>
        </w:rPr>
        <w:t>et al.</w:t>
      </w:r>
      <w:r w:rsidRPr="001432F2">
        <w:rPr>
          <w:sz w:val="20"/>
          <w:szCs w:val="20"/>
        </w:rPr>
        <w:t>, 2020)</w:t>
      </w:r>
      <w:r w:rsidRPr="007F6B32">
        <w:rPr>
          <w:color w:val="000000" w:themeColor="text1"/>
          <w:sz w:val="20"/>
          <w:szCs w:val="20"/>
        </w:rPr>
        <w:t xml:space="preserve">, followed by transcript assembly with StringTie v1.3.3b </w:t>
      </w:r>
      <w:r w:rsidRPr="001432F2">
        <w:rPr>
          <w:sz w:val="20"/>
          <w:szCs w:val="20"/>
        </w:rPr>
        <w:t xml:space="preserve">(Pertea </w:t>
      </w:r>
      <w:r w:rsidRPr="001432F2">
        <w:rPr>
          <w:i/>
          <w:iCs/>
          <w:sz w:val="20"/>
          <w:szCs w:val="20"/>
        </w:rPr>
        <w:t>et al.</w:t>
      </w:r>
      <w:r w:rsidRPr="001432F2">
        <w:rPr>
          <w:sz w:val="20"/>
          <w:szCs w:val="20"/>
        </w:rPr>
        <w:t xml:space="preserve">, 2015; Xu </w:t>
      </w:r>
      <w:r w:rsidRPr="001432F2">
        <w:rPr>
          <w:i/>
          <w:iCs/>
          <w:sz w:val="20"/>
          <w:szCs w:val="20"/>
        </w:rPr>
        <w:t>et al.</w:t>
      </w:r>
      <w:r w:rsidRPr="001432F2">
        <w:rPr>
          <w:sz w:val="20"/>
          <w:szCs w:val="20"/>
        </w:rPr>
        <w:t>, 2020)</w:t>
      </w:r>
      <w:r w:rsidRPr="007F6B32">
        <w:rPr>
          <w:color w:val="000000" w:themeColor="text1"/>
          <w:sz w:val="20"/>
          <w:szCs w:val="20"/>
        </w:rPr>
        <w:t xml:space="preserve">, and finally, merging of transcript-specific assemblies from leaf, meristem, and stem tissues with cuffmerge 2011-03-17 </w:t>
      </w:r>
      <w:r w:rsidRPr="001432F2">
        <w:rPr>
          <w:sz w:val="20"/>
          <w:szCs w:val="20"/>
        </w:rPr>
        <w:t xml:space="preserve">(Trapnell </w:t>
      </w:r>
      <w:r w:rsidRPr="001432F2">
        <w:rPr>
          <w:i/>
          <w:iCs/>
          <w:sz w:val="20"/>
          <w:szCs w:val="20"/>
        </w:rPr>
        <w:t>et al.</w:t>
      </w:r>
      <w:r w:rsidRPr="001432F2">
        <w:rPr>
          <w:sz w:val="20"/>
          <w:szCs w:val="20"/>
        </w:rPr>
        <w:t>, 2010)</w:t>
      </w:r>
      <w:r w:rsidRPr="007F6B32">
        <w:rPr>
          <w:color w:val="000000" w:themeColor="text1"/>
          <w:sz w:val="20"/>
          <w:szCs w:val="20"/>
        </w:rPr>
        <w:t xml:space="preserve">. </w:t>
      </w:r>
    </w:p>
    <w:p w14:paraId="36F71AF3" w14:textId="53592192" w:rsidR="007F7EA5" w:rsidRPr="007F6B32" w:rsidRDefault="007F7EA5" w:rsidP="00C16BD4">
      <w:pPr>
        <w:ind w:firstLine="720"/>
        <w:jc w:val="both"/>
        <w:rPr>
          <w:color w:val="000000" w:themeColor="text1"/>
          <w:sz w:val="20"/>
          <w:szCs w:val="20"/>
        </w:rPr>
      </w:pPr>
      <w:r w:rsidRPr="007F6B32">
        <w:rPr>
          <w:color w:val="000000" w:themeColor="text1"/>
          <w:sz w:val="20"/>
          <w:szCs w:val="20"/>
        </w:rPr>
        <w:t xml:space="preserve">We generated final consensus gene models with MAKER </w:t>
      </w:r>
      <w:r w:rsidRPr="001432F2">
        <w:rPr>
          <w:sz w:val="20"/>
          <w:szCs w:val="20"/>
        </w:rPr>
        <w:t xml:space="preserve">(Cantarel </w:t>
      </w:r>
      <w:r w:rsidRPr="001432F2">
        <w:rPr>
          <w:i/>
          <w:iCs/>
          <w:sz w:val="20"/>
          <w:szCs w:val="20"/>
        </w:rPr>
        <w:t>et al.</w:t>
      </w:r>
      <w:r w:rsidRPr="001432F2">
        <w:rPr>
          <w:sz w:val="20"/>
          <w:szCs w:val="20"/>
        </w:rPr>
        <w:t xml:space="preserve">, 2008; Holt &amp; Yandell, 2011; Campbell </w:t>
      </w:r>
      <w:r w:rsidRPr="001432F2">
        <w:rPr>
          <w:i/>
          <w:iCs/>
          <w:sz w:val="20"/>
          <w:szCs w:val="20"/>
        </w:rPr>
        <w:t>et al.</w:t>
      </w:r>
      <w:r w:rsidRPr="001432F2">
        <w:rPr>
          <w:sz w:val="20"/>
          <w:szCs w:val="20"/>
        </w:rPr>
        <w:t xml:space="preserve">, 2014; Xia </w:t>
      </w:r>
      <w:r w:rsidRPr="001432F2">
        <w:rPr>
          <w:i/>
          <w:iCs/>
          <w:sz w:val="20"/>
          <w:szCs w:val="20"/>
        </w:rPr>
        <w:t>et al.</w:t>
      </w:r>
      <w:r w:rsidRPr="001432F2">
        <w:rPr>
          <w:sz w:val="20"/>
          <w:szCs w:val="20"/>
        </w:rPr>
        <w:t>, 2019)</w:t>
      </w:r>
      <w:r w:rsidRPr="007F6B32">
        <w:rPr>
          <w:color w:val="000000" w:themeColor="text1"/>
          <w:sz w:val="20"/>
          <w:szCs w:val="20"/>
        </w:rPr>
        <w:t xml:space="preserve">, using both Augustus-3.3.2 </w:t>
      </w:r>
      <w:r w:rsidRPr="001432F2">
        <w:rPr>
          <w:sz w:val="20"/>
          <w:szCs w:val="20"/>
        </w:rPr>
        <w:t xml:space="preserve">(Stanke </w:t>
      </w:r>
      <w:r w:rsidRPr="001432F2">
        <w:rPr>
          <w:i/>
          <w:iCs/>
          <w:sz w:val="20"/>
          <w:szCs w:val="20"/>
        </w:rPr>
        <w:t>et al.</w:t>
      </w:r>
      <w:r w:rsidRPr="001432F2">
        <w:rPr>
          <w:sz w:val="20"/>
          <w:szCs w:val="20"/>
        </w:rPr>
        <w:t>, 2006)</w:t>
      </w:r>
      <w:r w:rsidRPr="007F6B32">
        <w:rPr>
          <w:color w:val="000000" w:themeColor="text1"/>
          <w:sz w:val="20"/>
          <w:szCs w:val="20"/>
        </w:rPr>
        <w:t xml:space="preserve"> and SNAP </w:t>
      </w:r>
      <w:r w:rsidRPr="001432F2">
        <w:rPr>
          <w:sz w:val="20"/>
          <w:szCs w:val="20"/>
        </w:rPr>
        <w:t xml:space="preserve">(Korf, 2004; Xu </w:t>
      </w:r>
      <w:r w:rsidRPr="001432F2">
        <w:rPr>
          <w:i/>
          <w:iCs/>
          <w:sz w:val="20"/>
          <w:szCs w:val="20"/>
        </w:rPr>
        <w:t>et al.</w:t>
      </w:r>
      <w:r w:rsidRPr="001432F2">
        <w:rPr>
          <w:sz w:val="20"/>
          <w:szCs w:val="20"/>
        </w:rPr>
        <w:t>, 2020)</w:t>
      </w:r>
      <w:r w:rsidRPr="007F6B32">
        <w:rPr>
          <w:color w:val="000000" w:themeColor="text1"/>
          <w:sz w:val="20"/>
          <w:szCs w:val="20"/>
        </w:rPr>
        <w:t xml:space="preserve"> to perform gene model prediction. We trained Augustus by running BUSCO v4.1.1 in ‘long’ mode </w:t>
      </w:r>
      <w:r w:rsidRPr="001432F2">
        <w:rPr>
          <w:sz w:val="20"/>
          <w:szCs w:val="20"/>
        </w:rPr>
        <w:t xml:space="preserve">(Waterhouse </w:t>
      </w:r>
      <w:r w:rsidRPr="001432F2">
        <w:rPr>
          <w:i/>
          <w:iCs/>
          <w:sz w:val="20"/>
          <w:szCs w:val="20"/>
        </w:rPr>
        <w:t>et al.</w:t>
      </w:r>
      <w:r w:rsidRPr="001432F2">
        <w:rPr>
          <w:sz w:val="20"/>
          <w:szCs w:val="20"/>
        </w:rPr>
        <w:t xml:space="preserve">, 2018; Elbers </w:t>
      </w:r>
      <w:r w:rsidRPr="001432F2">
        <w:rPr>
          <w:i/>
          <w:iCs/>
          <w:sz w:val="20"/>
          <w:szCs w:val="20"/>
        </w:rPr>
        <w:t>et al.</w:t>
      </w:r>
      <w:r w:rsidRPr="001432F2">
        <w:rPr>
          <w:sz w:val="20"/>
          <w:szCs w:val="20"/>
        </w:rPr>
        <w:t xml:space="preserve">, 2019; Bohn </w:t>
      </w:r>
      <w:r w:rsidRPr="001432F2">
        <w:rPr>
          <w:i/>
          <w:iCs/>
          <w:sz w:val="20"/>
          <w:szCs w:val="20"/>
        </w:rPr>
        <w:t>et al.</w:t>
      </w:r>
      <w:r w:rsidRPr="001432F2">
        <w:rPr>
          <w:sz w:val="20"/>
          <w:szCs w:val="20"/>
        </w:rPr>
        <w:t>, 2021)</w:t>
      </w:r>
      <w:r w:rsidRPr="007F6B32">
        <w:rPr>
          <w:color w:val="000000" w:themeColor="text1"/>
          <w:sz w:val="20"/>
          <w:szCs w:val="20"/>
        </w:rPr>
        <w:t xml:space="preserve">. Gene model development with MAKER proceeded in three steps. For the first round of MAKER, only the alignments were included as evidence in the config file (est2genome=1; protein2genome=1), to generate an initial set of models for training with SNAP. After the first round of MAKER, we trained SNAP. The resulting “snaphmm” file from SNAP was included in the second round of MAKER (est2genome=0; protein2genome=0). After the second round of MAKER, we trained SNAP again, producing an updated </w:t>
      </w:r>
      <w:r w:rsidR="007F282B">
        <w:rPr>
          <w:color w:val="000000" w:themeColor="text1"/>
          <w:sz w:val="20"/>
          <w:szCs w:val="20"/>
        </w:rPr>
        <w:t>“</w:t>
      </w:r>
      <w:r w:rsidRPr="007F6B32">
        <w:rPr>
          <w:color w:val="000000" w:themeColor="text1"/>
          <w:sz w:val="20"/>
          <w:szCs w:val="20"/>
        </w:rPr>
        <w:t xml:space="preserve">snaphmm” file. The third round of MAKER included both the second-round “snaphmm” file from SNAP, as well as the Augustus models trained by BUSCO </w:t>
      </w:r>
      <w:r w:rsidRPr="001432F2">
        <w:rPr>
          <w:sz w:val="20"/>
          <w:szCs w:val="20"/>
        </w:rPr>
        <w:t xml:space="preserve">(De-la-Cruz </w:t>
      </w:r>
      <w:r w:rsidRPr="001432F2">
        <w:rPr>
          <w:i/>
          <w:iCs/>
          <w:sz w:val="20"/>
          <w:szCs w:val="20"/>
        </w:rPr>
        <w:t>et al.</w:t>
      </w:r>
      <w:r w:rsidRPr="001432F2">
        <w:rPr>
          <w:sz w:val="20"/>
          <w:szCs w:val="20"/>
        </w:rPr>
        <w:t>, 2021)</w:t>
      </w:r>
      <w:r w:rsidRPr="007F6B32">
        <w:rPr>
          <w:color w:val="000000" w:themeColor="text1"/>
          <w:sz w:val="20"/>
          <w:szCs w:val="20"/>
        </w:rPr>
        <w:t xml:space="preserve">. </w:t>
      </w:r>
    </w:p>
    <w:p w14:paraId="40D19D9D" w14:textId="377C7C37" w:rsidR="007F7EA5" w:rsidRDefault="007F7EA5" w:rsidP="007F7EA5">
      <w:pPr>
        <w:ind w:firstLine="720"/>
        <w:jc w:val="both"/>
        <w:rPr>
          <w:color w:val="000000" w:themeColor="text1"/>
          <w:sz w:val="20"/>
          <w:szCs w:val="20"/>
        </w:rPr>
      </w:pPr>
      <w:r w:rsidRPr="007F6B32">
        <w:rPr>
          <w:color w:val="000000" w:themeColor="text1"/>
          <w:sz w:val="20"/>
          <w:szCs w:val="20"/>
        </w:rPr>
        <w:t xml:space="preserve">We used gffread to extract CDS and full transcripts </w:t>
      </w:r>
      <w:r w:rsidRPr="001432F2">
        <w:rPr>
          <w:sz w:val="20"/>
          <w:szCs w:val="20"/>
        </w:rPr>
        <w:t>(Pertea &amp; Pertea, 2020)</w:t>
      </w:r>
      <w:r w:rsidRPr="007F6B32">
        <w:rPr>
          <w:color w:val="000000" w:themeColor="text1"/>
          <w:sz w:val="20"/>
          <w:szCs w:val="20"/>
        </w:rPr>
        <w:t xml:space="preserve">. The detailed pipeline for gene prediction, including commands and MAKER config files, can be found at </w:t>
      </w:r>
      <w:r w:rsidRPr="007F6B32">
        <w:rPr>
          <w:color w:val="000000" w:themeColor="text1"/>
          <w:sz w:val="20"/>
          <w:szCs w:val="20"/>
        </w:rPr>
        <w:lastRenderedPageBreak/>
        <w:t>GeneModels/MakerGeneDevelopmentPipeline.md on the GitHub project page (</w:t>
      </w:r>
      <w:hyperlink r:id="rId24" w:history="1">
        <w:r w:rsidR="006906C1" w:rsidRPr="00FD3AAF">
          <w:rPr>
            <w:rStyle w:val="Hyperlink"/>
            <w:sz w:val="20"/>
            <w:szCs w:val="20"/>
          </w:rPr>
          <w:t>https://github.com/padgittl/CascadeDovetail</w:t>
        </w:r>
      </w:hyperlink>
      <w:r w:rsidRPr="007F6B32">
        <w:rPr>
          <w:color w:val="000000" w:themeColor="text1"/>
          <w:sz w:val="20"/>
          <w:szCs w:val="20"/>
        </w:rPr>
        <w:t>).</w:t>
      </w:r>
      <w:r w:rsidR="00287EA2">
        <w:rPr>
          <w:color w:val="000000" w:themeColor="text1"/>
          <w:sz w:val="20"/>
          <w:szCs w:val="20"/>
        </w:rPr>
        <w:t xml:space="preserve"> </w:t>
      </w:r>
      <w:r w:rsidR="00287EA2">
        <w:rPr>
          <w:rFonts w:eastAsia="Helvetica Neue"/>
          <w:sz w:val="20"/>
          <w:szCs w:val="20"/>
        </w:rPr>
        <w:t>A</w:t>
      </w:r>
      <w:r w:rsidR="00287EA2" w:rsidRPr="008A2959">
        <w:rPr>
          <w:rFonts w:eastAsia="Helvetica Neue"/>
          <w:sz w:val="20"/>
          <w:szCs w:val="20"/>
        </w:rPr>
        <w:t xml:space="preserve"> total set of 71,233 gene models was identified with MAKER.</w:t>
      </w:r>
    </w:p>
    <w:p w14:paraId="33A404E6" w14:textId="77777777" w:rsidR="006906C1" w:rsidRDefault="006906C1" w:rsidP="006906C1">
      <w:pPr>
        <w:jc w:val="both"/>
        <w:rPr>
          <w:rFonts w:eastAsia="Helvetica Neue"/>
          <w:sz w:val="20"/>
          <w:szCs w:val="20"/>
        </w:rPr>
      </w:pPr>
    </w:p>
    <w:p w14:paraId="44BD9E9E" w14:textId="4138AA8F" w:rsidR="006906C1" w:rsidRPr="008A2959" w:rsidRDefault="006906C1" w:rsidP="006906C1">
      <w:pPr>
        <w:jc w:val="both"/>
        <w:rPr>
          <w:rFonts w:eastAsia="Helvetica Neue"/>
          <w:b/>
          <w:bCs/>
          <w:sz w:val="20"/>
          <w:szCs w:val="20"/>
        </w:rPr>
      </w:pPr>
      <w:r w:rsidRPr="008A2959">
        <w:rPr>
          <w:rFonts w:eastAsia="Helvetica Neue"/>
          <w:b/>
          <w:bCs/>
          <w:sz w:val="20"/>
          <w:szCs w:val="20"/>
        </w:rPr>
        <w:t>Combined gene models from Transdecoder and MAKER</w:t>
      </w:r>
    </w:p>
    <w:p w14:paraId="2F4011FD" w14:textId="17A00A21" w:rsidR="00A32643" w:rsidRPr="008A2959" w:rsidRDefault="00A32643" w:rsidP="00287EA2">
      <w:pPr>
        <w:jc w:val="both"/>
        <w:rPr>
          <w:rFonts w:eastAsia="Helvetica Neue"/>
          <w:sz w:val="20"/>
          <w:szCs w:val="20"/>
        </w:rPr>
      </w:pPr>
      <w:r w:rsidRPr="008A2959">
        <w:rPr>
          <w:rFonts w:eastAsia="Helvetica Neue"/>
          <w:sz w:val="20"/>
          <w:szCs w:val="20"/>
        </w:rPr>
        <w:t>There were 5,196 MAKER gene models that overlapped with Transdecoder gene models, and the</w:t>
      </w:r>
      <w:r>
        <w:rPr>
          <w:rFonts w:eastAsia="Helvetica Neue"/>
          <w:sz w:val="20"/>
          <w:szCs w:val="20"/>
        </w:rPr>
        <w:t xml:space="preserve"> overlapping MAKER</w:t>
      </w:r>
      <w:r w:rsidRPr="008A2959">
        <w:rPr>
          <w:rFonts w:eastAsia="Helvetica Neue"/>
          <w:sz w:val="20"/>
          <w:szCs w:val="20"/>
        </w:rPr>
        <w:t xml:space="preserve"> gene models were excluded </w:t>
      </w:r>
      <w:r>
        <w:rPr>
          <w:rFonts w:eastAsia="Helvetica Neue"/>
          <w:sz w:val="20"/>
          <w:szCs w:val="20"/>
        </w:rPr>
        <w:t>in favor of Transdecoder gene models in subsequent analyses</w:t>
      </w:r>
      <w:r w:rsidRPr="008A2959">
        <w:rPr>
          <w:rFonts w:eastAsia="Helvetica Neue"/>
          <w:sz w:val="20"/>
          <w:szCs w:val="20"/>
        </w:rPr>
        <w:t>.</w:t>
      </w:r>
      <w:r>
        <w:rPr>
          <w:rFonts w:eastAsia="Helvetica Neue"/>
          <w:sz w:val="20"/>
          <w:szCs w:val="20"/>
        </w:rPr>
        <w:t xml:space="preserve"> </w:t>
      </w:r>
      <w:r w:rsidR="006906C1" w:rsidRPr="008A2959">
        <w:rPr>
          <w:rFonts w:eastAsia="Helvetica Neue"/>
          <w:sz w:val="20"/>
          <w:szCs w:val="20"/>
        </w:rPr>
        <w:t xml:space="preserve">After filtering for overlapping </w:t>
      </w:r>
      <w:r w:rsidR="00287EA2">
        <w:rPr>
          <w:rFonts w:eastAsia="Helvetica Neue"/>
          <w:sz w:val="20"/>
          <w:szCs w:val="20"/>
        </w:rPr>
        <w:t xml:space="preserve">MAKER </w:t>
      </w:r>
      <w:r w:rsidR="006906C1" w:rsidRPr="008A2959">
        <w:rPr>
          <w:rFonts w:eastAsia="Helvetica Neue"/>
          <w:sz w:val="20"/>
          <w:szCs w:val="20"/>
        </w:rPr>
        <w:t>gene models</w:t>
      </w:r>
      <w:r w:rsidR="00E050A7">
        <w:rPr>
          <w:rFonts w:eastAsia="Helvetica Neue"/>
          <w:sz w:val="20"/>
          <w:szCs w:val="20"/>
        </w:rPr>
        <w:t xml:space="preserve"> and excluding proteins with fewer than 100 amino acids</w:t>
      </w:r>
      <w:r w:rsidR="006906C1" w:rsidRPr="008A2959">
        <w:rPr>
          <w:rFonts w:eastAsia="Helvetica Neue"/>
          <w:sz w:val="20"/>
          <w:szCs w:val="20"/>
        </w:rPr>
        <w:t xml:space="preserve"> </w:t>
      </w:r>
      <w:r w:rsidR="00287EA2">
        <w:rPr>
          <w:rFonts w:eastAsia="Helvetica Neue"/>
          <w:sz w:val="20"/>
          <w:szCs w:val="20"/>
        </w:rPr>
        <w:t xml:space="preserve">from </w:t>
      </w:r>
      <w:r w:rsidR="006906C1" w:rsidRPr="008A2959">
        <w:rPr>
          <w:rFonts w:eastAsia="Helvetica Neue"/>
          <w:sz w:val="20"/>
          <w:szCs w:val="20"/>
        </w:rPr>
        <w:t>the full assembly, we estimated 76,595 genes, including 21,698 genes from Transdecoder and 54,897 genes from MAKER. For the largest 10 scaffolds, the final set of gene models include</w:t>
      </w:r>
      <w:r w:rsidR="006906C1">
        <w:rPr>
          <w:rFonts w:eastAsia="Helvetica Neue"/>
          <w:sz w:val="20"/>
          <w:szCs w:val="20"/>
        </w:rPr>
        <w:t>d</w:t>
      </w:r>
      <w:r w:rsidR="006906C1" w:rsidRPr="008A2959">
        <w:rPr>
          <w:rFonts w:eastAsia="Helvetica Neue"/>
          <w:sz w:val="20"/>
          <w:szCs w:val="20"/>
        </w:rPr>
        <w:t xml:space="preserve"> 34,307 genes from MAKER and 20,581 genes from Transdecoder. Among the set of 76,595 genes, we identified 34,840 repeat-associated genes and 26,654 genes with similarity to a repeat- and non-repeat-associated gene (SI Table S13; Figure 2B).</w:t>
      </w:r>
      <w:r>
        <w:rPr>
          <w:rFonts w:eastAsia="Helvetica Neue"/>
          <w:sz w:val="20"/>
          <w:szCs w:val="20"/>
        </w:rPr>
        <w:t xml:space="preserve"> </w:t>
      </w:r>
    </w:p>
    <w:p w14:paraId="449878DC" w14:textId="77777777" w:rsidR="007F7EA5" w:rsidRPr="007F6B32" w:rsidRDefault="007F7EA5" w:rsidP="007F7EA5">
      <w:pPr>
        <w:rPr>
          <w:color w:val="000000" w:themeColor="text1"/>
          <w:sz w:val="20"/>
          <w:szCs w:val="20"/>
        </w:rPr>
      </w:pPr>
    </w:p>
    <w:p w14:paraId="28616E2F"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Density of genes and long terminal retrotransposons (LTRs)</w:t>
      </w:r>
    </w:p>
    <w:p w14:paraId="3CCCC7E2" w14:textId="77777777" w:rsidR="007F7EA5" w:rsidRPr="007F6B32" w:rsidRDefault="007F7EA5" w:rsidP="007F7EA5">
      <w:pPr>
        <w:jc w:val="both"/>
        <w:rPr>
          <w:color w:val="000000" w:themeColor="text1"/>
          <w:sz w:val="20"/>
          <w:szCs w:val="20"/>
        </w:rPr>
      </w:pPr>
      <w:r w:rsidRPr="007F6B32">
        <w:rPr>
          <w:color w:val="000000" w:themeColor="text1"/>
          <w:sz w:val="20"/>
          <w:szCs w:val="20"/>
        </w:rPr>
        <w:t>We calculated the density of genes and LTRs by counting the occurrence of gene and LTR sequences in a 5 Mb window.</w:t>
      </w:r>
    </w:p>
    <w:p w14:paraId="171CF588" w14:textId="77777777" w:rsidR="007F7EA5" w:rsidRPr="007F6B32" w:rsidRDefault="007F7EA5" w:rsidP="007F7EA5">
      <w:pPr>
        <w:rPr>
          <w:color w:val="000000" w:themeColor="text1"/>
          <w:sz w:val="20"/>
          <w:szCs w:val="20"/>
        </w:rPr>
      </w:pPr>
    </w:p>
    <w:p w14:paraId="4D04205F"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Gene model homology</w:t>
      </w:r>
    </w:p>
    <w:p w14:paraId="5E517E03" w14:textId="7F71B9DC" w:rsidR="007F7EA5" w:rsidRPr="007F6B32" w:rsidRDefault="007F7EA5" w:rsidP="008A2959">
      <w:pPr>
        <w:jc w:val="both"/>
        <w:rPr>
          <w:color w:val="000000" w:themeColor="text1"/>
          <w:sz w:val="20"/>
          <w:szCs w:val="20"/>
        </w:rPr>
      </w:pPr>
      <w:r w:rsidRPr="007F6B32">
        <w:rPr>
          <w:color w:val="000000" w:themeColor="text1"/>
          <w:sz w:val="20"/>
          <w:szCs w:val="20"/>
        </w:rPr>
        <w:t xml:space="preserve">For evolutionary and orthology analyses, we obtained gene models from NCBI for </w:t>
      </w:r>
      <w:r w:rsidRPr="007F6B32">
        <w:rPr>
          <w:i/>
          <w:iCs/>
          <w:color w:val="000000" w:themeColor="text1"/>
          <w:sz w:val="20"/>
          <w:szCs w:val="20"/>
        </w:rPr>
        <w:t xml:space="preserve">Cannabis sativa </w:t>
      </w:r>
      <w:r w:rsidRPr="007F6B32">
        <w:rPr>
          <w:color w:val="000000" w:themeColor="text1"/>
          <w:sz w:val="20"/>
          <w:szCs w:val="20"/>
        </w:rPr>
        <w:t xml:space="preserve">(RefSeq assembly accession GCF_900626175.2), </w:t>
      </w:r>
      <w:r w:rsidRPr="007F6B32">
        <w:rPr>
          <w:i/>
          <w:iCs/>
          <w:color w:val="000000" w:themeColor="text1"/>
          <w:sz w:val="20"/>
          <w:szCs w:val="20"/>
        </w:rPr>
        <w:t xml:space="preserve">Morus notabilis </w:t>
      </w:r>
      <w:r w:rsidRPr="007F6B32">
        <w:rPr>
          <w:color w:val="000000" w:themeColor="text1"/>
          <w:sz w:val="20"/>
          <w:szCs w:val="20"/>
        </w:rPr>
        <w:t xml:space="preserve">(RefSeq assembly accession GCF_000414095.1), </w:t>
      </w:r>
      <w:r w:rsidRPr="007F6B32">
        <w:rPr>
          <w:i/>
          <w:iCs/>
          <w:color w:val="000000" w:themeColor="text1"/>
          <w:sz w:val="20"/>
          <w:szCs w:val="20"/>
        </w:rPr>
        <w:t xml:space="preserve">Parasponia andersonii </w:t>
      </w:r>
      <w:r w:rsidRPr="007F6B32">
        <w:rPr>
          <w:color w:val="000000" w:themeColor="text1"/>
          <w:sz w:val="20"/>
          <w:szCs w:val="20"/>
        </w:rPr>
        <w:t xml:space="preserve">(GenBank assembly accession GCA_002914805.1), </w:t>
      </w:r>
      <w:r w:rsidRPr="007F6B32">
        <w:rPr>
          <w:i/>
          <w:iCs/>
          <w:color w:val="000000" w:themeColor="text1"/>
          <w:sz w:val="20"/>
          <w:szCs w:val="20"/>
        </w:rPr>
        <w:t xml:space="preserve">Trema orientale </w:t>
      </w:r>
      <w:r w:rsidRPr="007F6B32">
        <w:rPr>
          <w:color w:val="000000" w:themeColor="text1"/>
          <w:sz w:val="20"/>
          <w:szCs w:val="20"/>
        </w:rPr>
        <w:t xml:space="preserve">(GenBank assembly accession GCA_002914845.1), and </w:t>
      </w:r>
      <w:r w:rsidRPr="007F6B32">
        <w:rPr>
          <w:i/>
          <w:iCs/>
          <w:color w:val="000000" w:themeColor="text1"/>
          <w:sz w:val="20"/>
          <w:szCs w:val="20"/>
        </w:rPr>
        <w:t xml:space="preserve">Vitis vinifera </w:t>
      </w:r>
      <w:r w:rsidRPr="007F6B32">
        <w:rPr>
          <w:color w:val="000000" w:themeColor="text1"/>
          <w:sz w:val="20"/>
          <w:szCs w:val="20"/>
        </w:rPr>
        <w:t xml:space="preserve">(RefSeq assembly accession GCF_000003745.3). We first removed genes annotated as pseudogenes or low quality and then included only the longest transcript per gene. We obtained the “selected transcripts” for </w:t>
      </w:r>
      <w:r w:rsidRPr="007F6B32">
        <w:rPr>
          <w:i/>
          <w:iCs/>
          <w:color w:val="000000" w:themeColor="text1"/>
          <w:sz w:val="20"/>
          <w:szCs w:val="20"/>
        </w:rPr>
        <w:t>Prunus persica</w:t>
      </w:r>
      <w:r w:rsidRPr="007F6B32">
        <w:rPr>
          <w:color w:val="000000" w:themeColor="text1"/>
          <w:sz w:val="20"/>
          <w:szCs w:val="20"/>
        </w:rPr>
        <w:t xml:space="preserve"> and </w:t>
      </w:r>
      <w:r w:rsidRPr="007F6B32">
        <w:rPr>
          <w:i/>
          <w:iCs/>
          <w:color w:val="000000" w:themeColor="text1"/>
          <w:sz w:val="20"/>
          <w:szCs w:val="20"/>
        </w:rPr>
        <w:t>Ziziphus jujuba</w:t>
      </w:r>
      <w:r w:rsidRPr="007F6B32">
        <w:rPr>
          <w:color w:val="000000" w:themeColor="text1"/>
          <w:sz w:val="20"/>
          <w:szCs w:val="20"/>
        </w:rPr>
        <w:t xml:space="preserve"> from PLAZA (accessed 10/13/2020), corresponding to the longest transcript.</w:t>
      </w:r>
      <w:r w:rsidR="007F282B">
        <w:rPr>
          <w:color w:val="000000" w:themeColor="text1"/>
          <w:sz w:val="20"/>
          <w:szCs w:val="20"/>
        </w:rPr>
        <w:t xml:space="preserve"> </w:t>
      </w:r>
      <w:r w:rsidRPr="007F6B32">
        <w:rPr>
          <w:color w:val="000000" w:themeColor="text1"/>
          <w:sz w:val="20"/>
          <w:szCs w:val="20"/>
        </w:rPr>
        <w:t xml:space="preserve">For defense and disease response-associated genes, we collected GO terms </w:t>
      </w:r>
      <w:r w:rsidRPr="001432F2">
        <w:rPr>
          <w:sz w:val="20"/>
          <w:szCs w:val="20"/>
        </w:rPr>
        <w:t xml:space="preserve">(Ashburner </w:t>
      </w:r>
      <w:r w:rsidRPr="001432F2">
        <w:rPr>
          <w:i/>
          <w:iCs/>
          <w:sz w:val="20"/>
          <w:szCs w:val="20"/>
        </w:rPr>
        <w:t>et al.</w:t>
      </w:r>
      <w:r w:rsidRPr="001432F2">
        <w:rPr>
          <w:sz w:val="20"/>
          <w:szCs w:val="20"/>
        </w:rPr>
        <w:t>, 2000)</w:t>
      </w:r>
      <w:r w:rsidRPr="007F6B32">
        <w:rPr>
          <w:color w:val="000000" w:themeColor="text1"/>
          <w:sz w:val="20"/>
          <w:szCs w:val="20"/>
        </w:rPr>
        <w:t xml:space="preserve"> including keywords 'defense' or 'disease,' and then retrieved all UniProt genes associated with the selected GO terms.</w:t>
      </w:r>
    </w:p>
    <w:p w14:paraId="775C1566" w14:textId="77777777" w:rsidR="007F7EA5" w:rsidRPr="007F6B32" w:rsidRDefault="007F7EA5" w:rsidP="007F7EA5">
      <w:pPr>
        <w:rPr>
          <w:color w:val="000000" w:themeColor="text1"/>
          <w:sz w:val="20"/>
          <w:szCs w:val="20"/>
        </w:rPr>
      </w:pPr>
    </w:p>
    <w:p w14:paraId="22ADE1DE"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Repeat-associated gene models</w:t>
      </w:r>
    </w:p>
    <w:p w14:paraId="03BEC636"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We followed an adapted version of our previously described pipeline to identify repeat-associated genes using both Pfam domains </w:t>
      </w:r>
      <w:r w:rsidRPr="001432F2">
        <w:rPr>
          <w:sz w:val="20"/>
          <w:szCs w:val="20"/>
        </w:rPr>
        <w:t xml:space="preserve">(Finn </w:t>
      </w:r>
      <w:r w:rsidRPr="001432F2">
        <w:rPr>
          <w:i/>
          <w:iCs/>
          <w:sz w:val="20"/>
          <w:szCs w:val="20"/>
        </w:rPr>
        <w:t>et al.</w:t>
      </w:r>
      <w:r w:rsidRPr="001432F2">
        <w:rPr>
          <w:sz w:val="20"/>
          <w:szCs w:val="20"/>
        </w:rPr>
        <w:t>, 2014)</w:t>
      </w:r>
      <w:r w:rsidRPr="007F6B32">
        <w:rPr>
          <w:color w:val="000000" w:themeColor="text1"/>
          <w:sz w:val="20"/>
          <w:szCs w:val="20"/>
        </w:rPr>
        <w:t xml:space="preserve"> and UniProt genes. First, we collected 164 transposable element (TE)- and virus-associated Pfam domains (Pfam release 33.1) based on keyword search and literature (Supplementa</w:t>
      </w:r>
      <w:r>
        <w:rPr>
          <w:color w:val="000000" w:themeColor="text1"/>
          <w:sz w:val="20"/>
          <w:szCs w:val="20"/>
        </w:rPr>
        <w:t>l</w:t>
      </w:r>
      <w:r w:rsidRPr="007F6B32">
        <w:rPr>
          <w:color w:val="000000" w:themeColor="text1"/>
          <w:sz w:val="20"/>
          <w:szCs w:val="20"/>
        </w:rPr>
        <w:t xml:space="preserve"> Table 9). From UniProt, we downloaded sets of genes from bacteria (accessed 04/15/2021 using search term: taxonomy:"Bacteria [2]" AND </w:t>
      </w:r>
      <w:proofErr w:type="gramStart"/>
      <w:r w:rsidRPr="007F6B32">
        <w:rPr>
          <w:color w:val="000000" w:themeColor="text1"/>
          <w:sz w:val="20"/>
          <w:szCs w:val="20"/>
        </w:rPr>
        <w:t>reviewed:yes</w:t>
      </w:r>
      <w:proofErr w:type="gramEnd"/>
      <w:r w:rsidRPr="007F6B32">
        <w:rPr>
          <w:color w:val="000000" w:themeColor="text1"/>
          <w:sz w:val="20"/>
          <w:szCs w:val="20"/>
        </w:rPr>
        <w:t xml:space="preserve">), viruses (accessed 04/15/2021 using search term: taxonomy:"Viruses [10239]" AND reviewed:yes), and TEs (accessed 04/15/2021 using search term: keyword:"Transposable element [KW-0814]" AND reviewed:yes). We also collected 12 transposon-associated genes from the set of 38,747 UniProt Embryophyta genes (accessed 08/24/2020 using search term: taxonomy:"Embryophyta [3193]" AND </w:t>
      </w:r>
      <w:proofErr w:type="gramStart"/>
      <w:r w:rsidRPr="007F6B32">
        <w:rPr>
          <w:color w:val="000000" w:themeColor="text1"/>
          <w:sz w:val="20"/>
          <w:szCs w:val="20"/>
        </w:rPr>
        <w:t>reviewed:yes</w:t>
      </w:r>
      <w:proofErr w:type="gramEnd"/>
      <w:r w:rsidRPr="007F6B32">
        <w:rPr>
          <w:color w:val="000000" w:themeColor="text1"/>
          <w:sz w:val="20"/>
          <w:szCs w:val="20"/>
        </w:rPr>
        <w:t xml:space="preserve">).      </w:t>
      </w:r>
    </w:p>
    <w:p w14:paraId="48C6C0CF" w14:textId="77777777" w:rsidR="007F7EA5" w:rsidRPr="007F6B32" w:rsidRDefault="007F7EA5" w:rsidP="00C16BD4">
      <w:pPr>
        <w:ind w:firstLine="720"/>
        <w:jc w:val="both"/>
        <w:rPr>
          <w:color w:val="000000" w:themeColor="text1"/>
          <w:sz w:val="20"/>
          <w:szCs w:val="20"/>
        </w:rPr>
      </w:pPr>
      <w:r w:rsidRPr="007F6B32">
        <w:rPr>
          <w:color w:val="000000" w:themeColor="text1"/>
          <w:sz w:val="20"/>
          <w:szCs w:val="20"/>
        </w:rPr>
        <w:t xml:space="preserve">We aligned the gene models to each set of UniProt genes in both directions using blastp (version 2.12.0+), applying an E-value threshold of less than 1e-3. We aligned the gene models to the Pfam domains with hmmscan (HMMER 3.3 (Nov 2019)), applying an E-value threshold of less than 1e-3. </w:t>
      </w:r>
    </w:p>
    <w:p w14:paraId="0BDFB213" w14:textId="48F41F90" w:rsidR="007F7EA5" w:rsidRPr="007F6B32" w:rsidRDefault="007F7EA5" w:rsidP="007F7EA5">
      <w:pPr>
        <w:ind w:firstLine="720"/>
        <w:jc w:val="both"/>
        <w:rPr>
          <w:color w:val="000000" w:themeColor="text1"/>
          <w:sz w:val="20"/>
          <w:szCs w:val="20"/>
        </w:rPr>
      </w:pPr>
      <w:r w:rsidRPr="007F6B32">
        <w:rPr>
          <w:color w:val="000000" w:themeColor="text1"/>
          <w:sz w:val="20"/>
          <w:szCs w:val="20"/>
        </w:rPr>
        <w:t>We identified three categories of genes with similarity to Pfam domains: similarity only to non-repeat-associated domains, similarity only to repeat-associated domains, and similarity to both repeat- and non-repeat-associated domains. We further split the set of genes with similarity to both repeat- and non-repeat-associated domains into two categories. For the first category, we identified genes with domains that frequently occurred with repeat domains but did not have apparent repeat similarity when they occurred alone. We designated this set of domains as “conditional repeats” (Supplementa</w:t>
      </w:r>
      <w:r>
        <w:rPr>
          <w:color w:val="000000" w:themeColor="text1"/>
          <w:sz w:val="20"/>
          <w:szCs w:val="20"/>
        </w:rPr>
        <w:t>l</w:t>
      </w:r>
      <w:r w:rsidRPr="007F6B32">
        <w:rPr>
          <w:color w:val="000000" w:themeColor="text1"/>
          <w:sz w:val="20"/>
          <w:szCs w:val="20"/>
        </w:rPr>
        <w:t xml:space="preserve"> Table 10). For the remaining examples with both repeat- and non-repeat Pfam domains, without “conditional repeat” domains, we applied a coverage filter. If more than 30% of the length of a gene </w:t>
      </w:r>
      <w:r w:rsidR="007F282B">
        <w:rPr>
          <w:color w:val="000000" w:themeColor="text1"/>
          <w:sz w:val="20"/>
          <w:szCs w:val="20"/>
        </w:rPr>
        <w:t>shared similarity with</w:t>
      </w:r>
      <w:r w:rsidRPr="007F6B32">
        <w:rPr>
          <w:color w:val="000000" w:themeColor="text1"/>
          <w:sz w:val="20"/>
          <w:szCs w:val="20"/>
        </w:rPr>
        <w:t xml:space="preserve"> repeat domains, that gene was reassigned as a repeat gene </w:t>
      </w:r>
      <w:r w:rsidRPr="001432F2">
        <w:rPr>
          <w:sz w:val="20"/>
          <w:szCs w:val="20"/>
        </w:rPr>
        <w:t xml:space="preserve">(Ye &amp; Zhong, 2015; Yang </w:t>
      </w:r>
      <w:r w:rsidRPr="001432F2">
        <w:rPr>
          <w:i/>
          <w:iCs/>
          <w:sz w:val="20"/>
          <w:szCs w:val="20"/>
        </w:rPr>
        <w:t>et al.</w:t>
      </w:r>
      <w:r w:rsidRPr="001432F2">
        <w:rPr>
          <w:sz w:val="20"/>
          <w:szCs w:val="20"/>
        </w:rPr>
        <w:t>, 2016)</w:t>
      </w:r>
      <w:r w:rsidRPr="007F6B32">
        <w:rPr>
          <w:color w:val="000000" w:themeColor="text1"/>
          <w:sz w:val="20"/>
          <w:szCs w:val="20"/>
        </w:rPr>
        <w:t xml:space="preserve">.  </w:t>
      </w:r>
    </w:p>
    <w:p w14:paraId="33EE7678" w14:textId="4D52FCCC" w:rsidR="00812E75" w:rsidRPr="00812E75" w:rsidRDefault="007F7EA5" w:rsidP="00812E75">
      <w:pPr>
        <w:ind w:firstLine="720"/>
        <w:jc w:val="both"/>
        <w:rPr>
          <w:sz w:val="20"/>
          <w:szCs w:val="20"/>
        </w:rPr>
      </w:pPr>
      <w:r w:rsidRPr="00812E75">
        <w:rPr>
          <w:color w:val="000000" w:themeColor="text1"/>
          <w:sz w:val="20"/>
          <w:szCs w:val="20"/>
        </w:rPr>
        <w:t xml:space="preserve">To assign similarity to UniProt genes, we required a minimum percent identity based on alignment length, known as the “Twilight zone” of protein alignment </w:t>
      </w:r>
      <w:r w:rsidRPr="00812E75">
        <w:rPr>
          <w:sz w:val="20"/>
          <w:szCs w:val="20"/>
        </w:rPr>
        <w:t>(Rost, 1999)</w:t>
      </w:r>
      <w:r w:rsidR="00812E75" w:rsidRPr="00812E75">
        <w:rPr>
          <w:sz w:val="20"/>
          <w:szCs w:val="20"/>
        </w:rPr>
        <w:t xml:space="preserve">, </w:t>
      </w:r>
      <w:r w:rsidR="00812E75" w:rsidRPr="00812E75">
        <w:rPr>
          <w:color w:val="000000"/>
          <w:sz w:val="20"/>
          <w:szCs w:val="20"/>
          <w:shd w:val="clear" w:color="auto" w:fill="FFFFFF"/>
        </w:rPr>
        <w:t>which provides a metric to quantify similarity between sequences with confidence</w:t>
      </w:r>
      <w:r w:rsidRPr="00812E75">
        <w:rPr>
          <w:color w:val="000000" w:themeColor="text1"/>
          <w:sz w:val="20"/>
          <w:szCs w:val="20"/>
        </w:rPr>
        <w:t xml:space="preserve">. For Embryophyta UniProt genes, we also imposed a minimum query coverage of 20%, and for bacteria, virus, and TE UniProt genes, we imposed a minimum query coverage of 30%. </w:t>
      </w:r>
    </w:p>
    <w:p w14:paraId="4DB78A65" w14:textId="586BADDA" w:rsidR="00FD5A4E" w:rsidRPr="00FD5A4E" w:rsidRDefault="007F7EA5" w:rsidP="00FD5A4E">
      <w:pPr>
        <w:ind w:firstLine="720"/>
        <w:jc w:val="both"/>
        <w:rPr>
          <w:color w:val="000000" w:themeColor="text1"/>
          <w:sz w:val="20"/>
          <w:szCs w:val="20"/>
        </w:rPr>
      </w:pPr>
      <w:r w:rsidRPr="00FD5A4E">
        <w:rPr>
          <w:color w:val="000000" w:themeColor="text1"/>
          <w:sz w:val="20"/>
          <w:szCs w:val="20"/>
        </w:rPr>
        <w:t xml:space="preserve">The final step in the filtering pipeline involved compiling </w:t>
      </w:r>
      <w:r w:rsidR="006C4EEC" w:rsidRPr="00FD5A4E">
        <w:rPr>
          <w:color w:val="000000" w:themeColor="text1"/>
          <w:sz w:val="20"/>
          <w:szCs w:val="20"/>
        </w:rPr>
        <w:t>all</w:t>
      </w:r>
      <w:r w:rsidRPr="00FD5A4E">
        <w:rPr>
          <w:color w:val="000000" w:themeColor="text1"/>
          <w:sz w:val="20"/>
          <w:szCs w:val="20"/>
        </w:rPr>
        <w:t xml:space="preserve"> the sources of alignment evidence to assign genes to one of three categories: non-repeat, repeat, or unannotated. </w:t>
      </w:r>
      <w:r w:rsidR="00FD5A4E" w:rsidRPr="00FD5A4E">
        <w:rPr>
          <w:color w:val="000000"/>
          <w:sz w:val="20"/>
          <w:szCs w:val="20"/>
          <w:shd w:val="clear" w:color="auto" w:fill="FFFFFF"/>
        </w:rPr>
        <w:t>First, to assign a gene as non-repeat, we checked if genes with similarity to UniProt Embryophyta genes also shared similarity with any Pfam repeat domains.</w:t>
      </w:r>
      <w:r w:rsidRPr="00FD5A4E">
        <w:rPr>
          <w:color w:val="000000" w:themeColor="text1"/>
          <w:sz w:val="20"/>
          <w:szCs w:val="20"/>
        </w:rPr>
        <w:t xml:space="preserve"> If all domain similarity was </w:t>
      </w:r>
      <w:proofErr w:type="gramStart"/>
      <w:r w:rsidRPr="00FD5A4E">
        <w:rPr>
          <w:color w:val="000000" w:themeColor="text1"/>
          <w:sz w:val="20"/>
          <w:szCs w:val="20"/>
        </w:rPr>
        <w:t>repeat-associated</w:t>
      </w:r>
      <w:proofErr w:type="gramEnd"/>
      <w:r w:rsidR="00FD5A4E" w:rsidRPr="00FD5A4E">
        <w:rPr>
          <w:color w:val="000000" w:themeColor="text1"/>
          <w:sz w:val="20"/>
          <w:szCs w:val="20"/>
        </w:rPr>
        <w:t>,</w:t>
      </w:r>
      <w:r w:rsidRPr="00FD5A4E">
        <w:rPr>
          <w:color w:val="000000" w:themeColor="text1"/>
          <w:sz w:val="20"/>
          <w:szCs w:val="20"/>
        </w:rPr>
        <w:t xml:space="preserve"> the gene was assigned to the repeat category. </w:t>
      </w:r>
    </w:p>
    <w:p w14:paraId="18C0BA4D" w14:textId="77777777" w:rsidR="007F7EA5" w:rsidRPr="007F6B32" w:rsidRDefault="007F7EA5" w:rsidP="007F7EA5">
      <w:pPr>
        <w:ind w:firstLine="720"/>
        <w:jc w:val="both"/>
        <w:rPr>
          <w:color w:val="000000" w:themeColor="text1"/>
          <w:sz w:val="20"/>
          <w:szCs w:val="20"/>
        </w:rPr>
      </w:pPr>
      <w:r w:rsidRPr="00FD5A4E">
        <w:rPr>
          <w:color w:val="000000" w:themeColor="text1"/>
          <w:sz w:val="20"/>
          <w:szCs w:val="20"/>
        </w:rPr>
        <w:lastRenderedPageBreak/>
        <w:t>For genes with similarity to a UniProt TE gene, we checked first if these genes had similarity to a UniProt Embryophyta gene. If so, we required the gene with similarity to a TE to have greater query coverage to the</w:t>
      </w:r>
      <w:r w:rsidRPr="007F6B32">
        <w:rPr>
          <w:color w:val="000000" w:themeColor="text1"/>
          <w:sz w:val="20"/>
          <w:szCs w:val="20"/>
        </w:rPr>
        <w:t xml:space="preserve"> TE than to the Embryophyta gene, to be reassigned as repeat. </w:t>
      </w:r>
    </w:p>
    <w:p w14:paraId="40843A5D" w14:textId="7F34BBE0" w:rsidR="007F7EA5" w:rsidRPr="007F6B32" w:rsidRDefault="007F7EA5" w:rsidP="00D078BA">
      <w:pPr>
        <w:ind w:firstLine="720"/>
        <w:jc w:val="both"/>
        <w:rPr>
          <w:color w:val="000000" w:themeColor="text1"/>
          <w:sz w:val="20"/>
          <w:szCs w:val="20"/>
        </w:rPr>
      </w:pPr>
      <w:r w:rsidRPr="007F6B32">
        <w:rPr>
          <w:color w:val="000000" w:themeColor="text1"/>
          <w:sz w:val="20"/>
          <w:szCs w:val="20"/>
        </w:rPr>
        <w:t>For genes with similarity to UniProt bacteria and virus genes, we required that the gene did not already have similarity to an Embryophyta gene, to avoid removing genes with conserved function. Finally, we collected genes lacking any similarity to a UniProt gene or Pfam domain. We applied this pipeline to the set of hop gene models, as well as the other seven species in our orthology analysis. The detailed pipeline for gene annotation can be found at GeneModels/GeneAnnotationPipeline.md on the GitHub project page (</w:t>
      </w:r>
      <w:r w:rsidRPr="001432F2">
        <w:rPr>
          <w:sz w:val="20"/>
          <w:szCs w:val="20"/>
        </w:rPr>
        <w:t>https://github.com/padgittl/CascadeDovetail</w:t>
      </w:r>
      <w:r w:rsidRPr="007F6B32">
        <w:rPr>
          <w:color w:val="000000" w:themeColor="text1"/>
          <w:sz w:val="20"/>
          <w:szCs w:val="20"/>
        </w:rPr>
        <w:t xml:space="preserve">). </w:t>
      </w:r>
    </w:p>
    <w:p w14:paraId="2BBFCD64" w14:textId="77777777" w:rsidR="007F7EA5" w:rsidRPr="007F6B32" w:rsidRDefault="007F7EA5" w:rsidP="007F7EA5">
      <w:pPr>
        <w:rPr>
          <w:color w:val="000000" w:themeColor="text1"/>
          <w:sz w:val="20"/>
          <w:szCs w:val="20"/>
        </w:rPr>
      </w:pPr>
    </w:p>
    <w:p w14:paraId="7837335E"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Fossil calibration dates</w:t>
      </w:r>
    </w:p>
    <w:p w14:paraId="78BA8645" w14:textId="77777777" w:rsidR="007F7EA5" w:rsidRPr="007F6B32" w:rsidRDefault="007F7EA5" w:rsidP="007F7EA5">
      <w:pPr>
        <w:jc w:val="both"/>
        <w:rPr>
          <w:color w:val="000000" w:themeColor="text1"/>
          <w:sz w:val="20"/>
          <w:szCs w:val="20"/>
        </w:rPr>
      </w:pPr>
      <w:r w:rsidRPr="007F6B32">
        <w:rPr>
          <w:color w:val="000000" w:themeColor="text1"/>
          <w:sz w:val="20"/>
          <w:szCs w:val="20"/>
        </w:rPr>
        <w:t xml:space="preserve">We used a fossil calibration date of 5-28 mya based on previously described calibration intervals from literature </w:t>
      </w:r>
      <w:r w:rsidRPr="001432F2">
        <w:rPr>
          <w:sz w:val="20"/>
          <w:szCs w:val="20"/>
        </w:rPr>
        <w:t xml:space="preserve">(Tiffney, 1986; Collinson, 1989; Zerega </w:t>
      </w:r>
      <w:r w:rsidRPr="001432F2">
        <w:rPr>
          <w:i/>
          <w:iCs/>
          <w:sz w:val="20"/>
          <w:szCs w:val="20"/>
        </w:rPr>
        <w:t>et al.</w:t>
      </w:r>
      <w:r w:rsidRPr="001432F2">
        <w:rPr>
          <w:sz w:val="20"/>
          <w:szCs w:val="20"/>
        </w:rPr>
        <w:t xml:space="preserve">, 2005; McPartland, 2018; Jin </w:t>
      </w:r>
      <w:r w:rsidRPr="001432F2">
        <w:rPr>
          <w:i/>
          <w:iCs/>
          <w:sz w:val="20"/>
          <w:szCs w:val="20"/>
        </w:rPr>
        <w:t>et al.</w:t>
      </w:r>
      <w:r w:rsidRPr="001432F2">
        <w:rPr>
          <w:sz w:val="20"/>
          <w:szCs w:val="20"/>
        </w:rPr>
        <w:t>, 2020)</w:t>
      </w:r>
      <w:r w:rsidRPr="007F6B32">
        <w:rPr>
          <w:color w:val="000000" w:themeColor="text1"/>
          <w:sz w:val="20"/>
          <w:szCs w:val="20"/>
        </w:rPr>
        <w:t xml:space="preserve">. Most recently, Jin </w:t>
      </w:r>
      <w:r w:rsidRPr="007F6B32">
        <w:rPr>
          <w:i/>
          <w:iCs/>
          <w:color w:val="000000" w:themeColor="text1"/>
          <w:sz w:val="20"/>
          <w:szCs w:val="20"/>
        </w:rPr>
        <w:t>et al.</w:t>
      </w:r>
      <w:r w:rsidRPr="007F6B32">
        <w:rPr>
          <w:color w:val="000000" w:themeColor="text1"/>
          <w:sz w:val="20"/>
          <w:szCs w:val="20"/>
        </w:rPr>
        <w:t xml:space="preserve"> restricted the </w:t>
      </w:r>
      <w:r w:rsidRPr="007F6B32">
        <w:rPr>
          <w:i/>
          <w:iCs/>
          <w:color w:val="000000" w:themeColor="text1"/>
          <w:sz w:val="20"/>
          <w:szCs w:val="20"/>
        </w:rPr>
        <w:t>Humulus</w:t>
      </w:r>
      <w:r w:rsidRPr="007F6B32">
        <w:rPr>
          <w:color w:val="000000" w:themeColor="text1"/>
          <w:sz w:val="20"/>
          <w:szCs w:val="20"/>
        </w:rPr>
        <w:t xml:space="preserve"> constrained to 23 mya based on fruit fossil evidence of </w:t>
      </w:r>
      <w:r w:rsidRPr="007F6B32">
        <w:rPr>
          <w:i/>
          <w:iCs/>
          <w:color w:val="000000" w:themeColor="text1"/>
          <w:sz w:val="20"/>
          <w:szCs w:val="20"/>
        </w:rPr>
        <w:t>Humulago reticulata</w:t>
      </w:r>
      <w:r w:rsidRPr="007F6B32">
        <w:rPr>
          <w:color w:val="000000" w:themeColor="text1"/>
          <w:sz w:val="20"/>
          <w:szCs w:val="20"/>
        </w:rPr>
        <w:t xml:space="preserve"> (Dorofeev) Doweld from Antropovo, Russia during the Oligocene </w:t>
      </w:r>
      <w:r w:rsidRPr="001432F2">
        <w:rPr>
          <w:sz w:val="20"/>
          <w:szCs w:val="20"/>
        </w:rPr>
        <w:t>(Collinson, 1989; Doweld, 2016)</w:t>
      </w:r>
      <w:r w:rsidRPr="007F6B32">
        <w:rPr>
          <w:color w:val="000000" w:themeColor="text1"/>
          <w:sz w:val="20"/>
          <w:szCs w:val="20"/>
        </w:rPr>
        <w:t xml:space="preserve">, resulting in an estimated divergence date of 25.4 mya for </w:t>
      </w:r>
      <w:r w:rsidRPr="007F6B32">
        <w:rPr>
          <w:i/>
          <w:iCs/>
          <w:color w:val="000000" w:themeColor="text1"/>
          <w:sz w:val="20"/>
          <w:szCs w:val="20"/>
        </w:rPr>
        <w:t>Humulus</w:t>
      </w:r>
      <w:r w:rsidRPr="007F6B32">
        <w:rPr>
          <w:color w:val="000000" w:themeColor="text1"/>
          <w:sz w:val="20"/>
          <w:szCs w:val="20"/>
        </w:rPr>
        <w:t xml:space="preserve"> and </w:t>
      </w:r>
      <w:r w:rsidRPr="007F6B32">
        <w:rPr>
          <w:i/>
          <w:iCs/>
          <w:color w:val="000000" w:themeColor="text1"/>
          <w:sz w:val="20"/>
          <w:szCs w:val="20"/>
        </w:rPr>
        <w:t>Cannabis</w:t>
      </w:r>
      <w:r w:rsidRPr="007F6B32">
        <w:rPr>
          <w:color w:val="000000" w:themeColor="text1"/>
          <w:sz w:val="20"/>
          <w:szCs w:val="20"/>
        </w:rPr>
        <w:t xml:space="preserve"> </w:t>
      </w:r>
      <w:r w:rsidRPr="001432F2">
        <w:rPr>
          <w:sz w:val="20"/>
          <w:szCs w:val="20"/>
        </w:rPr>
        <w:t xml:space="preserve">(Jin </w:t>
      </w:r>
      <w:r w:rsidRPr="001432F2">
        <w:rPr>
          <w:i/>
          <w:iCs/>
          <w:sz w:val="20"/>
          <w:szCs w:val="20"/>
        </w:rPr>
        <w:t>et al.</w:t>
      </w:r>
      <w:r w:rsidRPr="001432F2">
        <w:rPr>
          <w:sz w:val="20"/>
          <w:szCs w:val="20"/>
        </w:rPr>
        <w:t>, 2020)</w:t>
      </w:r>
      <w:r w:rsidRPr="007F6B32">
        <w:rPr>
          <w:color w:val="000000" w:themeColor="text1"/>
          <w:sz w:val="20"/>
          <w:szCs w:val="20"/>
        </w:rPr>
        <w:t xml:space="preserve">. Zerega </w:t>
      </w:r>
      <w:r w:rsidRPr="007F6B32">
        <w:rPr>
          <w:i/>
          <w:iCs/>
          <w:color w:val="000000" w:themeColor="text1"/>
          <w:sz w:val="20"/>
          <w:szCs w:val="20"/>
        </w:rPr>
        <w:t>et al.</w:t>
      </w:r>
      <w:r w:rsidRPr="007F6B32">
        <w:rPr>
          <w:color w:val="000000" w:themeColor="text1"/>
          <w:sz w:val="20"/>
          <w:szCs w:val="20"/>
        </w:rPr>
        <w:t xml:space="preserve"> also set the fossil calibration date to 5-23 mya for </w:t>
      </w:r>
      <w:r w:rsidRPr="007F6B32">
        <w:rPr>
          <w:i/>
          <w:iCs/>
          <w:color w:val="000000" w:themeColor="text1"/>
          <w:sz w:val="20"/>
          <w:szCs w:val="20"/>
        </w:rPr>
        <w:t>Humulus</w:t>
      </w:r>
      <w:r w:rsidRPr="007F6B32">
        <w:rPr>
          <w:color w:val="000000" w:themeColor="text1"/>
          <w:sz w:val="20"/>
          <w:szCs w:val="20"/>
        </w:rPr>
        <w:t xml:space="preserve">, placing the divergence of </w:t>
      </w:r>
      <w:r w:rsidRPr="007F6B32">
        <w:rPr>
          <w:i/>
          <w:iCs/>
          <w:color w:val="000000" w:themeColor="text1"/>
          <w:sz w:val="20"/>
          <w:szCs w:val="20"/>
        </w:rPr>
        <w:t>Humulus</w:t>
      </w:r>
      <w:r w:rsidRPr="007F6B32">
        <w:rPr>
          <w:color w:val="000000" w:themeColor="text1"/>
          <w:sz w:val="20"/>
          <w:szCs w:val="20"/>
        </w:rPr>
        <w:t xml:space="preserve"> and </w:t>
      </w:r>
      <w:r w:rsidRPr="007F6B32">
        <w:rPr>
          <w:i/>
          <w:iCs/>
          <w:color w:val="000000" w:themeColor="text1"/>
          <w:sz w:val="20"/>
          <w:szCs w:val="20"/>
        </w:rPr>
        <w:t>Cannabis</w:t>
      </w:r>
      <w:r w:rsidRPr="007F6B32">
        <w:rPr>
          <w:color w:val="000000" w:themeColor="text1"/>
          <w:sz w:val="20"/>
          <w:szCs w:val="20"/>
        </w:rPr>
        <w:t xml:space="preserve"> at 21 mya </w:t>
      </w:r>
      <w:r w:rsidRPr="001432F2">
        <w:rPr>
          <w:sz w:val="20"/>
          <w:szCs w:val="20"/>
        </w:rPr>
        <w:t xml:space="preserve">(Zerega </w:t>
      </w:r>
      <w:r w:rsidRPr="001432F2">
        <w:rPr>
          <w:i/>
          <w:iCs/>
          <w:sz w:val="20"/>
          <w:szCs w:val="20"/>
        </w:rPr>
        <w:t>et al.</w:t>
      </w:r>
      <w:r w:rsidRPr="001432F2">
        <w:rPr>
          <w:sz w:val="20"/>
          <w:szCs w:val="20"/>
        </w:rPr>
        <w:t>, 2005)</w:t>
      </w:r>
      <w:r w:rsidRPr="007F6B32">
        <w:rPr>
          <w:color w:val="000000" w:themeColor="text1"/>
          <w:sz w:val="20"/>
          <w:szCs w:val="20"/>
        </w:rPr>
        <w:t xml:space="preserve">. McPartland </w:t>
      </w:r>
      <w:r w:rsidRPr="001432F2">
        <w:rPr>
          <w:sz w:val="20"/>
          <w:szCs w:val="20"/>
        </w:rPr>
        <w:t>(McPartland, 2018)</w:t>
      </w:r>
      <w:r w:rsidRPr="007F6B32">
        <w:rPr>
          <w:color w:val="000000" w:themeColor="text1"/>
          <w:sz w:val="20"/>
          <w:szCs w:val="20"/>
        </w:rPr>
        <w:t xml:space="preserve"> used a calibration date of 16-28 mya, placing </w:t>
      </w:r>
      <w:r w:rsidRPr="007F6B32">
        <w:rPr>
          <w:i/>
          <w:iCs/>
          <w:color w:val="000000" w:themeColor="text1"/>
          <w:sz w:val="20"/>
          <w:szCs w:val="20"/>
        </w:rPr>
        <w:t>Humulus</w:t>
      </w:r>
      <w:r w:rsidRPr="007F6B32">
        <w:rPr>
          <w:color w:val="000000" w:themeColor="text1"/>
          <w:sz w:val="20"/>
          <w:szCs w:val="20"/>
        </w:rPr>
        <w:t xml:space="preserve"> and </w:t>
      </w:r>
      <w:r w:rsidRPr="007F6B32">
        <w:rPr>
          <w:i/>
          <w:iCs/>
          <w:color w:val="000000" w:themeColor="text1"/>
          <w:sz w:val="20"/>
          <w:szCs w:val="20"/>
        </w:rPr>
        <w:t>Cannabis</w:t>
      </w:r>
      <w:r w:rsidRPr="007F6B32">
        <w:rPr>
          <w:color w:val="000000" w:themeColor="text1"/>
          <w:sz w:val="20"/>
          <w:szCs w:val="20"/>
        </w:rPr>
        <w:t xml:space="preserve"> divergence at the boundary of the early and late Oligocene (28 mya) based on morphological evidence for a "generalized" dispersal mechanism in </w:t>
      </w:r>
      <w:r w:rsidRPr="007F6B32">
        <w:rPr>
          <w:i/>
          <w:iCs/>
          <w:color w:val="000000" w:themeColor="text1"/>
          <w:sz w:val="20"/>
          <w:szCs w:val="20"/>
        </w:rPr>
        <w:t>Humulus</w:t>
      </w:r>
      <w:r w:rsidRPr="007F6B32">
        <w:rPr>
          <w:color w:val="000000" w:themeColor="text1"/>
          <w:sz w:val="20"/>
          <w:szCs w:val="20"/>
        </w:rPr>
        <w:t xml:space="preserve"> and </w:t>
      </w:r>
      <w:r w:rsidRPr="007F6B32">
        <w:rPr>
          <w:i/>
          <w:iCs/>
          <w:color w:val="000000" w:themeColor="text1"/>
          <w:sz w:val="20"/>
          <w:szCs w:val="20"/>
        </w:rPr>
        <w:t>Cannabis</w:t>
      </w:r>
      <w:r w:rsidRPr="007F6B32">
        <w:rPr>
          <w:color w:val="000000" w:themeColor="text1"/>
          <w:sz w:val="20"/>
          <w:szCs w:val="20"/>
        </w:rPr>
        <w:t xml:space="preserve"> </w:t>
      </w:r>
      <w:r w:rsidRPr="001432F2">
        <w:rPr>
          <w:sz w:val="20"/>
          <w:szCs w:val="20"/>
        </w:rPr>
        <w:t>(Tiffney, 1986)</w:t>
      </w:r>
      <w:r w:rsidRPr="007F6B32">
        <w:rPr>
          <w:color w:val="000000" w:themeColor="text1"/>
          <w:sz w:val="20"/>
          <w:szCs w:val="20"/>
        </w:rPr>
        <w:t xml:space="preserve">. Calibration dates for </w:t>
      </w:r>
      <w:r w:rsidRPr="007F6B32">
        <w:rPr>
          <w:i/>
          <w:iCs/>
          <w:color w:val="000000" w:themeColor="text1"/>
          <w:sz w:val="20"/>
          <w:szCs w:val="20"/>
        </w:rPr>
        <w:t>Trema</w:t>
      </w:r>
      <w:r w:rsidRPr="007F6B32">
        <w:rPr>
          <w:color w:val="000000" w:themeColor="text1"/>
          <w:sz w:val="20"/>
          <w:szCs w:val="20"/>
        </w:rPr>
        <w:t xml:space="preserve"> and </w:t>
      </w:r>
      <w:r w:rsidRPr="007F6B32">
        <w:rPr>
          <w:i/>
          <w:iCs/>
          <w:color w:val="000000" w:themeColor="text1"/>
          <w:sz w:val="20"/>
          <w:szCs w:val="20"/>
        </w:rPr>
        <w:t>Parasponia</w:t>
      </w:r>
      <w:r w:rsidRPr="007F6B32">
        <w:rPr>
          <w:color w:val="000000" w:themeColor="text1"/>
          <w:sz w:val="20"/>
          <w:szCs w:val="20"/>
        </w:rPr>
        <w:t xml:space="preserve"> based on fossil evidence are not available to our knowledge.</w:t>
      </w:r>
    </w:p>
    <w:p w14:paraId="26BDFF47" w14:textId="77777777" w:rsidR="007F7EA5" w:rsidRPr="007F6B32" w:rsidRDefault="007F7EA5" w:rsidP="007F7EA5">
      <w:pPr>
        <w:ind w:firstLine="720"/>
        <w:jc w:val="both"/>
        <w:rPr>
          <w:color w:val="000000" w:themeColor="text1"/>
          <w:sz w:val="20"/>
          <w:szCs w:val="20"/>
        </w:rPr>
      </w:pPr>
      <w:r w:rsidRPr="007F6B32">
        <w:rPr>
          <w:color w:val="000000" w:themeColor="text1"/>
          <w:sz w:val="20"/>
          <w:szCs w:val="20"/>
        </w:rPr>
        <w:t xml:space="preserve">We applied calibration dates for species outside of the Cannabaceae from TimeTree.org </w:t>
      </w:r>
      <w:r w:rsidRPr="004467F1">
        <w:rPr>
          <w:sz w:val="20"/>
          <w:szCs w:val="20"/>
        </w:rPr>
        <w:t xml:space="preserve">(Kumar </w:t>
      </w:r>
      <w:r w:rsidRPr="004467F1">
        <w:rPr>
          <w:i/>
          <w:iCs/>
          <w:sz w:val="20"/>
          <w:szCs w:val="20"/>
        </w:rPr>
        <w:t>et al.</w:t>
      </w:r>
      <w:r w:rsidRPr="004467F1">
        <w:rPr>
          <w:sz w:val="20"/>
          <w:szCs w:val="20"/>
        </w:rPr>
        <w:t>, 2017)</w:t>
      </w:r>
      <w:r w:rsidRPr="007F6B32">
        <w:rPr>
          <w:color w:val="000000" w:themeColor="text1"/>
          <w:sz w:val="20"/>
          <w:szCs w:val="20"/>
        </w:rPr>
        <w:t xml:space="preserve">, while also verifying these dates with literature. He </w:t>
      </w:r>
      <w:r w:rsidRPr="007F6B32">
        <w:rPr>
          <w:i/>
          <w:iCs/>
          <w:color w:val="000000" w:themeColor="text1"/>
          <w:sz w:val="20"/>
          <w:szCs w:val="20"/>
        </w:rPr>
        <w:t>et al.</w:t>
      </w:r>
      <w:r w:rsidRPr="007F6B32">
        <w:rPr>
          <w:color w:val="000000" w:themeColor="text1"/>
          <w:sz w:val="20"/>
          <w:szCs w:val="20"/>
        </w:rPr>
        <w:t xml:space="preserve"> estimated the divergence date of 63.5 mya for mulberry (</w:t>
      </w:r>
      <w:r w:rsidRPr="007F6B32">
        <w:rPr>
          <w:i/>
          <w:iCs/>
          <w:color w:val="000000" w:themeColor="text1"/>
          <w:sz w:val="20"/>
          <w:szCs w:val="20"/>
        </w:rPr>
        <w:t>Morus notabilis</w:t>
      </w:r>
      <w:r w:rsidRPr="007F6B32">
        <w:rPr>
          <w:color w:val="000000" w:themeColor="text1"/>
          <w:sz w:val="20"/>
          <w:szCs w:val="20"/>
        </w:rPr>
        <w:t xml:space="preserve">) and </w:t>
      </w:r>
      <w:r w:rsidRPr="007F6B32">
        <w:rPr>
          <w:i/>
          <w:iCs/>
          <w:color w:val="000000" w:themeColor="text1"/>
          <w:sz w:val="20"/>
          <w:szCs w:val="20"/>
        </w:rPr>
        <w:t>Cannabis sativa</w:t>
      </w:r>
      <w:r w:rsidRPr="007F6B32">
        <w:rPr>
          <w:color w:val="000000" w:themeColor="text1"/>
          <w:sz w:val="20"/>
          <w:szCs w:val="20"/>
        </w:rPr>
        <w:t xml:space="preserve"> </w:t>
      </w:r>
      <w:r w:rsidRPr="004467F1">
        <w:rPr>
          <w:sz w:val="20"/>
          <w:szCs w:val="20"/>
        </w:rPr>
        <w:t xml:space="preserve">(He </w:t>
      </w:r>
      <w:r w:rsidRPr="004467F1">
        <w:rPr>
          <w:i/>
          <w:iCs/>
          <w:sz w:val="20"/>
          <w:szCs w:val="20"/>
        </w:rPr>
        <w:t>et al.</w:t>
      </w:r>
      <w:r w:rsidRPr="004467F1">
        <w:rPr>
          <w:sz w:val="20"/>
          <w:szCs w:val="20"/>
        </w:rPr>
        <w:t>, 2013)</w:t>
      </w:r>
      <w:r w:rsidRPr="007F6B32">
        <w:rPr>
          <w:color w:val="000000" w:themeColor="text1"/>
          <w:sz w:val="20"/>
          <w:szCs w:val="20"/>
        </w:rPr>
        <w:t xml:space="preserve">. Early fossil evidence for the </w:t>
      </w:r>
      <w:r w:rsidRPr="007F6B32">
        <w:rPr>
          <w:i/>
          <w:iCs/>
          <w:color w:val="000000" w:themeColor="text1"/>
          <w:sz w:val="20"/>
          <w:szCs w:val="20"/>
        </w:rPr>
        <w:t>Moraceae</w:t>
      </w:r>
      <w:r w:rsidRPr="007F6B32">
        <w:rPr>
          <w:color w:val="000000" w:themeColor="text1"/>
          <w:sz w:val="20"/>
          <w:szCs w:val="20"/>
        </w:rPr>
        <w:t xml:space="preserve"> family dates from the Eocene (56-33.9 mya). Based on molecular dating, the Rosidae clade has an estimated origination date between 123–93 mya </w:t>
      </w:r>
      <w:r w:rsidRPr="004467F1">
        <w:rPr>
          <w:sz w:val="20"/>
          <w:szCs w:val="20"/>
        </w:rPr>
        <w:t xml:space="preserve">(Magallón </w:t>
      </w:r>
      <w:r w:rsidRPr="004467F1">
        <w:rPr>
          <w:i/>
          <w:iCs/>
          <w:sz w:val="20"/>
          <w:szCs w:val="20"/>
        </w:rPr>
        <w:t>et al.</w:t>
      </w:r>
      <w:r w:rsidRPr="004467F1">
        <w:rPr>
          <w:sz w:val="20"/>
          <w:szCs w:val="20"/>
        </w:rPr>
        <w:t xml:space="preserve">, 2015; Sun </w:t>
      </w:r>
      <w:r w:rsidRPr="004467F1">
        <w:rPr>
          <w:i/>
          <w:iCs/>
          <w:sz w:val="20"/>
          <w:szCs w:val="20"/>
        </w:rPr>
        <w:t>et al.</w:t>
      </w:r>
      <w:r w:rsidRPr="004467F1">
        <w:rPr>
          <w:sz w:val="20"/>
          <w:szCs w:val="20"/>
        </w:rPr>
        <w:t>, 2016)</w:t>
      </w:r>
      <w:r w:rsidRPr="007F6B32">
        <w:rPr>
          <w:color w:val="000000" w:themeColor="text1"/>
          <w:sz w:val="20"/>
          <w:szCs w:val="20"/>
        </w:rPr>
        <w:t xml:space="preserve">, and the estimated date for the divergence of </w:t>
      </w:r>
      <w:r w:rsidRPr="007F6B32">
        <w:rPr>
          <w:i/>
          <w:iCs/>
          <w:color w:val="000000" w:themeColor="text1"/>
          <w:sz w:val="20"/>
          <w:szCs w:val="20"/>
        </w:rPr>
        <w:t>Vitis</w:t>
      </w:r>
      <w:r w:rsidRPr="007F6B32">
        <w:rPr>
          <w:color w:val="000000" w:themeColor="text1"/>
          <w:sz w:val="20"/>
          <w:szCs w:val="20"/>
        </w:rPr>
        <w:t xml:space="preserve"> is 115 mya </w:t>
      </w:r>
      <w:r w:rsidRPr="004467F1">
        <w:rPr>
          <w:sz w:val="20"/>
          <w:szCs w:val="20"/>
        </w:rPr>
        <w:t xml:space="preserve">(Fawcett </w:t>
      </w:r>
      <w:r w:rsidRPr="004467F1">
        <w:rPr>
          <w:i/>
          <w:iCs/>
          <w:sz w:val="20"/>
          <w:szCs w:val="20"/>
        </w:rPr>
        <w:t>et al.</w:t>
      </w:r>
      <w:r w:rsidRPr="004467F1">
        <w:rPr>
          <w:sz w:val="20"/>
          <w:szCs w:val="20"/>
        </w:rPr>
        <w:t>, 2009)</w:t>
      </w:r>
      <w:r w:rsidRPr="007F6B32">
        <w:rPr>
          <w:color w:val="000000" w:themeColor="text1"/>
          <w:sz w:val="20"/>
          <w:szCs w:val="20"/>
        </w:rPr>
        <w:t xml:space="preserve">. The emergence of the eudicots is estimated to have occurred around 125 mya and </w:t>
      </w:r>
      <w:proofErr w:type="gramStart"/>
      <w:r w:rsidRPr="007F6B32">
        <w:rPr>
          <w:color w:val="000000" w:themeColor="text1"/>
          <w:sz w:val="20"/>
          <w:szCs w:val="20"/>
        </w:rPr>
        <w:t>is considered to be</w:t>
      </w:r>
      <w:proofErr w:type="gramEnd"/>
      <w:r w:rsidRPr="007F6B32">
        <w:rPr>
          <w:color w:val="000000" w:themeColor="text1"/>
          <w:sz w:val="20"/>
          <w:szCs w:val="20"/>
        </w:rPr>
        <w:t xml:space="preserve"> a reliable calibration date for molecular dating analyses </w:t>
      </w:r>
      <w:r w:rsidRPr="004467F1">
        <w:rPr>
          <w:sz w:val="20"/>
          <w:szCs w:val="20"/>
        </w:rPr>
        <w:t xml:space="preserve">(Doyle </w:t>
      </w:r>
      <w:r w:rsidRPr="004467F1">
        <w:rPr>
          <w:i/>
          <w:iCs/>
          <w:sz w:val="20"/>
          <w:szCs w:val="20"/>
        </w:rPr>
        <w:t>et al.</w:t>
      </w:r>
      <w:r w:rsidRPr="004467F1">
        <w:rPr>
          <w:sz w:val="20"/>
          <w:szCs w:val="20"/>
        </w:rPr>
        <w:t xml:space="preserve">, 1977; Hickey &amp; Doyle, 1977; Doyle &amp; Hotton, 1991; Fawcett </w:t>
      </w:r>
      <w:r w:rsidRPr="004467F1">
        <w:rPr>
          <w:i/>
          <w:iCs/>
          <w:sz w:val="20"/>
          <w:szCs w:val="20"/>
        </w:rPr>
        <w:t>et al.</w:t>
      </w:r>
      <w:r w:rsidRPr="004467F1">
        <w:rPr>
          <w:sz w:val="20"/>
          <w:szCs w:val="20"/>
        </w:rPr>
        <w:t xml:space="preserve">, 2009; Xiang </w:t>
      </w:r>
      <w:r w:rsidRPr="004467F1">
        <w:rPr>
          <w:i/>
          <w:iCs/>
          <w:sz w:val="20"/>
          <w:szCs w:val="20"/>
        </w:rPr>
        <w:t>et al.</w:t>
      </w:r>
      <w:r w:rsidRPr="004467F1">
        <w:rPr>
          <w:sz w:val="20"/>
          <w:szCs w:val="20"/>
        </w:rPr>
        <w:t>, 2017)</w:t>
      </w:r>
      <w:r w:rsidRPr="007F6B32">
        <w:rPr>
          <w:color w:val="000000" w:themeColor="text1"/>
          <w:sz w:val="20"/>
          <w:szCs w:val="20"/>
        </w:rPr>
        <w:t xml:space="preserve">. </w:t>
      </w:r>
    </w:p>
    <w:p w14:paraId="61F70428" w14:textId="77777777" w:rsidR="007F7EA5" w:rsidRPr="007F6B32" w:rsidRDefault="007F7EA5" w:rsidP="007F7EA5">
      <w:pPr>
        <w:rPr>
          <w:color w:val="000000" w:themeColor="text1"/>
          <w:sz w:val="20"/>
          <w:szCs w:val="20"/>
        </w:rPr>
      </w:pPr>
    </w:p>
    <w:p w14:paraId="5C6769AA" w14:textId="77777777" w:rsidR="007F7EA5" w:rsidRPr="007F6B32" w:rsidRDefault="007F7EA5" w:rsidP="007F7EA5">
      <w:pPr>
        <w:jc w:val="both"/>
        <w:rPr>
          <w:b/>
          <w:bCs/>
          <w:color w:val="000000" w:themeColor="text1"/>
          <w:sz w:val="20"/>
          <w:szCs w:val="20"/>
        </w:rPr>
      </w:pPr>
      <w:r w:rsidRPr="007F6B32">
        <w:rPr>
          <w:b/>
          <w:bCs/>
          <w:color w:val="000000" w:themeColor="text1"/>
          <w:sz w:val="20"/>
          <w:szCs w:val="20"/>
        </w:rPr>
        <w:t>MCMCTree parameters</w:t>
      </w:r>
    </w:p>
    <w:p w14:paraId="064D979F" w14:textId="50BA6A75" w:rsidR="007F7EA5" w:rsidRDefault="007F7EA5" w:rsidP="007F7EA5">
      <w:pPr>
        <w:jc w:val="both"/>
        <w:rPr>
          <w:color w:val="000000" w:themeColor="text1"/>
          <w:sz w:val="20"/>
          <w:szCs w:val="20"/>
        </w:rPr>
      </w:pPr>
      <w:r w:rsidRPr="007F6B32">
        <w:rPr>
          <w:color w:val="000000" w:themeColor="text1"/>
          <w:sz w:val="20"/>
          <w:szCs w:val="20"/>
        </w:rPr>
        <w:t xml:space="preserve">We used a likelihood-ratio test (LRT) to compare molecular clock models </w:t>
      </w:r>
      <w:r w:rsidRPr="004467F1">
        <w:rPr>
          <w:sz w:val="20"/>
          <w:szCs w:val="20"/>
        </w:rPr>
        <w:t xml:space="preserve">(Yang </w:t>
      </w:r>
      <w:r w:rsidRPr="004467F1">
        <w:rPr>
          <w:i/>
          <w:iCs/>
          <w:sz w:val="20"/>
          <w:szCs w:val="20"/>
        </w:rPr>
        <w:t>et al.</w:t>
      </w:r>
      <w:r w:rsidRPr="004467F1">
        <w:rPr>
          <w:sz w:val="20"/>
          <w:szCs w:val="20"/>
        </w:rPr>
        <w:t>, 2000)</w:t>
      </w:r>
      <w:r w:rsidRPr="007F6B32">
        <w:rPr>
          <w:color w:val="000000" w:themeColor="text1"/>
          <w:sz w:val="20"/>
          <w:szCs w:val="20"/>
        </w:rPr>
        <w:t xml:space="preserve"> with the equation LRT=-2(</w:t>
      </w:r>
      <w:proofErr w:type="gramStart"/>
      <w:r w:rsidRPr="007F6B32">
        <w:rPr>
          <w:color w:val="000000" w:themeColor="text1"/>
          <w:sz w:val="20"/>
          <w:szCs w:val="20"/>
        </w:rPr>
        <w:t>ln(</w:t>
      </w:r>
      <w:proofErr w:type="gramEnd"/>
      <w:r w:rsidRPr="007F6B32">
        <w:rPr>
          <w:color w:val="000000" w:themeColor="text1"/>
          <w:sz w:val="20"/>
          <w:szCs w:val="20"/>
        </w:rPr>
        <w:t xml:space="preserve">Ls)-ln(Lg)). L is the likelihood value, ln(x) is the natural logarithm, and s corresponds to the simpler model with fewer parameters than the general model g. We used the HKY85 substitution model (model=4) </w:t>
      </w:r>
      <w:r w:rsidRPr="004467F1">
        <w:rPr>
          <w:sz w:val="20"/>
          <w:szCs w:val="20"/>
        </w:rPr>
        <w:t xml:space="preserve">(Hasegawa </w:t>
      </w:r>
      <w:r w:rsidRPr="004467F1">
        <w:rPr>
          <w:i/>
          <w:iCs/>
          <w:sz w:val="20"/>
          <w:szCs w:val="20"/>
        </w:rPr>
        <w:t>et al.</w:t>
      </w:r>
      <w:r w:rsidRPr="004467F1">
        <w:rPr>
          <w:sz w:val="20"/>
          <w:szCs w:val="20"/>
        </w:rPr>
        <w:t>, 1985)</w:t>
      </w:r>
      <w:r w:rsidRPr="007F6B32">
        <w:rPr>
          <w:color w:val="000000" w:themeColor="text1"/>
          <w:sz w:val="20"/>
          <w:szCs w:val="20"/>
        </w:rPr>
        <w:t xml:space="preserve"> and set the root age to &lt;1.25, corresponding to 125 mya. Other parameters for MCMCTree include burnin = 50,000, sampfreq = 1,000, and nsample = 10,000. We evaluated the MCMC results with Tracer v1.7.2 (</w:t>
      </w:r>
      <w:r w:rsidRPr="007F6B32">
        <w:rPr>
          <w:sz w:val="20"/>
          <w:szCs w:val="20"/>
        </w:rPr>
        <w:t xml:space="preserve">Fig. S11) </w:t>
      </w:r>
      <w:r w:rsidRPr="004467F1">
        <w:rPr>
          <w:sz w:val="20"/>
          <w:szCs w:val="20"/>
        </w:rPr>
        <w:t xml:space="preserve">(Suchard </w:t>
      </w:r>
      <w:r w:rsidRPr="004467F1">
        <w:rPr>
          <w:i/>
          <w:iCs/>
          <w:sz w:val="20"/>
          <w:szCs w:val="20"/>
        </w:rPr>
        <w:t>et al.</w:t>
      </w:r>
      <w:r w:rsidRPr="004467F1">
        <w:rPr>
          <w:sz w:val="20"/>
          <w:szCs w:val="20"/>
        </w:rPr>
        <w:t>, 2018; Dos Reis &amp; Yang, 2019).</w:t>
      </w:r>
      <w:r w:rsidRPr="007F6B32">
        <w:rPr>
          <w:sz w:val="20"/>
          <w:szCs w:val="20"/>
        </w:rPr>
        <w:t xml:space="preserve"> </w:t>
      </w:r>
      <w:r w:rsidRPr="007F6B32">
        <w:rPr>
          <w:color w:val="000000" w:themeColor="text1"/>
          <w:sz w:val="20"/>
          <w:szCs w:val="20"/>
        </w:rPr>
        <w:t>The control file for MCMCTree can be viewed at the GitHub page under ‘TimeDivergenceEstimation’.</w:t>
      </w:r>
    </w:p>
    <w:p w14:paraId="1A92FD5F" w14:textId="58454539" w:rsidR="00C16BD4" w:rsidRDefault="00C16BD4" w:rsidP="007F7EA5">
      <w:pPr>
        <w:jc w:val="both"/>
        <w:rPr>
          <w:color w:val="000000" w:themeColor="text1"/>
          <w:sz w:val="20"/>
          <w:szCs w:val="20"/>
        </w:rPr>
      </w:pPr>
    </w:p>
    <w:p w14:paraId="747D886D" w14:textId="4E6B5E29" w:rsidR="00C16BD4" w:rsidRPr="00EB7367" w:rsidRDefault="00EB7367" w:rsidP="00433D39">
      <w:pPr>
        <w:jc w:val="both"/>
        <w:rPr>
          <w:b/>
          <w:bCs/>
          <w:color w:val="000000" w:themeColor="text1"/>
          <w:sz w:val="20"/>
          <w:szCs w:val="20"/>
        </w:rPr>
      </w:pPr>
      <w:r w:rsidRPr="00EB7367">
        <w:rPr>
          <w:b/>
          <w:bCs/>
          <w:color w:val="000000" w:themeColor="text1"/>
          <w:sz w:val="20"/>
          <w:szCs w:val="20"/>
        </w:rPr>
        <w:t>Development of time trees with RAxML, r8s, and treePL</w:t>
      </w:r>
    </w:p>
    <w:p w14:paraId="6A14BC75" w14:textId="307AB6C4" w:rsidR="00F45AE2" w:rsidRPr="00554A25" w:rsidRDefault="00EB7367" w:rsidP="00554A25">
      <w:pPr>
        <w:jc w:val="both"/>
        <w:rPr>
          <w:color w:val="000000" w:themeColor="text1"/>
          <w:sz w:val="20"/>
          <w:szCs w:val="20"/>
        </w:rPr>
      </w:pPr>
      <w:r w:rsidRPr="00EB7367">
        <w:rPr>
          <w:color w:val="000000" w:themeColor="text1"/>
          <w:sz w:val="20"/>
          <w:szCs w:val="20"/>
        </w:rPr>
        <w:t xml:space="preserve">To generate a species tree, we </w:t>
      </w:r>
      <w:r w:rsidRPr="006724BF">
        <w:rPr>
          <w:color w:val="000000" w:themeColor="text1"/>
          <w:sz w:val="20"/>
          <w:szCs w:val="20"/>
        </w:rPr>
        <w:t>used RAxML</w:t>
      </w:r>
      <w:r w:rsidR="006724BF" w:rsidRPr="006724BF">
        <w:rPr>
          <w:color w:val="000000" w:themeColor="text1"/>
          <w:sz w:val="20"/>
          <w:szCs w:val="20"/>
        </w:rPr>
        <w:t xml:space="preserve"> </w:t>
      </w:r>
      <w:r w:rsidR="006724BF" w:rsidRPr="006724BF">
        <w:rPr>
          <w:rFonts w:eastAsiaTheme="minorHAnsi"/>
          <w:color w:val="000000"/>
          <w:sz w:val="20"/>
          <w:szCs w:val="20"/>
        </w:rPr>
        <w:t>version 8.2.12</w:t>
      </w:r>
      <w:r w:rsidRPr="00EB7367">
        <w:rPr>
          <w:color w:val="000000" w:themeColor="text1"/>
          <w:sz w:val="20"/>
          <w:szCs w:val="20"/>
        </w:rPr>
        <w:t xml:space="preserve"> (</w:t>
      </w:r>
      <w:r w:rsidRPr="00E23500">
        <w:rPr>
          <w:rFonts w:ascii="Courier New" w:eastAsiaTheme="minorHAnsi" w:hAnsi="Courier New" w:cs="Courier New"/>
          <w:color w:val="000000"/>
          <w:sz w:val="20"/>
          <w:szCs w:val="20"/>
        </w:rPr>
        <w:t>raxmlHPC -k -f a -m GTRGAMMA -p 12345 -x 12345 -q partition.txt -s allSpecies.fullCodon.phy -N 1000 -n fullCodon -o vitis_vinifera</w:t>
      </w:r>
      <w:r w:rsidRPr="00EB7367">
        <w:rPr>
          <w:color w:val="000000" w:themeColor="text1"/>
          <w:sz w:val="20"/>
          <w:szCs w:val="20"/>
        </w:rPr>
        <w:t>)</w:t>
      </w:r>
      <w:r w:rsidR="001A5AAE">
        <w:rPr>
          <w:color w:val="000000" w:themeColor="text1"/>
          <w:sz w:val="20"/>
          <w:szCs w:val="20"/>
        </w:rPr>
        <w:t xml:space="preserve"> </w:t>
      </w:r>
      <w:r w:rsidR="00B41A9F" w:rsidRPr="00B41A9F">
        <w:rPr>
          <w:color w:val="000000" w:themeColor="text1"/>
          <w:sz w:val="20"/>
          <w:szCs w:val="20"/>
        </w:rPr>
        <w:t>(Stamatakis 2014)</w:t>
      </w:r>
      <w:r w:rsidRPr="00B41A9F">
        <w:rPr>
          <w:color w:val="000000" w:themeColor="text1"/>
          <w:sz w:val="20"/>
          <w:szCs w:val="20"/>
        </w:rPr>
        <w:t>.</w:t>
      </w:r>
      <w:r w:rsidR="00E23500" w:rsidRPr="00B41A9F">
        <w:rPr>
          <w:color w:val="000000" w:themeColor="text1"/>
          <w:sz w:val="20"/>
          <w:szCs w:val="20"/>
        </w:rPr>
        <w:t xml:space="preserve"> </w:t>
      </w:r>
      <w:r w:rsidR="00DA58BD" w:rsidRPr="00B41A9F">
        <w:rPr>
          <w:color w:val="000000" w:themeColor="text1"/>
          <w:sz w:val="20"/>
          <w:szCs w:val="20"/>
        </w:rPr>
        <w:t xml:space="preserve">We required </w:t>
      </w:r>
      <w:r w:rsidR="000D2696">
        <w:rPr>
          <w:color w:val="000000" w:themeColor="text1"/>
          <w:sz w:val="20"/>
          <w:szCs w:val="20"/>
        </w:rPr>
        <w:t>1,000 bootstrap replicates (</w:t>
      </w:r>
      <w:r w:rsidR="000D2696" w:rsidRPr="000D2696">
        <w:rPr>
          <w:rFonts w:ascii="Courier New" w:hAnsi="Courier New" w:cs="Courier New"/>
          <w:color w:val="000000" w:themeColor="text1"/>
          <w:sz w:val="20"/>
          <w:szCs w:val="20"/>
        </w:rPr>
        <w:t>-N 1000</w:t>
      </w:r>
      <w:r w:rsidR="000D2696">
        <w:rPr>
          <w:color w:val="000000" w:themeColor="text1"/>
          <w:sz w:val="20"/>
          <w:szCs w:val="20"/>
        </w:rPr>
        <w:t xml:space="preserve">) and </w:t>
      </w:r>
      <w:r w:rsidR="00DA58BD">
        <w:rPr>
          <w:color w:val="000000" w:themeColor="text1"/>
          <w:sz w:val="20"/>
          <w:szCs w:val="20"/>
        </w:rPr>
        <w:t>labeling of</w:t>
      </w:r>
      <w:r w:rsidR="000D2696">
        <w:rPr>
          <w:color w:val="000000" w:themeColor="text1"/>
          <w:sz w:val="20"/>
          <w:szCs w:val="20"/>
        </w:rPr>
        <w:t xml:space="preserve"> branch length</w:t>
      </w:r>
      <w:r w:rsidR="00DA58BD">
        <w:rPr>
          <w:color w:val="000000" w:themeColor="text1"/>
          <w:sz w:val="20"/>
          <w:szCs w:val="20"/>
        </w:rPr>
        <w:t xml:space="preserve">s </w:t>
      </w:r>
      <w:r w:rsidR="000D2696">
        <w:rPr>
          <w:color w:val="000000" w:themeColor="text1"/>
          <w:sz w:val="20"/>
          <w:szCs w:val="20"/>
        </w:rPr>
        <w:t>on each of the bootstrap trees (</w:t>
      </w:r>
      <w:r w:rsidR="000D2696" w:rsidRPr="000D2696">
        <w:rPr>
          <w:rFonts w:ascii="Courier New" w:hAnsi="Courier New" w:cs="Courier New"/>
          <w:color w:val="000000" w:themeColor="text1"/>
          <w:sz w:val="20"/>
          <w:szCs w:val="20"/>
        </w:rPr>
        <w:t>-k</w:t>
      </w:r>
      <w:r w:rsidR="000D2696">
        <w:rPr>
          <w:color w:val="000000" w:themeColor="text1"/>
          <w:sz w:val="20"/>
          <w:szCs w:val="20"/>
        </w:rPr>
        <w:t xml:space="preserve">). </w:t>
      </w:r>
      <w:r w:rsidR="006724BF">
        <w:rPr>
          <w:color w:val="000000" w:themeColor="text1"/>
          <w:sz w:val="20"/>
          <w:szCs w:val="20"/>
        </w:rPr>
        <w:t xml:space="preserve">The file called </w:t>
      </w:r>
      <w:r w:rsidR="006724BF" w:rsidRPr="00E23500">
        <w:rPr>
          <w:rFonts w:ascii="Courier New" w:eastAsiaTheme="minorHAnsi" w:hAnsi="Courier New" w:cs="Courier New"/>
          <w:color w:val="000000"/>
          <w:sz w:val="20"/>
          <w:szCs w:val="20"/>
        </w:rPr>
        <w:t>partition.txt</w:t>
      </w:r>
      <w:r w:rsidR="006724BF" w:rsidRPr="00EB7367">
        <w:rPr>
          <w:b/>
          <w:bCs/>
          <w:color w:val="000000" w:themeColor="text1"/>
          <w:sz w:val="20"/>
          <w:szCs w:val="20"/>
        </w:rPr>
        <w:t xml:space="preserve"> </w:t>
      </w:r>
      <w:r w:rsidR="006724BF" w:rsidRPr="006724BF">
        <w:rPr>
          <w:color w:val="000000" w:themeColor="text1"/>
          <w:sz w:val="20"/>
          <w:szCs w:val="20"/>
        </w:rPr>
        <w:t>was</w:t>
      </w:r>
      <w:r w:rsidR="006724BF">
        <w:rPr>
          <w:b/>
          <w:bCs/>
          <w:color w:val="000000" w:themeColor="text1"/>
          <w:sz w:val="20"/>
          <w:szCs w:val="20"/>
        </w:rPr>
        <w:t xml:space="preserve"> </w:t>
      </w:r>
      <w:r w:rsidR="006724BF">
        <w:rPr>
          <w:color w:val="000000" w:themeColor="text1"/>
          <w:sz w:val="20"/>
          <w:szCs w:val="20"/>
        </w:rPr>
        <w:t xml:space="preserve">generated with </w:t>
      </w:r>
      <w:r w:rsidR="00492831" w:rsidRPr="00492831">
        <w:rPr>
          <w:rFonts w:ascii="Courier New" w:hAnsi="Courier New" w:cs="Courier New"/>
          <w:color w:val="000000" w:themeColor="text1"/>
          <w:sz w:val="20"/>
          <w:szCs w:val="20"/>
        </w:rPr>
        <w:t>concatenateFullCodons.py</w:t>
      </w:r>
      <w:r w:rsidR="006724BF">
        <w:rPr>
          <w:color w:val="000000" w:themeColor="text1"/>
          <w:sz w:val="20"/>
          <w:szCs w:val="20"/>
        </w:rPr>
        <w:t xml:space="preserve"> and </w:t>
      </w:r>
      <w:r w:rsidR="006724BF" w:rsidRPr="009A1E45">
        <w:rPr>
          <w:color w:val="000000" w:themeColor="text1"/>
          <w:sz w:val="20"/>
          <w:szCs w:val="20"/>
        </w:rPr>
        <w:t>can be found at the GitHub page under ‘TimeDivergenceEstimation’.</w:t>
      </w:r>
      <w:r w:rsidR="00554A25">
        <w:rPr>
          <w:color w:val="000000" w:themeColor="text1"/>
          <w:sz w:val="20"/>
          <w:szCs w:val="20"/>
        </w:rPr>
        <w:t xml:space="preserve"> </w:t>
      </w:r>
      <w:r w:rsidR="00492831">
        <w:rPr>
          <w:color w:val="000000" w:themeColor="text1"/>
          <w:sz w:val="20"/>
          <w:szCs w:val="20"/>
        </w:rPr>
        <w:t xml:space="preserve">The </w:t>
      </w:r>
      <w:r w:rsidR="00492831" w:rsidRPr="00BA1387">
        <w:rPr>
          <w:rFonts w:ascii="Courier New" w:hAnsi="Courier New" w:cs="Courier New"/>
          <w:color w:val="000000" w:themeColor="text1"/>
          <w:sz w:val="20"/>
          <w:szCs w:val="20"/>
        </w:rPr>
        <w:t>partitions.txt</w:t>
      </w:r>
      <w:r w:rsidR="00492831">
        <w:rPr>
          <w:color w:val="000000" w:themeColor="text1"/>
          <w:sz w:val="20"/>
          <w:szCs w:val="20"/>
        </w:rPr>
        <w:t xml:space="preserve"> file contains information </w:t>
      </w:r>
      <w:r w:rsidR="00BA1387">
        <w:rPr>
          <w:color w:val="000000" w:themeColor="text1"/>
          <w:sz w:val="20"/>
          <w:szCs w:val="20"/>
        </w:rPr>
        <w:t>about the first and second codon positions, as well as the third codon position, which allows different models of substitution</w:t>
      </w:r>
      <w:r w:rsidR="00554A25">
        <w:rPr>
          <w:color w:val="000000" w:themeColor="text1"/>
          <w:sz w:val="20"/>
          <w:szCs w:val="20"/>
        </w:rPr>
        <w:t xml:space="preserve"> based on the codon position</w:t>
      </w:r>
      <w:r w:rsidR="00BA1387">
        <w:rPr>
          <w:color w:val="000000" w:themeColor="text1"/>
          <w:sz w:val="20"/>
          <w:szCs w:val="20"/>
        </w:rPr>
        <w:t>.</w:t>
      </w:r>
      <w:r w:rsidR="00554A25">
        <w:rPr>
          <w:color w:val="000000" w:themeColor="text1"/>
          <w:sz w:val="20"/>
          <w:szCs w:val="20"/>
        </w:rPr>
        <w:t xml:space="preserve"> </w:t>
      </w:r>
      <w:r w:rsidR="00A03008">
        <w:rPr>
          <w:color w:val="000000" w:themeColor="text1"/>
          <w:sz w:val="20"/>
          <w:szCs w:val="20"/>
        </w:rPr>
        <w:t xml:space="preserve">To create </w:t>
      </w:r>
      <w:r w:rsidR="00A03008" w:rsidRPr="00E23500">
        <w:rPr>
          <w:rFonts w:ascii="Courier New" w:eastAsiaTheme="minorHAnsi" w:hAnsi="Courier New" w:cs="Courier New"/>
          <w:color w:val="000000"/>
          <w:sz w:val="20"/>
          <w:szCs w:val="20"/>
        </w:rPr>
        <w:t>allSpecies.fullCodon.phy</w:t>
      </w:r>
      <w:r w:rsidR="00F45AE2" w:rsidRPr="00F32271">
        <w:rPr>
          <w:color w:val="000000" w:themeColor="text1"/>
          <w:sz w:val="20"/>
          <w:szCs w:val="20"/>
        </w:rPr>
        <w:t xml:space="preserve"> </w:t>
      </w:r>
      <w:r w:rsidR="00A03008">
        <w:rPr>
          <w:color w:val="000000" w:themeColor="text1"/>
          <w:sz w:val="20"/>
          <w:szCs w:val="20"/>
        </w:rPr>
        <w:t xml:space="preserve">we </w:t>
      </w:r>
      <w:r w:rsidR="00F45AE2" w:rsidRPr="00F32271">
        <w:rPr>
          <w:color w:val="000000" w:themeColor="text1"/>
          <w:sz w:val="20"/>
          <w:szCs w:val="20"/>
        </w:rPr>
        <w:t xml:space="preserve">used Geneious </w:t>
      </w:r>
      <w:r w:rsidR="009A1E45" w:rsidRPr="00F32271">
        <w:rPr>
          <w:color w:val="000000" w:themeColor="text1"/>
          <w:sz w:val="20"/>
          <w:szCs w:val="20"/>
        </w:rPr>
        <w:t>Prime 2022</w:t>
      </w:r>
      <w:r w:rsidR="00F32271" w:rsidRPr="00F32271">
        <w:rPr>
          <w:color w:val="000000" w:themeColor="text1"/>
          <w:sz w:val="20"/>
          <w:szCs w:val="20"/>
        </w:rPr>
        <w:t xml:space="preserve">.1.1 </w:t>
      </w:r>
      <w:r w:rsidR="009A1E45" w:rsidRPr="00F32271">
        <w:rPr>
          <w:color w:val="000000" w:themeColor="text1"/>
          <w:sz w:val="20"/>
          <w:szCs w:val="20"/>
        </w:rPr>
        <w:t>(</w:t>
      </w:r>
      <w:r w:rsidR="009A1E45" w:rsidRPr="00F32271">
        <w:rPr>
          <w:color w:val="000000" w:themeColor="text1"/>
          <w:sz w:val="20"/>
          <w:szCs w:val="20"/>
          <w:shd w:val="clear" w:color="auto" w:fill="FFFFFF"/>
        </w:rPr>
        <w:t>https://www.geneious.com)</w:t>
      </w:r>
      <w:r w:rsidR="009A1E45" w:rsidRPr="00F32271">
        <w:rPr>
          <w:color w:val="000000" w:themeColor="text1"/>
          <w:sz w:val="20"/>
          <w:szCs w:val="20"/>
        </w:rPr>
        <w:t xml:space="preserve"> </w:t>
      </w:r>
      <w:r w:rsidR="00F45AE2" w:rsidRPr="00F32271">
        <w:rPr>
          <w:color w:val="000000" w:themeColor="text1"/>
          <w:sz w:val="20"/>
          <w:szCs w:val="20"/>
        </w:rPr>
        <w:t>to convert</w:t>
      </w:r>
      <w:r w:rsidR="003E3331" w:rsidRPr="00F32271">
        <w:rPr>
          <w:color w:val="000000" w:themeColor="text1"/>
          <w:sz w:val="20"/>
          <w:szCs w:val="20"/>
        </w:rPr>
        <w:t xml:space="preserve"> from</w:t>
      </w:r>
      <w:r w:rsidR="00A03008">
        <w:rPr>
          <w:color w:val="000000" w:themeColor="text1"/>
          <w:sz w:val="20"/>
          <w:szCs w:val="20"/>
        </w:rPr>
        <w:t xml:space="preserve"> our original</w:t>
      </w:r>
      <w:r w:rsidR="003E3331" w:rsidRPr="00F32271">
        <w:rPr>
          <w:color w:val="000000" w:themeColor="text1"/>
          <w:sz w:val="20"/>
          <w:szCs w:val="20"/>
        </w:rPr>
        <w:t xml:space="preserve"> fasta</w:t>
      </w:r>
      <w:r w:rsidR="00A03008">
        <w:rPr>
          <w:color w:val="000000" w:themeColor="text1"/>
          <w:sz w:val="20"/>
          <w:szCs w:val="20"/>
        </w:rPr>
        <w:t xml:space="preserve"> alignment file</w:t>
      </w:r>
      <w:r w:rsidR="003E3331" w:rsidRPr="00F32271">
        <w:rPr>
          <w:color w:val="000000" w:themeColor="text1"/>
          <w:sz w:val="20"/>
          <w:szCs w:val="20"/>
        </w:rPr>
        <w:t xml:space="preserve"> to relaxed-Phylip</w:t>
      </w:r>
      <w:r w:rsidR="009A1E45" w:rsidRPr="00F32271">
        <w:rPr>
          <w:color w:val="000000" w:themeColor="text1"/>
          <w:sz w:val="20"/>
          <w:szCs w:val="20"/>
        </w:rPr>
        <w:t xml:space="preserve">. </w:t>
      </w:r>
      <w:r w:rsidR="00F078A0">
        <w:rPr>
          <w:color w:val="000000" w:themeColor="text1"/>
          <w:sz w:val="20"/>
          <w:szCs w:val="20"/>
        </w:rPr>
        <w:t xml:space="preserve">RAxML produced two trees that we used to guide our </w:t>
      </w:r>
      <w:r w:rsidR="00F078A0" w:rsidRPr="00F078A0">
        <w:rPr>
          <w:color w:val="000000" w:themeColor="text1"/>
          <w:sz w:val="20"/>
          <w:szCs w:val="20"/>
        </w:rPr>
        <w:t xml:space="preserve">analysis: </w:t>
      </w:r>
      <w:r w:rsidR="00F078A0" w:rsidRPr="00F078A0">
        <w:rPr>
          <w:rFonts w:ascii="Courier New" w:eastAsiaTheme="minorHAnsi" w:hAnsi="Courier New" w:cs="Courier New"/>
          <w:color w:val="000000"/>
          <w:sz w:val="20"/>
          <w:szCs w:val="20"/>
        </w:rPr>
        <w:t>RAxML_bestTree.fullCodon</w:t>
      </w:r>
      <w:r w:rsidR="00F078A0" w:rsidRPr="00F078A0">
        <w:rPr>
          <w:rFonts w:eastAsiaTheme="minorHAnsi"/>
          <w:color w:val="000000"/>
          <w:sz w:val="20"/>
          <w:szCs w:val="20"/>
        </w:rPr>
        <w:t xml:space="preserve"> and </w:t>
      </w:r>
      <w:r w:rsidR="00F078A0" w:rsidRPr="00F078A0">
        <w:rPr>
          <w:rFonts w:ascii="Courier New" w:eastAsiaTheme="minorHAnsi" w:hAnsi="Courier New" w:cs="Courier New"/>
          <w:color w:val="000000"/>
          <w:sz w:val="20"/>
          <w:szCs w:val="20"/>
        </w:rPr>
        <w:t>RAxML_</w:t>
      </w:r>
      <w:proofErr w:type="gramStart"/>
      <w:r w:rsidR="00F078A0" w:rsidRPr="00F078A0">
        <w:rPr>
          <w:rFonts w:ascii="Courier New" w:eastAsiaTheme="minorHAnsi" w:hAnsi="Courier New" w:cs="Courier New"/>
          <w:color w:val="000000"/>
          <w:sz w:val="20"/>
          <w:szCs w:val="20"/>
        </w:rPr>
        <w:t>bootstrap.fullCodon</w:t>
      </w:r>
      <w:proofErr w:type="gramEnd"/>
      <w:r w:rsidR="00F078A0" w:rsidRPr="00F078A0">
        <w:rPr>
          <w:rFonts w:eastAsiaTheme="minorHAnsi"/>
          <w:color w:val="000000"/>
          <w:sz w:val="20"/>
          <w:szCs w:val="20"/>
        </w:rPr>
        <w:t>.</w:t>
      </w:r>
      <w:r w:rsidR="00F078A0">
        <w:rPr>
          <w:rFonts w:eastAsiaTheme="minorHAnsi"/>
          <w:color w:val="000000"/>
          <w:sz w:val="20"/>
          <w:szCs w:val="20"/>
        </w:rPr>
        <w:t xml:space="preserve"> </w:t>
      </w:r>
      <w:r w:rsidR="00B75865">
        <w:rPr>
          <w:rFonts w:eastAsiaTheme="minorHAnsi"/>
          <w:color w:val="000000"/>
          <w:sz w:val="20"/>
          <w:szCs w:val="20"/>
        </w:rPr>
        <w:t>We performed the analysis with r8s and treePL on the best tree and bootstrap trees from RAxML.</w:t>
      </w:r>
    </w:p>
    <w:p w14:paraId="4CCDF51B" w14:textId="599DFF83" w:rsidR="00B75865" w:rsidRPr="001F04CA" w:rsidRDefault="00447859" w:rsidP="00B41A9F">
      <w:pPr>
        <w:ind w:firstLine="720"/>
        <w:jc w:val="both"/>
        <w:rPr>
          <w:color w:val="000000" w:themeColor="text1"/>
          <w:sz w:val="20"/>
          <w:szCs w:val="20"/>
        </w:rPr>
      </w:pPr>
      <w:r w:rsidRPr="002909DB">
        <w:rPr>
          <w:rFonts w:eastAsiaTheme="minorHAnsi"/>
          <w:color w:val="000000"/>
          <w:sz w:val="20"/>
          <w:szCs w:val="20"/>
        </w:rPr>
        <w:t>To run r8s</w:t>
      </w:r>
      <w:r w:rsidR="002909DB" w:rsidRPr="002909DB">
        <w:rPr>
          <w:rFonts w:eastAsiaTheme="minorHAnsi"/>
          <w:color w:val="000000"/>
          <w:sz w:val="20"/>
          <w:szCs w:val="20"/>
        </w:rPr>
        <w:t xml:space="preserve"> version 1.80 (Oct 15</w:t>
      </w:r>
      <w:proofErr w:type="gramStart"/>
      <w:r w:rsidR="002909DB" w:rsidRPr="002909DB">
        <w:rPr>
          <w:rFonts w:eastAsiaTheme="minorHAnsi"/>
          <w:color w:val="000000"/>
          <w:sz w:val="20"/>
          <w:szCs w:val="20"/>
        </w:rPr>
        <w:t xml:space="preserve"> 2015</w:t>
      </w:r>
      <w:proofErr w:type="gramEnd"/>
      <w:r w:rsidR="002909DB" w:rsidRPr="002909DB">
        <w:rPr>
          <w:rFonts w:eastAsiaTheme="minorHAnsi"/>
          <w:color w:val="000000"/>
          <w:sz w:val="20"/>
          <w:szCs w:val="20"/>
        </w:rPr>
        <w:t>)</w:t>
      </w:r>
      <w:r w:rsidR="002909DB">
        <w:rPr>
          <w:rFonts w:eastAsiaTheme="minorHAnsi"/>
          <w:color w:val="000000"/>
          <w:sz w:val="20"/>
          <w:szCs w:val="20"/>
        </w:rPr>
        <w:t xml:space="preserve"> </w:t>
      </w:r>
      <w:r w:rsidR="00B41A9F" w:rsidRPr="001F04CA">
        <w:rPr>
          <w:rFonts w:eastAsiaTheme="minorHAnsi"/>
          <w:color w:val="000000" w:themeColor="text1"/>
          <w:sz w:val="20"/>
          <w:szCs w:val="20"/>
        </w:rPr>
        <w:t>(Sanderson 2003)</w:t>
      </w:r>
      <w:r w:rsidRPr="001F04CA">
        <w:rPr>
          <w:rFonts w:eastAsiaTheme="minorHAnsi"/>
          <w:color w:val="000000" w:themeColor="text1"/>
          <w:sz w:val="20"/>
          <w:szCs w:val="20"/>
        </w:rPr>
        <w:t xml:space="preserve"> we accessed </w:t>
      </w:r>
      <w:r w:rsidRPr="002909DB">
        <w:rPr>
          <w:rFonts w:eastAsiaTheme="minorHAnsi"/>
          <w:color w:val="000000"/>
          <w:sz w:val="20"/>
          <w:szCs w:val="20"/>
        </w:rPr>
        <w:t>the</w:t>
      </w:r>
      <w:r w:rsidR="00003864" w:rsidRPr="002909DB">
        <w:rPr>
          <w:rFonts w:eastAsiaTheme="minorHAnsi"/>
          <w:color w:val="000000"/>
          <w:sz w:val="20"/>
          <w:szCs w:val="20"/>
        </w:rPr>
        <w:t xml:space="preserve"> r8s environment on the</w:t>
      </w:r>
      <w:r w:rsidR="00003864">
        <w:rPr>
          <w:rFonts w:eastAsiaTheme="minorHAnsi"/>
          <w:color w:val="000000"/>
          <w:sz w:val="20"/>
          <w:szCs w:val="20"/>
        </w:rPr>
        <w:t xml:space="preserve"> terminal by typing ‘</w:t>
      </w:r>
      <w:r w:rsidR="00003864" w:rsidRPr="00003864">
        <w:rPr>
          <w:rFonts w:ascii="Courier New" w:eastAsiaTheme="minorHAnsi" w:hAnsi="Courier New" w:cs="Courier New"/>
          <w:color w:val="000000"/>
          <w:sz w:val="20"/>
          <w:szCs w:val="20"/>
        </w:rPr>
        <w:t>r8s</w:t>
      </w:r>
      <w:r w:rsidR="00003864">
        <w:rPr>
          <w:rFonts w:eastAsiaTheme="minorHAnsi"/>
          <w:color w:val="000000"/>
          <w:sz w:val="20"/>
          <w:szCs w:val="20"/>
        </w:rPr>
        <w:t xml:space="preserve">’ and then using the </w:t>
      </w:r>
      <w:r w:rsidR="00003864" w:rsidRPr="00003864">
        <w:rPr>
          <w:rFonts w:eastAsiaTheme="minorHAnsi"/>
          <w:color w:val="000000"/>
          <w:sz w:val="20"/>
          <w:szCs w:val="20"/>
        </w:rPr>
        <w:t>command, ‘</w:t>
      </w:r>
      <w:r w:rsidR="00003864" w:rsidRPr="009375C0">
        <w:rPr>
          <w:rFonts w:ascii="Courier New" w:eastAsiaTheme="minorHAnsi" w:hAnsi="Courier New" w:cs="Courier New"/>
          <w:color w:val="000000"/>
          <w:sz w:val="20"/>
          <w:szCs w:val="20"/>
        </w:rPr>
        <w:t xml:space="preserve">execute </w:t>
      </w:r>
      <w:r w:rsidR="009375C0" w:rsidRPr="009375C0">
        <w:rPr>
          <w:rFonts w:ascii="Courier New" w:eastAsiaTheme="minorHAnsi" w:hAnsi="Courier New" w:cs="Courier New"/>
          <w:color w:val="000000"/>
          <w:sz w:val="20"/>
          <w:szCs w:val="20"/>
        </w:rPr>
        <w:t>best_tree</w:t>
      </w:r>
      <w:r w:rsidR="00003864" w:rsidRPr="009375C0">
        <w:rPr>
          <w:rFonts w:ascii="Courier New" w:eastAsiaTheme="minorHAnsi" w:hAnsi="Courier New" w:cs="Courier New"/>
          <w:color w:val="000000"/>
          <w:sz w:val="20"/>
          <w:szCs w:val="20"/>
        </w:rPr>
        <w:t>.nex</w:t>
      </w:r>
      <w:r w:rsidR="00003864" w:rsidRPr="00003864">
        <w:rPr>
          <w:rFonts w:eastAsiaTheme="minorHAnsi"/>
          <w:color w:val="000000"/>
          <w:sz w:val="20"/>
          <w:szCs w:val="20"/>
        </w:rPr>
        <w:t>’</w:t>
      </w:r>
      <w:r w:rsidR="009375C0">
        <w:rPr>
          <w:rFonts w:eastAsiaTheme="minorHAnsi"/>
          <w:color w:val="000000"/>
          <w:sz w:val="20"/>
          <w:szCs w:val="20"/>
        </w:rPr>
        <w:t xml:space="preserve"> or ‘</w:t>
      </w:r>
      <w:r w:rsidR="009375C0" w:rsidRPr="009375C0">
        <w:rPr>
          <w:rFonts w:ascii="Courier New" w:eastAsiaTheme="minorHAnsi" w:hAnsi="Courier New" w:cs="Courier New"/>
          <w:color w:val="000000"/>
          <w:sz w:val="20"/>
          <w:szCs w:val="20"/>
        </w:rPr>
        <w:t>execute bootstrap_trees.nex</w:t>
      </w:r>
      <w:r w:rsidR="009375C0">
        <w:rPr>
          <w:rFonts w:eastAsiaTheme="minorHAnsi"/>
          <w:color w:val="000000"/>
          <w:sz w:val="20"/>
          <w:szCs w:val="20"/>
        </w:rPr>
        <w:t xml:space="preserve">’. The nexus files for this analysis can be found </w:t>
      </w:r>
      <w:r w:rsidR="009375C0" w:rsidRPr="009A1E45">
        <w:rPr>
          <w:color w:val="000000" w:themeColor="text1"/>
          <w:sz w:val="20"/>
          <w:szCs w:val="20"/>
        </w:rPr>
        <w:t>at the GitHub page under ‘TimeDivergenceEstimation’.</w:t>
      </w:r>
      <w:r w:rsidR="002909DB">
        <w:rPr>
          <w:color w:val="000000" w:themeColor="text1"/>
          <w:sz w:val="20"/>
          <w:szCs w:val="20"/>
        </w:rPr>
        <w:t xml:space="preserve"> </w:t>
      </w:r>
      <w:r w:rsidR="002909DB" w:rsidRPr="002909DB">
        <w:rPr>
          <w:color w:val="000000" w:themeColor="text1"/>
          <w:sz w:val="20"/>
          <w:szCs w:val="20"/>
        </w:rPr>
        <w:t xml:space="preserve">To run treePL </w:t>
      </w:r>
      <w:r w:rsidR="002909DB" w:rsidRPr="002909DB">
        <w:rPr>
          <w:rFonts w:eastAsiaTheme="minorHAnsi"/>
          <w:color w:val="000000"/>
          <w:sz w:val="20"/>
          <w:szCs w:val="20"/>
        </w:rPr>
        <w:t>version 1.0</w:t>
      </w:r>
      <w:r w:rsidR="002909DB">
        <w:rPr>
          <w:color w:val="000000" w:themeColor="text1"/>
          <w:sz w:val="20"/>
          <w:szCs w:val="20"/>
        </w:rPr>
        <w:t xml:space="preserve"> </w:t>
      </w:r>
      <w:r w:rsidR="00B41A9F">
        <w:rPr>
          <w:color w:val="000000" w:themeColor="text1"/>
          <w:sz w:val="20"/>
          <w:szCs w:val="20"/>
        </w:rPr>
        <w:t xml:space="preserve">(Smith </w:t>
      </w:r>
      <w:r w:rsidR="00B41A9F" w:rsidRPr="001F04CA">
        <w:rPr>
          <w:i/>
          <w:iCs/>
          <w:color w:val="000000" w:themeColor="text1"/>
          <w:sz w:val="20"/>
          <w:szCs w:val="20"/>
        </w:rPr>
        <w:t>et al.,</w:t>
      </w:r>
      <w:r w:rsidR="00B41A9F">
        <w:rPr>
          <w:color w:val="000000" w:themeColor="text1"/>
          <w:sz w:val="20"/>
          <w:szCs w:val="20"/>
        </w:rPr>
        <w:t xml:space="preserve"> 2012, </w:t>
      </w:r>
      <w:r w:rsidR="00B41A9F" w:rsidRPr="00B41A9F">
        <w:rPr>
          <w:color w:val="000000" w:themeColor="text1"/>
          <w:sz w:val="20"/>
          <w:szCs w:val="20"/>
        </w:rPr>
        <w:t>Maurin</w:t>
      </w:r>
      <w:r w:rsidR="00B41A9F">
        <w:rPr>
          <w:color w:val="000000" w:themeColor="text1"/>
          <w:sz w:val="20"/>
          <w:szCs w:val="20"/>
        </w:rPr>
        <w:t xml:space="preserve"> 2020) </w:t>
      </w:r>
      <w:r w:rsidR="002909DB">
        <w:rPr>
          <w:rFonts w:eastAsiaTheme="minorHAnsi"/>
          <w:color w:val="000000"/>
          <w:sz w:val="20"/>
          <w:szCs w:val="20"/>
        </w:rPr>
        <w:t xml:space="preserve">we used the </w:t>
      </w:r>
      <w:r w:rsidR="002909DB" w:rsidRPr="00016181">
        <w:rPr>
          <w:rFonts w:eastAsiaTheme="minorHAnsi"/>
          <w:color w:val="000000"/>
          <w:sz w:val="20"/>
          <w:szCs w:val="20"/>
        </w:rPr>
        <w:t xml:space="preserve">command, </w:t>
      </w:r>
      <w:r w:rsidR="002909DB" w:rsidRPr="00016181">
        <w:rPr>
          <w:rFonts w:eastAsiaTheme="minorHAnsi"/>
          <w:color w:val="000000"/>
          <w:sz w:val="20"/>
          <w:szCs w:val="20"/>
        </w:rPr>
        <w:lastRenderedPageBreak/>
        <w:t>‘</w:t>
      </w:r>
      <w:r w:rsidR="002909DB" w:rsidRPr="00016181">
        <w:rPr>
          <w:rFonts w:ascii="Courier New" w:eastAsiaTheme="minorHAnsi" w:hAnsi="Courier New" w:cs="Courier New"/>
          <w:color w:val="000000"/>
          <w:sz w:val="20"/>
          <w:szCs w:val="20"/>
        </w:rPr>
        <w:t xml:space="preserve">treePL </w:t>
      </w:r>
      <w:r w:rsidR="00016181" w:rsidRPr="00016181">
        <w:rPr>
          <w:rFonts w:ascii="Courier New" w:eastAsiaTheme="minorHAnsi" w:hAnsi="Courier New" w:cs="Courier New"/>
          <w:color w:val="000000"/>
          <w:sz w:val="20"/>
          <w:szCs w:val="20"/>
        </w:rPr>
        <w:t>config_best_tree.txt</w:t>
      </w:r>
      <w:r w:rsidR="002909DB" w:rsidRPr="00016181">
        <w:rPr>
          <w:rFonts w:eastAsiaTheme="minorHAnsi"/>
          <w:color w:val="000000"/>
          <w:sz w:val="20"/>
          <w:szCs w:val="20"/>
        </w:rPr>
        <w:t>’</w:t>
      </w:r>
      <w:r w:rsidR="00016181" w:rsidRPr="00016181">
        <w:rPr>
          <w:rFonts w:eastAsiaTheme="minorHAnsi"/>
          <w:color w:val="000000"/>
          <w:sz w:val="20"/>
          <w:szCs w:val="20"/>
        </w:rPr>
        <w:t xml:space="preserve"> and ‘</w:t>
      </w:r>
      <w:r w:rsidR="00016181" w:rsidRPr="00016181">
        <w:rPr>
          <w:rFonts w:ascii="Courier New" w:eastAsiaTheme="minorHAnsi" w:hAnsi="Courier New" w:cs="Courier New"/>
          <w:color w:val="000000"/>
          <w:sz w:val="20"/>
          <w:szCs w:val="20"/>
        </w:rPr>
        <w:t>treePL config_bootstrap.txt</w:t>
      </w:r>
      <w:r w:rsidR="00016181" w:rsidRPr="00016181">
        <w:rPr>
          <w:rFonts w:eastAsiaTheme="minorHAnsi"/>
          <w:color w:val="000000"/>
          <w:sz w:val="20"/>
          <w:szCs w:val="20"/>
        </w:rPr>
        <w:t>’</w:t>
      </w:r>
      <w:r w:rsidR="002909DB" w:rsidRPr="00016181">
        <w:rPr>
          <w:rFonts w:eastAsiaTheme="minorHAnsi"/>
          <w:color w:val="000000"/>
          <w:sz w:val="20"/>
          <w:szCs w:val="20"/>
        </w:rPr>
        <w:t>.</w:t>
      </w:r>
      <w:r w:rsidR="00016181" w:rsidRPr="00016181">
        <w:rPr>
          <w:rFonts w:eastAsiaTheme="minorHAnsi"/>
          <w:color w:val="000000"/>
          <w:sz w:val="20"/>
          <w:szCs w:val="20"/>
        </w:rPr>
        <w:t xml:space="preserve"> The</w:t>
      </w:r>
      <w:r w:rsidR="00016181">
        <w:rPr>
          <w:rFonts w:eastAsiaTheme="minorHAnsi"/>
          <w:color w:val="000000"/>
          <w:sz w:val="20"/>
          <w:szCs w:val="20"/>
        </w:rPr>
        <w:t xml:space="preserve"> config files for treePL can be accessed at the GitHub page under ‘</w:t>
      </w:r>
      <w:r w:rsidR="00016181" w:rsidRPr="009A1E45">
        <w:rPr>
          <w:color w:val="000000" w:themeColor="text1"/>
          <w:sz w:val="20"/>
          <w:szCs w:val="20"/>
        </w:rPr>
        <w:t>TimeDivergenceEstimation</w:t>
      </w:r>
      <w:r w:rsidR="00016181">
        <w:rPr>
          <w:rFonts w:eastAsiaTheme="minorHAnsi"/>
          <w:color w:val="000000"/>
          <w:sz w:val="20"/>
          <w:szCs w:val="20"/>
        </w:rPr>
        <w:t xml:space="preserve">’. </w:t>
      </w:r>
    </w:p>
    <w:p w14:paraId="69BE61B6" w14:textId="7EE15DF8" w:rsidR="007F7EA5" w:rsidRPr="00175169" w:rsidRDefault="0093558D" w:rsidP="00433D39">
      <w:pPr>
        <w:ind w:firstLine="720"/>
        <w:jc w:val="both"/>
        <w:rPr>
          <w:rFonts w:eastAsiaTheme="minorHAnsi"/>
          <w:color w:val="000000"/>
          <w:sz w:val="20"/>
          <w:szCs w:val="20"/>
        </w:rPr>
      </w:pPr>
      <w:r>
        <w:rPr>
          <w:rFonts w:eastAsiaTheme="minorHAnsi"/>
          <w:color w:val="000000"/>
          <w:sz w:val="20"/>
          <w:szCs w:val="20"/>
        </w:rPr>
        <w:t xml:space="preserve">The dated </w:t>
      </w:r>
      <w:r w:rsidRPr="00C94FE4">
        <w:rPr>
          <w:rFonts w:eastAsiaTheme="minorHAnsi"/>
          <w:color w:val="000000" w:themeColor="text1"/>
          <w:sz w:val="20"/>
          <w:szCs w:val="20"/>
        </w:rPr>
        <w:t>bootstrap trees from rs8 and treePL were summarized into consensus trees with TreeAnnotator v2.6.4, 2002-2021</w:t>
      </w:r>
      <w:r w:rsidR="00B41A9F">
        <w:rPr>
          <w:rFonts w:eastAsiaTheme="minorHAnsi"/>
          <w:color w:val="000000" w:themeColor="text1"/>
          <w:sz w:val="20"/>
          <w:szCs w:val="20"/>
        </w:rPr>
        <w:t xml:space="preserve"> (</w:t>
      </w:r>
      <w:r w:rsidR="00B41A9F" w:rsidRPr="00B41A9F">
        <w:rPr>
          <w:rFonts w:eastAsiaTheme="minorHAnsi"/>
          <w:color w:val="000000" w:themeColor="text1"/>
          <w:sz w:val="20"/>
          <w:szCs w:val="20"/>
        </w:rPr>
        <w:t>Bouckaert</w:t>
      </w:r>
      <w:r w:rsidR="00B41A9F">
        <w:rPr>
          <w:rFonts w:eastAsiaTheme="minorHAnsi"/>
          <w:color w:val="000000" w:themeColor="text1"/>
          <w:sz w:val="20"/>
          <w:szCs w:val="20"/>
        </w:rPr>
        <w:t xml:space="preserve"> </w:t>
      </w:r>
      <w:r w:rsidR="00B41A9F" w:rsidRPr="001F04CA">
        <w:rPr>
          <w:rFonts w:eastAsiaTheme="minorHAnsi"/>
          <w:i/>
          <w:iCs/>
          <w:color w:val="000000" w:themeColor="text1"/>
          <w:sz w:val="20"/>
          <w:szCs w:val="20"/>
        </w:rPr>
        <w:t xml:space="preserve">et al., </w:t>
      </w:r>
      <w:r w:rsidR="00B41A9F" w:rsidRPr="00B41A9F">
        <w:rPr>
          <w:rFonts w:eastAsiaTheme="minorHAnsi"/>
          <w:color w:val="000000" w:themeColor="text1"/>
          <w:sz w:val="20"/>
          <w:szCs w:val="20"/>
        </w:rPr>
        <w:t xml:space="preserve">2019). </w:t>
      </w:r>
      <w:r w:rsidR="00B75865" w:rsidRPr="00B41A9F">
        <w:rPr>
          <w:rFonts w:eastAsiaTheme="minorHAnsi"/>
          <w:color w:val="000000" w:themeColor="text1"/>
          <w:sz w:val="20"/>
          <w:szCs w:val="20"/>
        </w:rPr>
        <w:t xml:space="preserve">Parameters for TreeAnnotator included </w:t>
      </w:r>
      <w:r w:rsidR="00C94FE4" w:rsidRPr="00B41A9F">
        <w:rPr>
          <w:rFonts w:eastAsiaTheme="minorHAnsi"/>
          <w:color w:val="000000" w:themeColor="text1"/>
          <w:sz w:val="20"/>
          <w:szCs w:val="20"/>
        </w:rPr>
        <w:t>burnin percentage and posterior probability limit set to 0.0</w:t>
      </w:r>
      <w:r w:rsidR="00B75865" w:rsidRPr="00B41A9F">
        <w:rPr>
          <w:rFonts w:eastAsiaTheme="minorHAnsi"/>
          <w:color w:val="000000" w:themeColor="text1"/>
          <w:sz w:val="20"/>
          <w:szCs w:val="20"/>
        </w:rPr>
        <w:t>. We also s</w:t>
      </w:r>
      <w:r w:rsidR="00B75865">
        <w:rPr>
          <w:rFonts w:eastAsiaTheme="minorHAnsi"/>
          <w:color w:val="000000" w:themeColor="text1"/>
          <w:sz w:val="20"/>
          <w:szCs w:val="20"/>
        </w:rPr>
        <w:t>elected</w:t>
      </w:r>
      <w:r w:rsidR="00C94FE4">
        <w:rPr>
          <w:rFonts w:eastAsiaTheme="minorHAnsi"/>
          <w:color w:val="000000" w:themeColor="text1"/>
          <w:sz w:val="20"/>
          <w:szCs w:val="20"/>
        </w:rPr>
        <w:t xml:space="preserve"> the maximum clade credibility tree and mean node heights</w:t>
      </w:r>
      <w:r w:rsidR="00B41A9F">
        <w:rPr>
          <w:rFonts w:eastAsiaTheme="minorHAnsi"/>
          <w:color w:val="000000" w:themeColor="text1"/>
          <w:sz w:val="20"/>
          <w:szCs w:val="20"/>
        </w:rPr>
        <w:t xml:space="preserve"> (Maurin 2020)</w:t>
      </w:r>
      <w:r w:rsidR="00B41A9F">
        <w:rPr>
          <w:rFonts w:eastAsiaTheme="minorHAnsi"/>
          <w:color w:val="000000"/>
          <w:sz w:val="20"/>
          <w:szCs w:val="20"/>
        </w:rPr>
        <w:t>.</w:t>
      </w:r>
      <w:r w:rsidR="00B41A9F">
        <w:rPr>
          <w:rFonts w:eastAsiaTheme="minorHAnsi"/>
          <w:color w:val="000000" w:themeColor="text1"/>
          <w:sz w:val="20"/>
          <w:szCs w:val="20"/>
        </w:rPr>
        <w:t xml:space="preserve"> </w:t>
      </w:r>
      <w:r w:rsidR="00A267CE">
        <w:rPr>
          <w:rFonts w:eastAsiaTheme="minorHAnsi"/>
          <w:color w:val="000000" w:themeColor="text1"/>
          <w:sz w:val="20"/>
          <w:szCs w:val="20"/>
        </w:rPr>
        <w:t>The trees were visualized with FigTree</w:t>
      </w:r>
      <w:r w:rsidR="00925F01">
        <w:rPr>
          <w:rFonts w:eastAsiaTheme="minorHAnsi"/>
          <w:color w:val="000000" w:themeColor="text1"/>
          <w:sz w:val="20"/>
          <w:szCs w:val="20"/>
        </w:rPr>
        <w:t xml:space="preserve"> v1.4.4 </w:t>
      </w:r>
      <w:r w:rsidR="00B41A9F">
        <w:rPr>
          <w:rFonts w:eastAsiaTheme="minorHAnsi"/>
          <w:color w:val="000000" w:themeColor="text1"/>
          <w:sz w:val="20"/>
          <w:szCs w:val="20"/>
        </w:rPr>
        <w:t>(Rambaut 2012).</w:t>
      </w:r>
      <w:r w:rsidR="007F7EA5" w:rsidRPr="00EB7367">
        <w:rPr>
          <w:b/>
          <w:bCs/>
          <w:color w:val="000000" w:themeColor="text1"/>
          <w:sz w:val="20"/>
          <w:szCs w:val="20"/>
        </w:rPr>
        <w:br w:type="page"/>
      </w:r>
    </w:p>
    <w:p w14:paraId="47B770BD" w14:textId="77777777" w:rsidR="007F7EA5" w:rsidRPr="007F6B32" w:rsidRDefault="007F7EA5" w:rsidP="007F7EA5">
      <w:pPr>
        <w:rPr>
          <w:sz w:val="20"/>
          <w:szCs w:val="20"/>
        </w:rPr>
        <w:sectPr w:rsidR="007F7EA5" w:rsidRPr="007F6B32" w:rsidSect="001E34DB">
          <w:footerReference w:type="default" r:id="rId25"/>
          <w:type w:val="continuous"/>
          <w:pgSz w:w="12240" w:h="15840" w:code="1"/>
          <w:pgMar w:top="1440" w:right="1440" w:bottom="1440" w:left="1440" w:header="709" w:footer="709" w:gutter="0"/>
          <w:lnNumType w:countBy="1" w:restart="continuous"/>
          <w:cols w:space="708"/>
          <w:docGrid w:linePitch="360"/>
        </w:sectPr>
      </w:pPr>
    </w:p>
    <w:p w14:paraId="636CD288" w14:textId="77777777" w:rsidR="007F7EA5" w:rsidRPr="007F6B32" w:rsidRDefault="007F7EA5" w:rsidP="007F7EA5">
      <w:pPr>
        <w:rPr>
          <w:b/>
          <w:bCs/>
          <w:color w:val="000000" w:themeColor="text1"/>
          <w:sz w:val="20"/>
          <w:szCs w:val="20"/>
        </w:rPr>
      </w:pPr>
      <w:r w:rsidRPr="007F6B32">
        <w:rPr>
          <w:b/>
          <w:bCs/>
          <w:color w:val="000000" w:themeColor="text1"/>
          <w:sz w:val="20"/>
          <w:szCs w:val="20"/>
        </w:rPr>
        <w:lastRenderedPageBreak/>
        <w:t>Supplementa</w:t>
      </w:r>
      <w:r>
        <w:rPr>
          <w:b/>
          <w:bCs/>
          <w:color w:val="000000" w:themeColor="text1"/>
          <w:sz w:val="20"/>
          <w:szCs w:val="20"/>
        </w:rPr>
        <w:t xml:space="preserve">l </w:t>
      </w:r>
      <w:r w:rsidRPr="007F6B32">
        <w:rPr>
          <w:b/>
          <w:bCs/>
          <w:color w:val="000000" w:themeColor="text1"/>
          <w:sz w:val="20"/>
          <w:szCs w:val="20"/>
        </w:rPr>
        <w:t>References</w:t>
      </w:r>
    </w:p>
    <w:p w14:paraId="60D59D5F" w14:textId="77777777" w:rsidR="007F7EA5" w:rsidRPr="007F6B32" w:rsidRDefault="007F7EA5" w:rsidP="007F7EA5">
      <w:pPr>
        <w:rPr>
          <w:color w:val="000000" w:themeColor="text1"/>
          <w:sz w:val="20"/>
          <w:szCs w:val="20"/>
        </w:rPr>
      </w:pPr>
      <w:r w:rsidRPr="00523D19">
        <w:rPr>
          <w:b/>
          <w:bCs/>
          <w:sz w:val="20"/>
          <w:szCs w:val="20"/>
        </w:rPr>
        <w:t>Altschul SF, Gish W, Miller W, Myers EW, Lipman DJ</w:t>
      </w:r>
      <w:r w:rsidRPr="00523D19">
        <w:rPr>
          <w:sz w:val="20"/>
          <w:szCs w:val="20"/>
        </w:rPr>
        <w:t xml:space="preserve">. </w:t>
      </w:r>
      <w:r w:rsidRPr="00523D19">
        <w:rPr>
          <w:b/>
          <w:bCs/>
          <w:sz w:val="20"/>
          <w:szCs w:val="20"/>
        </w:rPr>
        <w:t>1990</w:t>
      </w:r>
      <w:r w:rsidRPr="00523D19">
        <w:rPr>
          <w:sz w:val="20"/>
          <w:szCs w:val="20"/>
        </w:rPr>
        <w:t xml:space="preserve">. Basic local alignment search tool. </w:t>
      </w:r>
      <w:r w:rsidRPr="00523D19">
        <w:rPr>
          <w:i/>
          <w:iCs/>
          <w:sz w:val="20"/>
          <w:szCs w:val="20"/>
        </w:rPr>
        <w:t>Journal of molecular biology</w:t>
      </w:r>
      <w:r w:rsidRPr="00523D19">
        <w:rPr>
          <w:sz w:val="20"/>
          <w:szCs w:val="20"/>
        </w:rPr>
        <w:t xml:space="preserve"> </w:t>
      </w:r>
      <w:r w:rsidRPr="00523D19">
        <w:rPr>
          <w:b/>
          <w:bCs/>
          <w:sz w:val="20"/>
          <w:szCs w:val="20"/>
        </w:rPr>
        <w:t>215</w:t>
      </w:r>
      <w:r w:rsidRPr="00523D19">
        <w:rPr>
          <w:sz w:val="20"/>
          <w:szCs w:val="20"/>
        </w:rPr>
        <w:t>: 403–410.</w:t>
      </w:r>
    </w:p>
    <w:p w14:paraId="7E0329EA" w14:textId="77777777" w:rsidR="007F7EA5" w:rsidRPr="007F6B32" w:rsidRDefault="007F7EA5" w:rsidP="007F7EA5">
      <w:pPr>
        <w:rPr>
          <w:color w:val="000000" w:themeColor="text1"/>
          <w:sz w:val="20"/>
          <w:szCs w:val="20"/>
        </w:rPr>
      </w:pPr>
      <w:r w:rsidRPr="00FC6FEB">
        <w:rPr>
          <w:b/>
          <w:bCs/>
          <w:sz w:val="20"/>
          <w:szCs w:val="20"/>
        </w:rPr>
        <w:t xml:space="preserve">Ashburner M, Ball CA, Blake JA, Botstein D, Butler H, Cherry JM, Davis AP, Dolinski K, Dwight SS, Eppig JT, </w:t>
      </w:r>
      <w:r w:rsidRPr="00FC6FEB">
        <w:rPr>
          <w:b/>
          <w:bCs/>
          <w:i/>
          <w:iCs/>
          <w:sz w:val="20"/>
          <w:szCs w:val="20"/>
        </w:rPr>
        <w:t>et al.</w:t>
      </w:r>
      <w:r w:rsidRPr="00FC6FEB">
        <w:rPr>
          <w:sz w:val="20"/>
          <w:szCs w:val="20"/>
        </w:rPr>
        <w:t xml:space="preserve"> </w:t>
      </w:r>
      <w:r w:rsidRPr="00FC6FEB">
        <w:rPr>
          <w:b/>
          <w:bCs/>
          <w:sz w:val="20"/>
          <w:szCs w:val="20"/>
        </w:rPr>
        <w:t>2000</w:t>
      </w:r>
      <w:r w:rsidRPr="00FC6FEB">
        <w:rPr>
          <w:sz w:val="20"/>
          <w:szCs w:val="20"/>
        </w:rPr>
        <w:t xml:space="preserve">. Gene Ontology: tool for the unification of biology. </w:t>
      </w:r>
      <w:r w:rsidRPr="00FC6FEB">
        <w:rPr>
          <w:i/>
          <w:iCs/>
          <w:sz w:val="20"/>
          <w:szCs w:val="20"/>
        </w:rPr>
        <w:t>Nature genetics</w:t>
      </w:r>
      <w:r w:rsidRPr="00FC6FEB">
        <w:rPr>
          <w:sz w:val="20"/>
          <w:szCs w:val="20"/>
        </w:rPr>
        <w:t xml:space="preserve"> </w:t>
      </w:r>
      <w:r w:rsidRPr="00FC6FEB">
        <w:rPr>
          <w:b/>
          <w:bCs/>
          <w:sz w:val="20"/>
          <w:szCs w:val="20"/>
        </w:rPr>
        <w:t>25</w:t>
      </w:r>
      <w:r w:rsidRPr="00FC6FEB">
        <w:rPr>
          <w:sz w:val="20"/>
          <w:szCs w:val="20"/>
        </w:rPr>
        <w:t>: 25–29.</w:t>
      </w:r>
    </w:p>
    <w:p w14:paraId="5A6BDF22" w14:textId="4F1725D1" w:rsidR="007F7EA5" w:rsidRDefault="007F7EA5" w:rsidP="007F7EA5">
      <w:pPr>
        <w:rPr>
          <w:sz w:val="20"/>
          <w:szCs w:val="20"/>
        </w:rPr>
      </w:pPr>
      <w:r w:rsidRPr="00FC6FEB">
        <w:rPr>
          <w:b/>
          <w:bCs/>
          <w:sz w:val="20"/>
          <w:szCs w:val="20"/>
        </w:rPr>
        <w:t>Bohn J, Halabian R, Schrader L, Shabardina V, Steffen R, Suzuki Y, Ernst UR, Gadau J, Makałowski W</w:t>
      </w:r>
      <w:r w:rsidRPr="00FC6FEB">
        <w:rPr>
          <w:sz w:val="20"/>
          <w:szCs w:val="20"/>
        </w:rPr>
        <w:t xml:space="preserve">. </w:t>
      </w:r>
      <w:r w:rsidRPr="00FC6FEB">
        <w:rPr>
          <w:b/>
          <w:bCs/>
          <w:sz w:val="20"/>
          <w:szCs w:val="20"/>
        </w:rPr>
        <w:t>2021</w:t>
      </w:r>
      <w:r w:rsidRPr="00FC6FEB">
        <w:rPr>
          <w:sz w:val="20"/>
          <w:szCs w:val="20"/>
        </w:rPr>
        <w:t xml:space="preserve">. Genome assembly and annotation of the California harvester ant Pogonomyrmex californicus. </w:t>
      </w:r>
      <w:r w:rsidRPr="00FC6FEB">
        <w:rPr>
          <w:i/>
          <w:iCs/>
          <w:sz w:val="20"/>
          <w:szCs w:val="20"/>
        </w:rPr>
        <w:t>G</w:t>
      </w:r>
      <w:proofErr w:type="gramStart"/>
      <w:r w:rsidRPr="00FC6FEB">
        <w:rPr>
          <w:i/>
          <w:iCs/>
          <w:sz w:val="20"/>
          <w:szCs w:val="20"/>
        </w:rPr>
        <w:t xml:space="preserve">3 </w:t>
      </w:r>
      <w:r w:rsidRPr="00FC6FEB">
        <w:rPr>
          <w:sz w:val="20"/>
          <w:szCs w:val="20"/>
        </w:rPr>
        <w:t xml:space="preserve"> </w:t>
      </w:r>
      <w:r w:rsidRPr="00FC6FEB">
        <w:rPr>
          <w:b/>
          <w:bCs/>
          <w:sz w:val="20"/>
          <w:szCs w:val="20"/>
        </w:rPr>
        <w:t>11</w:t>
      </w:r>
      <w:proofErr w:type="gramEnd"/>
      <w:r w:rsidRPr="00FC6FEB">
        <w:rPr>
          <w:sz w:val="20"/>
          <w:szCs w:val="20"/>
        </w:rPr>
        <w:t>.</w:t>
      </w:r>
    </w:p>
    <w:p w14:paraId="461295B9" w14:textId="1B6CF67D" w:rsidR="00B53F90" w:rsidRPr="007F6B32" w:rsidRDefault="00B53F90" w:rsidP="007F7EA5">
      <w:pPr>
        <w:rPr>
          <w:color w:val="000000" w:themeColor="text1"/>
          <w:sz w:val="20"/>
          <w:szCs w:val="20"/>
        </w:rPr>
      </w:pPr>
      <w:r w:rsidRPr="001F04CA">
        <w:rPr>
          <w:b/>
          <w:bCs/>
          <w:color w:val="000000" w:themeColor="text1"/>
          <w:sz w:val="20"/>
          <w:szCs w:val="20"/>
        </w:rPr>
        <w:t>Bouckaert R, Vaughan TG, Barido-Sottani J, Duchêne S, Fourment M, Gavryushkina A, Heled J, Jones G, Kühnert D, De Maio N, Matschiner M.</w:t>
      </w:r>
      <w:r w:rsidRPr="00B53F90">
        <w:rPr>
          <w:color w:val="000000" w:themeColor="text1"/>
          <w:sz w:val="20"/>
          <w:szCs w:val="20"/>
        </w:rPr>
        <w:t xml:space="preserve"> BEAST 2.5: An advanced software platform for Bayesian evolutionary analysis. </w:t>
      </w:r>
      <w:r w:rsidRPr="001F04CA">
        <w:rPr>
          <w:i/>
          <w:iCs/>
          <w:color w:val="000000" w:themeColor="text1"/>
          <w:sz w:val="20"/>
          <w:szCs w:val="20"/>
        </w:rPr>
        <w:t>PLoS computational biology</w:t>
      </w:r>
      <w:r w:rsidRPr="00B53F90">
        <w:rPr>
          <w:color w:val="000000" w:themeColor="text1"/>
          <w:sz w:val="20"/>
          <w:szCs w:val="20"/>
        </w:rPr>
        <w:t>. 2019 Apr 8;15(4</w:t>
      </w:r>
      <w:proofErr w:type="gramStart"/>
      <w:r w:rsidRPr="00B53F90">
        <w:rPr>
          <w:color w:val="000000" w:themeColor="text1"/>
          <w:sz w:val="20"/>
          <w:szCs w:val="20"/>
        </w:rPr>
        <w:t>):e</w:t>
      </w:r>
      <w:proofErr w:type="gramEnd"/>
      <w:r w:rsidRPr="00B53F90">
        <w:rPr>
          <w:color w:val="000000" w:themeColor="text1"/>
          <w:sz w:val="20"/>
          <w:szCs w:val="20"/>
        </w:rPr>
        <w:t>1006650.</w:t>
      </w:r>
    </w:p>
    <w:p w14:paraId="775BEF31" w14:textId="77777777" w:rsidR="007F7EA5" w:rsidRPr="007F6B32" w:rsidRDefault="007F7EA5" w:rsidP="007F7EA5">
      <w:pPr>
        <w:rPr>
          <w:color w:val="000000" w:themeColor="text1"/>
          <w:sz w:val="20"/>
          <w:szCs w:val="20"/>
        </w:rPr>
      </w:pPr>
      <w:r w:rsidRPr="00FC6FEB">
        <w:rPr>
          <w:b/>
          <w:bCs/>
          <w:sz w:val="20"/>
          <w:szCs w:val="20"/>
        </w:rPr>
        <w:t>Bradbury PJ, Zhang Z, Kroon DE, Casstevens TM, Ramdoss Y, Buckler ES</w:t>
      </w:r>
      <w:r w:rsidRPr="00FC6FEB">
        <w:rPr>
          <w:sz w:val="20"/>
          <w:szCs w:val="20"/>
        </w:rPr>
        <w:t xml:space="preserve">. </w:t>
      </w:r>
      <w:r w:rsidRPr="00FC6FEB">
        <w:rPr>
          <w:b/>
          <w:bCs/>
          <w:sz w:val="20"/>
          <w:szCs w:val="20"/>
        </w:rPr>
        <w:t>2007</w:t>
      </w:r>
      <w:r w:rsidRPr="00FC6FEB">
        <w:rPr>
          <w:sz w:val="20"/>
          <w:szCs w:val="20"/>
        </w:rPr>
        <w:t xml:space="preserve">. TASSEL: software for association mapping of complex traits in diverse samples. </w:t>
      </w:r>
      <w:proofErr w:type="gramStart"/>
      <w:r w:rsidRPr="00FC6FEB">
        <w:rPr>
          <w:i/>
          <w:iCs/>
          <w:sz w:val="20"/>
          <w:szCs w:val="20"/>
        </w:rPr>
        <w:t xml:space="preserve">Bioinformatics </w:t>
      </w:r>
      <w:r w:rsidRPr="00FC6FEB">
        <w:rPr>
          <w:sz w:val="20"/>
          <w:szCs w:val="20"/>
        </w:rPr>
        <w:t xml:space="preserve"> </w:t>
      </w:r>
      <w:r w:rsidRPr="00FC6FEB">
        <w:rPr>
          <w:b/>
          <w:bCs/>
          <w:sz w:val="20"/>
          <w:szCs w:val="20"/>
        </w:rPr>
        <w:t>23</w:t>
      </w:r>
      <w:proofErr w:type="gramEnd"/>
      <w:r w:rsidRPr="00FC6FEB">
        <w:rPr>
          <w:sz w:val="20"/>
          <w:szCs w:val="20"/>
        </w:rPr>
        <w:t>: 2633–2635.</w:t>
      </w:r>
    </w:p>
    <w:p w14:paraId="1CF434D2" w14:textId="77777777" w:rsidR="007F7EA5" w:rsidRPr="007F6B32" w:rsidRDefault="007F7EA5" w:rsidP="007F7EA5">
      <w:pPr>
        <w:rPr>
          <w:color w:val="000000" w:themeColor="text1"/>
          <w:sz w:val="20"/>
          <w:szCs w:val="20"/>
        </w:rPr>
      </w:pPr>
      <w:r w:rsidRPr="00FC6FEB">
        <w:rPr>
          <w:b/>
          <w:bCs/>
          <w:sz w:val="20"/>
          <w:szCs w:val="20"/>
        </w:rPr>
        <w:t>Campbell MS, Holt C, Moore B, Yandell M</w:t>
      </w:r>
      <w:r w:rsidRPr="00FC6FEB">
        <w:rPr>
          <w:sz w:val="20"/>
          <w:szCs w:val="20"/>
        </w:rPr>
        <w:t xml:space="preserve">. </w:t>
      </w:r>
      <w:r w:rsidRPr="00FC6FEB">
        <w:rPr>
          <w:b/>
          <w:bCs/>
          <w:sz w:val="20"/>
          <w:szCs w:val="20"/>
        </w:rPr>
        <w:t>2014</w:t>
      </w:r>
      <w:r w:rsidRPr="00FC6FEB">
        <w:rPr>
          <w:sz w:val="20"/>
          <w:szCs w:val="20"/>
        </w:rPr>
        <w:t xml:space="preserve">. Genome annotation and curation using MAKER and MAKER-P. </w:t>
      </w:r>
      <w:r w:rsidRPr="00FC6FEB">
        <w:rPr>
          <w:i/>
          <w:iCs/>
          <w:sz w:val="20"/>
          <w:szCs w:val="20"/>
        </w:rPr>
        <w:t>Current protocols in bioinformatics / editoral board, Andreas D. Baxevanis ... [et al.]</w:t>
      </w:r>
      <w:r w:rsidRPr="00FC6FEB">
        <w:rPr>
          <w:sz w:val="20"/>
          <w:szCs w:val="20"/>
        </w:rPr>
        <w:t xml:space="preserve"> </w:t>
      </w:r>
      <w:r w:rsidRPr="00FC6FEB">
        <w:rPr>
          <w:b/>
          <w:bCs/>
          <w:sz w:val="20"/>
          <w:szCs w:val="20"/>
        </w:rPr>
        <w:t>48</w:t>
      </w:r>
      <w:r w:rsidRPr="00FC6FEB">
        <w:rPr>
          <w:sz w:val="20"/>
          <w:szCs w:val="20"/>
        </w:rPr>
        <w:t>: 4.11.1–39.</w:t>
      </w:r>
    </w:p>
    <w:p w14:paraId="5F9B263E" w14:textId="77777777" w:rsidR="007F7EA5" w:rsidRPr="007F6B32" w:rsidRDefault="007F7EA5" w:rsidP="007F7EA5">
      <w:pPr>
        <w:rPr>
          <w:color w:val="000000" w:themeColor="text1"/>
          <w:sz w:val="20"/>
          <w:szCs w:val="20"/>
        </w:rPr>
      </w:pPr>
      <w:r w:rsidRPr="00FC6FEB">
        <w:rPr>
          <w:b/>
          <w:bCs/>
          <w:sz w:val="20"/>
          <w:szCs w:val="20"/>
        </w:rPr>
        <w:t>Cantarel BL, Korf I, Robb SMC, Parra G, Ross E, Moore B, Holt C, Sánchez Alvarado A, Yandell M</w:t>
      </w:r>
      <w:r w:rsidRPr="00FC6FEB">
        <w:rPr>
          <w:sz w:val="20"/>
          <w:szCs w:val="20"/>
        </w:rPr>
        <w:t xml:space="preserve">. </w:t>
      </w:r>
      <w:r w:rsidRPr="00FC6FEB">
        <w:rPr>
          <w:b/>
          <w:bCs/>
          <w:sz w:val="20"/>
          <w:szCs w:val="20"/>
        </w:rPr>
        <w:t>2008</w:t>
      </w:r>
      <w:r w:rsidRPr="00FC6FEB">
        <w:rPr>
          <w:sz w:val="20"/>
          <w:szCs w:val="20"/>
        </w:rPr>
        <w:t xml:space="preserve">. MAKER: an easy-to-use annotation pipeline designed for emerging model organism genomes. </w:t>
      </w:r>
      <w:r w:rsidRPr="00FC6FEB">
        <w:rPr>
          <w:i/>
          <w:iCs/>
          <w:sz w:val="20"/>
          <w:szCs w:val="20"/>
        </w:rPr>
        <w:t>Genome research</w:t>
      </w:r>
      <w:r w:rsidRPr="00FC6FEB">
        <w:rPr>
          <w:sz w:val="20"/>
          <w:szCs w:val="20"/>
        </w:rPr>
        <w:t xml:space="preserve"> </w:t>
      </w:r>
      <w:r w:rsidRPr="00FC6FEB">
        <w:rPr>
          <w:b/>
          <w:bCs/>
          <w:sz w:val="20"/>
          <w:szCs w:val="20"/>
        </w:rPr>
        <w:t>18</w:t>
      </w:r>
      <w:r w:rsidRPr="00FC6FEB">
        <w:rPr>
          <w:sz w:val="20"/>
          <w:szCs w:val="20"/>
        </w:rPr>
        <w:t>: 188–196.</w:t>
      </w:r>
    </w:p>
    <w:p w14:paraId="5E16FD13" w14:textId="77777777" w:rsidR="007F7EA5" w:rsidRPr="007F6B32" w:rsidRDefault="007F7EA5" w:rsidP="007F7EA5">
      <w:pPr>
        <w:rPr>
          <w:color w:val="000000" w:themeColor="text1"/>
          <w:sz w:val="20"/>
          <w:szCs w:val="20"/>
        </w:rPr>
      </w:pPr>
      <w:r w:rsidRPr="00FC6FEB">
        <w:rPr>
          <w:b/>
          <w:bCs/>
          <w:sz w:val="20"/>
          <w:szCs w:val="20"/>
        </w:rPr>
        <w:t>Chikhi R, Medvedev P</w:t>
      </w:r>
      <w:r w:rsidRPr="00FC6FEB">
        <w:rPr>
          <w:sz w:val="20"/>
          <w:szCs w:val="20"/>
        </w:rPr>
        <w:t xml:space="preserve">. </w:t>
      </w:r>
      <w:r w:rsidRPr="00FC6FEB">
        <w:rPr>
          <w:b/>
          <w:bCs/>
          <w:sz w:val="20"/>
          <w:szCs w:val="20"/>
        </w:rPr>
        <w:t>2014</w:t>
      </w:r>
      <w:r w:rsidRPr="00FC6FEB">
        <w:rPr>
          <w:sz w:val="20"/>
          <w:szCs w:val="20"/>
        </w:rPr>
        <w:t xml:space="preserve">. Informed and automated k-mer size selection for genome assembly. </w:t>
      </w:r>
      <w:proofErr w:type="gramStart"/>
      <w:r w:rsidRPr="00FC6FEB">
        <w:rPr>
          <w:i/>
          <w:iCs/>
          <w:sz w:val="20"/>
          <w:szCs w:val="20"/>
        </w:rPr>
        <w:t xml:space="preserve">Bioinformatics </w:t>
      </w:r>
      <w:r w:rsidRPr="00FC6FEB">
        <w:rPr>
          <w:sz w:val="20"/>
          <w:szCs w:val="20"/>
        </w:rPr>
        <w:t xml:space="preserve"> </w:t>
      </w:r>
      <w:r w:rsidRPr="00FC6FEB">
        <w:rPr>
          <w:b/>
          <w:bCs/>
          <w:sz w:val="20"/>
          <w:szCs w:val="20"/>
        </w:rPr>
        <w:t>30</w:t>
      </w:r>
      <w:proofErr w:type="gramEnd"/>
      <w:r w:rsidRPr="00FC6FEB">
        <w:rPr>
          <w:sz w:val="20"/>
          <w:szCs w:val="20"/>
        </w:rPr>
        <w:t>: 31–37.</w:t>
      </w:r>
    </w:p>
    <w:p w14:paraId="32F7B8F7" w14:textId="77777777" w:rsidR="007F7EA5" w:rsidRPr="007F6B32" w:rsidRDefault="007F7EA5" w:rsidP="007F7EA5">
      <w:pPr>
        <w:rPr>
          <w:color w:val="000000" w:themeColor="text1"/>
          <w:sz w:val="20"/>
          <w:szCs w:val="20"/>
        </w:rPr>
      </w:pPr>
      <w:r w:rsidRPr="00FC6FEB">
        <w:rPr>
          <w:b/>
          <w:bCs/>
          <w:sz w:val="20"/>
          <w:szCs w:val="20"/>
        </w:rPr>
        <w:t>Collinson ME</w:t>
      </w:r>
      <w:r w:rsidRPr="00FC6FEB">
        <w:rPr>
          <w:sz w:val="20"/>
          <w:szCs w:val="20"/>
        </w:rPr>
        <w:t xml:space="preserve">. </w:t>
      </w:r>
      <w:r w:rsidRPr="00FC6FEB">
        <w:rPr>
          <w:b/>
          <w:bCs/>
          <w:sz w:val="20"/>
          <w:szCs w:val="20"/>
        </w:rPr>
        <w:t>1989</w:t>
      </w:r>
      <w:r w:rsidRPr="00FC6FEB">
        <w:rPr>
          <w:sz w:val="20"/>
          <w:szCs w:val="20"/>
        </w:rPr>
        <w:t xml:space="preserve">. The fossil history of the Moraceae, Urticaceae (including Cecropiaceae), and Cannabaceae. </w:t>
      </w:r>
      <w:r w:rsidRPr="00FC6FEB">
        <w:rPr>
          <w:i/>
          <w:iCs/>
          <w:sz w:val="20"/>
          <w:szCs w:val="20"/>
        </w:rPr>
        <w:t>Evolution, systematics, and fossil history of the Hamamelidae</w:t>
      </w:r>
      <w:r w:rsidRPr="00FC6FEB">
        <w:rPr>
          <w:sz w:val="20"/>
          <w:szCs w:val="20"/>
        </w:rPr>
        <w:t xml:space="preserve"> </w:t>
      </w:r>
      <w:r w:rsidRPr="00FC6FEB">
        <w:rPr>
          <w:b/>
          <w:bCs/>
          <w:sz w:val="20"/>
          <w:szCs w:val="20"/>
        </w:rPr>
        <w:t>2</w:t>
      </w:r>
      <w:r w:rsidRPr="00FC6FEB">
        <w:rPr>
          <w:sz w:val="20"/>
          <w:szCs w:val="20"/>
        </w:rPr>
        <w:t>: 319–339.</w:t>
      </w:r>
    </w:p>
    <w:p w14:paraId="647FA742" w14:textId="77777777" w:rsidR="007F7EA5" w:rsidRPr="007F6B32" w:rsidRDefault="007F7EA5" w:rsidP="007F7EA5">
      <w:pPr>
        <w:rPr>
          <w:color w:val="000000" w:themeColor="text1"/>
          <w:sz w:val="20"/>
          <w:szCs w:val="20"/>
        </w:rPr>
      </w:pPr>
      <w:r w:rsidRPr="00FC6FEB">
        <w:rPr>
          <w:b/>
          <w:bCs/>
          <w:sz w:val="20"/>
          <w:szCs w:val="20"/>
        </w:rPr>
        <w:t>Dai X, Wang G, Yang DS, Tang Y, Broun P, Marks MD, Sumner LW, Dixon RA, Zhao PX</w:t>
      </w:r>
      <w:r w:rsidRPr="00FC6FEB">
        <w:rPr>
          <w:sz w:val="20"/>
          <w:szCs w:val="20"/>
        </w:rPr>
        <w:t xml:space="preserve">. </w:t>
      </w:r>
      <w:r w:rsidRPr="00FC6FEB">
        <w:rPr>
          <w:b/>
          <w:bCs/>
          <w:sz w:val="20"/>
          <w:szCs w:val="20"/>
        </w:rPr>
        <w:t>2010</w:t>
      </w:r>
      <w:r w:rsidRPr="00FC6FEB">
        <w:rPr>
          <w:sz w:val="20"/>
          <w:szCs w:val="20"/>
        </w:rPr>
        <w:t xml:space="preserve">. TrichOME: a comparative omics database for plant trichomes. </w:t>
      </w:r>
      <w:r w:rsidRPr="00FC6FEB">
        <w:rPr>
          <w:i/>
          <w:iCs/>
          <w:sz w:val="20"/>
          <w:szCs w:val="20"/>
        </w:rPr>
        <w:t>Plant physiology</w:t>
      </w:r>
      <w:r w:rsidRPr="00FC6FEB">
        <w:rPr>
          <w:sz w:val="20"/>
          <w:szCs w:val="20"/>
        </w:rPr>
        <w:t xml:space="preserve"> </w:t>
      </w:r>
      <w:r w:rsidRPr="00FC6FEB">
        <w:rPr>
          <w:b/>
          <w:bCs/>
          <w:sz w:val="20"/>
          <w:szCs w:val="20"/>
        </w:rPr>
        <w:t>152</w:t>
      </w:r>
      <w:r w:rsidRPr="00FC6FEB">
        <w:rPr>
          <w:sz w:val="20"/>
          <w:szCs w:val="20"/>
        </w:rPr>
        <w:t>: 44–54.</w:t>
      </w:r>
    </w:p>
    <w:p w14:paraId="10406C6A" w14:textId="77777777" w:rsidR="007F7EA5" w:rsidRPr="007F6B32" w:rsidRDefault="007F7EA5" w:rsidP="007F7EA5">
      <w:pPr>
        <w:rPr>
          <w:color w:val="000000" w:themeColor="text1"/>
          <w:sz w:val="20"/>
          <w:szCs w:val="20"/>
        </w:rPr>
      </w:pPr>
      <w:r w:rsidRPr="00FC6FEB">
        <w:rPr>
          <w:b/>
          <w:bCs/>
          <w:sz w:val="20"/>
          <w:szCs w:val="20"/>
        </w:rPr>
        <w:t>De-la-Cruz IM, Hallab A, Olivares-Pinto U, Tapia-López R, Velázquez-Márquez S, Piñero D, Oyama K, Usadel B, Núñez-Farfán J</w:t>
      </w:r>
      <w:r w:rsidRPr="00FC6FEB">
        <w:rPr>
          <w:sz w:val="20"/>
          <w:szCs w:val="20"/>
        </w:rPr>
        <w:t xml:space="preserve">. </w:t>
      </w:r>
      <w:r w:rsidRPr="00FC6FEB">
        <w:rPr>
          <w:b/>
          <w:bCs/>
          <w:sz w:val="20"/>
          <w:szCs w:val="20"/>
        </w:rPr>
        <w:t>2021</w:t>
      </w:r>
      <w:r w:rsidRPr="00FC6FEB">
        <w:rPr>
          <w:sz w:val="20"/>
          <w:szCs w:val="20"/>
        </w:rPr>
        <w:t xml:space="preserve">. Genomic signatures of the evolution of defence against its natural enemies in the poisonous and medicinal plant Datura stramonium (Solanaceae). </w:t>
      </w:r>
      <w:r w:rsidRPr="00FC6FEB">
        <w:rPr>
          <w:i/>
          <w:iCs/>
          <w:sz w:val="20"/>
          <w:szCs w:val="20"/>
        </w:rPr>
        <w:t>Scientific reports</w:t>
      </w:r>
      <w:r w:rsidRPr="00FC6FEB">
        <w:rPr>
          <w:sz w:val="20"/>
          <w:szCs w:val="20"/>
        </w:rPr>
        <w:t xml:space="preserve"> </w:t>
      </w:r>
      <w:r w:rsidRPr="00FC6FEB">
        <w:rPr>
          <w:b/>
          <w:bCs/>
          <w:sz w:val="20"/>
          <w:szCs w:val="20"/>
        </w:rPr>
        <w:t>11</w:t>
      </w:r>
      <w:r w:rsidRPr="00FC6FEB">
        <w:rPr>
          <w:sz w:val="20"/>
          <w:szCs w:val="20"/>
        </w:rPr>
        <w:t>: 882.</w:t>
      </w:r>
    </w:p>
    <w:p w14:paraId="128BE565" w14:textId="77777777" w:rsidR="007F7EA5" w:rsidRPr="007F6B32" w:rsidRDefault="007F7EA5" w:rsidP="007F7EA5">
      <w:pPr>
        <w:rPr>
          <w:sz w:val="20"/>
          <w:szCs w:val="20"/>
        </w:rPr>
      </w:pPr>
      <w:r w:rsidRPr="00FC6FEB">
        <w:rPr>
          <w:b/>
          <w:bCs/>
          <w:sz w:val="20"/>
          <w:szCs w:val="20"/>
        </w:rPr>
        <w:t>Dos Reis M, Yang Z</w:t>
      </w:r>
      <w:r w:rsidRPr="00FC6FEB">
        <w:rPr>
          <w:sz w:val="20"/>
          <w:szCs w:val="20"/>
        </w:rPr>
        <w:t xml:space="preserve">. </w:t>
      </w:r>
      <w:r w:rsidRPr="00FC6FEB">
        <w:rPr>
          <w:b/>
          <w:bCs/>
          <w:sz w:val="20"/>
          <w:szCs w:val="20"/>
        </w:rPr>
        <w:t>2019</w:t>
      </w:r>
      <w:r w:rsidRPr="00FC6FEB">
        <w:rPr>
          <w:sz w:val="20"/>
          <w:szCs w:val="20"/>
        </w:rPr>
        <w:t xml:space="preserve">. Bayesian Molecular Clock Dating Using Genome-Scale Datasets. </w:t>
      </w:r>
      <w:r w:rsidRPr="00FC6FEB">
        <w:rPr>
          <w:i/>
          <w:iCs/>
          <w:sz w:val="20"/>
          <w:szCs w:val="20"/>
        </w:rPr>
        <w:t xml:space="preserve">Methods in molecular </w:t>
      </w:r>
      <w:proofErr w:type="gramStart"/>
      <w:r w:rsidRPr="00FC6FEB">
        <w:rPr>
          <w:i/>
          <w:iCs/>
          <w:sz w:val="20"/>
          <w:szCs w:val="20"/>
        </w:rPr>
        <w:t xml:space="preserve">biology </w:t>
      </w:r>
      <w:r w:rsidRPr="00FC6FEB">
        <w:rPr>
          <w:sz w:val="20"/>
          <w:szCs w:val="20"/>
        </w:rPr>
        <w:t xml:space="preserve"> </w:t>
      </w:r>
      <w:r w:rsidRPr="00FC6FEB">
        <w:rPr>
          <w:b/>
          <w:bCs/>
          <w:sz w:val="20"/>
          <w:szCs w:val="20"/>
        </w:rPr>
        <w:t>1910</w:t>
      </w:r>
      <w:proofErr w:type="gramEnd"/>
      <w:r w:rsidRPr="00FC6FEB">
        <w:rPr>
          <w:sz w:val="20"/>
          <w:szCs w:val="20"/>
        </w:rPr>
        <w:t>: 309–330.</w:t>
      </w:r>
    </w:p>
    <w:p w14:paraId="1BEC00BA" w14:textId="77777777" w:rsidR="007F7EA5" w:rsidRPr="007F6B32" w:rsidRDefault="007F7EA5" w:rsidP="007F7EA5">
      <w:pPr>
        <w:rPr>
          <w:color w:val="000000" w:themeColor="text1"/>
          <w:sz w:val="20"/>
          <w:szCs w:val="20"/>
        </w:rPr>
      </w:pPr>
      <w:r w:rsidRPr="00FC6FEB">
        <w:rPr>
          <w:b/>
          <w:bCs/>
          <w:sz w:val="20"/>
          <w:szCs w:val="20"/>
        </w:rPr>
        <w:t>Doweld AB</w:t>
      </w:r>
      <w:r w:rsidRPr="00FC6FEB">
        <w:rPr>
          <w:sz w:val="20"/>
          <w:szCs w:val="20"/>
        </w:rPr>
        <w:t xml:space="preserve">. </w:t>
      </w:r>
      <w:r w:rsidRPr="00FC6FEB">
        <w:rPr>
          <w:b/>
          <w:bCs/>
          <w:sz w:val="20"/>
          <w:szCs w:val="20"/>
        </w:rPr>
        <w:t>2016</w:t>
      </w:r>
      <w:r w:rsidRPr="00FC6FEB">
        <w:rPr>
          <w:sz w:val="20"/>
          <w:szCs w:val="20"/>
        </w:rPr>
        <w:t xml:space="preserve">. Humulago, a Replacement Name for Fossil Humularia Dorofeev (Cannabaceae) </w:t>
      </w:r>
      <w:proofErr w:type="gramStart"/>
      <w:r w:rsidRPr="00FC6FEB">
        <w:rPr>
          <w:sz w:val="20"/>
          <w:szCs w:val="20"/>
        </w:rPr>
        <w:t>non Extant</w:t>
      </w:r>
      <w:proofErr w:type="gramEnd"/>
      <w:r w:rsidRPr="00FC6FEB">
        <w:rPr>
          <w:sz w:val="20"/>
          <w:szCs w:val="20"/>
        </w:rPr>
        <w:t xml:space="preserve"> Humularia Duvigneaud (Fabaceae). </w:t>
      </w:r>
      <w:r w:rsidRPr="00FC6FEB">
        <w:rPr>
          <w:i/>
          <w:iCs/>
          <w:sz w:val="20"/>
          <w:szCs w:val="20"/>
        </w:rPr>
        <w:t>Annales Botanici Fennici</w:t>
      </w:r>
      <w:r w:rsidRPr="00FC6FEB">
        <w:rPr>
          <w:sz w:val="20"/>
          <w:szCs w:val="20"/>
        </w:rPr>
        <w:t xml:space="preserve"> </w:t>
      </w:r>
      <w:r w:rsidRPr="00FC6FEB">
        <w:rPr>
          <w:b/>
          <w:bCs/>
          <w:sz w:val="20"/>
          <w:szCs w:val="20"/>
        </w:rPr>
        <w:t>53</w:t>
      </w:r>
      <w:r w:rsidRPr="00FC6FEB">
        <w:rPr>
          <w:sz w:val="20"/>
          <w:szCs w:val="20"/>
        </w:rPr>
        <w:t>: 403–404.</w:t>
      </w:r>
    </w:p>
    <w:p w14:paraId="47E4996A" w14:textId="77777777" w:rsidR="007F7EA5" w:rsidRPr="007F6B32" w:rsidRDefault="007F7EA5" w:rsidP="007F7EA5">
      <w:pPr>
        <w:rPr>
          <w:color w:val="000000" w:themeColor="text1"/>
          <w:sz w:val="20"/>
          <w:szCs w:val="20"/>
        </w:rPr>
      </w:pPr>
      <w:r w:rsidRPr="00FC6FEB">
        <w:rPr>
          <w:b/>
          <w:bCs/>
          <w:sz w:val="20"/>
          <w:szCs w:val="20"/>
        </w:rPr>
        <w:t>Doyle JA, Hotton CL</w:t>
      </w:r>
      <w:r w:rsidRPr="00FC6FEB">
        <w:rPr>
          <w:sz w:val="20"/>
          <w:szCs w:val="20"/>
        </w:rPr>
        <w:t xml:space="preserve">. </w:t>
      </w:r>
      <w:r w:rsidRPr="00FC6FEB">
        <w:rPr>
          <w:b/>
          <w:bCs/>
          <w:sz w:val="20"/>
          <w:szCs w:val="20"/>
        </w:rPr>
        <w:t>1991</w:t>
      </w:r>
      <w:r w:rsidRPr="00FC6FEB">
        <w:rPr>
          <w:sz w:val="20"/>
          <w:szCs w:val="20"/>
        </w:rPr>
        <w:t xml:space="preserve">. Diversification of early angiosperm pollen in a cladistic context. </w:t>
      </w:r>
      <w:r w:rsidRPr="00FC6FEB">
        <w:rPr>
          <w:i/>
          <w:iCs/>
          <w:sz w:val="20"/>
          <w:szCs w:val="20"/>
        </w:rPr>
        <w:t>Pollen and spores: patterns of diversification</w:t>
      </w:r>
      <w:r w:rsidRPr="00FC6FEB">
        <w:rPr>
          <w:sz w:val="20"/>
          <w:szCs w:val="20"/>
        </w:rPr>
        <w:t xml:space="preserve"> </w:t>
      </w:r>
      <w:r w:rsidRPr="00FC6FEB">
        <w:rPr>
          <w:b/>
          <w:bCs/>
          <w:sz w:val="20"/>
          <w:szCs w:val="20"/>
        </w:rPr>
        <w:t>169</w:t>
      </w:r>
      <w:r w:rsidRPr="00FC6FEB">
        <w:rPr>
          <w:sz w:val="20"/>
          <w:szCs w:val="20"/>
        </w:rPr>
        <w:t>: 195.</w:t>
      </w:r>
    </w:p>
    <w:p w14:paraId="27DE5A0A" w14:textId="66745BD6" w:rsidR="007F7EA5" w:rsidRDefault="007F7EA5" w:rsidP="007F7EA5">
      <w:pPr>
        <w:rPr>
          <w:sz w:val="20"/>
          <w:szCs w:val="20"/>
        </w:rPr>
      </w:pPr>
      <w:r w:rsidRPr="00FC6FEB">
        <w:rPr>
          <w:b/>
          <w:bCs/>
          <w:sz w:val="20"/>
          <w:szCs w:val="20"/>
        </w:rPr>
        <w:t>Doyle JA, Ja D, Others</w:t>
      </w:r>
      <w:r w:rsidRPr="00FC6FEB">
        <w:rPr>
          <w:sz w:val="20"/>
          <w:szCs w:val="20"/>
        </w:rPr>
        <w:t xml:space="preserve">. </w:t>
      </w:r>
      <w:r w:rsidRPr="00FC6FEB">
        <w:rPr>
          <w:b/>
          <w:bCs/>
          <w:sz w:val="20"/>
          <w:szCs w:val="20"/>
        </w:rPr>
        <w:t>1977</w:t>
      </w:r>
      <w:r w:rsidRPr="00FC6FEB">
        <w:rPr>
          <w:sz w:val="20"/>
          <w:szCs w:val="20"/>
        </w:rPr>
        <w:t>. Angiosperm pollen from the pre-Albian Lower Cretaceous of equatorial Africa.</w:t>
      </w:r>
    </w:p>
    <w:p w14:paraId="18F41A6E" w14:textId="52EC7A70" w:rsidR="00B53F90" w:rsidRPr="007F6B32" w:rsidRDefault="00B53F90" w:rsidP="007F7EA5">
      <w:pPr>
        <w:rPr>
          <w:color w:val="000000" w:themeColor="text1"/>
          <w:sz w:val="20"/>
          <w:szCs w:val="20"/>
        </w:rPr>
      </w:pPr>
      <w:r w:rsidRPr="001F04CA">
        <w:rPr>
          <w:b/>
          <w:bCs/>
          <w:color w:val="000000" w:themeColor="text1"/>
          <w:sz w:val="20"/>
          <w:szCs w:val="20"/>
        </w:rPr>
        <w:t>Easterling KA, Pitra NJ, Jones RJ, Lopes LG, Aquino JR, Zhang D, Matthews PD, Bass HW.</w:t>
      </w:r>
      <w:r w:rsidRPr="00B53F90">
        <w:rPr>
          <w:color w:val="000000" w:themeColor="text1"/>
          <w:sz w:val="20"/>
          <w:szCs w:val="20"/>
        </w:rPr>
        <w:t xml:space="preserve"> 3D molecular cytology of hop (Humulus lupulus) meiotic chromosomes reveals non-disomic pairing and segregation, aneuploidy, and genomic structural variation. </w:t>
      </w:r>
      <w:r w:rsidRPr="001F04CA">
        <w:rPr>
          <w:i/>
          <w:iCs/>
          <w:color w:val="000000" w:themeColor="text1"/>
          <w:sz w:val="20"/>
          <w:szCs w:val="20"/>
        </w:rPr>
        <w:t>Frontiers in Plant Science</w:t>
      </w:r>
      <w:r w:rsidRPr="00B53F90">
        <w:rPr>
          <w:color w:val="000000" w:themeColor="text1"/>
          <w:sz w:val="20"/>
          <w:szCs w:val="20"/>
        </w:rPr>
        <w:t xml:space="preserve">. 2018 Nov </w:t>
      </w:r>
      <w:proofErr w:type="gramStart"/>
      <w:r w:rsidRPr="00B53F90">
        <w:rPr>
          <w:color w:val="000000" w:themeColor="text1"/>
          <w:sz w:val="20"/>
          <w:szCs w:val="20"/>
        </w:rPr>
        <w:t>1;9:1501</w:t>
      </w:r>
      <w:proofErr w:type="gramEnd"/>
      <w:r w:rsidRPr="00B53F90">
        <w:rPr>
          <w:color w:val="000000" w:themeColor="text1"/>
          <w:sz w:val="20"/>
          <w:szCs w:val="20"/>
        </w:rPr>
        <w:t>.</w:t>
      </w:r>
    </w:p>
    <w:p w14:paraId="18310601" w14:textId="77777777" w:rsidR="007F7EA5" w:rsidRPr="007F6B32" w:rsidRDefault="007F7EA5" w:rsidP="007F7EA5">
      <w:pPr>
        <w:rPr>
          <w:color w:val="000000" w:themeColor="text1"/>
          <w:sz w:val="20"/>
          <w:szCs w:val="20"/>
        </w:rPr>
      </w:pPr>
      <w:r w:rsidRPr="00FC6FEB">
        <w:rPr>
          <w:b/>
          <w:bCs/>
          <w:sz w:val="20"/>
          <w:szCs w:val="20"/>
        </w:rPr>
        <w:t>Elbers JP, Rogers MF, Perelman PL, Proskuryakova AA, Serdyukova NA, Johnson WE, Horin P, Corander J, Murphy D, Burger PA</w:t>
      </w:r>
      <w:r w:rsidRPr="00FC6FEB">
        <w:rPr>
          <w:sz w:val="20"/>
          <w:szCs w:val="20"/>
        </w:rPr>
        <w:t xml:space="preserve">. </w:t>
      </w:r>
      <w:r w:rsidRPr="00FC6FEB">
        <w:rPr>
          <w:b/>
          <w:bCs/>
          <w:sz w:val="20"/>
          <w:szCs w:val="20"/>
        </w:rPr>
        <w:t>2019</w:t>
      </w:r>
      <w:r w:rsidRPr="00FC6FEB">
        <w:rPr>
          <w:sz w:val="20"/>
          <w:szCs w:val="20"/>
        </w:rPr>
        <w:t xml:space="preserve">. Improving Illumina assemblies with Hi-C and long reads: An example with the North African dromedary. </w:t>
      </w:r>
      <w:r w:rsidRPr="00FC6FEB">
        <w:rPr>
          <w:i/>
          <w:iCs/>
          <w:sz w:val="20"/>
          <w:szCs w:val="20"/>
        </w:rPr>
        <w:t>Molecular ecology resources</w:t>
      </w:r>
      <w:r w:rsidRPr="00FC6FEB">
        <w:rPr>
          <w:sz w:val="20"/>
          <w:szCs w:val="20"/>
        </w:rPr>
        <w:t xml:space="preserve"> </w:t>
      </w:r>
      <w:r w:rsidRPr="00FC6FEB">
        <w:rPr>
          <w:b/>
          <w:bCs/>
          <w:sz w:val="20"/>
          <w:szCs w:val="20"/>
        </w:rPr>
        <w:t>19</w:t>
      </w:r>
      <w:r w:rsidRPr="00FC6FEB">
        <w:rPr>
          <w:sz w:val="20"/>
          <w:szCs w:val="20"/>
        </w:rPr>
        <w:t>: 1015–1026.</w:t>
      </w:r>
    </w:p>
    <w:p w14:paraId="2BC01C12" w14:textId="77777777" w:rsidR="007F7EA5" w:rsidRPr="007F6B32" w:rsidRDefault="007F7EA5" w:rsidP="007F7EA5">
      <w:pPr>
        <w:rPr>
          <w:color w:val="000000" w:themeColor="text1"/>
          <w:sz w:val="20"/>
          <w:szCs w:val="20"/>
        </w:rPr>
      </w:pPr>
      <w:r w:rsidRPr="00FC6FEB">
        <w:rPr>
          <w:b/>
          <w:bCs/>
          <w:sz w:val="20"/>
          <w:szCs w:val="20"/>
        </w:rPr>
        <w:t>Eriksen RL, Padgitt-Cobb LK, Randazzo AM, Hendrix DA, Henning JA</w:t>
      </w:r>
      <w:r w:rsidRPr="00FC6FEB">
        <w:rPr>
          <w:sz w:val="20"/>
          <w:szCs w:val="20"/>
        </w:rPr>
        <w:t xml:space="preserve">. </w:t>
      </w:r>
      <w:r w:rsidRPr="00FC6FEB">
        <w:rPr>
          <w:b/>
          <w:bCs/>
          <w:sz w:val="20"/>
          <w:szCs w:val="20"/>
        </w:rPr>
        <w:t>2021</w:t>
      </w:r>
      <w:r w:rsidRPr="00FC6FEB">
        <w:rPr>
          <w:sz w:val="20"/>
          <w:szCs w:val="20"/>
        </w:rPr>
        <w:t xml:space="preserve">. Gene Expression of Agronomically Important Secondary Metabolites in cv. ‘USDA Cascade’ Hop (Humulus lupulus L.) Cones during Critical Developmental Stages. </w:t>
      </w:r>
      <w:r w:rsidRPr="00FC6FEB">
        <w:rPr>
          <w:i/>
          <w:iCs/>
          <w:sz w:val="20"/>
          <w:szCs w:val="20"/>
        </w:rPr>
        <w:t>Journal of the American Society of Brewing Chemists. American Society of Brewing Chemists</w:t>
      </w:r>
      <w:r w:rsidRPr="00FC6FEB">
        <w:rPr>
          <w:sz w:val="20"/>
          <w:szCs w:val="20"/>
        </w:rPr>
        <w:t>: 1–14.</w:t>
      </w:r>
    </w:p>
    <w:p w14:paraId="0401B1DD" w14:textId="77777777" w:rsidR="007F7EA5" w:rsidRPr="007F6B32" w:rsidRDefault="007F7EA5" w:rsidP="007F7EA5">
      <w:pPr>
        <w:rPr>
          <w:color w:val="000000" w:themeColor="text1"/>
          <w:sz w:val="20"/>
          <w:szCs w:val="20"/>
        </w:rPr>
      </w:pPr>
      <w:r w:rsidRPr="00FC6FEB">
        <w:rPr>
          <w:b/>
          <w:bCs/>
          <w:sz w:val="20"/>
          <w:szCs w:val="20"/>
        </w:rPr>
        <w:t>Fawcett JA, Maere S, Van de Peer Y</w:t>
      </w:r>
      <w:r w:rsidRPr="00FC6FEB">
        <w:rPr>
          <w:sz w:val="20"/>
          <w:szCs w:val="20"/>
        </w:rPr>
        <w:t xml:space="preserve">. </w:t>
      </w:r>
      <w:r w:rsidRPr="00FC6FEB">
        <w:rPr>
          <w:b/>
          <w:bCs/>
          <w:sz w:val="20"/>
          <w:szCs w:val="20"/>
        </w:rPr>
        <w:t>2009</w:t>
      </w:r>
      <w:r w:rsidRPr="00FC6FEB">
        <w:rPr>
          <w:sz w:val="20"/>
          <w:szCs w:val="20"/>
        </w:rPr>
        <w:t xml:space="preserve">. Plants with double genomes might have had a better chance to survive the Cretaceous–Tertiary extinction event. </w:t>
      </w:r>
      <w:r w:rsidRPr="00FC6FEB">
        <w:rPr>
          <w:i/>
          <w:iCs/>
          <w:sz w:val="20"/>
          <w:szCs w:val="20"/>
        </w:rPr>
        <w:t>Proceedings of the National Academy of Sciences of the United States of America</w:t>
      </w:r>
      <w:r w:rsidRPr="00FC6FEB">
        <w:rPr>
          <w:sz w:val="20"/>
          <w:szCs w:val="20"/>
        </w:rPr>
        <w:t xml:space="preserve"> </w:t>
      </w:r>
      <w:r w:rsidRPr="00FC6FEB">
        <w:rPr>
          <w:b/>
          <w:bCs/>
          <w:sz w:val="20"/>
          <w:szCs w:val="20"/>
        </w:rPr>
        <w:t>106</w:t>
      </w:r>
      <w:r w:rsidRPr="00FC6FEB">
        <w:rPr>
          <w:sz w:val="20"/>
          <w:szCs w:val="20"/>
        </w:rPr>
        <w:t>: 5737–5742.</w:t>
      </w:r>
    </w:p>
    <w:p w14:paraId="50111E29" w14:textId="77777777" w:rsidR="007F7EA5" w:rsidRPr="007F6B32" w:rsidRDefault="007F7EA5" w:rsidP="007F7EA5">
      <w:pPr>
        <w:rPr>
          <w:color w:val="000000" w:themeColor="text1"/>
          <w:sz w:val="20"/>
          <w:szCs w:val="20"/>
        </w:rPr>
      </w:pPr>
      <w:r w:rsidRPr="00FC6FEB">
        <w:rPr>
          <w:b/>
          <w:bCs/>
          <w:sz w:val="20"/>
          <w:szCs w:val="20"/>
        </w:rPr>
        <w:t xml:space="preserve">Finn RD, Bateman A, Clements J, Coggill P, Eberhardt RY, Eddy SR, Heger A, Hetherington K, Holm L, Mistry J, </w:t>
      </w:r>
      <w:r w:rsidRPr="00FC6FEB">
        <w:rPr>
          <w:b/>
          <w:bCs/>
          <w:i/>
          <w:iCs/>
          <w:sz w:val="20"/>
          <w:szCs w:val="20"/>
        </w:rPr>
        <w:t>et al.</w:t>
      </w:r>
      <w:r w:rsidRPr="00FC6FEB">
        <w:rPr>
          <w:sz w:val="20"/>
          <w:szCs w:val="20"/>
        </w:rPr>
        <w:t xml:space="preserve"> </w:t>
      </w:r>
      <w:r w:rsidRPr="00FC6FEB">
        <w:rPr>
          <w:b/>
          <w:bCs/>
          <w:sz w:val="20"/>
          <w:szCs w:val="20"/>
        </w:rPr>
        <w:t>2014</w:t>
      </w:r>
      <w:r w:rsidRPr="00FC6FEB">
        <w:rPr>
          <w:sz w:val="20"/>
          <w:szCs w:val="20"/>
        </w:rPr>
        <w:t xml:space="preserve">. Pfam: the protein families database. </w:t>
      </w:r>
      <w:r w:rsidRPr="00FC6FEB">
        <w:rPr>
          <w:i/>
          <w:iCs/>
          <w:sz w:val="20"/>
          <w:szCs w:val="20"/>
        </w:rPr>
        <w:t>Nucleic acids research</w:t>
      </w:r>
      <w:r w:rsidRPr="00FC6FEB">
        <w:rPr>
          <w:sz w:val="20"/>
          <w:szCs w:val="20"/>
        </w:rPr>
        <w:t xml:space="preserve"> </w:t>
      </w:r>
      <w:r w:rsidRPr="00FC6FEB">
        <w:rPr>
          <w:b/>
          <w:bCs/>
          <w:sz w:val="20"/>
          <w:szCs w:val="20"/>
        </w:rPr>
        <w:t>42</w:t>
      </w:r>
      <w:r w:rsidRPr="00FC6FEB">
        <w:rPr>
          <w:sz w:val="20"/>
          <w:szCs w:val="20"/>
        </w:rPr>
        <w:t>: D222–30.</w:t>
      </w:r>
    </w:p>
    <w:p w14:paraId="3BBEF18C" w14:textId="77777777" w:rsidR="007F7EA5" w:rsidRPr="007F6B32" w:rsidRDefault="007F7EA5" w:rsidP="007F7EA5">
      <w:pPr>
        <w:rPr>
          <w:color w:val="000000" w:themeColor="text1"/>
          <w:sz w:val="20"/>
          <w:szCs w:val="20"/>
        </w:rPr>
      </w:pPr>
      <w:r w:rsidRPr="00FC6FEB">
        <w:rPr>
          <w:b/>
          <w:bCs/>
          <w:sz w:val="20"/>
          <w:szCs w:val="20"/>
        </w:rPr>
        <w:t>Furuno M, Kasukawa T, Saito R, Adachi J, Suzuki H, Baldarelli R, Hayashizaki Y, Okazaki Y</w:t>
      </w:r>
      <w:r w:rsidRPr="00FC6FEB">
        <w:rPr>
          <w:sz w:val="20"/>
          <w:szCs w:val="20"/>
        </w:rPr>
        <w:t xml:space="preserve">. </w:t>
      </w:r>
      <w:r w:rsidRPr="00FC6FEB">
        <w:rPr>
          <w:b/>
          <w:bCs/>
          <w:sz w:val="20"/>
          <w:szCs w:val="20"/>
        </w:rPr>
        <w:t>2003</w:t>
      </w:r>
      <w:r w:rsidRPr="00FC6FEB">
        <w:rPr>
          <w:sz w:val="20"/>
          <w:szCs w:val="20"/>
        </w:rPr>
        <w:t xml:space="preserve">. CDS annotation in full-length cDNA sequence. </w:t>
      </w:r>
      <w:r w:rsidRPr="00FC6FEB">
        <w:rPr>
          <w:i/>
          <w:iCs/>
          <w:sz w:val="20"/>
          <w:szCs w:val="20"/>
        </w:rPr>
        <w:t>Genome research</w:t>
      </w:r>
      <w:r w:rsidRPr="00FC6FEB">
        <w:rPr>
          <w:sz w:val="20"/>
          <w:szCs w:val="20"/>
        </w:rPr>
        <w:t xml:space="preserve"> </w:t>
      </w:r>
      <w:r w:rsidRPr="00FC6FEB">
        <w:rPr>
          <w:b/>
          <w:bCs/>
          <w:sz w:val="20"/>
          <w:szCs w:val="20"/>
        </w:rPr>
        <w:t>13</w:t>
      </w:r>
      <w:r w:rsidRPr="00FC6FEB">
        <w:rPr>
          <w:sz w:val="20"/>
          <w:szCs w:val="20"/>
        </w:rPr>
        <w:t>: 1478–1487.</w:t>
      </w:r>
    </w:p>
    <w:p w14:paraId="27455BDB" w14:textId="77777777" w:rsidR="007F7EA5" w:rsidRPr="007F6B32" w:rsidRDefault="007F7EA5" w:rsidP="007F7EA5">
      <w:pPr>
        <w:rPr>
          <w:color w:val="000000" w:themeColor="text1"/>
          <w:sz w:val="20"/>
          <w:szCs w:val="20"/>
        </w:rPr>
      </w:pPr>
      <w:r w:rsidRPr="00FC6FEB">
        <w:rPr>
          <w:b/>
          <w:bCs/>
          <w:sz w:val="20"/>
          <w:szCs w:val="20"/>
        </w:rPr>
        <w:t>Glaubitz JC, Casstevens TM, Lu F, Harriman J, Elshire RJ, Sun Q, Buckler ES</w:t>
      </w:r>
      <w:r w:rsidRPr="00FC6FEB">
        <w:rPr>
          <w:sz w:val="20"/>
          <w:szCs w:val="20"/>
        </w:rPr>
        <w:t xml:space="preserve">. </w:t>
      </w:r>
      <w:r w:rsidRPr="00FC6FEB">
        <w:rPr>
          <w:b/>
          <w:bCs/>
          <w:sz w:val="20"/>
          <w:szCs w:val="20"/>
        </w:rPr>
        <w:t>2014</w:t>
      </w:r>
      <w:r w:rsidRPr="00FC6FEB">
        <w:rPr>
          <w:sz w:val="20"/>
          <w:szCs w:val="20"/>
        </w:rPr>
        <w:t xml:space="preserve">. TASSEL-GBS: a </w:t>
      </w:r>
      <w:proofErr w:type="gramStart"/>
      <w:r w:rsidRPr="00FC6FEB">
        <w:rPr>
          <w:sz w:val="20"/>
          <w:szCs w:val="20"/>
        </w:rPr>
        <w:t>high capacity</w:t>
      </w:r>
      <w:proofErr w:type="gramEnd"/>
      <w:r w:rsidRPr="00FC6FEB">
        <w:rPr>
          <w:sz w:val="20"/>
          <w:szCs w:val="20"/>
        </w:rPr>
        <w:t xml:space="preserve"> genotyping by sequencing analysis pipeline. </w:t>
      </w:r>
      <w:r w:rsidRPr="00FC6FEB">
        <w:rPr>
          <w:i/>
          <w:iCs/>
          <w:sz w:val="20"/>
          <w:szCs w:val="20"/>
        </w:rPr>
        <w:t>PloS one</w:t>
      </w:r>
      <w:r w:rsidRPr="00FC6FEB">
        <w:rPr>
          <w:sz w:val="20"/>
          <w:szCs w:val="20"/>
        </w:rPr>
        <w:t xml:space="preserve"> </w:t>
      </w:r>
      <w:r w:rsidRPr="00FC6FEB">
        <w:rPr>
          <w:b/>
          <w:bCs/>
          <w:sz w:val="20"/>
          <w:szCs w:val="20"/>
        </w:rPr>
        <w:t>9</w:t>
      </w:r>
      <w:r w:rsidRPr="00FC6FEB">
        <w:rPr>
          <w:sz w:val="20"/>
          <w:szCs w:val="20"/>
        </w:rPr>
        <w:t>: e90346.</w:t>
      </w:r>
    </w:p>
    <w:p w14:paraId="2AE1ABCA" w14:textId="77777777" w:rsidR="007F7EA5" w:rsidRPr="007F6B32" w:rsidRDefault="007F7EA5" w:rsidP="007F7EA5">
      <w:pPr>
        <w:rPr>
          <w:color w:val="000000" w:themeColor="text1"/>
          <w:sz w:val="20"/>
          <w:szCs w:val="20"/>
        </w:rPr>
      </w:pPr>
      <w:r w:rsidRPr="00FC6FEB">
        <w:rPr>
          <w:b/>
          <w:bCs/>
          <w:sz w:val="20"/>
          <w:szCs w:val="20"/>
        </w:rPr>
        <w:t>Gojobori T</w:t>
      </w:r>
      <w:r w:rsidRPr="00FC6FEB">
        <w:rPr>
          <w:sz w:val="20"/>
          <w:szCs w:val="20"/>
        </w:rPr>
        <w:t xml:space="preserve">. </w:t>
      </w:r>
      <w:r w:rsidRPr="00FC6FEB">
        <w:rPr>
          <w:b/>
          <w:bCs/>
          <w:sz w:val="20"/>
          <w:szCs w:val="20"/>
        </w:rPr>
        <w:t>1983</w:t>
      </w:r>
      <w:r w:rsidRPr="00FC6FEB">
        <w:rPr>
          <w:sz w:val="20"/>
          <w:szCs w:val="20"/>
        </w:rPr>
        <w:t xml:space="preserve">. Codon substitution in evolution and the ‘saturation’ of synonymous changes. </w:t>
      </w:r>
      <w:r w:rsidRPr="00FC6FEB">
        <w:rPr>
          <w:i/>
          <w:iCs/>
          <w:sz w:val="20"/>
          <w:szCs w:val="20"/>
        </w:rPr>
        <w:t>Genetics</w:t>
      </w:r>
      <w:r w:rsidRPr="00FC6FEB">
        <w:rPr>
          <w:sz w:val="20"/>
          <w:szCs w:val="20"/>
        </w:rPr>
        <w:t xml:space="preserve"> </w:t>
      </w:r>
      <w:r w:rsidRPr="00FC6FEB">
        <w:rPr>
          <w:b/>
          <w:bCs/>
          <w:sz w:val="20"/>
          <w:szCs w:val="20"/>
        </w:rPr>
        <w:t>105</w:t>
      </w:r>
      <w:r w:rsidRPr="00FC6FEB">
        <w:rPr>
          <w:sz w:val="20"/>
          <w:szCs w:val="20"/>
        </w:rPr>
        <w:t>: 1011–1027.</w:t>
      </w:r>
    </w:p>
    <w:p w14:paraId="2E8825F2" w14:textId="77777777" w:rsidR="007F7EA5" w:rsidRPr="007F6B32" w:rsidRDefault="007F7EA5" w:rsidP="007F7EA5">
      <w:pPr>
        <w:rPr>
          <w:color w:val="000000" w:themeColor="text1"/>
          <w:sz w:val="20"/>
          <w:szCs w:val="20"/>
        </w:rPr>
      </w:pPr>
      <w:r w:rsidRPr="00FC6FEB">
        <w:rPr>
          <w:b/>
          <w:bCs/>
          <w:sz w:val="20"/>
          <w:szCs w:val="20"/>
        </w:rPr>
        <w:t>Grabowska-Joachimiak A, Sliwinska E, Pigula M, Skomra U, Joachimiak AJ</w:t>
      </w:r>
      <w:r w:rsidRPr="00FC6FEB">
        <w:rPr>
          <w:sz w:val="20"/>
          <w:szCs w:val="20"/>
        </w:rPr>
        <w:t xml:space="preserve">. </w:t>
      </w:r>
      <w:r w:rsidRPr="00FC6FEB">
        <w:rPr>
          <w:b/>
          <w:bCs/>
          <w:sz w:val="20"/>
          <w:szCs w:val="20"/>
        </w:rPr>
        <w:t>2006</w:t>
      </w:r>
      <w:r w:rsidRPr="00FC6FEB">
        <w:rPr>
          <w:sz w:val="20"/>
          <w:szCs w:val="20"/>
        </w:rPr>
        <w:t xml:space="preserve">. Genome size in Humulus lupulus L. and H. japonicus Siebold and </w:t>
      </w:r>
      <w:proofErr w:type="gramStart"/>
      <w:r w:rsidRPr="00FC6FEB">
        <w:rPr>
          <w:sz w:val="20"/>
          <w:szCs w:val="20"/>
        </w:rPr>
        <w:t>Zucc.[</w:t>
      </w:r>
      <w:proofErr w:type="gramEnd"/>
      <w:r w:rsidRPr="00FC6FEB">
        <w:rPr>
          <w:sz w:val="20"/>
          <w:szCs w:val="20"/>
        </w:rPr>
        <w:t xml:space="preserve">Cannabaceae]. </w:t>
      </w:r>
      <w:r w:rsidRPr="00FC6FEB">
        <w:rPr>
          <w:i/>
          <w:iCs/>
          <w:sz w:val="20"/>
          <w:szCs w:val="20"/>
        </w:rPr>
        <w:t>Acta Societatis Botanicorum Poloniae</w:t>
      </w:r>
      <w:r w:rsidRPr="00FC6FEB">
        <w:rPr>
          <w:sz w:val="20"/>
          <w:szCs w:val="20"/>
        </w:rPr>
        <w:t xml:space="preserve"> </w:t>
      </w:r>
      <w:r w:rsidRPr="00FC6FEB">
        <w:rPr>
          <w:b/>
          <w:bCs/>
          <w:sz w:val="20"/>
          <w:szCs w:val="20"/>
        </w:rPr>
        <w:t>75</w:t>
      </w:r>
      <w:r w:rsidRPr="00FC6FEB">
        <w:rPr>
          <w:sz w:val="20"/>
          <w:szCs w:val="20"/>
        </w:rPr>
        <w:t>: 207–214.</w:t>
      </w:r>
    </w:p>
    <w:p w14:paraId="38248C48" w14:textId="77777777" w:rsidR="007F7EA5" w:rsidRPr="007F6B32" w:rsidRDefault="007F7EA5" w:rsidP="007F7EA5">
      <w:pPr>
        <w:rPr>
          <w:color w:val="000000" w:themeColor="text1"/>
          <w:sz w:val="20"/>
          <w:szCs w:val="20"/>
        </w:rPr>
      </w:pPr>
      <w:r w:rsidRPr="00FC6FEB">
        <w:rPr>
          <w:b/>
          <w:bCs/>
          <w:sz w:val="20"/>
          <w:szCs w:val="20"/>
        </w:rPr>
        <w:lastRenderedPageBreak/>
        <w:t xml:space="preserve">Haas BJ, Papanicolaou A, Yassour M, Grabherr M, Blood PD, Bowden J, Couger MB, Eccles D, Li B, Lieber M, </w:t>
      </w:r>
      <w:r w:rsidRPr="00FC6FEB">
        <w:rPr>
          <w:b/>
          <w:bCs/>
          <w:i/>
          <w:iCs/>
          <w:sz w:val="20"/>
          <w:szCs w:val="20"/>
        </w:rPr>
        <w:t>et al.</w:t>
      </w:r>
      <w:r w:rsidRPr="00FC6FEB">
        <w:rPr>
          <w:sz w:val="20"/>
          <w:szCs w:val="20"/>
        </w:rPr>
        <w:t xml:space="preserve"> </w:t>
      </w:r>
      <w:r w:rsidRPr="00FC6FEB">
        <w:rPr>
          <w:b/>
          <w:bCs/>
          <w:sz w:val="20"/>
          <w:szCs w:val="20"/>
        </w:rPr>
        <w:t>2013</w:t>
      </w:r>
      <w:r w:rsidRPr="00FC6FEB">
        <w:rPr>
          <w:sz w:val="20"/>
          <w:szCs w:val="20"/>
        </w:rPr>
        <w:t xml:space="preserve">. De novo transcript sequence reconstruction from RNA-seq using the Trinity platform for reference generation and analysis. </w:t>
      </w:r>
      <w:r w:rsidRPr="00FC6FEB">
        <w:rPr>
          <w:i/>
          <w:iCs/>
          <w:sz w:val="20"/>
          <w:szCs w:val="20"/>
        </w:rPr>
        <w:t>Nature protocols</w:t>
      </w:r>
      <w:r w:rsidRPr="00FC6FEB">
        <w:rPr>
          <w:sz w:val="20"/>
          <w:szCs w:val="20"/>
        </w:rPr>
        <w:t xml:space="preserve"> </w:t>
      </w:r>
      <w:r w:rsidRPr="00FC6FEB">
        <w:rPr>
          <w:b/>
          <w:bCs/>
          <w:sz w:val="20"/>
          <w:szCs w:val="20"/>
        </w:rPr>
        <w:t>8</w:t>
      </w:r>
      <w:r w:rsidRPr="00FC6FEB">
        <w:rPr>
          <w:sz w:val="20"/>
          <w:szCs w:val="20"/>
        </w:rPr>
        <w:t>: 1494–1512.</w:t>
      </w:r>
    </w:p>
    <w:p w14:paraId="6D26780D" w14:textId="77777777" w:rsidR="007F7EA5" w:rsidRPr="007F6B32" w:rsidRDefault="007F7EA5" w:rsidP="007F7EA5">
      <w:pPr>
        <w:rPr>
          <w:color w:val="000000" w:themeColor="text1"/>
          <w:sz w:val="20"/>
          <w:szCs w:val="20"/>
        </w:rPr>
      </w:pPr>
      <w:r w:rsidRPr="00FC6FEB">
        <w:rPr>
          <w:b/>
          <w:bCs/>
          <w:sz w:val="20"/>
          <w:szCs w:val="20"/>
        </w:rPr>
        <w:t>Hasegawa M, Kishino H, Yano T</w:t>
      </w:r>
      <w:r w:rsidRPr="00FC6FEB">
        <w:rPr>
          <w:sz w:val="20"/>
          <w:szCs w:val="20"/>
        </w:rPr>
        <w:t xml:space="preserve">. </w:t>
      </w:r>
      <w:r w:rsidRPr="00FC6FEB">
        <w:rPr>
          <w:b/>
          <w:bCs/>
          <w:sz w:val="20"/>
          <w:szCs w:val="20"/>
        </w:rPr>
        <w:t>1985</w:t>
      </w:r>
      <w:r w:rsidRPr="00FC6FEB">
        <w:rPr>
          <w:sz w:val="20"/>
          <w:szCs w:val="20"/>
        </w:rPr>
        <w:t xml:space="preserve">. Dating of the human-ape splitting by a molecular clock of mitochondrial DNA. </w:t>
      </w:r>
      <w:r w:rsidRPr="00FC6FEB">
        <w:rPr>
          <w:i/>
          <w:iCs/>
          <w:sz w:val="20"/>
          <w:szCs w:val="20"/>
        </w:rPr>
        <w:t>Journal of molecular evolution</w:t>
      </w:r>
      <w:r w:rsidRPr="00FC6FEB">
        <w:rPr>
          <w:sz w:val="20"/>
          <w:szCs w:val="20"/>
        </w:rPr>
        <w:t xml:space="preserve"> </w:t>
      </w:r>
      <w:r w:rsidRPr="00FC6FEB">
        <w:rPr>
          <w:b/>
          <w:bCs/>
          <w:sz w:val="20"/>
          <w:szCs w:val="20"/>
        </w:rPr>
        <w:t>22</w:t>
      </w:r>
      <w:r w:rsidRPr="00FC6FEB">
        <w:rPr>
          <w:sz w:val="20"/>
          <w:szCs w:val="20"/>
        </w:rPr>
        <w:t>: 160–174.</w:t>
      </w:r>
    </w:p>
    <w:p w14:paraId="77D87904" w14:textId="77777777" w:rsidR="007F7EA5" w:rsidRPr="007F6B32" w:rsidRDefault="007F7EA5" w:rsidP="007F7EA5">
      <w:pPr>
        <w:rPr>
          <w:color w:val="000000" w:themeColor="text1"/>
          <w:sz w:val="20"/>
          <w:szCs w:val="20"/>
        </w:rPr>
      </w:pPr>
      <w:r w:rsidRPr="00FC6FEB">
        <w:rPr>
          <w:b/>
          <w:bCs/>
          <w:sz w:val="20"/>
          <w:szCs w:val="20"/>
        </w:rPr>
        <w:t>Hellsten U, Khokha MK, Grammer TC, Harland RM, Richardson P, Rokhsar DS</w:t>
      </w:r>
      <w:r w:rsidRPr="00FC6FEB">
        <w:rPr>
          <w:sz w:val="20"/>
          <w:szCs w:val="20"/>
        </w:rPr>
        <w:t xml:space="preserve">. </w:t>
      </w:r>
      <w:r w:rsidRPr="00FC6FEB">
        <w:rPr>
          <w:b/>
          <w:bCs/>
          <w:sz w:val="20"/>
          <w:szCs w:val="20"/>
        </w:rPr>
        <w:t>2007</w:t>
      </w:r>
      <w:r w:rsidRPr="00FC6FEB">
        <w:rPr>
          <w:sz w:val="20"/>
          <w:szCs w:val="20"/>
        </w:rPr>
        <w:t xml:space="preserve">. Accelerated gene evolution and subfunctionalization in the pseudotetraploid frog Xenopus laevis. </w:t>
      </w:r>
      <w:r w:rsidRPr="00FC6FEB">
        <w:rPr>
          <w:i/>
          <w:iCs/>
          <w:sz w:val="20"/>
          <w:szCs w:val="20"/>
        </w:rPr>
        <w:t>BMC biology</w:t>
      </w:r>
      <w:r w:rsidRPr="00FC6FEB">
        <w:rPr>
          <w:sz w:val="20"/>
          <w:szCs w:val="20"/>
        </w:rPr>
        <w:t xml:space="preserve"> </w:t>
      </w:r>
      <w:r w:rsidRPr="00FC6FEB">
        <w:rPr>
          <w:b/>
          <w:bCs/>
          <w:sz w:val="20"/>
          <w:szCs w:val="20"/>
        </w:rPr>
        <w:t>5</w:t>
      </w:r>
      <w:r w:rsidRPr="00FC6FEB">
        <w:rPr>
          <w:sz w:val="20"/>
          <w:szCs w:val="20"/>
        </w:rPr>
        <w:t>: 31.</w:t>
      </w:r>
    </w:p>
    <w:p w14:paraId="46A776AE" w14:textId="77777777" w:rsidR="007F7EA5" w:rsidRPr="007F6B32" w:rsidRDefault="007F7EA5" w:rsidP="007F7EA5">
      <w:pPr>
        <w:rPr>
          <w:color w:val="000000" w:themeColor="text1"/>
          <w:sz w:val="20"/>
          <w:szCs w:val="20"/>
        </w:rPr>
      </w:pPr>
      <w:r w:rsidRPr="00FC6FEB">
        <w:rPr>
          <w:b/>
          <w:bCs/>
          <w:sz w:val="20"/>
          <w:szCs w:val="20"/>
        </w:rPr>
        <w:t xml:space="preserve">He N, Zhang C, Qi X, Zhao S, Tao Y, Yang G, Lee T-H, Wang X, Cai Q, Li D, </w:t>
      </w:r>
      <w:r w:rsidRPr="00FC6FEB">
        <w:rPr>
          <w:b/>
          <w:bCs/>
          <w:i/>
          <w:iCs/>
          <w:sz w:val="20"/>
          <w:szCs w:val="20"/>
        </w:rPr>
        <w:t>et al.</w:t>
      </w:r>
      <w:r w:rsidRPr="00FC6FEB">
        <w:rPr>
          <w:sz w:val="20"/>
          <w:szCs w:val="20"/>
        </w:rPr>
        <w:t xml:space="preserve"> </w:t>
      </w:r>
      <w:r w:rsidRPr="00FC6FEB">
        <w:rPr>
          <w:b/>
          <w:bCs/>
          <w:sz w:val="20"/>
          <w:szCs w:val="20"/>
        </w:rPr>
        <w:t>2013</w:t>
      </w:r>
      <w:r w:rsidRPr="00FC6FEB">
        <w:rPr>
          <w:sz w:val="20"/>
          <w:szCs w:val="20"/>
        </w:rPr>
        <w:t xml:space="preserve">. Draft genome sequence of the mulberry tree Morus notabilis. </w:t>
      </w:r>
      <w:r w:rsidRPr="00FC6FEB">
        <w:rPr>
          <w:i/>
          <w:iCs/>
          <w:sz w:val="20"/>
          <w:szCs w:val="20"/>
        </w:rPr>
        <w:t>Nature communications</w:t>
      </w:r>
      <w:r w:rsidRPr="00FC6FEB">
        <w:rPr>
          <w:sz w:val="20"/>
          <w:szCs w:val="20"/>
        </w:rPr>
        <w:t xml:space="preserve"> </w:t>
      </w:r>
      <w:r w:rsidRPr="00FC6FEB">
        <w:rPr>
          <w:b/>
          <w:bCs/>
          <w:sz w:val="20"/>
          <w:szCs w:val="20"/>
        </w:rPr>
        <w:t>4</w:t>
      </w:r>
      <w:r w:rsidRPr="00FC6FEB">
        <w:rPr>
          <w:sz w:val="20"/>
          <w:szCs w:val="20"/>
        </w:rPr>
        <w:t>: 2445.</w:t>
      </w:r>
    </w:p>
    <w:p w14:paraId="2180BE2A" w14:textId="77777777" w:rsidR="007F7EA5" w:rsidRPr="007F6B32" w:rsidRDefault="007F7EA5" w:rsidP="007F7EA5">
      <w:pPr>
        <w:rPr>
          <w:color w:val="000000" w:themeColor="text1"/>
          <w:sz w:val="20"/>
          <w:szCs w:val="20"/>
        </w:rPr>
      </w:pPr>
      <w:r w:rsidRPr="00FC6FEB">
        <w:rPr>
          <w:b/>
          <w:bCs/>
          <w:sz w:val="20"/>
          <w:szCs w:val="20"/>
        </w:rPr>
        <w:t>Hickey LJ, Doyle JA</w:t>
      </w:r>
      <w:r w:rsidRPr="00FC6FEB">
        <w:rPr>
          <w:sz w:val="20"/>
          <w:szCs w:val="20"/>
        </w:rPr>
        <w:t xml:space="preserve">. </w:t>
      </w:r>
      <w:r w:rsidRPr="00FC6FEB">
        <w:rPr>
          <w:b/>
          <w:bCs/>
          <w:sz w:val="20"/>
          <w:szCs w:val="20"/>
        </w:rPr>
        <w:t>1977</w:t>
      </w:r>
      <w:r w:rsidRPr="00FC6FEB">
        <w:rPr>
          <w:sz w:val="20"/>
          <w:szCs w:val="20"/>
        </w:rPr>
        <w:t xml:space="preserve">. Early cretaceous fossil evidence for angiosperm evolution. </w:t>
      </w:r>
      <w:r w:rsidRPr="00FC6FEB">
        <w:rPr>
          <w:i/>
          <w:iCs/>
          <w:sz w:val="20"/>
          <w:szCs w:val="20"/>
        </w:rPr>
        <w:t>The Botanical review; interpreting botanical progress</w:t>
      </w:r>
      <w:r w:rsidRPr="00FC6FEB">
        <w:rPr>
          <w:sz w:val="20"/>
          <w:szCs w:val="20"/>
        </w:rPr>
        <w:t xml:space="preserve"> </w:t>
      </w:r>
      <w:r w:rsidRPr="00FC6FEB">
        <w:rPr>
          <w:b/>
          <w:bCs/>
          <w:sz w:val="20"/>
          <w:szCs w:val="20"/>
        </w:rPr>
        <w:t>43</w:t>
      </w:r>
      <w:r w:rsidRPr="00FC6FEB">
        <w:rPr>
          <w:sz w:val="20"/>
          <w:szCs w:val="20"/>
        </w:rPr>
        <w:t>: 3–104.</w:t>
      </w:r>
    </w:p>
    <w:p w14:paraId="630C19A3" w14:textId="77777777" w:rsidR="007F7EA5" w:rsidRPr="007F6B32" w:rsidRDefault="007F7EA5" w:rsidP="007F7EA5">
      <w:pPr>
        <w:rPr>
          <w:color w:val="000000" w:themeColor="text1"/>
          <w:sz w:val="20"/>
          <w:szCs w:val="20"/>
        </w:rPr>
      </w:pPr>
      <w:r w:rsidRPr="00FC6FEB">
        <w:rPr>
          <w:b/>
          <w:bCs/>
          <w:sz w:val="20"/>
          <w:szCs w:val="20"/>
        </w:rPr>
        <w:t>Holt C, Yandell M</w:t>
      </w:r>
      <w:r w:rsidRPr="00FC6FEB">
        <w:rPr>
          <w:sz w:val="20"/>
          <w:szCs w:val="20"/>
        </w:rPr>
        <w:t xml:space="preserve">. </w:t>
      </w:r>
      <w:r w:rsidRPr="00FC6FEB">
        <w:rPr>
          <w:b/>
          <w:bCs/>
          <w:sz w:val="20"/>
          <w:szCs w:val="20"/>
        </w:rPr>
        <w:t>2011</w:t>
      </w:r>
      <w:r w:rsidRPr="00FC6FEB">
        <w:rPr>
          <w:sz w:val="20"/>
          <w:szCs w:val="20"/>
        </w:rPr>
        <w:t xml:space="preserve">. MAKER2: an annotation pipeline and genome-database management tool for second-generation genome projects. </w:t>
      </w:r>
      <w:r w:rsidRPr="00FC6FEB">
        <w:rPr>
          <w:i/>
          <w:iCs/>
          <w:sz w:val="20"/>
          <w:szCs w:val="20"/>
        </w:rPr>
        <w:t>BMC bioinformatics</w:t>
      </w:r>
      <w:r w:rsidRPr="00FC6FEB">
        <w:rPr>
          <w:sz w:val="20"/>
          <w:szCs w:val="20"/>
        </w:rPr>
        <w:t xml:space="preserve"> </w:t>
      </w:r>
      <w:r w:rsidRPr="00FC6FEB">
        <w:rPr>
          <w:b/>
          <w:bCs/>
          <w:sz w:val="20"/>
          <w:szCs w:val="20"/>
        </w:rPr>
        <w:t>12</w:t>
      </w:r>
      <w:r w:rsidRPr="00FC6FEB">
        <w:rPr>
          <w:sz w:val="20"/>
          <w:szCs w:val="20"/>
        </w:rPr>
        <w:t>: 491.</w:t>
      </w:r>
    </w:p>
    <w:p w14:paraId="62406DE3" w14:textId="77777777" w:rsidR="007F7EA5" w:rsidRPr="007F6B32" w:rsidRDefault="007F7EA5" w:rsidP="007F7EA5">
      <w:pPr>
        <w:rPr>
          <w:color w:val="000000" w:themeColor="text1"/>
          <w:sz w:val="20"/>
          <w:szCs w:val="20"/>
        </w:rPr>
      </w:pPr>
      <w:r w:rsidRPr="00FC6FEB">
        <w:rPr>
          <w:b/>
          <w:bCs/>
          <w:sz w:val="20"/>
          <w:szCs w:val="20"/>
        </w:rPr>
        <w:t>Jin J-J, Yang M-Q, Fritsch PW, Velzen R, Li D-Z, Yi T-S</w:t>
      </w:r>
      <w:r w:rsidRPr="00FC6FEB">
        <w:rPr>
          <w:sz w:val="20"/>
          <w:szCs w:val="20"/>
        </w:rPr>
        <w:t xml:space="preserve">. </w:t>
      </w:r>
      <w:r w:rsidRPr="00FC6FEB">
        <w:rPr>
          <w:b/>
          <w:bCs/>
          <w:sz w:val="20"/>
          <w:szCs w:val="20"/>
        </w:rPr>
        <w:t>2020</w:t>
      </w:r>
      <w:r w:rsidRPr="00FC6FEB">
        <w:rPr>
          <w:sz w:val="20"/>
          <w:szCs w:val="20"/>
        </w:rPr>
        <w:t xml:space="preserve">. Born migrators: Historical biogeography of the cosmopolitan family Cannabaceae. </w:t>
      </w:r>
      <w:r w:rsidRPr="00FC6FEB">
        <w:rPr>
          <w:i/>
          <w:iCs/>
          <w:sz w:val="20"/>
          <w:szCs w:val="20"/>
        </w:rPr>
        <w:t>Journal of systematics and evolution</w:t>
      </w:r>
      <w:r w:rsidRPr="00FC6FEB">
        <w:rPr>
          <w:sz w:val="20"/>
          <w:szCs w:val="20"/>
        </w:rPr>
        <w:t xml:space="preserve"> </w:t>
      </w:r>
      <w:r w:rsidRPr="00FC6FEB">
        <w:rPr>
          <w:b/>
          <w:bCs/>
          <w:sz w:val="20"/>
          <w:szCs w:val="20"/>
        </w:rPr>
        <w:t>58</w:t>
      </w:r>
      <w:r w:rsidRPr="00FC6FEB">
        <w:rPr>
          <w:sz w:val="20"/>
          <w:szCs w:val="20"/>
        </w:rPr>
        <w:t>: 461–473.</w:t>
      </w:r>
    </w:p>
    <w:p w14:paraId="5CC477FA" w14:textId="77777777" w:rsidR="007F7EA5" w:rsidRPr="007F6B32" w:rsidRDefault="007F7EA5" w:rsidP="007F7EA5">
      <w:pPr>
        <w:rPr>
          <w:color w:val="000000" w:themeColor="text1"/>
          <w:sz w:val="20"/>
          <w:szCs w:val="20"/>
        </w:rPr>
      </w:pPr>
      <w:r w:rsidRPr="00FC6FEB">
        <w:rPr>
          <w:b/>
          <w:bCs/>
          <w:sz w:val="20"/>
          <w:szCs w:val="20"/>
        </w:rPr>
        <w:t xml:space="preserve">JMP®, SAS Institute </w:t>
      </w:r>
      <w:proofErr w:type="gramStart"/>
      <w:r w:rsidRPr="00FC6FEB">
        <w:rPr>
          <w:b/>
          <w:bCs/>
          <w:sz w:val="20"/>
          <w:szCs w:val="20"/>
        </w:rPr>
        <w:t>Inc. ,</w:t>
      </w:r>
      <w:proofErr w:type="gramEnd"/>
      <w:r w:rsidRPr="00FC6FEB">
        <w:rPr>
          <w:b/>
          <w:bCs/>
          <w:sz w:val="20"/>
          <w:szCs w:val="20"/>
        </w:rPr>
        <w:t xml:space="preserve"> Cary, NC, 1989–2021.</w:t>
      </w:r>
      <w:r w:rsidRPr="00FC6FEB">
        <w:rPr>
          <w:sz w:val="20"/>
          <w:szCs w:val="20"/>
        </w:rPr>
        <w:t xml:space="preserve"> </w:t>
      </w:r>
      <w:r w:rsidRPr="00FC6FEB">
        <w:rPr>
          <w:b/>
          <w:bCs/>
          <w:sz w:val="20"/>
          <w:szCs w:val="20"/>
        </w:rPr>
        <w:t>1989-2021</w:t>
      </w:r>
      <w:r w:rsidRPr="00FC6FEB">
        <w:rPr>
          <w:sz w:val="20"/>
          <w:szCs w:val="20"/>
        </w:rPr>
        <w:t xml:space="preserve">. </w:t>
      </w:r>
      <w:r w:rsidRPr="00FC6FEB">
        <w:rPr>
          <w:i/>
          <w:iCs/>
          <w:sz w:val="20"/>
          <w:szCs w:val="20"/>
        </w:rPr>
        <w:t>JMP Genomics</w:t>
      </w:r>
      <w:r w:rsidRPr="00FC6FEB">
        <w:rPr>
          <w:sz w:val="20"/>
          <w:szCs w:val="20"/>
        </w:rPr>
        <w:t>.</w:t>
      </w:r>
    </w:p>
    <w:p w14:paraId="783B9BD7" w14:textId="77777777" w:rsidR="007F7EA5" w:rsidRPr="007F6B32" w:rsidRDefault="007F7EA5" w:rsidP="007F7EA5">
      <w:pPr>
        <w:rPr>
          <w:color w:val="000000" w:themeColor="text1"/>
          <w:sz w:val="20"/>
          <w:szCs w:val="20"/>
        </w:rPr>
      </w:pPr>
      <w:r w:rsidRPr="00FC6FEB">
        <w:rPr>
          <w:b/>
          <w:bCs/>
          <w:sz w:val="20"/>
          <w:szCs w:val="20"/>
        </w:rPr>
        <w:t>Kim D, Paggi JM, Park C, Bennett C, Salzberg SL</w:t>
      </w:r>
      <w:r w:rsidRPr="00FC6FEB">
        <w:rPr>
          <w:sz w:val="20"/>
          <w:szCs w:val="20"/>
        </w:rPr>
        <w:t xml:space="preserve">. </w:t>
      </w:r>
      <w:r w:rsidRPr="00FC6FEB">
        <w:rPr>
          <w:b/>
          <w:bCs/>
          <w:sz w:val="20"/>
          <w:szCs w:val="20"/>
        </w:rPr>
        <w:t>2019</w:t>
      </w:r>
      <w:r w:rsidRPr="00FC6FEB">
        <w:rPr>
          <w:sz w:val="20"/>
          <w:szCs w:val="20"/>
        </w:rPr>
        <w:t xml:space="preserve">. Graph-based genome alignment and genotyping with HISAT2 and HISAT-genotype. </w:t>
      </w:r>
      <w:r w:rsidRPr="00FC6FEB">
        <w:rPr>
          <w:i/>
          <w:iCs/>
          <w:sz w:val="20"/>
          <w:szCs w:val="20"/>
        </w:rPr>
        <w:t>Nature biotechnology</w:t>
      </w:r>
      <w:r w:rsidRPr="00FC6FEB">
        <w:rPr>
          <w:sz w:val="20"/>
          <w:szCs w:val="20"/>
        </w:rPr>
        <w:t xml:space="preserve"> </w:t>
      </w:r>
      <w:r w:rsidRPr="00FC6FEB">
        <w:rPr>
          <w:b/>
          <w:bCs/>
          <w:sz w:val="20"/>
          <w:szCs w:val="20"/>
        </w:rPr>
        <w:t>37</w:t>
      </w:r>
      <w:r w:rsidRPr="00FC6FEB">
        <w:rPr>
          <w:sz w:val="20"/>
          <w:szCs w:val="20"/>
        </w:rPr>
        <w:t>: 907–915.</w:t>
      </w:r>
    </w:p>
    <w:p w14:paraId="21D68822" w14:textId="77777777" w:rsidR="007F7EA5" w:rsidRPr="007F6B32" w:rsidRDefault="007F7EA5" w:rsidP="007F7EA5">
      <w:pPr>
        <w:rPr>
          <w:color w:val="000000" w:themeColor="text1"/>
          <w:sz w:val="20"/>
          <w:szCs w:val="20"/>
        </w:rPr>
      </w:pPr>
      <w:r w:rsidRPr="00FC6FEB">
        <w:rPr>
          <w:b/>
          <w:bCs/>
          <w:sz w:val="20"/>
          <w:szCs w:val="20"/>
        </w:rPr>
        <w:t>Kokot M, Dlugosz M, Deorowicz S</w:t>
      </w:r>
      <w:r w:rsidRPr="00FC6FEB">
        <w:rPr>
          <w:sz w:val="20"/>
          <w:szCs w:val="20"/>
        </w:rPr>
        <w:t xml:space="preserve">. </w:t>
      </w:r>
      <w:r w:rsidRPr="00FC6FEB">
        <w:rPr>
          <w:b/>
          <w:bCs/>
          <w:sz w:val="20"/>
          <w:szCs w:val="20"/>
        </w:rPr>
        <w:t>2017</w:t>
      </w:r>
      <w:r w:rsidRPr="00FC6FEB">
        <w:rPr>
          <w:sz w:val="20"/>
          <w:szCs w:val="20"/>
        </w:rPr>
        <w:t xml:space="preserve">. KMC 3: counting and manipulating k-mer statistics. </w:t>
      </w:r>
      <w:proofErr w:type="gramStart"/>
      <w:r w:rsidRPr="00FC6FEB">
        <w:rPr>
          <w:i/>
          <w:iCs/>
          <w:sz w:val="20"/>
          <w:szCs w:val="20"/>
        </w:rPr>
        <w:t xml:space="preserve">Bioinformatics </w:t>
      </w:r>
      <w:r w:rsidRPr="00FC6FEB">
        <w:rPr>
          <w:sz w:val="20"/>
          <w:szCs w:val="20"/>
        </w:rPr>
        <w:t xml:space="preserve"> </w:t>
      </w:r>
      <w:r w:rsidRPr="00FC6FEB">
        <w:rPr>
          <w:b/>
          <w:bCs/>
          <w:sz w:val="20"/>
          <w:szCs w:val="20"/>
        </w:rPr>
        <w:t>33</w:t>
      </w:r>
      <w:proofErr w:type="gramEnd"/>
      <w:r w:rsidRPr="00FC6FEB">
        <w:rPr>
          <w:sz w:val="20"/>
          <w:szCs w:val="20"/>
        </w:rPr>
        <w:t>: 2759–2761.</w:t>
      </w:r>
    </w:p>
    <w:p w14:paraId="3E315219" w14:textId="77777777" w:rsidR="007F7EA5" w:rsidRPr="007F6B32" w:rsidRDefault="007F7EA5" w:rsidP="007F7EA5">
      <w:pPr>
        <w:rPr>
          <w:color w:val="000000" w:themeColor="text1"/>
          <w:sz w:val="20"/>
          <w:szCs w:val="20"/>
        </w:rPr>
      </w:pPr>
      <w:r w:rsidRPr="00FC6FEB">
        <w:rPr>
          <w:b/>
          <w:bCs/>
          <w:sz w:val="20"/>
          <w:szCs w:val="20"/>
        </w:rPr>
        <w:t>Korf I</w:t>
      </w:r>
      <w:r w:rsidRPr="00FC6FEB">
        <w:rPr>
          <w:sz w:val="20"/>
          <w:szCs w:val="20"/>
        </w:rPr>
        <w:t xml:space="preserve">. </w:t>
      </w:r>
      <w:r w:rsidRPr="00FC6FEB">
        <w:rPr>
          <w:b/>
          <w:bCs/>
          <w:sz w:val="20"/>
          <w:szCs w:val="20"/>
        </w:rPr>
        <w:t>2004</w:t>
      </w:r>
      <w:r w:rsidRPr="00FC6FEB">
        <w:rPr>
          <w:sz w:val="20"/>
          <w:szCs w:val="20"/>
        </w:rPr>
        <w:t xml:space="preserve">. Gene finding in novel genomes. </w:t>
      </w:r>
      <w:r w:rsidRPr="00FC6FEB">
        <w:rPr>
          <w:i/>
          <w:iCs/>
          <w:sz w:val="20"/>
          <w:szCs w:val="20"/>
        </w:rPr>
        <w:t>BMC bioinformatics</w:t>
      </w:r>
      <w:r w:rsidRPr="00FC6FEB">
        <w:rPr>
          <w:sz w:val="20"/>
          <w:szCs w:val="20"/>
        </w:rPr>
        <w:t xml:space="preserve"> </w:t>
      </w:r>
      <w:r w:rsidRPr="00FC6FEB">
        <w:rPr>
          <w:b/>
          <w:bCs/>
          <w:sz w:val="20"/>
          <w:szCs w:val="20"/>
        </w:rPr>
        <w:t>5</w:t>
      </w:r>
      <w:r w:rsidRPr="00FC6FEB">
        <w:rPr>
          <w:sz w:val="20"/>
          <w:szCs w:val="20"/>
        </w:rPr>
        <w:t>: 59.</w:t>
      </w:r>
    </w:p>
    <w:p w14:paraId="05276972" w14:textId="77777777" w:rsidR="007F7EA5" w:rsidRPr="007F6B32" w:rsidRDefault="007F7EA5" w:rsidP="007F7EA5">
      <w:pPr>
        <w:rPr>
          <w:color w:val="000000" w:themeColor="text1"/>
          <w:sz w:val="20"/>
          <w:szCs w:val="20"/>
        </w:rPr>
      </w:pPr>
      <w:r w:rsidRPr="00FC6FEB">
        <w:rPr>
          <w:b/>
          <w:bCs/>
          <w:sz w:val="20"/>
          <w:szCs w:val="20"/>
        </w:rPr>
        <w:t>Kumar S, Stecher G, Suleski M, Hedges SB</w:t>
      </w:r>
      <w:r w:rsidRPr="00FC6FEB">
        <w:rPr>
          <w:sz w:val="20"/>
          <w:szCs w:val="20"/>
        </w:rPr>
        <w:t xml:space="preserve">. </w:t>
      </w:r>
      <w:r w:rsidRPr="00FC6FEB">
        <w:rPr>
          <w:b/>
          <w:bCs/>
          <w:sz w:val="20"/>
          <w:szCs w:val="20"/>
        </w:rPr>
        <w:t>2017</w:t>
      </w:r>
      <w:r w:rsidRPr="00FC6FEB">
        <w:rPr>
          <w:sz w:val="20"/>
          <w:szCs w:val="20"/>
        </w:rPr>
        <w:t xml:space="preserve">. TimeTree: A Resource for Timelines, Timetrees, and Divergence Times. </w:t>
      </w:r>
      <w:r w:rsidRPr="00FC6FEB">
        <w:rPr>
          <w:i/>
          <w:iCs/>
          <w:sz w:val="20"/>
          <w:szCs w:val="20"/>
        </w:rPr>
        <w:t>Molecular biology and evolution</w:t>
      </w:r>
      <w:r w:rsidRPr="00FC6FEB">
        <w:rPr>
          <w:sz w:val="20"/>
          <w:szCs w:val="20"/>
        </w:rPr>
        <w:t xml:space="preserve"> </w:t>
      </w:r>
      <w:r w:rsidRPr="00FC6FEB">
        <w:rPr>
          <w:b/>
          <w:bCs/>
          <w:sz w:val="20"/>
          <w:szCs w:val="20"/>
        </w:rPr>
        <w:t>34</w:t>
      </w:r>
      <w:r w:rsidRPr="00FC6FEB">
        <w:rPr>
          <w:sz w:val="20"/>
          <w:szCs w:val="20"/>
        </w:rPr>
        <w:t>: 1812–1819.</w:t>
      </w:r>
    </w:p>
    <w:p w14:paraId="5404DE27" w14:textId="77777777" w:rsidR="007F7EA5" w:rsidRPr="007F6B32" w:rsidRDefault="007F7EA5" w:rsidP="007F7EA5">
      <w:pPr>
        <w:rPr>
          <w:color w:val="000000" w:themeColor="text1"/>
          <w:sz w:val="20"/>
          <w:szCs w:val="20"/>
        </w:rPr>
      </w:pPr>
      <w:r w:rsidRPr="00FC6FEB">
        <w:rPr>
          <w:b/>
          <w:bCs/>
          <w:sz w:val="20"/>
          <w:szCs w:val="20"/>
        </w:rPr>
        <w:t>Langmead B, Salzberg SL</w:t>
      </w:r>
      <w:r w:rsidRPr="00FC6FEB">
        <w:rPr>
          <w:sz w:val="20"/>
          <w:szCs w:val="20"/>
        </w:rPr>
        <w:t xml:space="preserve">. </w:t>
      </w:r>
      <w:r w:rsidRPr="00FC6FEB">
        <w:rPr>
          <w:b/>
          <w:bCs/>
          <w:sz w:val="20"/>
          <w:szCs w:val="20"/>
        </w:rPr>
        <w:t>2012</w:t>
      </w:r>
      <w:r w:rsidRPr="00FC6FEB">
        <w:rPr>
          <w:sz w:val="20"/>
          <w:szCs w:val="20"/>
        </w:rPr>
        <w:t xml:space="preserve">. Fast gapped-read alignment with Bowtie 2. </w:t>
      </w:r>
      <w:r w:rsidRPr="00FC6FEB">
        <w:rPr>
          <w:i/>
          <w:iCs/>
          <w:sz w:val="20"/>
          <w:szCs w:val="20"/>
        </w:rPr>
        <w:t>Nature methods</w:t>
      </w:r>
      <w:r w:rsidRPr="00FC6FEB">
        <w:rPr>
          <w:sz w:val="20"/>
          <w:szCs w:val="20"/>
        </w:rPr>
        <w:t xml:space="preserve"> </w:t>
      </w:r>
      <w:r w:rsidRPr="00FC6FEB">
        <w:rPr>
          <w:b/>
          <w:bCs/>
          <w:sz w:val="20"/>
          <w:szCs w:val="20"/>
        </w:rPr>
        <w:t>9</w:t>
      </w:r>
      <w:r w:rsidRPr="00FC6FEB">
        <w:rPr>
          <w:sz w:val="20"/>
          <w:szCs w:val="20"/>
        </w:rPr>
        <w:t>: 357–359.</w:t>
      </w:r>
    </w:p>
    <w:p w14:paraId="59CB70A8" w14:textId="77777777" w:rsidR="007F7EA5" w:rsidRPr="007F6B32" w:rsidRDefault="007F7EA5" w:rsidP="007F7EA5">
      <w:pPr>
        <w:rPr>
          <w:color w:val="000000" w:themeColor="text1"/>
          <w:sz w:val="20"/>
          <w:szCs w:val="20"/>
        </w:rPr>
      </w:pPr>
      <w:r w:rsidRPr="00FC6FEB">
        <w:rPr>
          <w:b/>
          <w:bCs/>
          <w:sz w:val="20"/>
          <w:szCs w:val="20"/>
        </w:rPr>
        <w:t>Leitch IJ, Johnston E, Pellicer J, Hidalgo O, Bennett MD</w:t>
      </w:r>
      <w:r w:rsidRPr="00FC6FEB">
        <w:rPr>
          <w:sz w:val="20"/>
          <w:szCs w:val="20"/>
        </w:rPr>
        <w:t xml:space="preserve">. </w:t>
      </w:r>
      <w:r w:rsidRPr="00FC6FEB">
        <w:rPr>
          <w:b/>
          <w:bCs/>
          <w:sz w:val="20"/>
          <w:szCs w:val="20"/>
        </w:rPr>
        <w:t>2019</w:t>
      </w:r>
      <w:r w:rsidRPr="00FC6FEB">
        <w:rPr>
          <w:sz w:val="20"/>
          <w:szCs w:val="20"/>
        </w:rPr>
        <w:t>. Angiosperm DNA C-values database (release 9.0, Apr 2019).</w:t>
      </w:r>
    </w:p>
    <w:p w14:paraId="6CADCBD9" w14:textId="6ADF671E" w:rsidR="007F7EA5" w:rsidRDefault="007F7EA5" w:rsidP="007F7EA5">
      <w:pPr>
        <w:rPr>
          <w:sz w:val="20"/>
          <w:szCs w:val="20"/>
        </w:rPr>
      </w:pPr>
      <w:r w:rsidRPr="00FC6FEB">
        <w:rPr>
          <w:b/>
          <w:bCs/>
          <w:sz w:val="20"/>
          <w:szCs w:val="20"/>
        </w:rPr>
        <w:t>Magallón S, Gómez-Acevedo S, Sánchez-Reyes LL, Hernández-Hernández T</w:t>
      </w:r>
      <w:r w:rsidRPr="00FC6FEB">
        <w:rPr>
          <w:sz w:val="20"/>
          <w:szCs w:val="20"/>
        </w:rPr>
        <w:t xml:space="preserve">. </w:t>
      </w:r>
      <w:r w:rsidRPr="00FC6FEB">
        <w:rPr>
          <w:b/>
          <w:bCs/>
          <w:sz w:val="20"/>
          <w:szCs w:val="20"/>
        </w:rPr>
        <w:t>2015</w:t>
      </w:r>
      <w:r w:rsidRPr="00FC6FEB">
        <w:rPr>
          <w:sz w:val="20"/>
          <w:szCs w:val="20"/>
        </w:rPr>
        <w:t xml:space="preserve">. A metacalibrated time-tree documents the early rise of flowering plant phylogenetic diversity. </w:t>
      </w:r>
      <w:r w:rsidRPr="00FC6FEB">
        <w:rPr>
          <w:i/>
          <w:iCs/>
          <w:sz w:val="20"/>
          <w:szCs w:val="20"/>
        </w:rPr>
        <w:t>The New phytologist</w:t>
      </w:r>
      <w:r w:rsidRPr="00FC6FEB">
        <w:rPr>
          <w:sz w:val="20"/>
          <w:szCs w:val="20"/>
        </w:rPr>
        <w:t xml:space="preserve"> </w:t>
      </w:r>
      <w:r w:rsidRPr="00FC6FEB">
        <w:rPr>
          <w:b/>
          <w:bCs/>
          <w:sz w:val="20"/>
          <w:szCs w:val="20"/>
        </w:rPr>
        <w:t>207</w:t>
      </w:r>
      <w:r w:rsidRPr="00FC6FEB">
        <w:rPr>
          <w:sz w:val="20"/>
          <w:szCs w:val="20"/>
        </w:rPr>
        <w:t>: 437–453.</w:t>
      </w:r>
    </w:p>
    <w:p w14:paraId="1783CB62" w14:textId="4B1F8E8D" w:rsidR="00B53F90" w:rsidRPr="007F6B32" w:rsidRDefault="00B53F90" w:rsidP="007F7EA5">
      <w:pPr>
        <w:rPr>
          <w:color w:val="000000" w:themeColor="text1"/>
          <w:sz w:val="20"/>
          <w:szCs w:val="20"/>
        </w:rPr>
      </w:pPr>
      <w:r w:rsidRPr="001F04CA">
        <w:rPr>
          <w:b/>
          <w:bCs/>
          <w:color w:val="000000" w:themeColor="text1"/>
          <w:sz w:val="20"/>
          <w:szCs w:val="20"/>
        </w:rPr>
        <w:t>Maurin KJ</w:t>
      </w:r>
      <w:r w:rsidRPr="00B53F90">
        <w:rPr>
          <w:color w:val="000000" w:themeColor="text1"/>
          <w:sz w:val="20"/>
          <w:szCs w:val="20"/>
        </w:rPr>
        <w:t xml:space="preserve">. An empirical guide for producing a dated phylogeny with treePL in a maximum likelihood framework. </w:t>
      </w:r>
      <w:r w:rsidRPr="001F04CA">
        <w:rPr>
          <w:i/>
          <w:iCs/>
          <w:color w:val="000000" w:themeColor="text1"/>
          <w:sz w:val="20"/>
          <w:szCs w:val="20"/>
        </w:rPr>
        <w:t>arXiv preprint</w:t>
      </w:r>
      <w:r w:rsidRPr="00B53F90">
        <w:rPr>
          <w:color w:val="000000" w:themeColor="text1"/>
          <w:sz w:val="20"/>
          <w:szCs w:val="20"/>
        </w:rPr>
        <w:t xml:space="preserve"> arXiv:2008.07054. 2020 Aug 17.</w:t>
      </w:r>
    </w:p>
    <w:p w14:paraId="62723678" w14:textId="77777777" w:rsidR="007F7EA5" w:rsidRPr="007F6B32" w:rsidRDefault="007F7EA5" w:rsidP="007F7EA5">
      <w:pPr>
        <w:rPr>
          <w:color w:val="000000" w:themeColor="text1"/>
          <w:sz w:val="20"/>
          <w:szCs w:val="20"/>
        </w:rPr>
      </w:pPr>
      <w:r w:rsidRPr="00FC6FEB">
        <w:rPr>
          <w:b/>
          <w:bCs/>
          <w:sz w:val="20"/>
          <w:szCs w:val="20"/>
        </w:rPr>
        <w:t>McPartland JM</w:t>
      </w:r>
      <w:r w:rsidRPr="00FC6FEB">
        <w:rPr>
          <w:sz w:val="20"/>
          <w:szCs w:val="20"/>
        </w:rPr>
        <w:t xml:space="preserve">. </w:t>
      </w:r>
      <w:r w:rsidRPr="00FC6FEB">
        <w:rPr>
          <w:b/>
          <w:bCs/>
          <w:sz w:val="20"/>
          <w:szCs w:val="20"/>
        </w:rPr>
        <w:t>2018</w:t>
      </w:r>
      <w:r w:rsidRPr="00FC6FEB">
        <w:rPr>
          <w:sz w:val="20"/>
          <w:szCs w:val="20"/>
        </w:rPr>
        <w:t xml:space="preserve">. Cannabis Systematics at the Levels of Family, Genus, and Species. </w:t>
      </w:r>
      <w:r w:rsidRPr="00FC6FEB">
        <w:rPr>
          <w:i/>
          <w:iCs/>
          <w:sz w:val="20"/>
          <w:szCs w:val="20"/>
        </w:rPr>
        <w:t>Cannabis and cannabinoid research</w:t>
      </w:r>
      <w:r w:rsidRPr="00FC6FEB">
        <w:rPr>
          <w:sz w:val="20"/>
          <w:szCs w:val="20"/>
        </w:rPr>
        <w:t xml:space="preserve"> </w:t>
      </w:r>
      <w:r w:rsidRPr="00FC6FEB">
        <w:rPr>
          <w:b/>
          <w:bCs/>
          <w:sz w:val="20"/>
          <w:szCs w:val="20"/>
        </w:rPr>
        <w:t>3</w:t>
      </w:r>
      <w:r w:rsidRPr="00FC6FEB">
        <w:rPr>
          <w:sz w:val="20"/>
          <w:szCs w:val="20"/>
        </w:rPr>
        <w:t>: 203–212.</w:t>
      </w:r>
    </w:p>
    <w:p w14:paraId="52A09680" w14:textId="77777777" w:rsidR="007F7EA5" w:rsidRPr="007F6B32" w:rsidRDefault="007F7EA5" w:rsidP="007F7EA5">
      <w:pPr>
        <w:rPr>
          <w:color w:val="000000" w:themeColor="text1"/>
          <w:sz w:val="20"/>
          <w:szCs w:val="20"/>
        </w:rPr>
      </w:pPr>
      <w:r w:rsidRPr="00FC6FEB">
        <w:rPr>
          <w:b/>
          <w:bCs/>
          <w:sz w:val="20"/>
          <w:szCs w:val="20"/>
        </w:rPr>
        <w:t>Money D, Gardner K, Migicovsky Z, Schwaninger H, Zhong G-Y, Myles S</w:t>
      </w:r>
      <w:r w:rsidRPr="00FC6FEB">
        <w:rPr>
          <w:sz w:val="20"/>
          <w:szCs w:val="20"/>
        </w:rPr>
        <w:t xml:space="preserve">. </w:t>
      </w:r>
      <w:r w:rsidRPr="00FC6FEB">
        <w:rPr>
          <w:b/>
          <w:bCs/>
          <w:sz w:val="20"/>
          <w:szCs w:val="20"/>
        </w:rPr>
        <w:t>2015</w:t>
      </w:r>
      <w:r w:rsidRPr="00FC6FEB">
        <w:rPr>
          <w:sz w:val="20"/>
          <w:szCs w:val="20"/>
        </w:rPr>
        <w:t xml:space="preserve">. LinkImpute: Fast and Accurate Genotype Imputation for Nonmodel Organisms. </w:t>
      </w:r>
      <w:r w:rsidRPr="00FC6FEB">
        <w:rPr>
          <w:i/>
          <w:iCs/>
          <w:sz w:val="20"/>
          <w:szCs w:val="20"/>
        </w:rPr>
        <w:t>G</w:t>
      </w:r>
      <w:proofErr w:type="gramStart"/>
      <w:r w:rsidRPr="00FC6FEB">
        <w:rPr>
          <w:i/>
          <w:iCs/>
          <w:sz w:val="20"/>
          <w:szCs w:val="20"/>
        </w:rPr>
        <w:t xml:space="preserve">3 </w:t>
      </w:r>
      <w:r w:rsidRPr="00FC6FEB">
        <w:rPr>
          <w:sz w:val="20"/>
          <w:szCs w:val="20"/>
        </w:rPr>
        <w:t xml:space="preserve"> </w:t>
      </w:r>
      <w:r w:rsidRPr="00FC6FEB">
        <w:rPr>
          <w:b/>
          <w:bCs/>
          <w:sz w:val="20"/>
          <w:szCs w:val="20"/>
        </w:rPr>
        <w:t>5</w:t>
      </w:r>
      <w:proofErr w:type="gramEnd"/>
      <w:r w:rsidRPr="00FC6FEB">
        <w:rPr>
          <w:sz w:val="20"/>
          <w:szCs w:val="20"/>
        </w:rPr>
        <w:t>: 2383–2390.</w:t>
      </w:r>
    </w:p>
    <w:p w14:paraId="75BA7E78" w14:textId="41B13103" w:rsidR="007F7EA5" w:rsidRDefault="007F7EA5" w:rsidP="007F7EA5">
      <w:pPr>
        <w:rPr>
          <w:sz w:val="20"/>
          <w:szCs w:val="20"/>
        </w:rPr>
      </w:pPr>
      <w:r w:rsidRPr="00FC6FEB">
        <w:rPr>
          <w:b/>
          <w:bCs/>
          <w:sz w:val="20"/>
          <w:szCs w:val="20"/>
        </w:rPr>
        <w:t xml:space="preserve">Natsume S, Takagi H, Shiraishi A, Murata J, Toyonaga H, Patzak J, Takagi M, Yaegashi H, Uemura A, Mitsuoka C, </w:t>
      </w:r>
      <w:r w:rsidRPr="00FC6FEB">
        <w:rPr>
          <w:b/>
          <w:bCs/>
          <w:i/>
          <w:iCs/>
          <w:sz w:val="20"/>
          <w:szCs w:val="20"/>
        </w:rPr>
        <w:t>et al.</w:t>
      </w:r>
      <w:r w:rsidRPr="00FC6FEB">
        <w:rPr>
          <w:sz w:val="20"/>
          <w:szCs w:val="20"/>
        </w:rPr>
        <w:t xml:space="preserve"> </w:t>
      </w:r>
      <w:r w:rsidRPr="00FC6FEB">
        <w:rPr>
          <w:b/>
          <w:bCs/>
          <w:sz w:val="20"/>
          <w:szCs w:val="20"/>
        </w:rPr>
        <w:t>2015</w:t>
      </w:r>
      <w:r w:rsidRPr="00FC6FEB">
        <w:rPr>
          <w:sz w:val="20"/>
          <w:szCs w:val="20"/>
        </w:rPr>
        <w:t xml:space="preserve">. The Draft Genome of Hop (Humulus lupulus), an Essence for Brewing. </w:t>
      </w:r>
      <w:r w:rsidRPr="00FC6FEB">
        <w:rPr>
          <w:i/>
          <w:iCs/>
          <w:sz w:val="20"/>
          <w:szCs w:val="20"/>
        </w:rPr>
        <w:t>Plant &amp; cell physiology</w:t>
      </w:r>
      <w:r w:rsidRPr="00FC6FEB">
        <w:rPr>
          <w:sz w:val="20"/>
          <w:szCs w:val="20"/>
        </w:rPr>
        <w:t xml:space="preserve"> </w:t>
      </w:r>
      <w:r w:rsidRPr="00FC6FEB">
        <w:rPr>
          <w:b/>
          <w:bCs/>
          <w:sz w:val="20"/>
          <w:szCs w:val="20"/>
        </w:rPr>
        <w:t>56</w:t>
      </w:r>
      <w:r w:rsidRPr="00FC6FEB">
        <w:rPr>
          <w:sz w:val="20"/>
          <w:szCs w:val="20"/>
        </w:rPr>
        <w:t>: 428–441.</w:t>
      </w:r>
    </w:p>
    <w:p w14:paraId="45B212E3" w14:textId="296F2C0A" w:rsidR="00B53F90" w:rsidRPr="007F6B32" w:rsidRDefault="00B53F90" w:rsidP="007F7EA5">
      <w:pPr>
        <w:rPr>
          <w:color w:val="000000" w:themeColor="text1"/>
          <w:sz w:val="20"/>
          <w:szCs w:val="20"/>
        </w:rPr>
      </w:pPr>
      <w:r w:rsidRPr="001F04CA">
        <w:rPr>
          <w:b/>
          <w:bCs/>
          <w:color w:val="000000" w:themeColor="text1"/>
          <w:sz w:val="20"/>
          <w:szCs w:val="20"/>
        </w:rPr>
        <w:t>Ono T.</w:t>
      </w:r>
      <w:r w:rsidRPr="00B53F90">
        <w:rPr>
          <w:color w:val="000000" w:themeColor="text1"/>
          <w:sz w:val="20"/>
          <w:szCs w:val="20"/>
        </w:rPr>
        <w:t xml:space="preserve"> The wild hop native to Japan; ecology and morphology. </w:t>
      </w:r>
      <w:r w:rsidRPr="001F04CA">
        <w:rPr>
          <w:i/>
          <w:iCs/>
          <w:color w:val="000000" w:themeColor="text1"/>
          <w:sz w:val="20"/>
          <w:szCs w:val="20"/>
        </w:rPr>
        <w:t>Bulletin of brewing science</w:t>
      </w:r>
      <w:r w:rsidRPr="00B53F90">
        <w:rPr>
          <w:color w:val="000000" w:themeColor="text1"/>
          <w:sz w:val="20"/>
          <w:szCs w:val="20"/>
        </w:rPr>
        <w:t>. 1962(8).</w:t>
      </w:r>
    </w:p>
    <w:p w14:paraId="0E92B6DC" w14:textId="77777777" w:rsidR="007F7EA5" w:rsidRPr="007F6B32" w:rsidRDefault="007F7EA5" w:rsidP="007F7EA5">
      <w:pPr>
        <w:rPr>
          <w:color w:val="000000" w:themeColor="text1"/>
          <w:sz w:val="20"/>
          <w:szCs w:val="20"/>
        </w:rPr>
      </w:pPr>
      <w:r w:rsidRPr="00FC6FEB">
        <w:rPr>
          <w:b/>
          <w:bCs/>
          <w:sz w:val="20"/>
          <w:szCs w:val="20"/>
        </w:rPr>
        <w:t xml:space="preserve">Padgitt-Cobb LK, Kingan SB, Wells J, Elser J, Kronmiller B, Moore D, Concepcion G, Peluso P, Rank D, Jaiswal P, </w:t>
      </w:r>
      <w:r w:rsidRPr="00FC6FEB">
        <w:rPr>
          <w:b/>
          <w:bCs/>
          <w:i/>
          <w:iCs/>
          <w:sz w:val="20"/>
          <w:szCs w:val="20"/>
        </w:rPr>
        <w:t>et al.</w:t>
      </w:r>
      <w:r w:rsidRPr="00FC6FEB">
        <w:rPr>
          <w:sz w:val="20"/>
          <w:szCs w:val="20"/>
        </w:rPr>
        <w:t xml:space="preserve"> </w:t>
      </w:r>
      <w:r w:rsidRPr="00FC6FEB">
        <w:rPr>
          <w:b/>
          <w:bCs/>
          <w:sz w:val="20"/>
          <w:szCs w:val="20"/>
        </w:rPr>
        <w:t>2021</w:t>
      </w:r>
      <w:r w:rsidRPr="00FC6FEB">
        <w:rPr>
          <w:sz w:val="20"/>
          <w:szCs w:val="20"/>
        </w:rPr>
        <w:t xml:space="preserve">. A draft phased assembly of the diploid Cascade hop (Humulus lupulus) genome. </w:t>
      </w:r>
      <w:r w:rsidRPr="00FC6FEB">
        <w:rPr>
          <w:i/>
          <w:iCs/>
          <w:sz w:val="20"/>
          <w:szCs w:val="20"/>
        </w:rPr>
        <w:t>The plant genome</w:t>
      </w:r>
      <w:r w:rsidRPr="00FC6FEB">
        <w:rPr>
          <w:sz w:val="20"/>
          <w:szCs w:val="20"/>
        </w:rPr>
        <w:t xml:space="preserve"> </w:t>
      </w:r>
      <w:r w:rsidRPr="00FC6FEB">
        <w:rPr>
          <w:b/>
          <w:bCs/>
          <w:sz w:val="20"/>
          <w:szCs w:val="20"/>
        </w:rPr>
        <w:t>14</w:t>
      </w:r>
      <w:r w:rsidRPr="00FC6FEB">
        <w:rPr>
          <w:sz w:val="20"/>
          <w:szCs w:val="20"/>
        </w:rPr>
        <w:t>: e20072.</w:t>
      </w:r>
    </w:p>
    <w:p w14:paraId="2D7DD3BD" w14:textId="77777777" w:rsidR="007F7EA5" w:rsidRPr="007F6B32" w:rsidRDefault="007F7EA5" w:rsidP="007F7EA5">
      <w:pPr>
        <w:rPr>
          <w:color w:val="000000" w:themeColor="text1"/>
          <w:sz w:val="20"/>
          <w:szCs w:val="20"/>
        </w:rPr>
      </w:pPr>
      <w:r w:rsidRPr="00FC6FEB">
        <w:rPr>
          <w:b/>
          <w:bCs/>
          <w:sz w:val="20"/>
          <w:szCs w:val="20"/>
        </w:rPr>
        <w:t>Pertea G, Pertea M</w:t>
      </w:r>
      <w:r w:rsidRPr="00FC6FEB">
        <w:rPr>
          <w:sz w:val="20"/>
          <w:szCs w:val="20"/>
        </w:rPr>
        <w:t xml:space="preserve">. </w:t>
      </w:r>
      <w:r w:rsidRPr="00FC6FEB">
        <w:rPr>
          <w:b/>
          <w:bCs/>
          <w:sz w:val="20"/>
          <w:szCs w:val="20"/>
        </w:rPr>
        <w:t>2020</w:t>
      </w:r>
      <w:r w:rsidRPr="00FC6FEB">
        <w:rPr>
          <w:sz w:val="20"/>
          <w:szCs w:val="20"/>
        </w:rPr>
        <w:t xml:space="preserve">. GFF Utilities: GffRead and GffCompare. </w:t>
      </w:r>
      <w:r w:rsidRPr="00FC6FEB">
        <w:rPr>
          <w:i/>
          <w:iCs/>
          <w:sz w:val="20"/>
          <w:szCs w:val="20"/>
        </w:rPr>
        <w:t>F1000Research</w:t>
      </w:r>
      <w:r w:rsidRPr="00FC6FEB">
        <w:rPr>
          <w:sz w:val="20"/>
          <w:szCs w:val="20"/>
        </w:rPr>
        <w:t xml:space="preserve"> </w:t>
      </w:r>
      <w:r w:rsidRPr="00FC6FEB">
        <w:rPr>
          <w:b/>
          <w:bCs/>
          <w:sz w:val="20"/>
          <w:szCs w:val="20"/>
        </w:rPr>
        <w:t>9</w:t>
      </w:r>
      <w:r w:rsidRPr="00FC6FEB">
        <w:rPr>
          <w:sz w:val="20"/>
          <w:szCs w:val="20"/>
        </w:rPr>
        <w:t>.</w:t>
      </w:r>
    </w:p>
    <w:p w14:paraId="4F30CDE1" w14:textId="77777777" w:rsidR="007F7EA5" w:rsidRPr="007F6B32" w:rsidRDefault="007F7EA5" w:rsidP="007F7EA5">
      <w:pPr>
        <w:rPr>
          <w:color w:val="000000" w:themeColor="text1"/>
          <w:sz w:val="20"/>
          <w:szCs w:val="20"/>
        </w:rPr>
      </w:pPr>
      <w:r w:rsidRPr="00FC6FEB">
        <w:rPr>
          <w:b/>
          <w:bCs/>
          <w:sz w:val="20"/>
          <w:szCs w:val="20"/>
        </w:rPr>
        <w:t>Pertea M, Pertea GM, Antonescu CM, Chang T-C, Mendell JT, Salzberg SL</w:t>
      </w:r>
      <w:r w:rsidRPr="00FC6FEB">
        <w:rPr>
          <w:sz w:val="20"/>
          <w:szCs w:val="20"/>
        </w:rPr>
        <w:t xml:space="preserve">. </w:t>
      </w:r>
      <w:r w:rsidRPr="00FC6FEB">
        <w:rPr>
          <w:b/>
          <w:bCs/>
          <w:sz w:val="20"/>
          <w:szCs w:val="20"/>
        </w:rPr>
        <w:t>2015</w:t>
      </w:r>
      <w:r w:rsidRPr="00FC6FEB">
        <w:rPr>
          <w:sz w:val="20"/>
          <w:szCs w:val="20"/>
        </w:rPr>
        <w:t xml:space="preserve">. StringTie enables improved reconstruction of a transcriptome from RNA-seq reads. </w:t>
      </w:r>
      <w:r w:rsidRPr="00FC6FEB">
        <w:rPr>
          <w:i/>
          <w:iCs/>
          <w:sz w:val="20"/>
          <w:szCs w:val="20"/>
        </w:rPr>
        <w:t>Nature biotechnology</w:t>
      </w:r>
      <w:r w:rsidRPr="00FC6FEB">
        <w:rPr>
          <w:sz w:val="20"/>
          <w:szCs w:val="20"/>
        </w:rPr>
        <w:t xml:space="preserve"> </w:t>
      </w:r>
      <w:r w:rsidRPr="00FC6FEB">
        <w:rPr>
          <w:b/>
          <w:bCs/>
          <w:sz w:val="20"/>
          <w:szCs w:val="20"/>
        </w:rPr>
        <w:t>33</w:t>
      </w:r>
      <w:r w:rsidRPr="00FC6FEB">
        <w:rPr>
          <w:sz w:val="20"/>
          <w:szCs w:val="20"/>
        </w:rPr>
        <w:t>: 290–295.</w:t>
      </w:r>
    </w:p>
    <w:p w14:paraId="1E5710E0" w14:textId="77777777" w:rsidR="007F7EA5" w:rsidRPr="007F6B32" w:rsidRDefault="007F7EA5" w:rsidP="007F7EA5">
      <w:pPr>
        <w:rPr>
          <w:color w:val="000000" w:themeColor="text1"/>
          <w:sz w:val="20"/>
          <w:szCs w:val="20"/>
        </w:rPr>
      </w:pPr>
      <w:r w:rsidRPr="00FC6FEB">
        <w:rPr>
          <w:b/>
          <w:bCs/>
          <w:sz w:val="20"/>
          <w:szCs w:val="20"/>
        </w:rPr>
        <w:t xml:space="preserve">Potato Genome Sequencing Consortium, Xu X, Pan S, Cheng S, Zhang B, Mu D, Ni P, Zhang G, Yang S, Li R, </w:t>
      </w:r>
      <w:r w:rsidRPr="00FC6FEB">
        <w:rPr>
          <w:b/>
          <w:bCs/>
          <w:i/>
          <w:iCs/>
          <w:sz w:val="20"/>
          <w:szCs w:val="20"/>
        </w:rPr>
        <w:t>et al.</w:t>
      </w:r>
      <w:r w:rsidRPr="00FC6FEB">
        <w:rPr>
          <w:sz w:val="20"/>
          <w:szCs w:val="20"/>
        </w:rPr>
        <w:t xml:space="preserve"> </w:t>
      </w:r>
      <w:r w:rsidRPr="00FC6FEB">
        <w:rPr>
          <w:b/>
          <w:bCs/>
          <w:sz w:val="20"/>
          <w:szCs w:val="20"/>
        </w:rPr>
        <w:t>2011</w:t>
      </w:r>
      <w:r w:rsidRPr="00FC6FEB">
        <w:rPr>
          <w:sz w:val="20"/>
          <w:szCs w:val="20"/>
        </w:rPr>
        <w:t xml:space="preserve">. Genome sequence and analysis of the tuber crop potato. </w:t>
      </w:r>
      <w:r w:rsidRPr="00FC6FEB">
        <w:rPr>
          <w:i/>
          <w:iCs/>
          <w:sz w:val="20"/>
          <w:szCs w:val="20"/>
        </w:rPr>
        <w:t>Nature</w:t>
      </w:r>
      <w:r w:rsidRPr="00FC6FEB">
        <w:rPr>
          <w:sz w:val="20"/>
          <w:szCs w:val="20"/>
        </w:rPr>
        <w:t xml:space="preserve"> </w:t>
      </w:r>
      <w:r w:rsidRPr="00FC6FEB">
        <w:rPr>
          <w:b/>
          <w:bCs/>
          <w:sz w:val="20"/>
          <w:szCs w:val="20"/>
        </w:rPr>
        <w:t>475</w:t>
      </w:r>
      <w:r w:rsidRPr="00FC6FEB">
        <w:rPr>
          <w:sz w:val="20"/>
          <w:szCs w:val="20"/>
        </w:rPr>
        <w:t>: 189–195.</w:t>
      </w:r>
    </w:p>
    <w:p w14:paraId="5EAD23DF" w14:textId="58E8C614" w:rsidR="00B53F90" w:rsidRDefault="00B53F90" w:rsidP="007F7EA5">
      <w:pPr>
        <w:rPr>
          <w:b/>
          <w:bCs/>
          <w:sz w:val="20"/>
          <w:szCs w:val="20"/>
        </w:rPr>
      </w:pPr>
      <w:r w:rsidRPr="00B53F90">
        <w:rPr>
          <w:b/>
          <w:bCs/>
          <w:sz w:val="20"/>
          <w:szCs w:val="20"/>
        </w:rPr>
        <w:t xml:space="preserve">Rambaut A. </w:t>
      </w:r>
      <w:r w:rsidRPr="001F04CA">
        <w:rPr>
          <w:sz w:val="20"/>
          <w:szCs w:val="20"/>
        </w:rPr>
        <w:t>FigTree v1. 4.</w:t>
      </w:r>
    </w:p>
    <w:p w14:paraId="0D2F1694" w14:textId="6C74FA24" w:rsidR="007F7EA5" w:rsidRPr="007F6B32" w:rsidRDefault="007F7EA5" w:rsidP="007F7EA5">
      <w:pPr>
        <w:rPr>
          <w:color w:val="000000" w:themeColor="text1"/>
          <w:sz w:val="20"/>
          <w:szCs w:val="20"/>
        </w:rPr>
      </w:pPr>
      <w:r w:rsidRPr="00FC6FEB">
        <w:rPr>
          <w:b/>
          <w:bCs/>
          <w:sz w:val="20"/>
          <w:szCs w:val="20"/>
        </w:rPr>
        <w:t>Ranallo-Benavidez TR, Jaron KS, Schatz MC</w:t>
      </w:r>
      <w:r w:rsidRPr="00FC6FEB">
        <w:rPr>
          <w:sz w:val="20"/>
          <w:szCs w:val="20"/>
        </w:rPr>
        <w:t xml:space="preserve">. </w:t>
      </w:r>
      <w:r w:rsidRPr="00FC6FEB">
        <w:rPr>
          <w:b/>
          <w:bCs/>
          <w:sz w:val="20"/>
          <w:szCs w:val="20"/>
        </w:rPr>
        <w:t>2020</w:t>
      </w:r>
      <w:r w:rsidRPr="00FC6FEB">
        <w:rPr>
          <w:sz w:val="20"/>
          <w:szCs w:val="20"/>
        </w:rPr>
        <w:t xml:space="preserve">. GenomeScope 2.0 and Smudgeplot for reference-free profiling of polyploid genomes. </w:t>
      </w:r>
      <w:r w:rsidRPr="00FC6FEB">
        <w:rPr>
          <w:i/>
          <w:iCs/>
          <w:sz w:val="20"/>
          <w:szCs w:val="20"/>
        </w:rPr>
        <w:t>Nature communications</w:t>
      </w:r>
      <w:r w:rsidRPr="00FC6FEB">
        <w:rPr>
          <w:sz w:val="20"/>
          <w:szCs w:val="20"/>
        </w:rPr>
        <w:t xml:space="preserve"> </w:t>
      </w:r>
      <w:r w:rsidRPr="00FC6FEB">
        <w:rPr>
          <w:b/>
          <w:bCs/>
          <w:sz w:val="20"/>
          <w:szCs w:val="20"/>
        </w:rPr>
        <w:t>11</w:t>
      </w:r>
      <w:r w:rsidRPr="00FC6FEB">
        <w:rPr>
          <w:sz w:val="20"/>
          <w:szCs w:val="20"/>
        </w:rPr>
        <w:t>: 1432.</w:t>
      </w:r>
    </w:p>
    <w:p w14:paraId="6281DDE4" w14:textId="77777777" w:rsidR="007F7EA5" w:rsidRPr="007F6B32" w:rsidRDefault="007F7EA5" w:rsidP="007F7EA5">
      <w:pPr>
        <w:rPr>
          <w:color w:val="000000" w:themeColor="text1"/>
          <w:sz w:val="20"/>
          <w:szCs w:val="20"/>
        </w:rPr>
      </w:pPr>
      <w:r w:rsidRPr="00FC6FEB">
        <w:rPr>
          <w:b/>
          <w:bCs/>
          <w:sz w:val="20"/>
          <w:szCs w:val="20"/>
        </w:rPr>
        <w:t>Ranwez V, Douzery EJP, Cambon C, Chantret N, Delsuc F</w:t>
      </w:r>
      <w:r w:rsidRPr="00FC6FEB">
        <w:rPr>
          <w:sz w:val="20"/>
          <w:szCs w:val="20"/>
        </w:rPr>
        <w:t xml:space="preserve">. </w:t>
      </w:r>
      <w:r w:rsidRPr="00FC6FEB">
        <w:rPr>
          <w:b/>
          <w:bCs/>
          <w:sz w:val="20"/>
          <w:szCs w:val="20"/>
        </w:rPr>
        <w:t>2018</w:t>
      </w:r>
      <w:r w:rsidRPr="00FC6FEB">
        <w:rPr>
          <w:sz w:val="20"/>
          <w:szCs w:val="20"/>
        </w:rPr>
        <w:t xml:space="preserve">. MACSE v2: Toolkit for the Alignment of Coding Sequences Accounting for Frameshifts and Stop Codons. </w:t>
      </w:r>
      <w:r w:rsidRPr="00FC6FEB">
        <w:rPr>
          <w:i/>
          <w:iCs/>
          <w:sz w:val="20"/>
          <w:szCs w:val="20"/>
        </w:rPr>
        <w:t>Molecular biology and evolution</w:t>
      </w:r>
      <w:r w:rsidRPr="00FC6FEB">
        <w:rPr>
          <w:sz w:val="20"/>
          <w:szCs w:val="20"/>
        </w:rPr>
        <w:t xml:space="preserve"> </w:t>
      </w:r>
      <w:r w:rsidRPr="00FC6FEB">
        <w:rPr>
          <w:b/>
          <w:bCs/>
          <w:sz w:val="20"/>
          <w:szCs w:val="20"/>
        </w:rPr>
        <w:t>35</w:t>
      </w:r>
      <w:r w:rsidRPr="00FC6FEB">
        <w:rPr>
          <w:sz w:val="20"/>
          <w:szCs w:val="20"/>
        </w:rPr>
        <w:t>: 2582–2584.</w:t>
      </w:r>
    </w:p>
    <w:p w14:paraId="2B2A6186" w14:textId="77777777" w:rsidR="007F7EA5" w:rsidRPr="007F6B32" w:rsidRDefault="007F7EA5" w:rsidP="007F7EA5">
      <w:pPr>
        <w:rPr>
          <w:color w:val="000000" w:themeColor="text1"/>
          <w:sz w:val="20"/>
          <w:szCs w:val="20"/>
        </w:rPr>
      </w:pPr>
      <w:r w:rsidRPr="00FC6FEB">
        <w:rPr>
          <w:b/>
          <w:bCs/>
          <w:sz w:val="20"/>
          <w:szCs w:val="20"/>
        </w:rPr>
        <w:t>Rost B</w:t>
      </w:r>
      <w:r w:rsidRPr="00FC6FEB">
        <w:rPr>
          <w:sz w:val="20"/>
          <w:szCs w:val="20"/>
        </w:rPr>
        <w:t xml:space="preserve">. </w:t>
      </w:r>
      <w:r w:rsidRPr="00FC6FEB">
        <w:rPr>
          <w:b/>
          <w:bCs/>
          <w:sz w:val="20"/>
          <w:szCs w:val="20"/>
        </w:rPr>
        <w:t>1999</w:t>
      </w:r>
      <w:r w:rsidRPr="00FC6FEB">
        <w:rPr>
          <w:sz w:val="20"/>
          <w:szCs w:val="20"/>
        </w:rPr>
        <w:t xml:space="preserve">. Twilight zone of protein sequence alignments. </w:t>
      </w:r>
      <w:r w:rsidRPr="00FC6FEB">
        <w:rPr>
          <w:i/>
          <w:iCs/>
          <w:sz w:val="20"/>
          <w:szCs w:val="20"/>
        </w:rPr>
        <w:t>Protein engineering</w:t>
      </w:r>
      <w:r w:rsidRPr="00FC6FEB">
        <w:rPr>
          <w:sz w:val="20"/>
          <w:szCs w:val="20"/>
        </w:rPr>
        <w:t xml:space="preserve"> </w:t>
      </w:r>
      <w:r w:rsidRPr="00FC6FEB">
        <w:rPr>
          <w:b/>
          <w:bCs/>
          <w:sz w:val="20"/>
          <w:szCs w:val="20"/>
        </w:rPr>
        <w:t>12</w:t>
      </w:r>
      <w:r w:rsidRPr="00FC6FEB">
        <w:rPr>
          <w:sz w:val="20"/>
          <w:szCs w:val="20"/>
        </w:rPr>
        <w:t>: 85–94.</w:t>
      </w:r>
    </w:p>
    <w:p w14:paraId="13EC2886" w14:textId="696598E4" w:rsidR="007F7EA5" w:rsidRDefault="007F7EA5" w:rsidP="007F7EA5">
      <w:pPr>
        <w:rPr>
          <w:sz w:val="20"/>
          <w:szCs w:val="20"/>
        </w:rPr>
      </w:pPr>
      <w:r w:rsidRPr="00FC6FEB">
        <w:rPr>
          <w:b/>
          <w:bCs/>
          <w:sz w:val="20"/>
          <w:szCs w:val="20"/>
        </w:rPr>
        <w:t>Rozenfeld C, Blanca J, Gallego V, García-Carpintero V, Herranz-Jusdado JG, Pérez L, Asturiano JF, Cañizares J, Peñaranda DS</w:t>
      </w:r>
      <w:r w:rsidRPr="00FC6FEB">
        <w:rPr>
          <w:sz w:val="20"/>
          <w:szCs w:val="20"/>
        </w:rPr>
        <w:t xml:space="preserve">. </w:t>
      </w:r>
      <w:r w:rsidRPr="00FC6FEB">
        <w:rPr>
          <w:b/>
          <w:bCs/>
          <w:sz w:val="20"/>
          <w:szCs w:val="20"/>
        </w:rPr>
        <w:t>2019</w:t>
      </w:r>
      <w:r w:rsidRPr="00FC6FEB">
        <w:rPr>
          <w:sz w:val="20"/>
          <w:szCs w:val="20"/>
        </w:rPr>
        <w:t xml:space="preserve">. De novo European eel transcriptome provides insights into the evolutionary history of duplicated genes in teleost lineages. </w:t>
      </w:r>
      <w:r w:rsidRPr="00FC6FEB">
        <w:rPr>
          <w:i/>
          <w:iCs/>
          <w:sz w:val="20"/>
          <w:szCs w:val="20"/>
        </w:rPr>
        <w:t>PloS one</w:t>
      </w:r>
      <w:r w:rsidRPr="00FC6FEB">
        <w:rPr>
          <w:sz w:val="20"/>
          <w:szCs w:val="20"/>
        </w:rPr>
        <w:t xml:space="preserve"> </w:t>
      </w:r>
      <w:r w:rsidRPr="00FC6FEB">
        <w:rPr>
          <w:b/>
          <w:bCs/>
          <w:sz w:val="20"/>
          <w:szCs w:val="20"/>
        </w:rPr>
        <w:t>14</w:t>
      </w:r>
      <w:r w:rsidRPr="00FC6FEB">
        <w:rPr>
          <w:sz w:val="20"/>
          <w:szCs w:val="20"/>
        </w:rPr>
        <w:t>: e0218085.</w:t>
      </w:r>
    </w:p>
    <w:p w14:paraId="79A7438F" w14:textId="257864E0" w:rsidR="00B53F90" w:rsidRPr="007F6B32" w:rsidRDefault="00B53F90" w:rsidP="007F7EA5">
      <w:pPr>
        <w:rPr>
          <w:color w:val="000000" w:themeColor="text1"/>
          <w:sz w:val="20"/>
          <w:szCs w:val="20"/>
        </w:rPr>
      </w:pPr>
      <w:r w:rsidRPr="001F04CA">
        <w:rPr>
          <w:b/>
          <w:bCs/>
          <w:color w:val="000000" w:themeColor="text1"/>
          <w:sz w:val="20"/>
          <w:szCs w:val="20"/>
        </w:rPr>
        <w:lastRenderedPageBreak/>
        <w:t>Sanderson MJ</w:t>
      </w:r>
      <w:r w:rsidRPr="00B53F90">
        <w:rPr>
          <w:color w:val="000000" w:themeColor="text1"/>
          <w:sz w:val="20"/>
          <w:szCs w:val="20"/>
        </w:rPr>
        <w:t xml:space="preserve">. r8s: inferring absolute rates of molecular evolution and divergence times in the absence of a molecular clock. </w:t>
      </w:r>
      <w:r w:rsidRPr="001F04CA">
        <w:rPr>
          <w:i/>
          <w:iCs/>
          <w:color w:val="000000" w:themeColor="text1"/>
          <w:sz w:val="20"/>
          <w:szCs w:val="20"/>
        </w:rPr>
        <w:t>Bioinformatics</w:t>
      </w:r>
      <w:r w:rsidRPr="00B53F90">
        <w:rPr>
          <w:color w:val="000000" w:themeColor="text1"/>
          <w:sz w:val="20"/>
          <w:szCs w:val="20"/>
        </w:rPr>
        <w:t>. 2003 Jan 22;19(2):301-2.</w:t>
      </w:r>
    </w:p>
    <w:p w14:paraId="65DB6429" w14:textId="77777777" w:rsidR="007F7EA5" w:rsidRPr="007F6B32" w:rsidRDefault="007F7EA5" w:rsidP="007F7EA5">
      <w:pPr>
        <w:rPr>
          <w:color w:val="000000" w:themeColor="text1"/>
          <w:sz w:val="20"/>
          <w:szCs w:val="20"/>
        </w:rPr>
      </w:pPr>
      <w:r w:rsidRPr="00FC6FEB">
        <w:rPr>
          <w:b/>
          <w:bCs/>
          <w:sz w:val="20"/>
          <w:szCs w:val="20"/>
        </w:rPr>
        <w:t>Schiavinato M, Marcet-Houben M, Dohm JC, Gabaldón T, Himmelbauer H</w:t>
      </w:r>
      <w:r w:rsidRPr="00FC6FEB">
        <w:rPr>
          <w:sz w:val="20"/>
          <w:szCs w:val="20"/>
        </w:rPr>
        <w:t xml:space="preserve">. </w:t>
      </w:r>
      <w:r w:rsidRPr="00FC6FEB">
        <w:rPr>
          <w:b/>
          <w:bCs/>
          <w:sz w:val="20"/>
          <w:szCs w:val="20"/>
        </w:rPr>
        <w:t>2020</w:t>
      </w:r>
      <w:r w:rsidRPr="00FC6FEB">
        <w:rPr>
          <w:sz w:val="20"/>
          <w:szCs w:val="20"/>
        </w:rPr>
        <w:t xml:space="preserve">. Parental origin of the allotetraploid tobacco Nicotiana benthamiana. </w:t>
      </w:r>
      <w:r w:rsidRPr="00FC6FEB">
        <w:rPr>
          <w:i/>
          <w:iCs/>
          <w:sz w:val="20"/>
          <w:szCs w:val="20"/>
        </w:rPr>
        <w:t>The Plant journal: for cell and molecular biology</w:t>
      </w:r>
      <w:r w:rsidRPr="00FC6FEB">
        <w:rPr>
          <w:sz w:val="20"/>
          <w:szCs w:val="20"/>
        </w:rPr>
        <w:t xml:space="preserve"> </w:t>
      </w:r>
      <w:r w:rsidRPr="00FC6FEB">
        <w:rPr>
          <w:b/>
          <w:bCs/>
          <w:sz w:val="20"/>
          <w:szCs w:val="20"/>
        </w:rPr>
        <w:t>102</w:t>
      </w:r>
      <w:r w:rsidRPr="00FC6FEB">
        <w:rPr>
          <w:sz w:val="20"/>
          <w:szCs w:val="20"/>
        </w:rPr>
        <w:t>: 541–554.</w:t>
      </w:r>
    </w:p>
    <w:p w14:paraId="2C9E5DAD" w14:textId="77777777" w:rsidR="007F7EA5" w:rsidRPr="007F6B32" w:rsidRDefault="007F7EA5" w:rsidP="007F7EA5">
      <w:pPr>
        <w:rPr>
          <w:color w:val="000000" w:themeColor="text1"/>
          <w:sz w:val="20"/>
          <w:szCs w:val="20"/>
        </w:rPr>
      </w:pPr>
      <w:r w:rsidRPr="00FC6FEB">
        <w:rPr>
          <w:b/>
          <w:bCs/>
          <w:sz w:val="20"/>
          <w:szCs w:val="20"/>
        </w:rPr>
        <w:t>Shingate P, Ravi V, Prasad A, Tay B-H, Garg KM, Chattopadhyay B, Yap L-M, Rheindt FE, Venkatesh B</w:t>
      </w:r>
      <w:r w:rsidRPr="00FC6FEB">
        <w:rPr>
          <w:sz w:val="20"/>
          <w:szCs w:val="20"/>
        </w:rPr>
        <w:t xml:space="preserve">. </w:t>
      </w:r>
      <w:r w:rsidRPr="00FC6FEB">
        <w:rPr>
          <w:b/>
          <w:bCs/>
          <w:sz w:val="20"/>
          <w:szCs w:val="20"/>
        </w:rPr>
        <w:t>2020</w:t>
      </w:r>
      <w:r w:rsidRPr="00FC6FEB">
        <w:rPr>
          <w:sz w:val="20"/>
          <w:szCs w:val="20"/>
        </w:rPr>
        <w:t xml:space="preserve">. Chromosome-level assembly of the horseshoe crab genome provides insights into its genome evolution. </w:t>
      </w:r>
      <w:r w:rsidRPr="00FC6FEB">
        <w:rPr>
          <w:i/>
          <w:iCs/>
          <w:sz w:val="20"/>
          <w:szCs w:val="20"/>
        </w:rPr>
        <w:t>Nature communications</w:t>
      </w:r>
      <w:r w:rsidRPr="00FC6FEB">
        <w:rPr>
          <w:sz w:val="20"/>
          <w:szCs w:val="20"/>
        </w:rPr>
        <w:t xml:space="preserve"> </w:t>
      </w:r>
      <w:r w:rsidRPr="00FC6FEB">
        <w:rPr>
          <w:b/>
          <w:bCs/>
          <w:sz w:val="20"/>
          <w:szCs w:val="20"/>
        </w:rPr>
        <w:t>11</w:t>
      </w:r>
      <w:r w:rsidRPr="00FC6FEB">
        <w:rPr>
          <w:sz w:val="20"/>
          <w:szCs w:val="20"/>
        </w:rPr>
        <w:t>: 2322.</w:t>
      </w:r>
    </w:p>
    <w:p w14:paraId="527C7516" w14:textId="77777777" w:rsidR="007F7EA5" w:rsidRPr="007F6B32" w:rsidRDefault="007F7EA5" w:rsidP="007F7EA5">
      <w:pPr>
        <w:rPr>
          <w:color w:val="000000" w:themeColor="text1"/>
          <w:sz w:val="20"/>
          <w:szCs w:val="20"/>
        </w:rPr>
      </w:pPr>
      <w:r w:rsidRPr="00FC6FEB">
        <w:rPr>
          <w:b/>
          <w:bCs/>
          <w:sz w:val="20"/>
          <w:szCs w:val="20"/>
        </w:rPr>
        <w:t>Slater GSC, Birney E</w:t>
      </w:r>
      <w:r w:rsidRPr="00FC6FEB">
        <w:rPr>
          <w:sz w:val="20"/>
          <w:szCs w:val="20"/>
        </w:rPr>
        <w:t xml:space="preserve">. </w:t>
      </w:r>
      <w:r w:rsidRPr="00FC6FEB">
        <w:rPr>
          <w:b/>
          <w:bCs/>
          <w:sz w:val="20"/>
          <w:szCs w:val="20"/>
        </w:rPr>
        <w:t>2005</w:t>
      </w:r>
      <w:r w:rsidRPr="00FC6FEB">
        <w:rPr>
          <w:sz w:val="20"/>
          <w:szCs w:val="20"/>
        </w:rPr>
        <w:t xml:space="preserve">. Automated generation of heuristics for biological sequence comparison. </w:t>
      </w:r>
      <w:r w:rsidRPr="00FC6FEB">
        <w:rPr>
          <w:i/>
          <w:iCs/>
          <w:sz w:val="20"/>
          <w:szCs w:val="20"/>
        </w:rPr>
        <w:t>BMC bioinformatics</w:t>
      </w:r>
      <w:r w:rsidRPr="00FC6FEB">
        <w:rPr>
          <w:sz w:val="20"/>
          <w:szCs w:val="20"/>
        </w:rPr>
        <w:t xml:space="preserve"> </w:t>
      </w:r>
      <w:r w:rsidRPr="00FC6FEB">
        <w:rPr>
          <w:b/>
          <w:bCs/>
          <w:sz w:val="20"/>
          <w:szCs w:val="20"/>
        </w:rPr>
        <w:t>6</w:t>
      </w:r>
      <w:r w:rsidRPr="00FC6FEB">
        <w:rPr>
          <w:sz w:val="20"/>
          <w:szCs w:val="20"/>
        </w:rPr>
        <w:t>: 31.</w:t>
      </w:r>
    </w:p>
    <w:p w14:paraId="0BA4B286" w14:textId="236ADF32" w:rsidR="007F7EA5" w:rsidRDefault="007F7EA5" w:rsidP="007F7EA5">
      <w:pPr>
        <w:rPr>
          <w:sz w:val="20"/>
          <w:szCs w:val="20"/>
        </w:rPr>
      </w:pPr>
      <w:r w:rsidRPr="00FC6FEB">
        <w:rPr>
          <w:b/>
          <w:bCs/>
          <w:sz w:val="20"/>
          <w:szCs w:val="20"/>
        </w:rPr>
        <w:t>Smith JM, Smith NH</w:t>
      </w:r>
      <w:r w:rsidRPr="00FC6FEB">
        <w:rPr>
          <w:sz w:val="20"/>
          <w:szCs w:val="20"/>
        </w:rPr>
        <w:t xml:space="preserve">. </w:t>
      </w:r>
      <w:r w:rsidRPr="00FC6FEB">
        <w:rPr>
          <w:b/>
          <w:bCs/>
          <w:sz w:val="20"/>
          <w:szCs w:val="20"/>
        </w:rPr>
        <w:t>1996</w:t>
      </w:r>
      <w:r w:rsidRPr="00FC6FEB">
        <w:rPr>
          <w:sz w:val="20"/>
          <w:szCs w:val="20"/>
        </w:rPr>
        <w:t xml:space="preserve">. Synonymous nucleotide divergence: What is ‘saturation’? </w:t>
      </w:r>
      <w:r w:rsidRPr="00FC6FEB">
        <w:rPr>
          <w:i/>
          <w:iCs/>
          <w:sz w:val="20"/>
          <w:szCs w:val="20"/>
        </w:rPr>
        <w:t>Genetics</w:t>
      </w:r>
      <w:r w:rsidRPr="00FC6FEB">
        <w:rPr>
          <w:sz w:val="20"/>
          <w:szCs w:val="20"/>
        </w:rPr>
        <w:t xml:space="preserve"> </w:t>
      </w:r>
      <w:r w:rsidRPr="00FC6FEB">
        <w:rPr>
          <w:b/>
          <w:bCs/>
          <w:sz w:val="20"/>
          <w:szCs w:val="20"/>
        </w:rPr>
        <w:t>142</w:t>
      </w:r>
      <w:r w:rsidRPr="00FC6FEB">
        <w:rPr>
          <w:sz w:val="20"/>
          <w:szCs w:val="20"/>
        </w:rPr>
        <w:t>: 1033–1036.</w:t>
      </w:r>
    </w:p>
    <w:p w14:paraId="56015336" w14:textId="0A1363BD" w:rsidR="00B53F90" w:rsidRDefault="00B53F90" w:rsidP="007F7EA5">
      <w:pPr>
        <w:rPr>
          <w:sz w:val="20"/>
          <w:szCs w:val="20"/>
        </w:rPr>
      </w:pPr>
      <w:r w:rsidRPr="001F04CA">
        <w:rPr>
          <w:b/>
          <w:bCs/>
          <w:sz w:val="20"/>
          <w:szCs w:val="20"/>
        </w:rPr>
        <w:t>Smith SA, O’Meara BC.</w:t>
      </w:r>
      <w:r w:rsidRPr="00B53F90">
        <w:rPr>
          <w:sz w:val="20"/>
          <w:szCs w:val="20"/>
        </w:rPr>
        <w:t xml:space="preserve"> treePL: divergence time estimation using penalized likelihood for large phylogenies. </w:t>
      </w:r>
      <w:r w:rsidRPr="001F04CA">
        <w:rPr>
          <w:i/>
          <w:iCs/>
          <w:sz w:val="20"/>
          <w:szCs w:val="20"/>
        </w:rPr>
        <w:t>Bioinformatics</w:t>
      </w:r>
      <w:r w:rsidRPr="00B53F90">
        <w:rPr>
          <w:sz w:val="20"/>
          <w:szCs w:val="20"/>
        </w:rPr>
        <w:t>. 2012 Oct 15;28(20):2689-90.</w:t>
      </w:r>
    </w:p>
    <w:p w14:paraId="543FE365" w14:textId="76C8191A" w:rsidR="00B53F90" w:rsidRPr="007F6B32" w:rsidRDefault="00B53F90" w:rsidP="007F7EA5">
      <w:pPr>
        <w:rPr>
          <w:color w:val="000000" w:themeColor="text1"/>
          <w:sz w:val="20"/>
          <w:szCs w:val="20"/>
        </w:rPr>
      </w:pPr>
      <w:r w:rsidRPr="001F04CA">
        <w:rPr>
          <w:b/>
          <w:bCs/>
          <w:color w:val="000000" w:themeColor="text1"/>
          <w:sz w:val="20"/>
          <w:szCs w:val="20"/>
        </w:rPr>
        <w:t>Stamatakis A.</w:t>
      </w:r>
      <w:r w:rsidRPr="00B53F90">
        <w:rPr>
          <w:color w:val="000000" w:themeColor="text1"/>
          <w:sz w:val="20"/>
          <w:szCs w:val="20"/>
        </w:rPr>
        <w:t xml:space="preserve"> RAxML version 8: a tool for phylogenetic analysis and post-analysis of large phylogenies. </w:t>
      </w:r>
      <w:r w:rsidRPr="001F04CA">
        <w:rPr>
          <w:i/>
          <w:iCs/>
          <w:color w:val="000000" w:themeColor="text1"/>
          <w:sz w:val="20"/>
          <w:szCs w:val="20"/>
        </w:rPr>
        <w:t>Bioinformatics</w:t>
      </w:r>
      <w:r w:rsidRPr="00B53F90">
        <w:rPr>
          <w:color w:val="000000" w:themeColor="text1"/>
          <w:sz w:val="20"/>
          <w:szCs w:val="20"/>
        </w:rPr>
        <w:t>. 2014 May 1;30(9):1312-3.</w:t>
      </w:r>
    </w:p>
    <w:p w14:paraId="486176E0" w14:textId="77777777" w:rsidR="007F7EA5" w:rsidRPr="007F6B32" w:rsidRDefault="007F7EA5" w:rsidP="007F7EA5">
      <w:pPr>
        <w:rPr>
          <w:color w:val="000000" w:themeColor="text1"/>
          <w:sz w:val="20"/>
          <w:szCs w:val="20"/>
        </w:rPr>
      </w:pPr>
      <w:r w:rsidRPr="00FC6FEB">
        <w:rPr>
          <w:b/>
          <w:bCs/>
          <w:sz w:val="20"/>
          <w:szCs w:val="20"/>
        </w:rPr>
        <w:t>Stanke M, Keller O, Gunduz I, Hayes A, Waack S, Morgenstern B</w:t>
      </w:r>
      <w:r w:rsidRPr="00FC6FEB">
        <w:rPr>
          <w:sz w:val="20"/>
          <w:szCs w:val="20"/>
        </w:rPr>
        <w:t xml:space="preserve">. </w:t>
      </w:r>
      <w:r w:rsidRPr="00FC6FEB">
        <w:rPr>
          <w:b/>
          <w:bCs/>
          <w:sz w:val="20"/>
          <w:szCs w:val="20"/>
        </w:rPr>
        <w:t>2006</w:t>
      </w:r>
      <w:r w:rsidRPr="00FC6FEB">
        <w:rPr>
          <w:sz w:val="20"/>
          <w:szCs w:val="20"/>
        </w:rPr>
        <w:t xml:space="preserve">. AUGUSTUS: ab initio prediction of alternative transcripts. </w:t>
      </w:r>
      <w:r w:rsidRPr="00FC6FEB">
        <w:rPr>
          <w:i/>
          <w:iCs/>
          <w:sz w:val="20"/>
          <w:szCs w:val="20"/>
        </w:rPr>
        <w:t>Nucleic acids research</w:t>
      </w:r>
      <w:r w:rsidRPr="00FC6FEB">
        <w:rPr>
          <w:sz w:val="20"/>
          <w:szCs w:val="20"/>
        </w:rPr>
        <w:t xml:space="preserve"> </w:t>
      </w:r>
      <w:r w:rsidRPr="00FC6FEB">
        <w:rPr>
          <w:b/>
          <w:bCs/>
          <w:sz w:val="20"/>
          <w:szCs w:val="20"/>
        </w:rPr>
        <w:t>34</w:t>
      </w:r>
      <w:r w:rsidRPr="00FC6FEB">
        <w:rPr>
          <w:sz w:val="20"/>
          <w:szCs w:val="20"/>
        </w:rPr>
        <w:t>: W435–9.</w:t>
      </w:r>
    </w:p>
    <w:p w14:paraId="5E1A520E" w14:textId="77777777" w:rsidR="007F7EA5" w:rsidRPr="007F6B32" w:rsidRDefault="007F7EA5" w:rsidP="007F7EA5">
      <w:pPr>
        <w:rPr>
          <w:color w:val="000000" w:themeColor="text1"/>
          <w:sz w:val="20"/>
          <w:szCs w:val="20"/>
        </w:rPr>
      </w:pPr>
      <w:r w:rsidRPr="00FC6FEB">
        <w:rPr>
          <w:b/>
          <w:bCs/>
          <w:sz w:val="20"/>
          <w:szCs w:val="20"/>
        </w:rPr>
        <w:t>Suchard MA, Lemey P, Baele G, Ayres DL, Drummond AJ, Rambaut A</w:t>
      </w:r>
      <w:r w:rsidRPr="00FC6FEB">
        <w:rPr>
          <w:sz w:val="20"/>
          <w:szCs w:val="20"/>
        </w:rPr>
        <w:t xml:space="preserve">. </w:t>
      </w:r>
      <w:r w:rsidRPr="00FC6FEB">
        <w:rPr>
          <w:b/>
          <w:bCs/>
          <w:sz w:val="20"/>
          <w:szCs w:val="20"/>
        </w:rPr>
        <w:t>2018</w:t>
      </w:r>
      <w:r w:rsidRPr="00FC6FEB">
        <w:rPr>
          <w:sz w:val="20"/>
          <w:szCs w:val="20"/>
        </w:rPr>
        <w:t xml:space="preserve">. Bayesian phylogenetic and phylodynamic data integration using BEAST 1.10. </w:t>
      </w:r>
      <w:r w:rsidRPr="00FC6FEB">
        <w:rPr>
          <w:i/>
          <w:iCs/>
          <w:sz w:val="20"/>
          <w:szCs w:val="20"/>
        </w:rPr>
        <w:t>Virus evolution</w:t>
      </w:r>
      <w:r w:rsidRPr="00FC6FEB">
        <w:rPr>
          <w:sz w:val="20"/>
          <w:szCs w:val="20"/>
        </w:rPr>
        <w:t xml:space="preserve"> </w:t>
      </w:r>
      <w:r w:rsidRPr="00FC6FEB">
        <w:rPr>
          <w:b/>
          <w:bCs/>
          <w:sz w:val="20"/>
          <w:szCs w:val="20"/>
        </w:rPr>
        <w:t>4</w:t>
      </w:r>
      <w:r w:rsidRPr="00FC6FEB">
        <w:rPr>
          <w:sz w:val="20"/>
          <w:szCs w:val="20"/>
        </w:rPr>
        <w:t>: vey016.</w:t>
      </w:r>
    </w:p>
    <w:p w14:paraId="32CAC565" w14:textId="77777777" w:rsidR="007F7EA5" w:rsidRPr="007F6B32" w:rsidRDefault="007F7EA5" w:rsidP="007F7EA5">
      <w:pPr>
        <w:rPr>
          <w:color w:val="000000" w:themeColor="text1"/>
          <w:sz w:val="20"/>
          <w:szCs w:val="20"/>
        </w:rPr>
      </w:pPr>
      <w:r w:rsidRPr="00FC6FEB">
        <w:rPr>
          <w:b/>
          <w:bCs/>
          <w:sz w:val="20"/>
          <w:szCs w:val="20"/>
        </w:rPr>
        <w:t>Sun M, Naeem R, Su J-X, Cao Z-Y, Burleigh JG, Soltis PS, Soltis DE, Chen Z-D</w:t>
      </w:r>
      <w:r w:rsidRPr="00FC6FEB">
        <w:rPr>
          <w:sz w:val="20"/>
          <w:szCs w:val="20"/>
        </w:rPr>
        <w:t xml:space="preserve">. </w:t>
      </w:r>
      <w:r w:rsidRPr="00FC6FEB">
        <w:rPr>
          <w:b/>
          <w:bCs/>
          <w:sz w:val="20"/>
          <w:szCs w:val="20"/>
        </w:rPr>
        <w:t>2016</w:t>
      </w:r>
      <w:r w:rsidRPr="00FC6FEB">
        <w:rPr>
          <w:sz w:val="20"/>
          <w:szCs w:val="20"/>
        </w:rPr>
        <w:t xml:space="preserve">. Phylogeny of theRosidae: A dense taxon sampling analysis. </w:t>
      </w:r>
      <w:r w:rsidRPr="00FC6FEB">
        <w:rPr>
          <w:i/>
          <w:iCs/>
          <w:sz w:val="20"/>
          <w:szCs w:val="20"/>
        </w:rPr>
        <w:t>Journal of systematics and evolution</w:t>
      </w:r>
      <w:r w:rsidRPr="00FC6FEB">
        <w:rPr>
          <w:sz w:val="20"/>
          <w:szCs w:val="20"/>
        </w:rPr>
        <w:t xml:space="preserve"> </w:t>
      </w:r>
      <w:r w:rsidRPr="00FC6FEB">
        <w:rPr>
          <w:b/>
          <w:bCs/>
          <w:sz w:val="20"/>
          <w:szCs w:val="20"/>
        </w:rPr>
        <w:t>54</w:t>
      </w:r>
      <w:r w:rsidRPr="00FC6FEB">
        <w:rPr>
          <w:sz w:val="20"/>
          <w:szCs w:val="20"/>
        </w:rPr>
        <w:t>: 363–391.</w:t>
      </w:r>
    </w:p>
    <w:p w14:paraId="28037328" w14:textId="77777777" w:rsidR="007F7EA5" w:rsidRPr="007F6B32" w:rsidRDefault="007F7EA5" w:rsidP="007F7EA5">
      <w:pPr>
        <w:rPr>
          <w:color w:val="000000" w:themeColor="text1"/>
          <w:sz w:val="20"/>
          <w:szCs w:val="20"/>
        </w:rPr>
      </w:pPr>
      <w:r w:rsidRPr="00FC6FEB">
        <w:rPr>
          <w:b/>
          <w:bCs/>
          <w:sz w:val="20"/>
          <w:szCs w:val="20"/>
        </w:rPr>
        <w:t>Tang H, Wang X, Bowers JE, Ming R, Alam M, Paterson AH</w:t>
      </w:r>
      <w:r w:rsidRPr="00FC6FEB">
        <w:rPr>
          <w:sz w:val="20"/>
          <w:szCs w:val="20"/>
        </w:rPr>
        <w:t xml:space="preserve">. </w:t>
      </w:r>
      <w:r w:rsidRPr="00FC6FEB">
        <w:rPr>
          <w:b/>
          <w:bCs/>
          <w:sz w:val="20"/>
          <w:szCs w:val="20"/>
        </w:rPr>
        <w:t>2008</w:t>
      </w:r>
      <w:r w:rsidRPr="00FC6FEB">
        <w:rPr>
          <w:sz w:val="20"/>
          <w:szCs w:val="20"/>
        </w:rPr>
        <w:t xml:space="preserve">. Unraveling ancient hexaploidy through </w:t>
      </w:r>
      <w:proofErr w:type="gramStart"/>
      <w:r w:rsidRPr="00FC6FEB">
        <w:rPr>
          <w:sz w:val="20"/>
          <w:szCs w:val="20"/>
        </w:rPr>
        <w:t>multiply-aligned</w:t>
      </w:r>
      <w:proofErr w:type="gramEnd"/>
      <w:r w:rsidRPr="00FC6FEB">
        <w:rPr>
          <w:sz w:val="20"/>
          <w:szCs w:val="20"/>
        </w:rPr>
        <w:t xml:space="preserve"> angiosperm gene maps. </w:t>
      </w:r>
      <w:r w:rsidRPr="00FC6FEB">
        <w:rPr>
          <w:i/>
          <w:iCs/>
          <w:sz w:val="20"/>
          <w:szCs w:val="20"/>
        </w:rPr>
        <w:t>Genome research</w:t>
      </w:r>
      <w:r w:rsidRPr="00FC6FEB">
        <w:rPr>
          <w:sz w:val="20"/>
          <w:szCs w:val="20"/>
        </w:rPr>
        <w:t xml:space="preserve"> </w:t>
      </w:r>
      <w:r w:rsidRPr="00FC6FEB">
        <w:rPr>
          <w:b/>
          <w:bCs/>
          <w:sz w:val="20"/>
          <w:szCs w:val="20"/>
        </w:rPr>
        <w:t>18</w:t>
      </w:r>
      <w:r w:rsidRPr="00FC6FEB">
        <w:rPr>
          <w:sz w:val="20"/>
          <w:szCs w:val="20"/>
        </w:rPr>
        <w:t>: 1944–1954.</w:t>
      </w:r>
    </w:p>
    <w:p w14:paraId="2765999A" w14:textId="77777777" w:rsidR="007F7EA5" w:rsidRPr="007F6B32" w:rsidRDefault="007F7EA5" w:rsidP="007F7EA5">
      <w:pPr>
        <w:rPr>
          <w:color w:val="000000" w:themeColor="text1"/>
          <w:sz w:val="20"/>
          <w:szCs w:val="20"/>
        </w:rPr>
      </w:pPr>
      <w:r w:rsidRPr="00FC6FEB">
        <w:rPr>
          <w:b/>
          <w:bCs/>
          <w:sz w:val="20"/>
          <w:szCs w:val="20"/>
        </w:rPr>
        <w:t>Tiffney BH</w:t>
      </w:r>
      <w:r w:rsidRPr="00FC6FEB">
        <w:rPr>
          <w:sz w:val="20"/>
          <w:szCs w:val="20"/>
        </w:rPr>
        <w:t xml:space="preserve">. </w:t>
      </w:r>
      <w:r w:rsidRPr="00FC6FEB">
        <w:rPr>
          <w:b/>
          <w:bCs/>
          <w:sz w:val="20"/>
          <w:szCs w:val="20"/>
        </w:rPr>
        <w:t>1986</w:t>
      </w:r>
      <w:r w:rsidRPr="00FC6FEB">
        <w:rPr>
          <w:sz w:val="20"/>
          <w:szCs w:val="20"/>
        </w:rPr>
        <w:t xml:space="preserve">. Fruit and Seed Dispersal and the Evolution of the Hamamelidae. </w:t>
      </w:r>
      <w:r w:rsidRPr="00FC6FEB">
        <w:rPr>
          <w:i/>
          <w:iCs/>
          <w:sz w:val="20"/>
          <w:szCs w:val="20"/>
        </w:rPr>
        <w:t>Annals of the Missouri Botanical Garden. Missouri Botanical Garden</w:t>
      </w:r>
      <w:r w:rsidRPr="00FC6FEB">
        <w:rPr>
          <w:sz w:val="20"/>
          <w:szCs w:val="20"/>
        </w:rPr>
        <w:t xml:space="preserve"> </w:t>
      </w:r>
      <w:r w:rsidRPr="00FC6FEB">
        <w:rPr>
          <w:b/>
          <w:bCs/>
          <w:sz w:val="20"/>
          <w:szCs w:val="20"/>
        </w:rPr>
        <w:t>73</w:t>
      </w:r>
      <w:r w:rsidRPr="00FC6FEB">
        <w:rPr>
          <w:sz w:val="20"/>
          <w:szCs w:val="20"/>
        </w:rPr>
        <w:t>: 394–416.</w:t>
      </w:r>
    </w:p>
    <w:p w14:paraId="7FC27B23" w14:textId="77777777" w:rsidR="007F7EA5" w:rsidRPr="007F6B32" w:rsidRDefault="007F7EA5" w:rsidP="007F7EA5">
      <w:pPr>
        <w:rPr>
          <w:color w:val="000000" w:themeColor="text1"/>
          <w:sz w:val="20"/>
          <w:szCs w:val="20"/>
        </w:rPr>
      </w:pPr>
      <w:r w:rsidRPr="00FC6FEB">
        <w:rPr>
          <w:b/>
          <w:bCs/>
          <w:sz w:val="20"/>
          <w:szCs w:val="20"/>
        </w:rPr>
        <w:t>Trapnell C, Williams BA, Pertea G, Mortazavi A, Kwan G, van Baren MJ, Salzberg SL, Wold BJ, Pachter L</w:t>
      </w:r>
      <w:r w:rsidRPr="00FC6FEB">
        <w:rPr>
          <w:sz w:val="20"/>
          <w:szCs w:val="20"/>
        </w:rPr>
        <w:t xml:space="preserve">. </w:t>
      </w:r>
      <w:r w:rsidRPr="00FC6FEB">
        <w:rPr>
          <w:b/>
          <w:bCs/>
          <w:sz w:val="20"/>
          <w:szCs w:val="20"/>
        </w:rPr>
        <w:t>2010</w:t>
      </w:r>
      <w:r w:rsidRPr="00FC6FEB">
        <w:rPr>
          <w:sz w:val="20"/>
          <w:szCs w:val="20"/>
        </w:rPr>
        <w:t xml:space="preserve">. Transcript assembly and quantification by RNA-Seq reveals unannotated transcripts and isoform switching during cell differentiation. </w:t>
      </w:r>
      <w:r w:rsidRPr="00FC6FEB">
        <w:rPr>
          <w:i/>
          <w:iCs/>
          <w:sz w:val="20"/>
          <w:szCs w:val="20"/>
        </w:rPr>
        <w:t>Nature biotechnology</w:t>
      </w:r>
      <w:r w:rsidRPr="00FC6FEB">
        <w:rPr>
          <w:sz w:val="20"/>
          <w:szCs w:val="20"/>
        </w:rPr>
        <w:t xml:space="preserve"> </w:t>
      </w:r>
      <w:r w:rsidRPr="00FC6FEB">
        <w:rPr>
          <w:b/>
          <w:bCs/>
          <w:sz w:val="20"/>
          <w:szCs w:val="20"/>
        </w:rPr>
        <w:t>28</w:t>
      </w:r>
      <w:r w:rsidRPr="00FC6FEB">
        <w:rPr>
          <w:sz w:val="20"/>
          <w:szCs w:val="20"/>
        </w:rPr>
        <w:t>: 511–515.</w:t>
      </w:r>
    </w:p>
    <w:p w14:paraId="62FAF7E1" w14:textId="77777777" w:rsidR="007F7EA5" w:rsidRPr="007F6B32" w:rsidRDefault="007F7EA5" w:rsidP="007F7EA5">
      <w:pPr>
        <w:rPr>
          <w:color w:val="000000" w:themeColor="text1"/>
          <w:sz w:val="20"/>
          <w:szCs w:val="20"/>
        </w:rPr>
      </w:pPr>
      <w:r w:rsidRPr="00FC6FEB">
        <w:rPr>
          <w:b/>
          <w:bCs/>
          <w:sz w:val="20"/>
          <w:szCs w:val="20"/>
        </w:rPr>
        <w:t xml:space="preserve">Unver T, Wu Z, Sterck L, Turktas M, Lohaus R, Li Z, Yang M, He L, Deng T, Escalante FJ, </w:t>
      </w:r>
      <w:r w:rsidRPr="00FC6FEB">
        <w:rPr>
          <w:b/>
          <w:bCs/>
          <w:i/>
          <w:iCs/>
          <w:sz w:val="20"/>
          <w:szCs w:val="20"/>
        </w:rPr>
        <w:t>et al.</w:t>
      </w:r>
      <w:r w:rsidRPr="00FC6FEB">
        <w:rPr>
          <w:sz w:val="20"/>
          <w:szCs w:val="20"/>
        </w:rPr>
        <w:t xml:space="preserve"> </w:t>
      </w:r>
      <w:r w:rsidRPr="00FC6FEB">
        <w:rPr>
          <w:b/>
          <w:bCs/>
          <w:sz w:val="20"/>
          <w:szCs w:val="20"/>
        </w:rPr>
        <w:t>2017</w:t>
      </w:r>
      <w:r w:rsidRPr="00FC6FEB">
        <w:rPr>
          <w:sz w:val="20"/>
          <w:szCs w:val="20"/>
        </w:rPr>
        <w:t xml:space="preserve">. Genome of wild olive and the evolution of oil biosynthesis. </w:t>
      </w:r>
      <w:r w:rsidRPr="00FC6FEB">
        <w:rPr>
          <w:i/>
          <w:iCs/>
          <w:sz w:val="20"/>
          <w:szCs w:val="20"/>
        </w:rPr>
        <w:t>Proceedings of the National Academy of Sciences of the United States of America</w:t>
      </w:r>
      <w:r w:rsidRPr="00FC6FEB">
        <w:rPr>
          <w:sz w:val="20"/>
          <w:szCs w:val="20"/>
        </w:rPr>
        <w:t xml:space="preserve"> </w:t>
      </w:r>
      <w:r w:rsidRPr="00FC6FEB">
        <w:rPr>
          <w:b/>
          <w:bCs/>
          <w:sz w:val="20"/>
          <w:szCs w:val="20"/>
        </w:rPr>
        <w:t>114</w:t>
      </w:r>
      <w:r w:rsidRPr="00FC6FEB">
        <w:rPr>
          <w:sz w:val="20"/>
          <w:szCs w:val="20"/>
        </w:rPr>
        <w:t>: E9413–E9422.</w:t>
      </w:r>
    </w:p>
    <w:p w14:paraId="510470D8" w14:textId="77777777" w:rsidR="007F7EA5" w:rsidRPr="007F6B32" w:rsidRDefault="007F7EA5" w:rsidP="007F7EA5">
      <w:pPr>
        <w:rPr>
          <w:color w:val="000000" w:themeColor="text1"/>
          <w:sz w:val="20"/>
          <w:szCs w:val="20"/>
        </w:rPr>
      </w:pPr>
      <w:r w:rsidRPr="00FC6FEB">
        <w:rPr>
          <w:b/>
          <w:bCs/>
          <w:sz w:val="20"/>
          <w:szCs w:val="20"/>
        </w:rPr>
        <w:t>Van Bel M, Diels T, Vancaester E, Kreft L, Botzki A, Van de Peer Y, Coppens F, Vandepoele K</w:t>
      </w:r>
      <w:r w:rsidRPr="00FC6FEB">
        <w:rPr>
          <w:sz w:val="20"/>
          <w:szCs w:val="20"/>
        </w:rPr>
        <w:t xml:space="preserve">. </w:t>
      </w:r>
      <w:r w:rsidRPr="00FC6FEB">
        <w:rPr>
          <w:b/>
          <w:bCs/>
          <w:sz w:val="20"/>
          <w:szCs w:val="20"/>
        </w:rPr>
        <w:t>2018</w:t>
      </w:r>
      <w:r w:rsidRPr="00FC6FEB">
        <w:rPr>
          <w:sz w:val="20"/>
          <w:szCs w:val="20"/>
        </w:rPr>
        <w:t xml:space="preserve">. PLAZA 4.0: an integrative resource for functional, evolutionary and comparative plant genomics. </w:t>
      </w:r>
      <w:r w:rsidRPr="00FC6FEB">
        <w:rPr>
          <w:i/>
          <w:iCs/>
          <w:sz w:val="20"/>
          <w:szCs w:val="20"/>
        </w:rPr>
        <w:t>Nucleic acids research</w:t>
      </w:r>
      <w:r w:rsidRPr="00FC6FEB">
        <w:rPr>
          <w:sz w:val="20"/>
          <w:szCs w:val="20"/>
        </w:rPr>
        <w:t xml:space="preserve"> </w:t>
      </w:r>
      <w:r w:rsidRPr="00FC6FEB">
        <w:rPr>
          <w:b/>
          <w:bCs/>
          <w:sz w:val="20"/>
          <w:szCs w:val="20"/>
        </w:rPr>
        <w:t>46</w:t>
      </w:r>
      <w:r w:rsidRPr="00FC6FEB">
        <w:rPr>
          <w:sz w:val="20"/>
          <w:szCs w:val="20"/>
        </w:rPr>
        <w:t>: D1190–D1196.</w:t>
      </w:r>
    </w:p>
    <w:p w14:paraId="3269DCD8" w14:textId="77777777" w:rsidR="007F7EA5" w:rsidRPr="007F6B32" w:rsidRDefault="007F7EA5" w:rsidP="007F7EA5">
      <w:pPr>
        <w:rPr>
          <w:color w:val="000000" w:themeColor="text1"/>
          <w:sz w:val="20"/>
          <w:szCs w:val="20"/>
        </w:rPr>
      </w:pPr>
      <w:r w:rsidRPr="00FC6FEB">
        <w:rPr>
          <w:b/>
          <w:bCs/>
          <w:sz w:val="20"/>
          <w:szCs w:val="20"/>
        </w:rPr>
        <w:t>Waterhouse RM, Seppey M, Simão FA, Manni M, Ioannidis P, Klioutchnikov G, Kriventseva EV, Zdobnov EM</w:t>
      </w:r>
      <w:r w:rsidRPr="00FC6FEB">
        <w:rPr>
          <w:sz w:val="20"/>
          <w:szCs w:val="20"/>
        </w:rPr>
        <w:t xml:space="preserve">. </w:t>
      </w:r>
      <w:r w:rsidRPr="00FC6FEB">
        <w:rPr>
          <w:b/>
          <w:bCs/>
          <w:sz w:val="20"/>
          <w:szCs w:val="20"/>
        </w:rPr>
        <w:t>2018</w:t>
      </w:r>
      <w:r w:rsidRPr="00FC6FEB">
        <w:rPr>
          <w:sz w:val="20"/>
          <w:szCs w:val="20"/>
        </w:rPr>
        <w:t xml:space="preserve">. BUSCO Applications from Quality Assessments to Gene Prediction and Phylogenomics. </w:t>
      </w:r>
      <w:r w:rsidRPr="00FC6FEB">
        <w:rPr>
          <w:i/>
          <w:iCs/>
          <w:sz w:val="20"/>
          <w:szCs w:val="20"/>
        </w:rPr>
        <w:t>Molecular biology and evolution</w:t>
      </w:r>
      <w:r w:rsidRPr="00FC6FEB">
        <w:rPr>
          <w:sz w:val="20"/>
          <w:szCs w:val="20"/>
        </w:rPr>
        <w:t xml:space="preserve"> </w:t>
      </w:r>
      <w:r w:rsidRPr="00FC6FEB">
        <w:rPr>
          <w:b/>
          <w:bCs/>
          <w:sz w:val="20"/>
          <w:szCs w:val="20"/>
        </w:rPr>
        <w:t>35</w:t>
      </w:r>
      <w:r w:rsidRPr="00FC6FEB">
        <w:rPr>
          <w:sz w:val="20"/>
          <w:szCs w:val="20"/>
        </w:rPr>
        <w:t>: 543–548.</w:t>
      </w:r>
    </w:p>
    <w:p w14:paraId="224A2429" w14:textId="77777777" w:rsidR="007F7EA5" w:rsidRPr="007F6B32" w:rsidRDefault="007F7EA5" w:rsidP="007F7EA5">
      <w:pPr>
        <w:rPr>
          <w:color w:val="000000" w:themeColor="text1"/>
          <w:sz w:val="20"/>
          <w:szCs w:val="20"/>
        </w:rPr>
      </w:pPr>
      <w:r w:rsidRPr="00FC6FEB">
        <w:rPr>
          <w:b/>
          <w:bCs/>
          <w:sz w:val="20"/>
          <w:szCs w:val="20"/>
        </w:rPr>
        <w:t xml:space="preserve">Xia E, Li F, Tong W, Yang H, Wang S, Zhao J, Liu C, Gao L, Tai Y, She G, </w:t>
      </w:r>
      <w:r w:rsidRPr="00FC6FEB">
        <w:rPr>
          <w:b/>
          <w:bCs/>
          <w:i/>
          <w:iCs/>
          <w:sz w:val="20"/>
          <w:szCs w:val="20"/>
        </w:rPr>
        <w:t>et al.</w:t>
      </w:r>
      <w:r w:rsidRPr="00FC6FEB">
        <w:rPr>
          <w:sz w:val="20"/>
          <w:szCs w:val="20"/>
        </w:rPr>
        <w:t xml:space="preserve"> </w:t>
      </w:r>
      <w:r w:rsidRPr="00FC6FEB">
        <w:rPr>
          <w:b/>
          <w:bCs/>
          <w:sz w:val="20"/>
          <w:szCs w:val="20"/>
        </w:rPr>
        <w:t>2019</w:t>
      </w:r>
      <w:r w:rsidRPr="00FC6FEB">
        <w:rPr>
          <w:sz w:val="20"/>
          <w:szCs w:val="20"/>
        </w:rPr>
        <w:t xml:space="preserve">. The tea plant reference genome and improved gene annotation using long-read and paired-end sequencing data. </w:t>
      </w:r>
      <w:r w:rsidRPr="00FC6FEB">
        <w:rPr>
          <w:i/>
          <w:iCs/>
          <w:sz w:val="20"/>
          <w:szCs w:val="20"/>
        </w:rPr>
        <w:t>Scientific Data</w:t>
      </w:r>
      <w:r w:rsidRPr="00FC6FEB">
        <w:rPr>
          <w:sz w:val="20"/>
          <w:szCs w:val="20"/>
        </w:rPr>
        <w:t xml:space="preserve"> </w:t>
      </w:r>
      <w:r w:rsidRPr="00FC6FEB">
        <w:rPr>
          <w:b/>
          <w:bCs/>
          <w:sz w:val="20"/>
          <w:szCs w:val="20"/>
        </w:rPr>
        <w:t>6</w:t>
      </w:r>
      <w:r w:rsidRPr="00FC6FEB">
        <w:rPr>
          <w:sz w:val="20"/>
          <w:szCs w:val="20"/>
        </w:rPr>
        <w:t>: 122.</w:t>
      </w:r>
    </w:p>
    <w:p w14:paraId="1159FCA2" w14:textId="77777777" w:rsidR="007F7EA5" w:rsidRPr="007F6B32" w:rsidRDefault="007F7EA5" w:rsidP="007F7EA5">
      <w:pPr>
        <w:rPr>
          <w:color w:val="000000" w:themeColor="text1"/>
          <w:sz w:val="20"/>
          <w:szCs w:val="20"/>
        </w:rPr>
      </w:pPr>
      <w:r w:rsidRPr="00FC6FEB">
        <w:rPr>
          <w:b/>
          <w:bCs/>
          <w:sz w:val="20"/>
          <w:szCs w:val="20"/>
        </w:rPr>
        <w:t>Xiang Y, Huang C-H, Hu Y, Wen J, Li S, Yi T, Chen H, Xiang J, Ma H</w:t>
      </w:r>
      <w:r w:rsidRPr="00FC6FEB">
        <w:rPr>
          <w:sz w:val="20"/>
          <w:szCs w:val="20"/>
        </w:rPr>
        <w:t xml:space="preserve">. </w:t>
      </w:r>
      <w:r w:rsidRPr="00FC6FEB">
        <w:rPr>
          <w:b/>
          <w:bCs/>
          <w:sz w:val="20"/>
          <w:szCs w:val="20"/>
        </w:rPr>
        <w:t>2017</w:t>
      </w:r>
      <w:r w:rsidRPr="00FC6FEB">
        <w:rPr>
          <w:sz w:val="20"/>
          <w:szCs w:val="20"/>
        </w:rPr>
        <w:t xml:space="preserve">. Evolution of Rosaceae Fruit Types Based on Nuclear Phylogeny in the Context of Geological Times and Genome Duplication. </w:t>
      </w:r>
      <w:r w:rsidRPr="00FC6FEB">
        <w:rPr>
          <w:i/>
          <w:iCs/>
          <w:sz w:val="20"/>
          <w:szCs w:val="20"/>
        </w:rPr>
        <w:t>Molecular biology and evolution</w:t>
      </w:r>
      <w:r w:rsidRPr="00FC6FEB">
        <w:rPr>
          <w:sz w:val="20"/>
          <w:szCs w:val="20"/>
        </w:rPr>
        <w:t xml:space="preserve"> </w:t>
      </w:r>
      <w:r w:rsidRPr="00FC6FEB">
        <w:rPr>
          <w:b/>
          <w:bCs/>
          <w:sz w:val="20"/>
          <w:szCs w:val="20"/>
        </w:rPr>
        <w:t>34</w:t>
      </w:r>
      <w:r w:rsidRPr="00FC6FEB">
        <w:rPr>
          <w:sz w:val="20"/>
          <w:szCs w:val="20"/>
        </w:rPr>
        <w:t>: 262–281.</w:t>
      </w:r>
    </w:p>
    <w:p w14:paraId="443D8E1F" w14:textId="77777777" w:rsidR="007F7EA5" w:rsidRPr="007F6B32" w:rsidRDefault="007F7EA5" w:rsidP="007F7EA5">
      <w:pPr>
        <w:rPr>
          <w:color w:val="000000" w:themeColor="text1"/>
          <w:sz w:val="20"/>
          <w:szCs w:val="20"/>
        </w:rPr>
      </w:pPr>
      <w:r w:rsidRPr="00FC6FEB">
        <w:rPr>
          <w:b/>
          <w:bCs/>
          <w:sz w:val="20"/>
          <w:szCs w:val="20"/>
        </w:rPr>
        <w:t xml:space="preserve">Xiao L, Yang G, Zhang L, Yang X, Zhao S, Ji Z, Zhou Q, Hu M, Wang Y, Chen M, </w:t>
      </w:r>
      <w:r w:rsidRPr="00FC6FEB">
        <w:rPr>
          <w:b/>
          <w:bCs/>
          <w:i/>
          <w:iCs/>
          <w:sz w:val="20"/>
          <w:szCs w:val="20"/>
        </w:rPr>
        <w:t>et al.</w:t>
      </w:r>
      <w:r w:rsidRPr="00FC6FEB">
        <w:rPr>
          <w:sz w:val="20"/>
          <w:szCs w:val="20"/>
        </w:rPr>
        <w:t xml:space="preserve"> </w:t>
      </w:r>
      <w:r w:rsidRPr="00FC6FEB">
        <w:rPr>
          <w:b/>
          <w:bCs/>
          <w:sz w:val="20"/>
          <w:szCs w:val="20"/>
        </w:rPr>
        <w:t>2015</w:t>
      </w:r>
      <w:r w:rsidRPr="00FC6FEB">
        <w:rPr>
          <w:sz w:val="20"/>
          <w:szCs w:val="20"/>
        </w:rPr>
        <w:t xml:space="preserve">. The resurrection genome of Boea hygrometrica: A blueprint for survival of dehydration. </w:t>
      </w:r>
      <w:r w:rsidRPr="00FC6FEB">
        <w:rPr>
          <w:i/>
          <w:iCs/>
          <w:sz w:val="20"/>
          <w:szCs w:val="20"/>
        </w:rPr>
        <w:t>Proceedings of the National Academy of Sciences of the United States of America</w:t>
      </w:r>
      <w:r w:rsidRPr="00FC6FEB">
        <w:rPr>
          <w:sz w:val="20"/>
          <w:szCs w:val="20"/>
        </w:rPr>
        <w:t xml:space="preserve"> </w:t>
      </w:r>
      <w:r w:rsidRPr="00FC6FEB">
        <w:rPr>
          <w:b/>
          <w:bCs/>
          <w:sz w:val="20"/>
          <w:szCs w:val="20"/>
        </w:rPr>
        <w:t>112</w:t>
      </w:r>
      <w:r w:rsidRPr="00FC6FEB">
        <w:rPr>
          <w:sz w:val="20"/>
          <w:szCs w:val="20"/>
        </w:rPr>
        <w:t>: 5833–5837.</w:t>
      </w:r>
    </w:p>
    <w:p w14:paraId="088208BE" w14:textId="77777777" w:rsidR="007F7EA5" w:rsidRPr="007F6B32" w:rsidRDefault="007F7EA5" w:rsidP="007F7EA5">
      <w:pPr>
        <w:rPr>
          <w:color w:val="000000" w:themeColor="text1"/>
          <w:sz w:val="20"/>
          <w:szCs w:val="20"/>
        </w:rPr>
      </w:pPr>
      <w:r w:rsidRPr="00FC6FEB">
        <w:rPr>
          <w:b/>
          <w:bCs/>
          <w:sz w:val="20"/>
          <w:szCs w:val="20"/>
        </w:rPr>
        <w:t xml:space="preserve">Xu H, Wang P, Fu Y, Zheng Y, Tang Q, Si L, You J, Zhang Z, Zhu Y, Zhou L, </w:t>
      </w:r>
      <w:r w:rsidRPr="00FC6FEB">
        <w:rPr>
          <w:b/>
          <w:bCs/>
          <w:i/>
          <w:iCs/>
          <w:sz w:val="20"/>
          <w:szCs w:val="20"/>
        </w:rPr>
        <w:t>et al.</w:t>
      </w:r>
      <w:r w:rsidRPr="00FC6FEB">
        <w:rPr>
          <w:sz w:val="20"/>
          <w:szCs w:val="20"/>
        </w:rPr>
        <w:t xml:space="preserve"> </w:t>
      </w:r>
      <w:r w:rsidRPr="00FC6FEB">
        <w:rPr>
          <w:b/>
          <w:bCs/>
          <w:sz w:val="20"/>
          <w:szCs w:val="20"/>
        </w:rPr>
        <w:t>2010</w:t>
      </w:r>
      <w:r w:rsidRPr="00FC6FEB">
        <w:rPr>
          <w:sz w:val="20"/>
          <w:szCs w:val="20"/>
        </w:rPr>
        <w:t xml:space="preserve">. Length of the ORF, position of the first AUG and the Kozak motif are important factors in potential dual-coding transcripts. </w:t>
      </w:r>
      <w:r w:rsidRPr="00FC6FEB">
        <w:rPr>
          <w:i/>
          <w:iCs/>
          <w:sz w:val="20"/>
          <w:szCs w:val="20"/>
        </w:rPr>
        <w:t>Cell research</w:t>
      </w:r>
      <w:r w:rsidRPr="00FC6FEB">
        <w:rPr>
          <w:sz w:val="20"/>
          <w:szCs w:val="20"/>
        </w:rPr>
        <w:t xml:space="preserve"> </w:t>
      </w:r>
      <w:r w:rsidRPr="00FC6FEB">
        <w:rPr>
          <w:b/>
          <w:bCs/>
          <w:sz w:val="20"/>
          <w:szCs w:val="20"/>
        </w:rPr>
        <w:t>20</w:t>
      </w:r>
      <w:r w:rsidRPr="00FC6FEB">
        <w:rPr>
          <w:sz w:val="20"/>
          <w:szCs w:val="20"/>
        </w:rPr>
        <w:t>: 445–457.</w:t>
      </w:r>
    </w:p>
    <w:p w14:paraId="7F960D74" w14:textId="77777777" w:rsidR="007F7EA5" w:rsidRPr="007F6B32" w:rsidRDefault="007F7EA5" w:rsidP="007F7EA5">
      <w:pPr>
        <w:rPr>
          <w:color w:val="000000" w:themeColor="text1"/>
          <w:sz w:val="20"/>
          <w:szCs w:val="20"/>
        </w:rPr>
      </w:pPr>
      <w:r w:rsidRPr="00FC6FEB">
        <w:rPr>
          <w:b/>
          <w:bCs/>
          <w:sz w:val="20"/>
          <w:szCs w:val="20"/>
        </w:rPr>
        <w:t>Xu W, Zhang L, Cunningham AB, Li S, Zhuang H, Wang Y, Liu A</w:t>
      </w:r>
      <w:r w:rsidRPr="00FC6FEB">
        <w:rPr>
          <w:sz w:val="20"/>
          <w:szCs w:val="20"/>
        </w:rPr>
        <w:t xml:space="preserve">. </w:t>
      </w:r>
      <w:r w:rsidRPr="00FC6FEB">
        <w:rPr>
          <w:b/>
          <w:bCs/>
          <w:sz w:val="20"/>
          <w:szCs w:val="20"/>
        </w:rPr>
        <w:t>2020</w:t>
      </w:r>
      <w:r w:rsidRPr="00FC6FEB">
        <w:rPr>
          <w:sz w:val="20"/>
          <w:szCs w:val="20"/>
        </w:rPr>
        <w:t xml:space="preserve">. Blue genome: chromosome-scale genome reveals the evolutionary and molecular basis of indigo biosynthesis in Strobilanthes cusia. </w:t>
      </w:r>
      <w:r w:rsidRPr="00FC6FEB">
        <w:rPr>
          <w:i/>
          <w:iCs/>
          <w:sz w:val="20"/>
          <w:szCs w:val="20"/>
        </w:rPr>
        <w:t>The Plant journal: for cell and molecular biology</w:t>
      </w:r>
      <w:r w:rsidRPr="00FC6FEB">
        <w:rPr>
          <w:sz w:val="20"/>
          <w:szCs w:val="20"/>
        </w:rPr>
        <w:t xml:space="preserve"> </w:t>
      </w:r>
      <w:r w:rsidRPr="00FC6FEB">
        <w:rPr>
          <w:b/>
          <w:bCs/>
          <w:sz w:val="20"/>
          <w:szCs w:val="20"/>
        </w:rPr>
        <w:t>104</w:t>
      </w:r>
      <w:r w:rsidRPr="00FC6FEB">
        <w:rPr>
          <w:sz w:val="20"/>
          <w:szCs w:val="20"/>
        </w:rPr>
        <w:t>: 864–879.</w:t>
      </w:r>
    </w:p>
    <w:p w14:paraId="3A8F1054" w14:textId="77777777" w:rsidR="007F7EA5" w:rsidRPr="007F6B32" w:rsidRDefault="007F7EA5" w:rsidP="007F7EA5">
      <w:pPr>
        <w:rPr>
          <w:color w:val="000000" w:themeColor="text1"/>
          <w:sz w:val="20"/>
          <w:szCs w:val="20"/>
        </w:rPr>
      </w:pPr>
      <w:r w:rsidRPr="00FC6FEB">
        <w:rPr>
          <w:b/>
          <w:bCs/>
          <w:sz w:val="20"/>
          <w:szCs w:val="20"/>
        </w:rPr>
        <w:t>Yang Z, Nielsen R, Goldman N, Pedersen AM</w:t>
      </w:r>
      <w:r w:rsidRPr="00FC6FEB">
        <w:rPr>
          <w:sz w:val="20"/>
          <w:szCs w:val="20"/>
        </w:rPr>
        <w:t xml:space="preserve">. </w:t>
      </w:r>
      <w:r w:rsidRPr="00FC6FEB">
        <w:rPr>
          <w:b/>
          <w:bCs/>
          <w:sz w:val="20"/>
          <w:szCs w:val="20"/>
        </w:rPr>
        <w:t>2000</w:t>
      </w:r>
      <w:r w:rsidRPr="00FC6FEB">
        <w:rPr>
          <w:sz w:val="20"/>
          <w:szCs w:val="20"/>
        </w:rPr>
        <w:t xml:space="preserve">. Codon-substitution models for heterogeneous selection pressure at amino acid sites. </w:t>
      </w:r>
      <w:r w:rsidRPr="00FC6FEB">
        <w:rPr>
          <w:i/>
          <w:iCs/>
          <w:sz w:val="20"/>
          <w:szCs w:val="20"/>
        </w:rPr>
        <w:t>Genetics</w:t>
      </w:r>
      <w:r w:rsidRPr="00FC6FEB">
        <w:rPr>
          <w:sz w:val="20"/>
          <w:szCs w:val="20"/>
        </w:rPr>
        <w:t xml:space="preserve"> </w:t>
      </w:r>
      <w:r w:rsidRPr="00FC6FEB">
        <w:rPr>
          <w:b/>
          <w:bCs/>
          <w:sz w:val="20"/>
          <w:szCs w:val="20"/>
        </w:rPr>
        <w:t>155</w:t>
      </w:r>
      <w:r w:rsidRPr="00FC6FEB">
        <w:rPr>
          <w:sz w:val="20"/>
          <w:szCs w:val="20"/>
        </w:rPr>
        <w:t>: 431–449.</w:t>
      </w:r>
    </w:p>
    <w:p w14:paraId="1D7243A7" w14:textId="77777777" w:rsidR="007F7EA5" w:rsidRPr="007F6B32" w:rsidRDefault="007F7EA5" w:rsidP="007F7EA5">
      <w:pPr>
        <w:rPr>
          <w:color w:val="000000" w:themeColor="text1"/>
          <w:sz w:val="20"/>
          <w:szCs w:val="20"/>
        </w:rPr>
      </w:pPr>
      <w:r w:rsidRPr="00FC6FEB">
        <w:rPr>
          <w:b/>
          <w:bCs/>
          <w:sz w:val="20"/>
          <w:szCs w:val="20"/>
        </w:rPr>
        <w:t>Yang JT, Preiser AL, Li Z, Weise SE, Sharkey TD</w:t>
      </w:r>
      <w:r w:rsidRPr="00FC6FEB">
        <w:rPr>
          <w:sz w:val="20"/>
          <w:szCs w:val="20"/>
        </w:rPr>
        <w:t xml:space="preserve">. </w:t>
      </w:r>
      <w:r w:rsidRPr="00FC6FEB">
        <w:rPr>
          <w:b/>
          <w:bCs/>
          <w:sz w:val="20"/>
          <w:szCs w:val="20"/>
        </w:rPr>
        <w:t>2016</w:t>
      </w:r>
      <w:r w:rsidRPr="00FC6FEB">
        <w:rPr>
          <w:sz w:val="20"/>
          <w:szCs w:val="20"/>
        </w:rPr>
        <w:t xml:space="preserve">. Triose phosphate use limitation of photosynthesis: short-term and long-term effects. </w:t>
      </w:r>
      <w:r w:rsidRPr="00FC6FEB">
        <w:rPr>
          <w:i/>
          <w:iCs/>
          <w:sz w:val="20"/>
          <w:szCs w:val="20"/>
        </w:rPr>
        <w:t>Planta</w:t>
      </w:r>
      <w:r w:rsidRPr="00FC6FEB">
        <w:rPr>
          <w:sz w:val="20"/>
          <w:szCs w:val="20"/>
        </w:rPr>
        <w:t xml:space="preserve"> </w:t>
      </w:r>
      <w:r w:rsidRPr="00FC6FEB">
        <w:rPr>
          <w:b/>
          <w:bCs/>
          <w:sz w:val="20"/>
          <w:szCs w:val="20"/>
        </w:rPr>
        <w:t>243</w:t>
      </w:r>
      <w:r w:rsidRPr="00FC6FEB">
        <w:rPr>
          <w:sz w:val="20"/>
          <w:szCs w:val="20"/>
        </w:rPr>
        <w:t>: 687–698.</w:t>
      </w:r>
    </w:p>
    <w:p w14:paraId="439A2F0A" w14:textId="77777777" w:rsidR="007F7EA5" w:rsidRPr="007F6B32" w:rsidRDefault="007F7EA5" w:rsidP="007F7EA5">
      <w:pPr>
        <w:rPr>
          <w:color w:val="000000" w:themeColor="text1"/>
          <w:sz w:val="20"/>
          <w:szCs w:val="20"/>
        </w:rPr>
      </w:pPr>
      <w:r w:rsidRPr="00FC6FEB">
        <w:rPr>
          <w:b/>
          <w:bCs/>
          <w:sz w:val="20"/>
          <w:szCs w:val="20"/>
        </w:rPr>
        <w:t>Ye Z-H, Zhong R</w:t>
      </w:r>
      <w:r w:rsidRPr="00FC6FEB">
        <w:rPr>
          <w:sz w:val="20"/>
          <w:szCs w:val="20"/>
        </w:rPr>
        <w:t xml:space="preserve">. </w:t>
      </w:r>
      <w:r w:rsidRPr="00FC6FEB">
        <w:rPr>
          <w:b/>
          <w:bCs/>
          <w:sz w:val="20"/>
          <w:szCs w:val="20"/>
        </w:rPr>
        <w:t>2015</w:t>
      </w:r>
      <w:r w:rsidRPr="00FC6FEB">
        <w:rPr>
          <w:sz w:val="20"/>
          <w:szCs w:val="20"/>
        </w:rPr>
        <w:t xml:space="preserve">. Molecular control of wood formation in trees. </w:t>
      </w:r>
      <w:r w:rsidRPr="00FC6FEB">
        <w:rPr>
          <w:i/>
          <w:iCs/>
          <w:sz w:val="20"/>
          <w:szCs w:val="20"/>
        </w:rPr>
        <w:t>Journal of experimental botany</w:t>
      </w:r>
      <w:r w:rsidRPr="00FC6FEB">
        <w:rPr>
          <w:sz w:val="20"/>
          <w:szCs w:val="20"/>
        </w:rPr>
        <w:t xml:space="preserve"> </w:t>
      </w:r>
      <w:r w:rsidRPr="00FC6FEB">
        <w:rPr>
          <w:b/>
          <w:bCs/>
          <w:sz w:val="20"/>
          <w:szCs w:val="20"/>
        </w:rPr>
        <w:t>66</w:t>
      </w:r>
      <w:r w:rsidRPr="00FC6FEB">
        <w:rPr>
          <w:sz w:val="20"/>
          <w:szCs w:val="20"/>
        </w:rPr>
        <w:t>: 4119–4131.</w:t>
      </w:r>
    </w:p>
    <w:p w14:paraId="0D0B7684" w14:textId="057D1108" w:rsidR="007F7EA5" w:rsidRDefault="007F7EA5" w:rsidP="007F7EA5">
      <w:pPr>
        <w:rPr>
          <w:sz w:val="20"/>
          <w:szCs w:val="20"/>
        </w:rPr>
      </w:pPr>
      <w:r w:rsidRPr="00FC6FEB">
        <w:rPr>
          <w:b/>
          <w:bCs/>
          <w:sz w:val="20"/>
          <w:szCs w:val="20"/>
        </w:rPr>
        <w:lastRenderedPageBreak/>
        <w:t>Zerega NJC, Clement WL, Datwyler SL, Weiblen GD</w:t>
      </w:r>
      <w:r w:rsidRPr="00FC6FEB">
        <w:rPr>
          <w:sz w:val="20"/>
          <w:szCs w:val="20"/>
        </w:rPr>
        <w:t xml:space="preserve">. </w:t>
      </w:r>
      <w:r w:rsidRPr="00FC6FEB">
        <w:rPr>
          <w:b/>
          <w:bCs/>
          <w:sz w:val="20"/>
          <w:szCs w:val="20"/>
        </w:rPr>
        <w:t>2005</w:t>
      </w:r>
      <w:r w:rsidRPr="00FC6FEB">
        <w:rPr>
          <w:sz w:val="20"/>
          <w:szCs w:val="20"/>
        </w:rPr>
        <w:t xml:space="preserve">. Biogeography and divergence times in the mulberry family (Moraceae). </w:t>
      </w:r>
      <w:r w:rsidRPr="00FC6FEB">
        <w:rPr>
          <w:i/>
          <w:iCs/>
          <w:sz w:val="20"/>
          <w:szCs w:val="20"/>
        </w:rPr>
        <w:t>Molecular phylogenetics and evolution</w:t>
      </w:r>
      <w:r w:rsidRPr="00FC6FEB">
        <w:rPr>
          <w:sz w:val="20"/>
          <w:szCs w:val="20"/>
        </w:rPr>
        <w:t xml:space="preserve"> </w:t>
      </w:r>
      <w:r w:rsidRPr="00FC6FEB">
        <w:rPr>
          <w:b/>
          <w:bCs/>
          <w:sz w:val="20"/>
          <w:szCs w:val="20"/>
        </w:rPr>
        <w:t>37</w:t>
      </w:r>
      <w:r w:rsidRPr="00FC6FEB">
        <w:rPr>
          <w:sz w:val="20"/>
          <w:szCs w:val="20"/>
        </w:rPr>
        <w:t>: 402–416.</w:t>
      </w:r>
    </w:p>
    <w:p w14:paraId="2A03164E" w14:textId="1CF77E36" w:rsidR="00B53F90" w:rsidRPr="007F6B32" w:rsidRDefault="00B53F90" w:rsidP="007F7EA5">
      <w:pPr>
        <w:rPr>
          <w:color w:val="000000" w:themeColor="text1"/>
          <w:sz w:val="20"/>
          <w:szCs w:val="20"/>
        </w:rPr>
      </w:pPr>
      <w:r w:rsidRPr="001F04CA">
        <w:rPr>
          <w:b/>
          <w:bCs/>
          <w:color w:val="000000" w:themeColor="text1"/>
          <w:sz w:val="20"/>
          <w:szCs w:val="20"/>
        </w:rPr>
        <w:t>Zhang D, Easterling KA, Pitra NJ, Coles MC, Buckler ES, Bass HW, Matthews PD</w:t>
      </w:r>
      <w:r w:rsidRPr="00B53F90">
        <w:rPr>
          <w:color w:val="000000" w:themeColor="text1"/>
          <w:sz w:val="20"/>
          <w:szCs w:val="20"/>
        </w:rPr>
        <w:t xml:space="preserve">. Non‐Mendelian single‐nucleotide polymorphism inheritance and atypical meiotic configurations are prevalent in hop. </w:t>
      </w:r>
      <w:r w:rsidRPr="001F04CA">
        <w:rPr>
          <w:i/>
          <w:iCs/>
          <w:color w:val="000000" w:themeColor="text1"/>
          <w:sz w:val="20"/>
          <w:szCs w:val="20"/>
        </w:rPr>
        <w:t>The plant genome</w:t>
      </w:r>
      <w:r w:rsidRPr="00B53F90">
        <w:rPr>
          <w:color w:val="000000" w:themeColor="text1"/>
          <w:sz w:val="20"/>
          <w:szCs w:val="20"/>
        </w:rPr>
        <w:t>. 2017 Nov;10(3</w:t>
      </w:r>
      <w:proofErr w:type="gramStart"/>
      <w:r w:rsidRPr="00B53F90">
        <w:rPr>
          <w:color w:val="000000" w:themeColor="text1"/>
          <w:sz w:val="20"/>
          <w:szCs w:val="20"/>
        </w:rPr>
        <w:t>):plantgenome</w:t>
      </w:r>
      <w:proofErr w:type="gramEnd"/>
      <w:r w:rsidRPr="00B53F90">
        <w:rPr>
          <w:color w:val="000000" w:themeColor="text1"/>
          <w:sz w:val="20"/>
          <w:szCs w:val="20"/>
        </w:rPr>
        <w:t>2017-04.</w:t>
      </w:r>
    </w:p>
    <w:p w14:paraId="596007E1" w14:textId="30EA0403" w:rsidR="007F7EA5" w:rsidRDefault="007F7EA5">
      <w:r w:rsidRPr="00FC6FEB">
        <w:rPr>
          <w:b/>
          <w:bCs/>
          <w:sz w:val="20"/>
          <w:szCs w:val="20"/>
        </w:rPr>
        <w:t>Zonneveld BJM, Leitch IJ, Bennett MD</w:t>
      </w:r>
      <w:r w:rsidRPr="00FC6FEB">
        <w:rPr>
          <w:sz w:val="20"/>
          <w:szCs w:val="20"/>
        </w:rPr>
        <w:t xml:space="preserve">. </w:t>
      </w:r>
      <w:r w:rsidRPr="00FC6FEB">
        <w:rPr>
          <w:b/>
          <w:bCs/>
          <w:sz w:val="20"/>
          <w:szCs w:val="20"/>
        </w:rPr>
        <w:t>2005</w:t>
      </w:r>
      <w:r w:rsidRPr="00FC6FEB">
        <w:rPr>
          <w:sz w:val="20"/>
          <w:szCs w:val="20"/>
        </w:rPr>
        <w:t xml:space="preserve">. First nuclear DNA amounts in more than 300 angiosperms. </w:t>
      </w:r>
      <w:r w:rsidRPr="00FC6FEB">
        <w:rPr>
          <w:i/>
          <w:iCs/>
          <w:sz w:val="20"/>
          <w:szCs w:val="20"/>
        </w:rPr>
        <w:t>Annals of botany</w:t>
      </w:r>
      <w:r w:rsidRPr="00FC6FEB">
        <w:rPr>
          <w:sz w:val="20"/>
          <w:szCs w:val="20"/>
        </w:rPr>
        <w:t xml:space="preserve"> </w:t>
      </w:r>
      <w:r w:rsidRPr="00FC6FEB">
        <w:rPr>
          <w:b/>
          <w:bCs/>
          <w:sz w:val="20"/>
          <w:szCs w:val="20"/>
        </w:rPr>
        <w:t>96</w:t>
      </w:r>
      <w:r w:rsidRPr="00FC6FEB">
        <w:rPr>
          <w:sz w:val="20"/>
          <w:szCs w:val="20"/>
        </w:rPr>
        <w:t>: 229–244</w:t>
      </w:r>
      <w:r>
        <w:rPr>
          <w:sz w:val="20"/>
          <w:szCs w:val="20"/>
        </w:rPr>
        <w:t>.</w:t>
      </w:r>
      <w:r w:rsidR="00692713">
        <w:t xml:space="preserve"> </w:t>
      </w:r>
    </w:p>
    <w:sectPr w:rsidR="007F7EA5" w:rsidSect="001E34DB">
      <w:footerReference w:type="default" r:id="rId26"/>
      <w:pgSz w:w="12240" w:h="15840"/>
      <w:pgMar w:top="1440" w:right="1440" w:bottom="1440" w:left="1440" w:header="720" w:footer="720" w:gutter="0"/>
      <w:lnNumType w:countBy="1" w:restart="continuous"/>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D360E" w14:textId="77777777" w:rsidR="002660D5" w:rsidRDefault="002660D5">
      <w:r>
        <w:separator/>
      </w:r>
    </w:p>
  </w:endnote>
  <w:endnote w:type="continuationSeparator" w:id="0">
    <w:p w14:paraId="2E0C9844" w14:textId="77777777" w:rsidR="002660D5" w:rsidRDefault="00266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E34DB" w14:paraId="299A88CC" w14:textId="77777777" w:rsidTr="001E34DB">
      <w:tc>
        <w:tcPr>
          <w:tcW w:w="3120" w:type="dxa"/>
        </w:tcPr>
        <w:p w14:paraId="6C7D3145" w14:textId="77777777" w:rsidR="001E34DB" w:rsidRDefault="001E34DB" w:rsidP="001E34DB">
          <w:pPr>
            <w:pStyle w:val="Header"/>
            <w:ind w:left="-115"/>
          </w:pPr>
        </w:p>
      </w:tc>
      <w:tc>
        <w:tcPr>
          <w:tcW w:w="3120" w:type="dxa"/>
        </w:tcPr>
        <w:p w14:paraId="19D823AC" w14:textId="77777777" w:rsidR="001E34DB" w:rsidRDefault="001E34DB" w:rsidP="001E34DB">
          <w:pPr>
            <w:pStyle w:val="Header"/>
            <w:jc w:val="center"/>
          </w:pPr>
        </w:p>
      </w:tc>
      <w:tc>
        <w:tcPr>
          <w:tcW w:w="3120" w:type="dxa"/>
        </w:tcPr>
        <w:p w14:paraId="13DD3DDA" w14:textId="77777777" w:rsidR="001E34DB" w:rsidRDefault="001E34DB" w:rsidP="001E34DB">
          <w:pPr>
            <w:pStyle w:val="Header"/>
            <w:ind w:right="-115"/>
            <w:jc w:val="right"/>
          </w:pPr>
        </w:p>
      </w:tc>
    </w:tr>
  </w:tbl>
  <w:p w14:paraId="287EC138" w14:textId="77777777" w:rsidR="001E34DB" w:rsidRDefault="001E34DB" w:rsidP="001E34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E34DB" w14:paraId="4A9FC418" w14:textId="77777777" w:rsidTr="001E34DB">
      <w:tc>
        <w:tcPr>
          <w:tcW w:w="3120" w:type="dxa"/>
        </w:tcPr>
        <w:p w14:paraId="5F39A964" w14:textId="77777777" w:rsidR="001E34DB" w:rsidRDefault="001E34DB" w:rsidP="001E34DB">
          <w:pPr>
            <w:pStyle w:val="Header"/>
            <w:ind w:left="-115"/>
          </w:pPr>
        </w:p>
      </w:tc>
      <w:tc>
        <w:tcPr>
          <w:tcW w:w="3120" w:type="dxa"/>
        </w:tcPr>
        <w:p w14:paraId="42244522" w14:textId="77777777" w:rsidR="001E34DB" w:rsidRDefault="001E34DB" w:rsidP="001E34DB">
          <w:pPr>
            <w:pStyle w:val="Header"/>
            <w:jc w:val="center"/>
          </w:pPr>
        </w:p>
      </w:tc>
      <w:tc>
        <w:tcPr>
          <w:tcW w:w="3120" w:type="dxa"/>
        </w:tcPr>
        <w:p w14:paraId="047D0119" w14:textId="77777777" w:rsidR="001E34DB" w:rsidRDefault="001E34DB" w:rsidP="001E34DB">
          <w:pPr>
            <w:pStyle w:val="Header"/>
            <w:ind w:right="-115"/>
            <w:jc w:val="right"/>
          </w:pPr>
        </w:p>
      </w:tc>
    </w:tr>
  </w:tbl>
  <w:p w14:paraId="6E32A668" w14:textId="77777777" w:rsidR="001E34DB" w:rsidRDefault="001E34DB" w:rsidP="001E34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E34DB" w14:paraId="1A6DB42E" w14:textId="77777777" w:rsidTr="001E34DB">
      <w:tc>
        <w:tcPr>
          <w:tcW w:w="3120" w:type="dxa"/>
        </w:tcPr>
        <w:p w14:paraId="246905E4" w14:textId="77777777" w:rsidR="001E34DB" w:rsidRDefault="001E34DB" w:rsidP="001E34DB">
          <w:pPr>
            <w:pStyle w:val="Header"/>
            <w:ind w:left="-115"/>
          </w:pPr>
        </w:p>
      </w:tc>
      <w:tc>
        <w:tcPr>
          <w:tcW w:w="3120" w:type="dxa"/>
        </w:tcPr>
        <w:p w14:paraId="6C13AEB4" w14:textId="77777777" w:rsidR="001E34DB" w:rsidRDefault="001E34DB" w:rsidP="001E34DB">
          <w:pPr>
            <w:pStyle w:val="Header"/>
            <w:jc w:val="center"/>
          </w:pPr>
        </w:p>
      </w:tc>
      <w:tc>
        <w:tcPr>
          <w:tcW w:w="3120" w:type="dxa"/>
        </w:tcPr>
        <w:p w14:paraId="4A22218B" w14:textId="77777777" w:rsidR="001E34DB" w:rsidRDefault="001E34DB" w:rsidP="001E34DB">
          <w:pPr>
            <w:pStyle w:val="Header"/>
            <w:ind w:right="-115"/>
            <w:jc w:val="right"/>
          </w:pPr>
        </w:p>
      </w:tc>
    </w:tr>
  </w:tbl>
  <w:p w14:paraId="7DA604A6" w14:textId="77777777" w:rsidR="001E34DB" w:rsidRDefault="001E34DB" w:rsidP="001E34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1E34DB" w14:paraId="26498613" w14:textId="77777777" w:rsidTr="001E34DB">
      <w:tc>
        <w:tcPr>
          <w:tcW w:w="3120" w:type="dxa"/>
        </w:tcPr>
        <w:p w14:paraId="4D3BBC48" w14:textId="77777777" w:rsidR="001E34DB" w:rsidRDefault="001E34DB" w:rsidP="001E34DB">
          <w:pPr>
            <w:pStyle w:val="Header"/>
            <w:ind w:left="-115"/>
          </w:pPr>
        </w:p>
      </w:tc>
      <w:tc>
        <w:tcPr>
          <w:tcW w:w="3120" w:type="dxa"/>
        </w:tcPr>
        <w:p w14:paraId="07B2EF53" w14:textId="77777777" w:rsidR="001E34DB" w:rsidRDefault="001E34DB" w:rsidP="001E34DB">
          <w:pPr>
            <w:pStyle w:val="Header"/>
            <w:jc w:val="center"/>
          </w:pPr>
        </w:p>
      </w:tc>
      <w:tc>
        <w:tcPr>
          <w:tcW w:w="3120" w:type="dxa"/>
        </w:tcPr>
        <w:p w14:paraId="7693FC78" w14:textId="77777777" w:rsidR="001E34DB" w:rsidRDefault="001E34DB" w:rsidP="001E34DB">
          <w:pPr>
            <w:pStyle w:val="Header"/>
            <w:ind w:right="-115"/>
            <w:jc w:val="right"/>
          </w:pPr>
        </w:p>
      </w:tc>
    </w:tr>
  </w:tbl>
  <w:p w14:paraId="6DA951C1" w14:textId="77777777" w:rsidR="001E34DB" w:rsidRDefault="001E34DB" w:rsidP="001E34D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C9522" w14:textId="77777777" w:rsidR="001E34DB" w:rsidRDefault="001E34DB">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03832" w14:textId="77777777" w:rsidR="002660D5" w:rsidRDefault="002660D5">
      <w:r>
        <w:separator/>
      </w:r>
    </w:p>
  </w:footnote>
  <w:footnote w:type="continuationSeparator" w:id="0">
    <w:p w14:paraId="7FCB0F59" w14:textId="77777777" w:rsidR="002660D5" w:rsidRDefault="00266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B4F69" w14:textId="77777777" w:rsidR="001E34DB" w:rsidRDefault="001E34DB">
    <w:pPr>
      <w:pStyle w:val="Header"/>
      <w:rPr>
        <w:b/>
        <w:bCs/>
        <w:color w:val="999999"/>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B53E6"/>
    <w:multiLevelType w:val="hybridMultilevel"/>
    <w:tmpl w:val="EF007F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07B542C"/>
    <w:multiLevelType w:val="hybridMultilevel"/>
    <w:tmpl w:val="DB9ED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4075987"/>
    <w:multiLevelType w:val="multilevel"/>
    <w:tmpl w:val="CD90ACEA"/>
    <w:lvl w:ilvl="0">
      <w:start w:val="1"/>
      <w:numFmt w:val="bullet"/>
      <w:lvlText w:val="●"/>
      <w:lvlJc w:val="left"/>
      <w:pPr>
        <w:ind w:left="720" w:hanging="360"/>
      </w:pPr>
      <w:rPr>
        <w:rFonts w:ascii="Arial" w:eastAsia="Arial" w:hAnsi="Arial" w:cs="Arial"/>
        <w:color w:val="1C1D1E"/>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4923CA4"/>
    <w:multiLevelType w:val="hybridMultilevel"/>
    <w:tmpl w:val="AF9A1AB8"/>
    <w:lvl w:ilvl="0" w:tplc="9D06736A">
      <w:start w:val="1"/>
      <w:numFmt w:val="bullet"/>
      <w:lvlText w:val=""/>
      <w:lvlJc w:val="left"/>
      <w:pPr>
        <w:tabs>
          <w:tab w:val="num" w:pos="720"/>
        </w:tabs>
        <w:ind w:left="72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8D5AE1"/>
    <w:multiLevelType w:val="hybridMultilevel"/>
    <w:tmpl w:val="EDF8CB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655826F1"/>
    <w:multiLevelType w:val="hybridMultilevel"/>
    <w:tmpl w:val="4AC033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3DC1C8A"/>
    <w:multiLevelType w:val="hybridMultilevel"/>
    <w:tmpl w:val="116C9FA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B1D6D7B"/>
    <w:multiLevelType w:val="hybridMultilevel"/>
    <w:tmpl w:val="EA4E78EE"/>
    <w:lvl w:ilvl="0" w:tplc="C8E455A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16cid:durableId="642471723">
    <w:abstractNumId w:val="2"/>
  </w:num>
  <w:num w:numId="2" w16cid:durableId="774447335">
    <w:abstractNumId w:val="3"/>
  </w:num>
  <w:num w:numId="3" w16cid:durableId="1465468911">
    <w:abstractNumId w:val="0"/>
  </w:num>
  <w:num w:numId="4" w16cid:durableId="518466200">
    <w:abstractNumId w:val="6"/>
  </w:num>
  <w:num w:numId="5" w16cid:durableId="904947487">
    <w:abstractNumId w:val="7"/>
  </w:num>
  <w:num w:numId="6" w16cid:durableId="1895001178">
    <w:abstractNumId w:val="5"/>
  </w:num>
  <w:num w:numId="7" w16cid:durableId="2061246619">
    <w:abstractNumId w:val="1"/>
  </w:num>
  <w:num w:numId="8" w16cid:durableId="66258795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EA5"/>
    <w:rsid w:val="00002004"/>
    <w:rsid w:val="00003864"/>
    <w:rsid w:val="00016181"/>
    <w:rsid w:val="00023D86"/>
    <w:rsid w:val="000244C6"/>
    <w:rsid w:val="00042346"/>
    <w:rsid w:val="000556E9"/>
    <w:rsid w:val="00077E39"/>
    <w:rsid w:val="00086BC7"/>
    <w:rsid w:val="000C0242"/>
    <w:rsid w:val="000D2696"/>
    <w:rsid w:val="000F0BF6"/>
    <w:rsid w:val="000F3488"/>
    <w:rsid w:val="001041AA"/>
    <w:rsid w:val="001252CD"/>
    <w:rsid w:val="00142345"/>
    <w:rsid w:val="00175169"/>
    <w:rsid w:val="001A2317"/>
    <w:rsid w:val="001A5AAE"/>
    <w:rsid w:val="001B08CE"/>
    <w:rsid w:val="001B1101"/>
    <w:rsid w:val="001E34DB"/>
    <w:rsid w:val="001E5A1C"/>
    <w:rsid w:val="001F04CA"/>
    <w:rsid w:val="002069CD"/>
    <w:rsid w:val="00221AC5"/>
    <w:rsid w:val="00224D63"/>
    <w:rsid w:val="002514E8"/>
    <w:rsid w:val="002538F1"/>
    <w:rsid w:val="002660D5"/>
    <w:rsid w:val="002772CD"/>
    <w:rsid w:val="00281445"/>
    <w:rsid w:val="00287EA2"/>
    <w:rsid w:val="002909DB"/>
    <w:rsid w:val="002B2DC8"/>
    <w:rsid w:val="002C618F"/>
    <w:rsid w:val="002E0EBD"/>
    <w:rsid w:val="002F1BA0"/>
    <w:rsid w:val="002F33A9"/>
    <w:rsid w:val="002F65F3"/>
    <w:rsid w:val="00311185"/>
    <w:rsid w:val="00353118"/>
    <w:rsid w:val="00355F3F"/>
    <w:rsid w:val="003914DA"/>
    <w:rsid w:val="003B7DD7"/>
    <w:rsid w:val="003E0B08"/>
    <w:rsid w:val="003E3331"/>
    <w:rsid w:val="003E375F"/>
    <w:rsid w:val="003F030D"/>
    <w:rsid w:val="00402561"/>
    <w:rsid w:val="00411528"/>
    <w:rsid w:val="0042455E"/>
    <w:rsid w:val="00430968"/>
    <w:rsid w:val="00433D39"/>
    <w:rsid w:val="004418EA"/>
    <w:rsid w:val="00447859"/>
    <w:rsid w:val="004612B3"/>
    <w:rsid w:val="00474D29"/>
    <w:rsid w:val="00492831"/>
    <w:rsid w:val="0049493F"/>
    <w:rsid w:val="004D0A4C"/>
    <w:rsid w:val="004D6DBC"/>
    <w:rsid w:val="004E1C96"/>
    <w:rsid w:val="00507DB4"/>
    <w:rsid w:val="005213DC"/>
    <w:rsid w:val="005438BE"/>
    <w:rsid w:val="00554A25"/>
    <w:rsid w:val="00560C5F"/>
    <w:rsid w:val="00574C7F"/>
    <w:rsid w:val="00583189"/>
    <w:rsid w:val="00590AF2"/>
    <w:rsid w:val="005D3F89"/>
    <w:rsid w:val="005E2826"/>
    <w:rsid w:val="00612371"/>
    <w:rsid w:val="00642237"/>
    <w:rsid w:val="0064252A"/>
    <w:rsid w:val="006448DA"/>
    <w:rsid w:val="00662132"/>
    <w:rsid w:val="00666EF8"/>
    <w:rsid w:val="006724BF"/>
    <w:rsid w:val="006906C1"/>
    <w:rsid w:val="00692713"/>
    <w:rsid w:val="006C1C7A"/>
    <w:rsid w:val="006C1F73"/>
    <w:rsid w:val="006C4EEC"/>
    <w:rsid w:val="006C59F4"/>
    <w:rsid w:val="006F3812"/>
    <w:rsid w:val="00701494"/>
    <w:rsid w:val="00707B02"/>
    <w:rsid w:val="00715517"/>
    <w:rsid w:val="0072535D"/>
    <w:rsid w:val="00735AEF"/>
    <w:rsid w:val="0074182E"/>
    <w:rsid w:val="00743883"/>
    <w:rsid w:val="007534DF"/>
    <w:rsid w:val="007654D4"/>
    <w:rsid w:val="00776A08"/>
    <w:rsid w:val="00782C5A"/>
    <w:rsid w:val="00785E97"/>
    <w:rsid w:val="0079281D"/>
    <w:rsid w:val="007A4742"/>
    <w:rsid w:val="007E7C82"/>
    <w:rsid w:val="007F282B"/>
    <w:rsid w:val="007F7EA5"/>
    <w:rsid w:val="00812E75"/>
    <w:rsid w:val="008416D3"/>
    <w:rsid w:val="00857232"/>
    <w:rsid w:val="0086435F"/>
    <w:rsid w:val="00874FA1"/>
    <w:rsid w:val="00890104"/>
    <w:rsid w:val="008917EA"/>
    <w:rsid w:val="00894A64"/>
    <w:rsid w:val="008A2959"/>
    <w:rsid w:val="008B390D"/>
    <w:rsid w:val="008D6E98"/>
    <w:rsid w:val="008E6B8B"/>
    <w:rsid w:val="009107F2"/>
    <w:rsid w:val="00910E33"/>
    <w:rsid w:val="0092192B"/>
    <w:rsid w:val="00925F01"/>
    <w:rsid w:val="009261E6"/>
    <w:rsid w:val="0093558D"/>
    <w:rsid w:val="009375C0"/>
    <w:rsid w:val="0094243C"/>
    <w:rsid w:val="0098068A"/>
    <w:rsid w:val="009A1E45"/>
    <w:rsid w:val="009B01D3"/>
    <w:rsid w:val="009C31CF"/>
    <w:rsid w:val="009D32F8"/>
    <w:rsid w:val="009D6BE9"/>
    <w:rsid w:val="009F566D"/>
    <w:rsid w:val="00A03008"/>
    <w:rsid w:val="00A22200"/>
    <w:rsid w:val="00A2558E"/>
    <w:rsid w:val="00A267CE"/>
    <w:rsid w:val="00A32643"/>
    <w:rsid w:val="00A33A7A"/>
    <w:rsid w:val="00A346D5"/>
    <w:rsid w:val="00A34F86"/>
    <w:rsid w:val="00A7431D"/>
    <w:rsid w:val="00A80F89"/>
    <w:rsid w:val="00A975F2"/>
    <w:rsid w:val="00AC7F2B"/>
    <w:rsid w:val="00AD5597"/>
    <w:rsid w:val="00B038B0"/>
    <w:rsid w:val="00B26034"/>
    <w:rsid w:val="00B343C6"/>
    <w:rsid w:val="00B41A9F"/>
    <w:rsid w:val="00B53F90"/>
    <w:rsid w:val="00B60EA8"/>
    <w:rsid w:val="00B75865"/>
    <w:rsid w:val="00B86C64"/>
    <w:rsid w:val="00BA074A"/>
    <w:rsid w:val="00BA1387"/>
    <w:rsid w:val="00BA3287"/>
    <w:rsid w:val="00BC34F6"/>
    <w:rsid w:val="00BC7A5A"/>
    <w:rsid w:val="00BE0C34"/>
    <w:rsid w:val="00BF47AF"/>
    <w:rsid w:val="00C0100E"/>
    <w:rsid w:val="00C040A8"/>
    <w:rsid w:val="00C12B82"/>
    <w:rsid w:val="00C16BD4"/>
    <w:rsid w:val="00C243AE"/>
    <w:rsid w:val="00C25737"/>
    <w:rsid w:val="00C305C7"/>
    <w:rsid w:val="00C73C32"/>
    <w:rsid w:val="00C74CDC"/>
    <w:rsid w:val="00C94FE4"/>
    <w:rsid w:val="00D078BA"/>
    <w:rsid w:val="00D200D1"/>
    <w:rsid w:val="00D400A1"/>
    <w:rsid w:val="00DA58BD"/>
    <w:rsid w:val="00DC0B67"/>
    <w:rsid w:val="00E050A7"/>
    <w:rsid w:val="00E23500"/>
    <w:rsid w:val="00E2557C"/>
    <w:rsid w:val="00E552BD"/>
    <w:rsid w:val="00EB06DE"/>
    <w:rsid w:val="00EB7367"/>
    <w:rsid w:val="00EF0870"/>
    <w:rsid w:val="00F078A0"/>
    <w:rsid w:val="00F16579"/>
    <w:rsid w:val="00F17594"/>
    <w:rsid w:val="00F27B2E"/>
    <w:rsid w:val="00F32271"/>
    <w:rsid w:val="00F35BC8"/>
    <w:rsid w:val="00F45AE2"/>
    <w:rsid w:val="00F82A2E"/>
    <w:rsid w:val="00FD00D8"/>
    <w:rsid w:val="00FD5A4E"/>
    <w:rsid w:val="00FE6A7B"/>
    <w:rsid w:val="06D39E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2F53E7"/>
  <w15:chartTrackingRefBased/>
  <w15:docId w15:val="{7A374062-543F-314F-8473-2B144C697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7594"/>
    <w:rPr>
      <w:rFonts w:ascii="Times New Roman" w:eastAsia="Times New Roman" w:hAnsi="Times New Roman" w:cs="Times New Roman"/>
    </w:rPr>
  </w:style>
  <w:style w:type="paragraph" w:styleId="Heading1">
    <w:name w:val="heading 1"/>
    <w:basedOn w:val="Normal"/>
    <w:next w:val="Normal"/>
    <w:link w:val="Heading1Char"/>
    <w:qFormat/>
    <w:rsid w:val="007F7EA5"/>
    <w:pPr>
      <w:keepNext/>
      <w:keepLines/>
      <w:spacing w:before="400" w:after="120" w:line="276" w:lineRule="auto"/>
      <w:outlineLvl w:val="0"/>
    </w:pPr>
    <w:rPr>
      <w:rFonts w:ascii="Arial" w:eastAsia="Arial" w:hAnsi="Arial" w:cs="Arial"/>
      <w:sz w:val="40"/>
      <w:szCs w:val="40"/>
      <w:lang w:val="en"/>
    </w:rPr>
  </w:style>
  <w:style w:type="paragraph" w:styleId="Heading2">
    <w:name w:val="heading 2"/>
    <w:basedOn w:val="Normal"/>
    <w:next w:val="Normal"/>
    <w:link w:val="Heading2Char"/>
    <w:unhideWhenUsed/>
    <w:qFormat/>
    <w:rsid w:val="007F7EA5"/>
    <w:pPr>
      <w:keepNext/>
      <w:keepLines/>
      <w:spacing w:before="360" w:after="120" w:line="276" w:lineRule="auto"/>
      <w:outlineLvl w:val="1"/>
    </w:pPr>
    <w:rPr>
      <w:rFonts w:ascii="Arial" w:eastAsia="Arial" w:hAnsi="Arial" w:cs="Arial"/>
      <w:sz w:val="32"/>
      <w:szCs w:val="32"/>
      <w:lang w:val="en"/>
    </w:rPr>
  </w:style>
  <w:style w:type="paragraph" w:styleId="Heading3">
    <w:name w:val="heading 3"/>
    <w:basedOn w:val="Normal"/>
    <w:next w:val="Normal"/>
    <w:link w:val="Heading3Char"/>
    <w:unhideWhenUsed/>
    <w:qFormat/>
    <w:rsid w:val="007F7EA5"/>
    <w:pPr>
      <w:keepNext/>
      <w:keepLines/>
      <w:spacing w:before="320" w:after="80" w:line="276" w:lineRule="auto"/>
      <w:outlineLvl w:val="2"/>
    </w:pPr>
    <w:rPr>
      <w:rFonts w:ascii="Arial" w:eastAsia="Arial" w:hAnsi="Arial" w:cs="Arial"/>
      <w:color w:val="434343"/>
      <w:sz w:val="28"/>
      <w:szCs w:val="28"/>
      <w:lang w:val="en"/>
    </w:rPr>
  </w:style>
  <w:style w:type="paragraph" w:styleId="Heading4">
    <w:name w:val="heading 4"/>
    <w:basedOn w:val="Normal"/>
    <w:next w:val="Normal"/>
    <w:link w:val="Heading4Char"/>
    <w:unhideWhenUsed/>
    <w:qFormat/>
    <w:rsid w:val="007F7EA5"/>
    <w:pPr>
      <w:keepNext/>
      <w:keepLines/>
      <w:spacing w:before="280" w:after="80" w:line="276" w:lineRule="auto"/>
      <w:outlineLvl w:val="3"/>
    </w:pPr>
    <w:rPr>
      <w:rFonts w:ascii="Arial" w:eastAsia="Arial" w:hAnsi="Arial" w:cs="Arial"/>
      <w:color w:val="666666"/>
      <w:lang w:val="en"/>
    </w:rPr>
  </w:style>
  <w:style w:type="paragraph" w:styleId="Heading5">
    <w:name w:val="heading 5"/>
    <w:basedOn w:val="Normal"/>
    <w:next w:val="Normal"/>
    <w:link w:val="Heading5Char"/>
    <w:unhideWhenUsed/>
    <w:qFormat/>
    <w:rsid w:val="007F7EA5"/>
    <w:pPr>
      <w:keepNext/>
      <w:keepLines/>
      <w:spacing w:before="240" w:after="80" w:line="276" w:lineRule="auto"/>
      <w:outlineLvl w:val="4"/>
    </w:pPr>
    <w:rPr>
      <w:rFonts w:ascii="Arial" w:eastAsia="Arial" w:hAnsi="Arial" w:cs="Arial"/>
      <w:color w:val="666666"/>
      <w:sz w:val="22"/>
      <w:szCs w:val="22"/>
      <w:lang w:val="en"/>
    </w:rPr>
  </w:style>
  <w:style w:type="paragraph" w:styleId="Heading6">
    <w:name w:val="heading 6"/>
    <w:basedOn w:val="Normal"/>
    <w:next w:val="Normal"/>
    <w:link w:val="Heading6Char"/>
    <w:unhideWhenUsed/>
    <w:qFormat/>
    <w:rsid w:val="007F7EA5"/>
    <w:pPr>
      <w:keepNext/>
      <w:keepLines/>
      <w:spacing w:before="240" w:after="80" w:line="276" w:lineRule="auto"/>
      <w:outlineLvl w:val="5"/>
    </w:pPr>
    <w:rPr>
      <w:rFonts w:ascii="Arial" w:eastAsia="Arial" w:hAnsi="Arial" w:cs="Arial"/>
      <w:i/>
      <w:color w:val="666666"/>
      <w:sz w:val="22"/>
      <w:szCs w:val="22"/>
      <w:lang w:val="en"/>
    </w:rPr>
  </w:style>
  <w:style w:type="paragraph" w:styleId="Heading7">
    <w:name w:val="heading 7"/>
    <w:basedOn w:val="Normal"/>
    <w:next w:val="Normal"/>
    <w:link w:val="Heading7Char"/>
    <w:qFormat/>
    <w:rsid w:val="007F7EA5"/>
    <w:pPr>
      <w:keepNext/>
      <w:outlineLvl w:val="6"/>
    </w:pPr>
    <w:rPr>
      <w:rFonts w:eastAsiaTheme="minorEastAsia"/>
      <w:szCs w:val="20"/>
      <w:u w:val="single"/>
    </w:rPr>
  </w:style>
  <w:style w:type="paragraph" w:styleId="Heading8">
    <w:name w:val="heading 8"/>
    <w:basedOn w:val="Normal"/>
    <w:next w:val="Normal"/>
    <w:link w:val="Heading8Char"/>
    <w:qFormat/>
    <w:rsid w:val="007F7EA5"/>
    <w:pPr>
      <w:keepNext/>
      <w:tabs>
        <w:tab w:val="center" w:pos="5284"/>
      </w:tabs>
      <w:autoSpaceDE w:val="0"/>
      <w:autoSpaceDN w:val="0"/>
      <w:adjustRightInd w:val="0"/>
      <w:outlineLvl w:val="7"/>
    </w:pPr>
    <w:rPr>
      <w:rFonts w:eastAsiaTheme="minorEastAsia"/>
      <w:b/>
      <w:bCs/>
      <w:color w:val="000000"/>
      <w:szCs w:val="18"/>
    </w:rPr>
  </w:style>
  <w:style w:type="paragraph" w:styleId="Heading9">
    <w:name w:val="heading 9"/>
    <w:basedOn w:val="Normal"/>
    <w:next w:val="Normal"/>
    <w:link w:val="Heading9Char"/>
    <w:qFormat/>
    <w:rsid w:val="007F7EA5"/>
    <w:pPr>
      <w:keepNext/>
      <w:outlineLvl w:val="8"/>
    </w:pPr>
    <w:rPr>
      <w:rFonts w:eastAsiaTheme="minorEastAsia"/>
      <w:b/>
      <w:bCs/>
      <w:color w:val="999999"/>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7EA5"/>
    <w:rPr>
      <w:rFonts w:ascii="Arial" w:eastAsia="Arial" w:hAnsi="Arial" w:cs="Arial"/>
      <w:sz w:val="40"/>
      <w:szCs w:val="40"/>
      <w:lang w:val="en"/>
    </w:rPr>
  </w:style>
  <w:style w:type="character" w:customStyle="1" w:styleId="Heading2Char">
    <w:name w:val="Heading 2 Char"/>
    <w:basedOn w:val="DefaultParagraphFont"/>
    <w:link w:val="Heading2"/>
    <w:rsid w:val="007F7EA5"/>
    <w:rPr>
      <w:rFonts w:ascii="Arial" w:eastAsia="Arial" w:hAnsi="Arial" w:cs="Arial"/>
      <w:sz w:val="32"/>
      <w:szCs w:val="32"/>
      <w:lang w:val="en"/>
    </w:rPr>
  </w:style>
  <w:style w:type="character" w:customStyle="1" w:styleId="Heading3Char">
    <w:name w:val="Heading 3 Char"/>
    <w:basedOn w:val="DefaultParagraphFont"/>
    <w:link w:val="Heading3"/>
    <w:rsid w:val="007F7EA5"/>
    <w:rPr>
      <w:rFonts w:ascii="Arial" w:eastAsia="Arial" w:hAnsi="Arial" w:cs="Arial"/>
      <w:color w:val="434343"/>
      <w:sz w:val="28"/>
      <w:szCs w:val="28"/>
      <w:lang w:val="en"/>
    </w:rPr>
  </w:style>
  <w:style w:type="character" w:customStyle="1" w:styleId="Heading4Char">
    <w:name w:val="Heading 4 Char"/>
    <w:basedOn w:val="DefaultParagraphFont"/>
    <w:link w:val="Heading4"/>
    <w:rsid w:val="007F7EA5"/>
    <w:rPr>
      <w:rFonts w:ascii="Arial" w:eastAsia="Arial" w:hAnsi="Arial" w:cs="Arial"/>
      <w:color w:val="666666"/>
      <w:lang w:val="en"/>
    </w:rPr>
  </w:style>
  <w:style w:type="character" w:customStyle="1" w:styleId="Heading5Char">
    <w:name w:val="Heading 5 Char"/>
    <w:basedOn w:val="DefaultParagraphFont"/>
    <w:link w:val="Heading5"/>
    <w:rsid w:val="007F7EA5"/>
    <w:rPr>
      <w:rFonts w:ascii="Arial" w:eastAsia="Arial" w:hAnsi="Arial" w:cs="Arial"/>
      <w:color w:val="666666"/>
      <w:sz w:val="22"/>
      <w:szCs w:val="22"/>
      <w:lang w:val="en"/>
    </w:rPr>
  </w:style>
  <w:style w:type="character" w:customStyle="1" w:styleId="Heading6Char">
    <w:name w:val="Heading 6 Char"/>
    <w:basedOn w:val="DefaultParagraphFont"/>
    <w:link w:val="Heading6"/>
    <w:rsid w:val="007F7EA5"/>
    <w:rPr>
      <w:rFonts w:ascii="Arial" w:eastAsia="Arial" w:hAnsi="Arial" w:cs="Arial"/>
      <w:i/>
      <w:color w:val="666666"/>
      <w:sz w:val="22"/>
      <w:szCs w:val="22"/>
      <w:lang w:val="en"/>
    </w:rPr>
  </w:style>
  <w:style w:type="character" w:customStyle="1" w:styleId="Heading7Char">
    <w:name w:val="Heading 7 Char"/>
    <w:basedOn w:val="DefaultParagraphFont"/>
    <w:link w:val="Heading7"/>
    <w:rsid w:val="007F7EA5"/>
    <w:rPr>
      <w:rFonts w:ascii="Times New Roman" w:eastAsiaTheme="minorEastAsia" w:hAnsi="Times New Roman" w:cs="Times New Roman"/>
      <w:szCs w:val="20"/>
      <w:u w:val="single"/>
    </w:rPr>
  </w:style>
  <w:style w:type="character" w:customStyle="1" w:styleId="Heading8Char">
    <w:name w:val="Heading 8 Char"/>
    <w:basedOn w:val="DefaultParagraphFont"/>
    <w:link w:val="Heading8"/>
    <w:rsid w:val="007F7EA5"/>
    <w:rPr>
      <w:rFonts w:ascii="Times New Roman" w:eastAsiaTheme="minorEastAsia" w:hAnsi="Times New Roman" w:cs="Times New Roman"/>
      <w:b/>
      <w:bCs/>
      <w:color w:val="000000"/>
      <w:szCs w:val="18"/>
    </w:rPr>
  </w:style>
  <w:style w:type="character" w:customStyle="1" w:styleId="Heading9Char">
    <w:name w:val="Heading 9 Char"/>
    <w:basedOn w:val="DefaultParagraphFont"/>
    <w:link w:val="Heading9"/>
    <w:rsid w:val="007F7EA5"/>
    <w:rPr>
      <w:rFonts w:ascii="Times New Roman" w:eastAsiaTheme="minorEastAsia" w:hAnsi="Times New Roman" w:cs="Times New Roman"/>
      <w:b/>
      <w:bCs/>
      <w:color w:val="999999"/>
      <w:lang w:val="en-CA"/>
    </w:rPr>
  </w:style>
  <w:style w:type="paragraph" w:styleId="Title">
    <w:name w:val="Title"/>
    <w:basedOn w:val="Normal"/>
    <w:next w:val="Normal"/>
    <w:link w:val="TitleChar"/>
    <w:uiPriority w:val="10"/>
    <w:qFormat/>
    <w:rsid w:val="007F7EA5"/>
    <w:pPr>
      <w:keepNext/>
      <w:keepLines/>
      <w:spacing w:after="60" w:line="276" w:lineRule="auto"/>
    </w:pPr>
    <w:rPr>
      <w:rFonts w:ascii="Arial" w:eastAsia="Arial" w:hAnsi="Arial" w:cs="Arial"/>
      <w:sz w:val="52"/>
      <w:szCs w:val="52"/>
      <w:lang w:val="en"/>
    </w:rPr>
  </w:style>
  <w:style w:type="character" w:customStyle="1" w:styleId="TitleChar">
    <w:name w:val="Title Char"/>
    <w:basedOn w:val="DefaultParagraphFont"/>
    <w:link w:val="Title"/>
    <w:uiPriority w:val="10"/>
    <w:rsid w:val="007F7EA5"/>
    <w:rPr>
      <w:rFonts w:ascii="Arial" w:eastAsia="Arial" w:hAnsi="Arial" w:cs="Arial"/>
      <w:sz w:val="52"/>
      <w:szCs w:val="52"/>
      <w:lang w:val="en"/>
    </w:rPr>
  </w:style>
  <w:style w:type="paragraph" w:styleId="Subtitle">
    <w:name w:val="Subtitle"/>
    <w:basedOn w:val="Normal"/>
    <w:next w:val="Normal"/>
    <w:link w:val="SubtitleChar"/>
    <w:uiPriority w:val="11"/>
    <w:qFormat/>
    <w:rsid w:val="007F7EA5"/>
    <w:pPr>
      <w:keepNext/>
      <w:keepLines/>
      <w:spacing w:after="320" w:line="276" w:lineRule="auto"/>
    </w:pPr>
    <w:rPr>
      <w:rFonts w:ascii="Arial" w:eastAsia="Arial" w:hAnsi="Arial" w:cs="Arial"/>
      <w:color w:val="666666"/>
      <w:sz w:val="30"/>
      <w:szCs w:val="30"/>
      <w:lang w:val="en"/>
    </w:rPr>
  </w:style>
  <w:style w:type="character" w:customStyle="1" w:styleId="SubtitleChar">
    <w:name w:val="Subtitle Char"/>
    <w:basedOn w:val="DefaultParagraphFont"/>
    <w:link w:val="Subtitle"/>
    <w:uiPriority w:val="11"/>
    <w:rsid w:val="007F7EA5"/>
    <w:rPr>
      <w:rFonts w:ascii="Arial" w:eastAsia="Arial" w:hAnsi="Arial" w:cs="Arial"/>
      <w:color w:val="666666"/>
      <w:sz w:val="30"/>
      <w:szCs w:val="30"/>
      <w:lang w:val="en"/>
    </w:rPr>
  </w:style>
  <w:style w:type="paragraph" w:styleId="Caption">
    <w:name w:val="caption"/>
    <w:basedOn w:val="Normal"/>
    <w:next w:val="Normal"/>
    <w:uiPriority w:val="35"/>
    <w:semiHidden/>
    <w:unhideWhenUsed/>
    <w:qFormat/>
    <w:rsid w:val="007F7EA5"/>
    <w:pPr>
      <w:spacing w:after="200"/>
    </w:pPr>
    <w:rPr>
      <w:i/>
      <w:iCs/>
      <w:color w:val="44546A" w:themeColor="text2"/>
      <w:sz w:val="18"/>
      <w:szCs w:val="18"/>
    </w:rPr>
  </w:style>
  <w:style w:type="character" w:styleId="Hyperlink">
    <w:name w:val="Hyperlink"/>
    <w:basedOn w:val="DefaultParagraphFont"/>
    <w:unhideWhenUsed/>
    <w:rsid w:val="007F7EA5"/>
    <w:rPr>
      <w:color w:val="0563C1" w:themeColor="hyperlink"/>
      <w:u w:val="single"/>
    </w:rPr>
  </w:style>
  <w:style w:type="character" w:styleId="LineNumber">
    <w:name w:val="line number"/>
    <w:basedOn w:val="DefaultParagraphFont"/>
    <w:semiHidden/>
    <w:unhideWhenUsed/>
    <w:rsid w:val="007F7EA5"/>
  </w:style>
  <w:style w:type="character" w:styleId="CommentReference">
    <w:name w:val="annotation reference"/>
    <w:semiHidden/>
    <w:rsid w:val="007F7EA5"/>
    <w:rPr>
      <w:sz w:val="16"/>
      <w:szCs w:val="16"/>
    </w:rPr>
  </w:style>
  <w:style w:type="paragraph" w:styleId="CommentText">
    <w:name w:val="annotation text"/>
    <w:basedOn w:val="Normal"/>
    <w:link w:val="CommentTextChar"/>
    <w:semiHidden/>
    <w:rsid w:val="007F7EA5"/>
    <w:rPr>
      <w:rFonts w:eastAsiaTheme="minorEastAsia"/>
      <w:sz w:val="20"/>
      <w:szCs w:val="20"/>
      <w:lang w:val="en-CA"/>
    </w:rPr>
  </w:style>
  <w:style w:type="character" w:customStyle="1" w:styleId="CommentTextChar">
    <w:name w:val="Comment Text Char"/>
    <w:basedOn w:val="DefaultParagraphFont"/>
    <w:link w:val="CommentText"/>
    <w:semiHidden/>
    <w:rsid w:val="007F7EA5"/>
    <w:rPr>
      <w:rFonts w:ascii="Times New Roman" w:eastAsiaTheme="minorEastAsia" w:hAnsi="Times New Roman" w:cs="Times New Roman"/>
      <w:sz w:val="20"/>
      <w:szCs w:val="20"/>
      <w:lang w:val="en-CA"/>
    </w:rPr>
  </w:style>
  <w:style w:type="paragraph" w:styleId="BodyTextIndent">
    <w:name w:val="Body Text Indent"/>
    <w:basedOn w:val="Normal"/>
    <w:link w:val="BodyTextIndentChar"/>
    <w:semiHidden/>
    <w:rsid w:val="007F7EA5"/>
    <w:pPr>
      <w:ind w:firstLine="720"/>
    </w:pPr>
    <w:rPr>
      <w:rFonts w:eastAsiaTheme="minorEastAsia"/>
      <w:szCs w:val="20"/>
    </w:rPr>
  </w:style>
  <w:style w:type="character" w:customStyle="1" w:styleId="BodyTextIndentChar">
    <w:name w:val="Body Text Indent Char"/>
    <w:basedOn w:val="DefaultParagraphFont"/>
    <w:link w:val="BodyTextIndent"/>
    <w:semiHidden/>
    <w:rsid w:val="007F7EA5"/>
    <w:rPr>
      <w:rFonts w:ascii="Times New Roman" w:eastAsiaTheme="minorEastAsia" w:hAnsi="Times New Roman" w:cs="Times New Roman"/>
      <w:szCs w:val="20"/>
    </w:rPr>
  </w:style>
  <w:style w:type="paragraph" w:styleId="NormalWeb">
    <w:name w:val="Normal (Web)"/>
    <w:basedOn w:val="Normal"/>
    <w:uiPriority w:val="99"/>
    <w:semiHidden/>
    <w:rsid w:val="007F7EA5"/>
    <w:pPr>
      <w:spacing w:before="100" w:beforeAutospacing="1" w:after="100" w:afterAutospacing="1"/>
    </w:pPr>
    <w:rPr>
      <w:rFonts w:eastAsiaTheme="minorEastAsia"/>
      <w:lang w:val="en-CA"/>
    </w:rPr>
  </w:style>
  <w:style w:type="paragraph" w:styleId="BodyText">
    <w:name w:val="Body Text"/>
    <w:basedOn w:val="Normal"/>
    <w:link w:val="BodyTextChar"/>
    <w:semiHidden/>
    <w:rsid w:val="007F7EA5"/>
    <w:pPr>
      <w:autoSpaceDE w:val="0"/>
      <w:autoSpaceDN w:val="0"/>
      <w:adjustRightInd w:val="0"/>
    </w:pPr>
    <w:rPr>
      <w:rFonts w:eastAsiaTheme="minorEastAsia"/>
      <w:color w:val="000000"/>
      <w:szCs w:val="18"/>
    </w:rPr>
  </w:style>
  <w:style w:type="character" w:customStyle="1" w:styleId="BodyTextChar">
    <w:name w:val="Body Text Char"/>
    <w:basedOn w:val="DefaultParagraphFont"/>
    <w:link w:val="BodyText"/>
    <w:semiHidden/>
    <w:rsid w:val="007F7EA5"/>
    <w:rPr>
      <w:rFonts w:ascii="Times New Roman" w:eastAsiaTheme="minorEastAsia" w:hAnsi="Times New Roman" w:cs="Times New Roman"/>
      <w:color w:val="000000"/>
      <w:szCs w:val="18"/>
    </w:rPr>
  </w:style>
  <w:style w:type="character" w:styleId="FollowedHyperlink">
    <w:name w:val="FollowedHyperlink"/>
    <w:semiHidden/>
    <w:rsid w:val="007F7EA5"/>
    <w:rPr>
      <w:color w:val="800080"/>
      <w:u w:val="single"/>
    </w:rPr>
  </w:style>
  <w:style w:type="character" w:styleId="Strong">
    <w:name w:val="Strong"/>
    <w:qFormat/>
    <w:rsid w:val="007F7EA5"/>
    <w:rPr>
      <w:b/>
      <w:bCs/>
    </w:rPr>
  </w:style>
  <w:style w:type="paragraph" w:styleId="Footer">
    <w:name w:val="footer"/>
    <w:basedOn w:val="Normal"/>
    <w:link w:val="FooterChar"/>
    <w:semiHidden/>
    <w:rsid w:val="007F7EA5"/>
    <w:pPr>
      <w:tabs>
        <w:tab w:val="center" w:pos="4320"/>
        <w:tab w:val="right" w:pos="8640"/>
      </w:tabs>
    </w:pPr>
    <w:rPr>
      <w:rFonts w:eastAsiaTheme="minorEastAsia"/>
      <w:lang w:val="en-CA"/>
    </w:rPr>
  </w:style>
  <w:style w:type="character" w:customStyle="1" w:styleId="FooterChar">
    <w:name w:val="Footer Char"/>
    <w:basedOn w:val="DefaultParagraphFont"/>
    <w:link w:val="Footer"/>
    <w:semiHidden/>
    <w:rsid w:val="007F7EA5"/>
    <w:rPr>
      <w:rFonts w:ascii="Times New Roman" w:eastAsiaTheme="minorEastAsia" w:hAnsi="Times New Roman" w:cs="Times New Roman"/>
      <w:lang w:val="en-CA"/>
    </w:rPr>
  </w:style>
  <w:style w:type="character" w:styleId="PageNumber">
    <w:name w:val="page number"/>
    <w:basedOn w:val="DefaultParagraphFont"/>
    <w:semiHidden/>
    <w:rsid w:val="007F7EA5"/>
  </w:style>
  <w:style w:type="paragraph" w:styleId="FootnoteText">
    <w:name w:val="footnote text"/>
    <w:basedOn w:val="Normal"/>
    <w:link w:val="FootnoteTextChar"/>
    <w:semiHidden/>
    <w:rsid w:val="007F7EA5"/>
    <w:rPr>
      <w:rFonts w:eastAsiaTheme="minorEastAsia"/>
      <w:sz w:val="20"/>
      <w:szCs w:val="20"/>
      <w:lang w:val="en-CA"/>
    </w:rPr>
  </w:style>
  <w:style w:type="character" w:customStyle="1" w:styleId="FootnoteTextChar">
    <w:name w:val="Footnote Text Char"/>
    <w:basedOn w:val="DefaultParagraphFont"/>
    <w:link w:val="FootnoteText"/>
    <w:semiHidden/>
    <w:rsid w:val="007F7EA5"/>
    <w:rPr>
      <w:rFonts w:ascii="Times New Roman" w:eastAsiaTheme="minorEastAsia" w:hAnsi="Times New Roman" w:cs="Times New Roman"/>
      <w:sz w:val="20"/>
      <w:szCs w:val="20"/>
      <w:lang w:val="en-CA"/>
    </w:rPr>
  </w:style>
  <w:style w:type="character" w:styleId="FootnoteReference">
    <w:name w:val="footnote reference"/>
    <w:semiHidden/>
    <w:rsid w:val="007F7EA5"/>
    <w:rPr>
      <w:vertAlign w:val="superscript"/>
    </w:rPr>
  </w:style>
  <w:style w:type="paragraph" w:styleId="BodyText2">
    <w:name w:val="Body Text 2"/>
    <w:basedOn w:val="Normal"/>
    <w:link w:val="BodyText2Char"/>
    <w:semiHidden/>
    <w:rsid w:val="007F7EA5"/>
    <w:pPr>
      <w:jc w:val="center"/>
    </w:pPr>
    <w:rPr>
      <w:rFonts w:eastAsiaTheme="minorEastAsia"/>
      <w:color w:val="999999"/>
      <w:sz w:val="20"/>
      <w:lang w:val="en-CA"/>
    </w:rPr>
  </w:style>
  <w:style w:type="character" w:customStyle="1" w:styleId="BodyText2Char">
    <w:name w:val="Body Text 2 Char"/>
    <w:basedOn w:val="DefaultParagraphFont"/>
    <w:link w:val="BodyText2"/>
    <w:semiHidden/>
    <w:rsid w:val="007F7EA5"/>
    <w:rPr>
      <w:rFonts w:ascii="Arial" w:eastAsiaTheme="minorEastAsia" w:hAnsi="Arial" w:cs="Arial"/>
      <w:color w:val="999999"/>
      <w:sz w:val="20"/>
      <w:lang w:val="en-CA"/>
    </w:rPr>
  </w:style>
  <w:style w:type="paragraph" w:styleId="BodyText3">
    <w:name w:val="Body Text 3"/>
    <w:basedOn w:val="Normal"/>
    <w:link w:val="BodyText3Char"/>
    <w:semiHidden/>
    <w:rsid w:val="007F7EA5"/>
    <w:pPr>
      <w:jc w:val="center"/>
    </w:pPr>
    <w:rPr>
      <w:rFonts w:eastAsiaTheme="minorEastAsia"/>
      <w:lang w:val="en-CA"/>
    </w:rPr>
  </w:style>
  <w:style w:type="character" w:customStyle="1" w:styleId="BodyText3Char">
    <w:name w:val="Body Text 3 Char"/>
    <w:basedOn w:val="DefaultParagraphFont"/>
    <w:link w:val="BodyText3"/>
    <w:semiHidden/>
    <w:rsid w:val="007F7EA5"/>
    <w:rPr>
      <w:rFonts w:ascii="Times New Roman" w:eastAsiaTheme="minorEastAsia" w:hAnsi="Times New Roman" w:cs="Times New Roman"/>
      <w:lang w:val="en-CA"/>
    </w:rPr>
  </w:style>
  <w:style w:type="paragraph" w:styleId="Header">
    <w:name w:val="header"/>
    <w:basedOn w:val="Normal"/>
    <w:link w:val="HeaderChar"/>
    <w:semiHidden/>
    <w:rsid w:val="007F7EA5"/>
    <w:pPr>
      <w:tabs>
        <w:tab w:val="center" w:pos="4320"/>
        <w:tab w:val="right" w:pos="8640"/>
      </w:tabs>
    </w:pPr>
    <w:rPr>
      <w:rFonts w:eastAsiaTheme="minorEastAsia"/>
      <w:lang w:val="en-CA"/>
    </w:rPr>
  </w:style>
  <w:style w:type="character" w:customStyle="1" w:styleId="HeaderChar">
    <w:name w:val="Header Char"/>
    <w:basedOn w:val="DefaultParagraphFont"/>
    <w:link w:val="Header"/>
    <w:semiHidden/>
    <w:rsid w:val="007F7EA5"/>
    <w:rPr>
      <w:rFonts w:ascii="Times New Roman" w:eastAsiaTheme="minorEastAsia" w:hAnsi="Times New Roman" w:cs="Times New Roman"/>
      <w:lang w:val="en-CA"/>
    </w:rPr>
  </w:style>
  <w:style w:type="paragraph" w:styleId="TOC6">
    <w:name w:val="toc 6"/>
    <w:basedOn w:val="Normal"/>
    <w:next w:val="Normal"/>
    <w:autoRedefine/>
    <w:semiHidden/>
    <w:rsid w:val="007F7EA5"/>
    <w:pPr>
      <w:widowControl w:val="0"/>
      <w:ind w:right="113"/>
    </w:pPr>
    <w:rPr>
      <w:rFonts w:eastAsiaTheme="minorEastAsia"/>
    </w:rPr>
  </w:style>
  <w:style w:type="character" w:customStyle="1" w:styleId="fieldlabel1">
    <w:name w:val="fieldlabel1"/>
    <w:rsid w:val="007F7EA5"/>
    <w:rPr>
      <w:rFonts w:ascii="Verdana" w:hAnsi="Verdana" w:hint="default"/>
      <w:b/>
      <w:bCs/>
    </w:rPr>
  </w:style>
  <w:style w:type="character" w:styleId="PlaceholderText">
    <w:name w:val="Placeholder Text"/>
    <w:basedOn w:val="DefaultParagraphFont"/>
    <w:uiPriority w:val="99"/>
    <w:semiHidden/>
    <w:rsid w:val="007F7EA5"/>
    <w:rPr>
      <w:color w:val="808080"/>
    </w:rPr>
  </w:style>
  <w:style w:type="paragraph" w:styleId="BalloonText">
    <w:name w:val="Balloon Text"/>
    <w:basedOn w:val="Normal"/>
    <w:link w:val="BalloonTextChar"/>
    <w:uiPriority w:val="99"/>
    <w:semiHidden/>
    <w:unhideWhenUsed/>
    <w:rsid w:val="007F7EA5"/>
    <w:rPr>
      <w:rFonts w:ascii="Tahoma" w:eastAsiaTheme="minorEastAsia" w:hAnsi="Tahoma" w:cs="Tahoma"/>
      <w:sz w:val="16"/>
      <w:szCs w:val="16"/>
      <w:lang w:val="en-CA"/>
    </w:rPr>
  </w:style>
  <w:style w:type="character" w:customStyle="1" w:styleId="BalloonTextChar">
    <w:name w:val="Balloon Text Char"/>
    <w:basedOn w:val="DefaultParagraphFont"/>
    <w:link w:val="BalloonText"/>
    <w:uiPriority w:val="99"/>
    <w:semiHidden/>
    <w:rsid w:val="007F7EA5"/>
    <w:rPr>
      <w:rFonts w:ascii="Tahoma" w:eastAsiaTheme="minorEastAsia" w:hAnsi="Tahoma" w:cs="Tahoma"/>
      <w:sz w:val="16"/>
      <w:szCs w:val="16"/>
      <w:lang w:val="en-CA"/>
    </w:rPr>
  </w:style>
  <w:style w:type="paragraph" w:styleId="ListParagraph">
    <w:name w:val="List Paragraph"/>
    <w:basedOn w:val="Normal"/>
    <w:uiPriority w:val="34"/>
    <w:qFormat/>
    <w:rsid w:val="007F7EA5"/>
    <w:pPr>
      <w:ind w:left="720"/>
      <w:contextualSpacing/>
    </w:pPr>
    <w:rPr>
      <w:rFonts w:eastAsiaTheme="minorEastAsia"/>
      <w:lang w:val="en-CA"/>
    </w:rPr>
  </w:style>
  <w:style w:type="table" w:styleId="TableGrid">
    <w:name w:val="Table Grid"/>
    <w:basedOn w:val="TableNormal"/>
    <w:uiPriority w:val="59"/>
    <w:rsid w:val="007F7EA5"/>
    <w:rPr>
      <w:rFonts w:ascii="Times New Roman" w:eastAsiaTheme="minorEastAsia" w:hAnsi="Times New Roman" w:cs="Times New Roman"/>
      <w:sz w:val="20"/>
      <w:szCs w:val="20"/>
      <w:lang w:val="en-GB" w:eastAsia="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1A5AAE"/>
    <w:rPr>
      <w:rFonts w:ascii="Arial" w:eastAsia="Arial" w:hAnsi="Arial" w:cs="Arial"/>
      <w:b/>
      <w:bCs/>
      <w:lang w:val="en"/>
    </w:rPr>
  </w:style>
  <w:style w:type="character" w:customStyle="1" w:styleId="CommentSubjectChar">
    <w:name w:val="Comment Subject Char"/>
    <w:basedOn w:val="CommentTextChar"/>
    <w:link w:val="CommentSubject"/>
    <w:uiPriority w:val="99"/>
    <w:semiHidden/>
    <w:rsid w:val="001A5AAE"/>
    <w:rPr>
      <w:rFonts w:ascii="Arial" w:eastAsia="Arial" w:hAnsi="Arial" w:cs="Arial"/>
      <w:b/>
      <w:bCs/>
      <w:sz w:val="20"/>
      <w:szCs w:val="20"/>
      <w:lang w:val="en"/>
    </w:rPr>
  </w:style>
  <w:style w:type="paragraph" w:styleId="Revision">
    <w:name w:val="Revision"/>
    <w:hidden/>
    <w:uiPriority w:val="99"/>
    <w:semiHidden/>
    <w:rsid w:val="00857232"/>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6906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96415">
      <w:bodyDiv w:val="1"/>
      <w:marLeft w:val="0"/>
      <w:marRight w:val="0"/>
      <w:marTop w:val="0"/>
      <w:marBottom w:val="0"/>
      <w:divBdr>
        <w:top w:val="none" w:sz="0" w:space="0" w:color="auto"/>
        <w:left w:val="none" w:sz="0" w:space="0" w:color="auto"/>
        <w:bottom w:val="none" w:sz="0" w:space="0" w:color="auto"/>
        <w:right w:val="none" w:sz="0" w:space="0" w:color="auto"/>
      </w:divBdr>
    </w:div>
    <w:div w:id="632097332">
      <w:bodyDiv w:val="1"/>
      <w:marLeft w:val="0"/>
      <w:marRight w:val="0"/>
      <w:marTop w:val="0"/>
      <w:marBottom w:val="0"/>
      <w:divBdr>
        <w:top w:val="none" w:sz="0" w:space="0" w:color="auto"/>
        <w:left w:val="none" w:sz="0" w:space="0" w:color="auto"/>
        <w:bottom w:val="none" w:sz="0" w:space="0" w:color="auto"/>
        <w:right w:val="none" w:sz="0" w:space="0" w:color="auto"/>
      </w:divBdr>
    </w:div>
    <w:div w:id="835999077">
      <w:bodyDiv w:val="1"/>
      <w:marLeft w:val="0"/>
      <w:marRight w:val="0"/>
      <w:marTop w:val="0"/>
      <w:marBottom w:val="0"/>
      <w:divBdr>
        <w:top w:val="none" w:sz="0" w:space="0" w:color="auto"/>
        <w:left w:val="none" w:sz="0" w:space="0" w:color="auto"/>
        <w:bottom w:val="none" w:sz="0" w:space="0" w:color="auto"/>
        <w:right w:val="none" w:sz="0" w:space="0" w:color="auto"/>
      </w:divBdr>
    </w:div>
    <w:div w:id="915553497">
      <w:bodyDiv w:val="1"/>
      <w:marLeft w:val="0"/>
      <w:marRight w:val="0"/>
      <w:marTop w:val="0"/>
      <w:marBottom w:val="0"/>
      <w:divBdr>
        <w:top w:val="none" w:sz="0" w:space="0" w:color="auto"/>
        <w:left w:val="none" w:sz="0" w:space="0" w:color="auto"/>
        <w:bottom w:val="none" w:sz="0" w:space="0" w:color="auto"/>
        <w:right w:val="none" w:sz="0" w:space="0" w:color="auto"/>
      </w:divBdr>
    </w:div>
    <w:div w:id="972979801">
      <w:bodyDiv w:val="1"/>
      <w:marLeft w:val="0"/>
      <w:marRight w:val="0"/>
      <w:marTop w:val="0"/>
      <w:marBottom w:val="0"/>
      <w:divBdr>
        <w:top w:val="none" w:sz="0" w:space="0" w:color="auto"/>
        <w:left w:val="none" w:sz="0" w:space="0" w:color="auto"/>
        <w:bottom w:val="none" w:sz="0" w:space="0" w:color="auto"/>
        <w:right w:val="none" w:sz="0" w:space="0" w:color="auto"/>
      </w:divBdr>
    </w:div>
    <w:div w:id="1249388444">
      <w:bodyDiv w:val="1"/>
      <w:marLeft w:val="0"/>
      <w:marRight w:val="0"/>
      <w:marTop w:val="0"/>
      <w:marBottom w:val="0"/>
      <w:divBdr>
        <w:top w:val="none" w:sz="0" w:space="0" w:color="auto"/>
        <w:left w:val="none" w:sz="0" w:space="0" w:color="auto"/>
        <w:bottom w:val="none" w:sz="0" w:space="0" w:color="auto"/>
        <w:right w:val="none" w:sz="0" w:space="0" w:color="auto"/>
      </w:divBdr>
    </w:div>
    <w:div w:id="1343974263">
      <w:bodyDiv w:val="1"/>
      <w:marLeft w:val="0"/>
      <w:marRight w:val="0"/>
      <w:marTop w:val="0"/>
      <w:marBottom w:val="0"/>
      <w:divBdr>
        <w:top w:val="none" w:sz="0" w:space="0" w:color="auto"/>
        <w:left w:val="none" w:sz="0" w:space="0" w:color="auto"/>
        <w:bottom w:val="none" w:sz="0" w:space="0" w:color="auto"/>
        <w:right w:val="none" w:sz="0" w:space="0" w:color="auto"/>
      </w:divBdr>
    </w:div>
    <w:div w:id="1520658122">
      <w:bodyDiv w:val="1"/>
      <w:marLeft w:val="0"/>
      <w:marRight w:val="0"/>
      <w:marTop w:val="0"/>
      <w:marBottom w:val="0"/>
      <w:divBdr>
        <w:top w:val="none" w:sz="0" w:space="0" w:color="auto"/>
        <w:left w:val="none" w:sz="0" w:space="0" w:color="auto"/>
        <w:bottom w:val="none" w:sz="0" w:space="0" w:color="auto"/>
        <w:right w:val="none" w:sz="0" w:space="0" w:color="auto"/>
      </w:divBdr>
    </w:div>
    <w:div w:id="1653407987">
      <w:bodyDiv w:val="1"/>
      <w:marLeft w:val="0"/>
      <w:marRight w:val="0"/>
      <w:marTop w:val="0"/>
      <w:marBottom w:val="0"/>
      <w:divBdr>
        <w:top w:val="none" w:sz="0" w:space="0" w:color="auto"/>
        <w:left w:val="none" w:sz="0" w:space="0" w:color="auto"/>
        <w:bottom w:val="none" w:sz="0" w:space="0" w:color="auto"/>
        <w:right w:val="none" w:sz="0" w:space="0" w:color="auto"/>
      </w:divBdr>
    </w:div>
    <w:div w:id="1805464953">
      <w:bodyDiv w:val="1"/>
      <w:marLeft w:val="0"/>
      <w:marRight w:val="0"/>
      <w:marTop w:val="0"/>
      <w:marBottom w:val="0"/>
      <w:divBdr>
        <w:top w:val="none" w:sz="0" w:space="0" w:color="auto"/>
        <w:left w:val="none" w:sz="0" w:space="0" w:color="auto"/>
        <w:bottom w:val="none" w:sz="0" w:space="0" w:color="auto"/>
        <w:right w:val="none" w:sz="0" w:space="0" w:color="auto"/>
      </w:divBdr>
    </w:div>
    <w:div w:id="1934363913">
      <w:bodyDiv w:val="1"/>
      <w:marLeft w:val="0"/>
      <w:marRight w:val="0"/>
      <w:marTop w:val="0"/>
      <w:marBottom w:val="0"/>
      <w:divBdr>
        <w:top w:val="none" w:sz="0" w:space="0" w:color="auto"/>
        <w:left w:val="none" w:sz="0" w:space="0" w:color="auto"/>
        <w:bottom w:val="none" w:sz="0" w:space="0" w:color="auto"/>
        <w:right w:val="none" w:sz="0" w:space="0" w:color="auto"/>
      </w:divBdr>
    </w:div>
    <w:div w:id="1973711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5.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github.com/padgittl/CascadeDovetail" TargetMode="Externa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3.xml"/><Relationship Id="rId28"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4166FACD4746448A6D495164EA41296"/>
        <w:category>
          <w:name w:val="General"/>
          <w:gallery w:val="placeholder"/>
        </w:category>
        <w:types>
          <w:type w:val="bbPlcHdr"/>
        </w:types>
        <w:behaviors>
          <w:behavior w:val="content"/>
        </w:behaviors>
        <w:guid w:val="{837DF8C4-4C4E-4245-89A2-8F94E7B8D6F4}"/>
      </w:docPartPr>
      <w:docPartBody>
        <w:p w:rsidR="008D3A02" w:rsidRDefault="00E21492" w:rsidP="00E21492">
          <w:pPr>
            <w:pStyle w:val="A4166FACD4746448A6D495164EA41296"/>
          </w:pPr>
          <w:r w:rsidRPr="00F550E9">
            <w:rPr>
              <w:rStyle w:val="PlaceholderText"/>
              <w:rFonts w:cstheme="minorHAnsi"/>
            </w:rPr>
            <w:t>Click here to enter text.</w:t>
          </w:r>
        </w:p>
      </w:docPartBody>
    </w:docPart>
    <w:docPart>
      <w:docPartPr>
        <w:name w:val="1892EC7B91F24C42B372E590166C1E4C"/>
        <w:category>
          <w:name w:val="General"/>
          <w:gallery w:val="placeholder"/>
        </w:category>
        <w:types>
          <w:type w:val="bbPlcHdr"/>
        </w:types>
        <w:behaviors>
          <w:behavior w:val="content"/>
        </w:behaviors>
        <w:guid w:val="{3AE11C33-6044-2A41-B3B1-A04F670C39BF}"/>
      </w:docPartPr>
      <w:docPartBody>
        <w:p w:rsidR="007F4839" w:rsidRDefault="00DD5D90" w:rsidP="00DD5D90">
          <w:pPr>
            <w:pStyle w:val="1892EC7B91F24C42B372E590166C1E4C"/>
          </w:pPr>
          <w:r w:rsidRPr="00F550E9">
            <w:rPr>
              <w:rStyle w:val="PlaceholderText"/>
              <w:rFonts w:cstheme="minorHAns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492"/>
    <w:rsid w:val="0007046E"/>
    <w:rsid w:val="00084098"/>
    <w:rsid w:val="000A62C7"/>
    <w:rsid w:val="000A6616"/>
    <w:rsid w:val="00117C37"/>
    <w:rsid w:val="00142218"/>
    <w:rsid w:val="001A61E7"/>
    <w:rsid w:val="001A6BCF"/>
    <w:rsid w:val="00240AA0"/>
    <w:rsid w:val="002E4C0D"/>
    <w:rsid w:val="003153FB"/>
    <w:rsid w:val="00370F06"/>
    <w:rsid w:val="00393659"/>
    <w:rsid w:val="0047592D"/>
    <w:rsid w:val="004B3054"/>
    <w:rsid w:val="004E2857"/>
    <w:rsid w:val="005862B2"/>
    <w:rsid w:val="00682DAD"/>
    <w:rsid w:val="00686ECE"/>
    <w:rsid w:val="006D48E3"/>
    <w:rsid w:val="007F4839"/>
    <w:rsid w:val="008908B3"/>
    <w:rsid w:val="008D3A02"/>
    <w:rsid w:val="00901D04"/>
    <w:rsid w:val="009419C5"/>
    <w:rsid w:val="009D2140"/>
    <w:rsid w:val="009D37FD"/>
    <w:rsid w:val="00A05B43"/>
    <w:rsid w:val="00A76F08"/>
    <w:rsid w:val="00AA2264"/>
    <w:rsid w:val="00AC2C6D"/>
    <w:rsid w:val="00B37A07"/>
    <w:rsid w:val="00B86FBB"/>
    <w:rsid w:val="00C34538"/>
    <w:rsid w:val="00C84A59"/>
    <w:rsid w:val="00CC26CC"/>
    <w:rsid w:val="00D26769"/>
    <w:rsid w:val="00D74A43"/>
    <w:rsid w:val="00DD5D90"/>
    <w:rsid w:val="00E214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D5D90"/>
    <w:rPr>
      <w:color w:val="808080"/>
    </w:rPr>
  </w:style>
  <w:style w:type="paragraph" w:customStyle="1" w:styleId="A4166FACD4746448A6D495164EA41296">
    <w:name w:val="A4166FACD4746448A6D495164EA41296"/>
    <w:rsid w:val="00E21492"/>
  </w:style>
  <w:style w:type="paragraph" w:customStyle="1" w:styleId="1892EC7B91F24C42B372E590166C1E4C">
    <w:name w:val="1892EC7B91F24C42B372E590166C1E4C"/>
    <w:rsid w:val="00DD5D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332</TotalTime>
  <Pages>32</Pages>
  <Words>7932</Words>
  <Characters>45213</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Padgitt-Cobb, Lillian K</dc:creator>
  <cp:keywords/>
  <dc:description/>
  <cp:lastModifiedBy>Padgitt-Cobb, Lillian K</cp:lastModifiedBy>
  <cp:revision>146</cp:revision>
  <dcterms:created xsi:type="dcterms:W3CDTF">2022-05-17T20:25:00Z</dcterms:created>
  <dcterms:modified xsi:type="dcterms:W3CDTF">2022-12-01T00:22:00Z</dcterms:modified>
</cp:coreProperties>
</file>