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4232" w14:textId="0793430A" w:rsidR="006644FE" w:rsidRPr="00886615" w:rsidRDefault="00925624" w:rsidP="00077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86615">
        <w:rPr>
          <w:rFonts w:ascii="Times New Roman" w:hAnsi="Times New Roman" w:cs="Times New Roman"/>
          <w:b/>
          <w:color w:val="1F497D" w:themeColor="text2"/>
          <w:sz w:val="40"/>
        </w:rPr>
        <w:t>Acceptability of the Cannabis Decision Aid</w:t>
      </w:r>
      <w:r w:rsidRPr="00886615">
        <w:rPr>
          <w:rFonts w:ascii="Times New Roman" w:hAnsi="Times New Roman" w:cs="Times New Roman"/>
          <w:b/>
          <w:sz w:val="40"/>
        </w:rPr>
        <w:br/>
      </w:r>
      <w:r w:rsidR="00513F43">
        <w:rPr>
          <w:rFonts w:ascii="Times New Roman" w:hAnsi="Times New Roman" w:cs="Times New Roman"/>
          <w:b/>
          <w:bCs/>
          <w:i/>
          <w:color w:val="1F497D" w:themeColor="text2"/>
          <w:sz w:val="32"/>
          <w:u w:val="single"/>
        </w:rPr>
        <w:t xml:space="preserve">For </w:t>
      </w:r>
      <w:r w:rsidR="004F6803">
        <w:rPr>
          <w:rFonts w:ascii="Times New Roman" w:hAnsi="Times New Roman" w:cs="Times New Roman"/>
          <w:b/>
          <w:bCs/>
          <w:i/>
          <w:color w:val="1F497D" w:themeColor="text2"/>
          <w:sz w:val="32"/>
          <w:u w:val="single"/>
        </w:rPr>
        <w:t>Clinician</w:t>
      </w:r>
      <w:r w:rsidR="005701CB">
        <w:rPr>
          <w:rFonts w:ascii="Times New Roman" w:hAnsi="Times New Roman" w:cs="Times New Roman"/>
          <w:b/>
          <w:bCs/>
          <w:i/>
          <w:color w:val="1F497D" w:themeColor="text2"/>
          <w:sz w:val="32"/>
          <w:u w:val="single"/>
        </w:rPr>
        <w:t>s</w:t>
      </w:r>
      <w:r w:rsidR="00513F43">
        <w:rPr>
          <w:rFonts w:ascii="Times New Roman" w:hAnsi="Times New Roman" w:cs="Times New Roman"/>
          <w:b/>
          <w:bCs/>
          <w:i/>
          <w:color w:val="1F497D" w:themeColor="text2"/>
          <w:sz w:val="32"/>
          <w:u w:val="single"/>
        </w:rPr>
        <w:t xml:space="preserve"> and Advisory Committee</w:t>
      </w:r>
      <w:r w:rsidR="005701CB">
        <w:rPr>
          <w:rFonts w:ascii="Times New Roman" w:hAnsi="Times New Roman" w:cs="Times New Roman"/>
          <w:b/>
          <w:bCs/>
          <w:i/>
          <w:color w:val="1F497D" w:themeColor="text2"/>
          <w:sz w:val="32"/>
          <w:u w:val="single"/>
        </w:rPr>
        <w:t xml:space="preserve"> Members</w:t>
      </w:r>
      <w:r w:rsidRPr="00886615">
        <w:rPr>
          <w:rFonts w:ascii="Times New Roman" w:hAnsi="Times New Roman" w:cs="Times New Roman"/>
          <w:b/>
          <w:bCs/>
          <w:i/>
          <w:sz w:val="32"/>
        </w:rPr>
        <w:br/>
      </w:r>
    </w:p>
    <w:p w14:paraId="3EE4962F" w14:textId="635E018D" w:rsidR="00886615" w:rsidRPr="00886615" w:rsidRDefault="00886615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>Introduction</w:t>
      </w:r>
    </w:p>
    <w:p w14:paraId="68CE86AA" w14:textId="49D8CF69" w:rsidR="00886615" w:rsidRPr="00886615" w:rsidRDefault="00687DA5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 xml:space="preserve">This Acceptability </w:t>
      </w:r>
      <w:r>
        <w:rPr>
          <w:rFonts w:ascii="Times New Roman" w:hAnsi="Times New Roman" w:cs="Times New Roman"/>
        </w:rPr>
        <w:t>measure</w:t>
      </w:r>
      <w:r w:rsidRPr="00886615">
        <w:rPr>
          <w:rFonts w:ascii="Times New Roman" w:hAnsi="Times New Roman" w:cs="Times New Roman"/>
        </w:rPr>
        <w:t xml:space="preserve"> is developed to be used during the development process and early evaluation of a decision aid. </w:t>
      </w:r>
      <w:r w:rsidR="00886615" w:rsidRPr="00886615">
        <w:rPr>
          <w:rFonts w:ascii="Times New Roman" w:hAnsi="Times New Roman" w:cs="Times New Roman"/>
        </w:rPr>
        <w:t xml:space="preserve">Acceptability (of a decision aid) refers to ratings regarding the comprehensibility of components of a decision </w:t>
      </w:r>
      <w:r>
        <w:rPr>
          <w:rFonts w:ascii="Times New Roman" w:hAnsi="Times New Roman" w:cs="Times New Roman"/>
        </w:rPr>
        <w:t>aid</w:t>
      </w:r>
      <w:r w:rsidR="00886615" w:rsidRPr="00886615">
        <w:rPr>
          <w:rFonts w:ascii="Times New Roman" w:hAnsi="Times New Roman" w:cs="Times New Roman"/>
        </w:rPr>
        <w:t xml:space="preserve"> and overall suitability for decision making.</w:t>
      </w:r>
    </w:p>
    <w:p w14:paraId="754F66B6" w14:textId="77777777" w:rsidR="00077377" w:rsidRDefault="00077377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</w:p>
    <w:p w14:paraId="5C6B5F57" w14:textId="2A28ABB1" w:rsidR="006644FE" w:rsidRPr="00886615" w:rsidRDefault="00925624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>Objective</w:t>
      </w:r>
    </w:p>
    <w:p w14:paraId="1E356B04" w14:textId="4FD31316" w:rsidR="006644FE" w:rsidRPr="00886615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 xml:space="preserve">The purpose of this assessment is to evaluate the acceptability of the cannabis decision aid for </w:t>
      </w:r>
      <w:r w:rsidR="005701CB">
        <w:rPr>
          <w:rFonts w:ascii="Times New Roman" w:hAnsi="Times New Roman" w:cs="Times New Roman"/>
        </w:rPr>
        <w:t xml:space="preserve">decision aid advisory committee members and clinicians working with </w:t>
      </w:r>
      <w:r w:rsidRPr="00886615">
        <w:rPr>
          <w:rFonts w:ascii="Times New Roman" w:hAnsi="Times New Roman" w:cs="Times New Roman"/>
        </w:rPr>
        <w:t xml:space="preserve">patients considering cannabis for arthritis symptom management. </w:t>
      </w:r>
      <w:r w:rsidR="00886615" w:rsidRPr="00886615">
        <w:rPr>
          <w:rFonts w:ascii="Times New Roman" w:hAnsi="Times New Roman" w:cs="Times New Roman"/>
        </w:rPr>
        <w:t xml:space="preserve">Your participation is valuable </w:t>
      </w:r>
      <w:r w:rsidR="00077377">
        <w:rPr>
          <w:rFonts w:ascii="Times New Roman" w:hAnsi="Times New Roman" w:cs="Times New Roman"/>
        </w:rPr>
        <w:t xml:space="preserve">as it </w:t>
      </w:r>
      <w:r w:rsidR="00077377" w:rsidRPr="00687DA5">
        <w:rPr>
          <w:rFonts w:ascii="Times New Roman" w:hAnsi="Times New Roman" w:cs="Times New Roman"/>
        </w:rPr>
        <w:t xml:space="preserve">will help refine the decision aid to ensure it </w:t>
      </w:r>
      <w:r w:rsidR="00AE6A62">
        <w:rPr>
          <w:rFonts w:ascii="Times New Roman" w:hAnsi="Times New Roman" w:cs="Times New Roman"/>
        </w:rPr>
        <w:t>effectively meets patient needs to make informed decisions</w:t>
      </w:r>
      <w:r w:rsidR="00886615" w:rsidRPr="00886615">
        <w:rPr>
          <w:rFonts w:ascii="Times New Roman" w:hAnsi="Times New Roman" w:cs="Times New Roman"/>
        </w:rPr>
        <w:t>.</w:t>
      </w:r>
    </w:p>
    <w:p w14:paraId="444E1BC9" w14:textId="77777777" w:rsidR="00077377" w:rsidRDefault="00077377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</w:p>
    <w:p w14:paraId="02574D33" w14:textId="022443EA" w:rsidR="006644FE" w:rsidRPr="00886615" w:rsidRDefault="00925624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>Procedure</w:t>
      </w:r>
    </w:p>
    <w:p w14:paraId="7F9288E4" w14:textId="4D78050C" w:rsidR="00687DA5" w:rsidRPr="00687DA5" w:rsidRDefault="00925624" w:rsidP="000773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87DA5">
        <w:rPr>
          <w:rFonts w:ascii="Times New Roman" w:hAnsi="Times New Roman" w:cs="Times New Roman"/>
        </w:rPr>
        <w:t xml:space="preserve">Research assistant Heba Aref </w:t>
      </w:r>
      <w:r w:rsidR="005701CB">
        <w:rPr>
          <w:rFonts w:ascii="Times New Roman" w:hAnsi="Times New Roman" w:cs="Times New Roman"/>
        </w:rPr>
        <w:t>sent</w:t>
      </w:r>
      <w:r w:rsidR="004F6803">
        <w:rPr>
          <w:rFonts w:ascii="Times New Roman" w:hAnsi="Times New Roman" w:cs="Times New Roman"/>
        </w:rPr>
        <w:t xml:space="preserve"> you </w:t>
      </w:r>
      <w:r w:rsidRPr="00687DA5">
        <w:rPr>
          <w:rFonts w:ascii="Times New Roman" w:hAnsi="Times New Roman" w:cs="Times New Roman"/>
        </w:rPr>
        <w:t>the cannabis decision aid</w:t>
      </w:r>
      <w:r w:rsidR="004F6803">
        <w:rPr>
          <w:rFonts w:ascii="Times New Roman" w:hAnsi="Times New Roman" w:cs="Times New Roman"/>
        </w:rPr>
        <w:t xml:space="preserve"> </w:t>
      </w:r>
      <w:r w:rsidR="005701CB">
        <w:rPr>
          <w:rFonts w:ascii="Times New Roman" w:hAnsi="Times New Roman" w:cs="Times New Roman"/>
        </w:rPr>
        <w:t xml:space="preserve">together </w:t>
      </w:r>
      <w:r w:rsidR="004F6803">
        <w:rPr>
          <w:rFonts w:ascii="Times New Roman" w:hAnsi="Times New Roman" w:cs="Times New Roman"/>
        </w:rPr>
        <w:t>with this acceptability measure</w:t>
      </w:r>
      <w:r w:rsidRPr="00687DA5">
        <w:rPr>
          <w:rFonts w:ascii="Times New Roman" w:hAnsi="Times New Roman" w:cs="Times New Roman"/>
        </w:rPr>
        <w:t>.</w:t>
      </w:r>
    </w:p>
    <w:p w14:paraId="6A3961B6" w14:textId="3E3AEFDA" w:rsidR="006644FE" w:rsidRPr="00077377" w:rsidRDefault="004F6803" w:rsidP="000773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will answer the provided survey </w:t>
      </w:r>
      <w:r w:rsidR="00AE6A62">
        <w:rPr>
          <w:rFonts w:ascii="Times New Roman" w:hAnsi="Times New Roman" w:cs="Times New Roman"/>
        </w:rPr>
        <w:t>and open-ended</w:t>
      </w:r>
      <w:r>
        <w:rPr>
          <w:rFonts w:ascii="Times New Roman" w:hAnsi="Times New Roman" w:cs="Times New Roman"/>
        </w:rPr>
        <w:t xml:space="preserve"> questions about the cannabis decision aid</w:t>
      </w:r>
      <w:r w:rsidR="00077377">
        <w:rPr>
          <w:rFonts w:ascii="Times New Roman" w:hAnsi="Times New Roman" w:cs="Times New Roman"/>
        </w:rPr>
        <w:t>.</w:t>
      </w:r>
    </w:p>
    <w:p w14:paraId="48106BCC" w14:textId="77777777" w:rsidR="00077377" w:rsidRDefault="00077377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</w:p>
    <w:p w14:paraId="36666833" w14:textId="038CB535" w:rsidR="006644FE" w:rsidRPr="00886615" w:rsidRDefault="00925624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>Expected Output</w:t>
      </w:r>
    </w:p>
    <w:p w14:paraId="6353EE22" w14:textId="31D5304C" w:rsidR="006644FE" w:rsidRPr="00886615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>Th</w:t>
      </w:r>
      <w:r w:rsidR="00687DA5">
        <w:rPr>
          <w:rFonts w:ascii="Times New Roman" w:hAnsi="Times New Roman" w:cs="Times New Roman"/>
        </w:rPr>
        <w:t>is</w:t>
      </w:r>
      <w:r w:rsidRPr="00886615">
        <w:rPr>
          <w:rFonts w:ascii="Times New Roman" w:hAnsi="Times New Roman" w:cs="Times New Roman"/>
        </w:rPr>
        <w:t xml:space="preserve"> acceptability measure will assess</w:t>
      </w:r>
      <w:r w:rsidR="00AE6A62">
        <w:rPr>
          <w:rFonts w:ascii="Times New Roman" w:hAnsi="Times New Roman" w:cs="Times New Roman"/>
        </w:rPr>
        <w:t xml:space="preserve"> the following</w:t>
      </w:r>
      <w:r w:rsidRPr="00886615">
        <w:rPr>
          <w:rFonts w:ascii="Times New Roman" w:hAnsi="Times New Roman" w:cs="Times New Roman"/>
        </w:rPr>
        <w:t>:</w:t>
      </w:r>
      <w:r w:rsidRPr="00886615">
        <w:rPr>
          <w:rFonts w:ascii="Times New Roman" w:hAnsi="Times New Roman" w:cs="Times New Roman"/>
        </w:rPr>
        <w:br/>
        <w:t>- Clarity and comprehensibility of information.</w:t>
      </w:r>
      <w:r w:rsidRPr="00886615">
        <w:rPr>
          <w:rFonts w:ascii="Times New Roman" w:hAnsi="Times New Roman" w:cs="Times New Roman"/>
        </w:rPr>
        <w:br/>
        <w:t>- Balance and neutrality in presenting cannabis as an option.</w:t>
      </w:r>
      <w:r w:rsidRPr="00886615">
        <w:rPr>
          <w:rFonts w:ascii="Times New Roman" w:hAnsi="Times New Roman" w:cs="Times New Roman"/>
        </w:rPr>
        <w:br/>
        <w:t>- Appropriateness of the amount of information provided.</w:t>
      </w:r>
      <w:r w:rsidRPr="00886615">
        <w:rPr>
          <w:rFonts w:ascii="Times New Roman" w:hAnsi="Times New Roman" w:cs="Times New Roman"/>
        </w:rPr>
        <w:br/>
        <w:t xml:space="preserve">- Overall </w:t>
      </w:r>
      <w:r w:rsidR="00077377">
        <w:rPr>
          <w:rFonts w:ascii="Times New Roman" w:hAnsi="Times New Roman" w:cs="Times New Roman"/>
        </w:rPr>
        <w:t>usefulness</w:t>
      </w:r>
      <w:r w:rsidRPr="00886615">
        <w:rPr>
          <w:rFonts w:ascii="Times New Roman" w:hAnsi="Times New Roman" w:cs="Times New Roman"/>
        </w:rPr>
        <w:t xml:space="preserve"> of the decision aid in assisting with decision-making.</w:t>
      </w:r>
      <w:r w:rsidRPr="00886615">
        <w:rPr>
          <w:rFonts w:ascii="Times New Roman" w:hAnsi="Times New Roman" w:cs="Times New Roman"/>
        </w:rPr>
        <w:br/>
      </w:r>
    </w:p>
    <w:p w14:paraId="02C3938E" w14:textId="77777777" w:rsidR="006644FE" w:rsidRPr="00886615" w:rsidRDefault="00925624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>Citation</w:t>
      </w:r>
    </w:p>
    <w:p w14:paraId="24005733" w14:textId="1DB68882" w:rsidR="006644FE" w:rsidRPr="00886615" w:rsidRDefault="00925624" w:rsidP="00077377">
      <w:pPr>
        <w:tabs>
          <w:tab w:val="left" w:pos="7938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86615">
        <w:rPr>
          <w:rFonts w:ascii="Times New Roman" w:hAnsi="Times New Roman" w:cs="Times New Roman"/>
        </w:rPr>
        <w:t xml:space="preserve">O'Connor AM &amp; Cranney A. User Manual – Acceptability [document on the Internet]. Ottawa: Ottawa Hospital Research Institute; © 1996 [modified 2002; cited </w:t>
      </w:r>
      <w:r w:rsidR="005701CB">
        <w:rPr>
          <w:rFonts w:ascii="Times New Roman" w:hAnsi="Times New Roman" w:cs="Times New Roman"/>
        </w:rPr>
        <w:t>2025</w:t>
      </w:r>
      <w:r w:rsidRPr="00886615">
        <w:rPr>
          <w:rFonts w:ascii="Times New Roman" w:hAnsi="Times New Roman" w:cs="Times New Roman"/>
        </w:rPr>
        <w:t xml:space="preserve"> </w:t>
      </w:r>
      <w:r w:rsidR="005701CB">
        <w:rPr>
          <w:rFonts w:ascii="Times New Roman" w:hAnsi="Times New Roman" w:cs="Times New Roman"/>
        </w:rPr>
        <w:t>05</w:t>
      </w:r>
      <w:r w:rsidRPr="00886615">
        <w:rPr>
          <w:rFonts w:ascii="Times New Roman" w:hAnsi="Times New Roman" w:cs="Times New Roman"/>
        </w:rPr>
        <w:t xml:space="preserve"> </w:t>
      </w:r>
      <w:r w:rsidR="005701CB">
        <w:rPr>
          <w:rFonts w:ascii="Times New Roman" w:hAnsi="Times New Roman" w:cs="Times New Roman"/>
        </w:rPr>
        <w:t>22</w:t>
      </w:r>
      <w:r w:rsidRPr="00886615">
        <w:rPr>
          <w:rFonts w:ascii="Times New Roman" w:hAnsi="Times New Roman" w:cs="Times New Roman"/>
        </w:rPr>
        <w:t>]. Available from:</w:t>
      </w:r>
      <w:r w:rsidR="00077377">
        <w:rPr>
          <w:rFonts w:ascii="Times New Roman" w:hAnsi="Times New Roman" w:cs="Times New Roman"/>
        </w:rPr>
        <w:t xml:space="preserve"> </w:t>
      </w:r>
      <w:hyperlink r:id="rId8" w:history="1">
        <w:r w:rsidRPr="005701CB">
          <w:rPr>
            <w:rStyle w:val="Hyperlink"/>
            <w:rFonts w:ascii="Times New Roman" w:hAnsi="Times New Roman" w:cs="Times New Roman"/>
          </w:rPr>
          <w:t>http://decisionaid.ohri.ca/docs/develop/User_Manuals/UM_Acceptability.pdf</w:t>
        </w:r>
      </w:hyperlink>
    </w:p>
    <w:p w14:paraId="49D5CD10" w14:textId="77777777" w:rsidR="00077377" w:rsidRDefault="00077377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</w:p>
    <w:p w14:paraId="6695784B" w14:textId="16F9635C" w:rsidR="006644FE" w:rsidRPr="00886615" w:rsidRDefault="00575FE7" w:rsidP="0007737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</w:t>
      </w:r>
      <w:r w:rsidR="00077377">
        <w:rPr>
          <w:rFonts w:ascii="Times New Roman" w:hAnsi="Times New Roman" w:cs="Times New Roman"/>
        </w:rPr>
        <w:t xml:space="preserve">tudies that used </w:t>
      </w:r>
      <w:r w:rsidR="00A0281F">
        <w:rPr>
          <w:rFonts w:ascii="Times New Roman" w:hAnsi="Times New Roman" w:cs="Times New Roman"/>
        </w:rPr>
        <w:t>the</w:t>
      </w:r>
      <w:r w:rsidR="00AD0885">
        <w:rPr>
          <w:rFonts w:ascii="Times New Roman" w:hAnsi="Times New Roman" w:cs="Times New Roman"/>
        </w:rPr>
        <w:t xml:space="preserve"> Acceptability</w:t>
      </w:r>
      <w:r w:rsidR="00077377">
        <w:rPr>
          <w:rFonts w:ascii="Times New Roman" w:hAnsi="Times New Roman" w:cs="Times New Roman"/>
        </w:rPr>
        <w:t xml:space="preserve"> </w:t>
      </w:r>
      <w:r w:rsidR="00AD0885">
        <w:rPr>
          <w:rFonts w:ascii="Times New Roman" w:hAnsi="Times New Roman" w:cs="Times New Roman"/>
        </w:rPr>
        <w:t>T</w:t>
      </w:r>
      <w:r w:rsidR="00077377">
        <w:rPr>
          <w:rFonts w:ascii="Times New Roman" w:hAnsi="Times New Roman" w:cs="Times New Roman"/>
        </w:rPr>
        <w:t>ool</w:t>
      </w:r>
    </w:p>
    <w:p w14:paraId="0F34B0D0" w14:textId="77777777" w:rsidR="006644FE" w:rsidRPr="00077377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77377">
        <w:rPr>
          <w:rFonts w:ascii="Times New Roman" w:hAnsi="Times New Roman" w:cs="Times New Roman"/>
        </w:rPr>
        <w:t xml:space="preserve">1. Man-Son-Hing M, </w:t>
      </w:r>
      <w:proofErr w:type="spellStart"/>
      <w:r w:rsidRPr="00077377">
        <w:rPr>
          <w:rFonts w:ascii="Times New Roman" w:hAnsi="Times New Roman" w:cs="Times New Roman"/>
        </w:rPr>
        <w:t>Laupacis</w:t>
      </w:r>
      <w:proofErr w:type="spellEnd"/>
      <w:r w:rsidRPr="00077377">
        <w:rPr>
          <w:rFonts w:ascii="Times New Roman" w:hAnsi="Times New Roman" w:cs="Times New Roman"/>
        </w:rPr>
        <w:t xml:space="preserve"> A, O'Connor A, Wells G, Lemelin J, Wood W, Dermer M. Warfarin for atrial fibrillation. The patient's perspective. Archives of Internal Medicine 1996; 156: 1841-1848.</w:t>
      </w:r>
    </w:p>
    <w:p w14:paraId="736FCDB0" w14:textId="77777777" w:rsidR="006644FE" w:rsidRPr="00077377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77377">
        <w:rPr>
          <w:rFonts w:ascii="Times New Roman" w:hAnsi="Times New Roman" w:cs="Times New Roman"/>
        </w:rPr>
        <w:t>2. O'Connor AM, Tugwell P, Wells GA, Elmslie T, Jolly E, Hollingworth G, McPherson R, Bunn H, Graham I, Drake E. A decision aid for women considering hormone therapy after menopause: decision support framework and evaluation. Patient Education and Counseling 1998; 33: 267-279.</w:t>
      </w:r>
    </w:p>
    <w:p w14:paraId="2332C6A2" w14:textId="77777777" w:rsidR="006644FE" w:rsidRPr="00077377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77377">
        <w:rPr>
          <w:rFonts w:ascii="Times New Roman" w:hAnsi="Times New Roman" w:cs="Times New Roman"/>
        </w:rPr>
        <w:t xml:space="preserve">3. O'Connor AM, Tugwell P, Wells GA, Elmslie T, Jolly E, Hollingworth G, McPherson R, Drake E, Hopman W, </w:t>
      </w:r>
      <w:proofErr w:type="spellStart"/>
      <w:r w:rsidRPr="00077377">
        <w:rPr>
          <w:rFonts w:ascii="Times New Roman" w:hAnsi="Times New Roman" w:cs="Times New Roman"/>
        </w:rPr>
        <w:t>MacKenzie</w:t>
      </w:r>
      <w:proofErr w:type="spellEnd"/>
      <w:r w:rsidRPr="00077377">
        <w:rPr>
          <w:rFonts w:ascii="Times New Roman" w:hAnsi="Times New Roman" w:cs="Times New Roman"/>
        </w:rPr>
        <w:t xml:space="preserve"> T. Randomized Trial of a Portable, Self-administered Decision Aid for Postmenopausal Women Considering Long-term Preventive Hormone Therapy. Medical Decision Making 1998; 18: 295-303.</w:t>
      </w:r>
    </w:p>
    <w:p w14:paraId="6DFB0BB1" w14:textId="77777777" w:rsidR="006644FE" w:rsidRPr="00077377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77377">
        <w:rPr>
          <w:rFonts w:ascii="Times New Roman" w:hAnsi="Times New Roman" w:cs="Times New Roman"/>
        </w:rPr>
        <w:t>4. Drake E, Engler-Todd L, O'Connor AM, Surh L, Hunter A. Development and evaluation of a decision aid about prenatal testing for women of advanced maternal age. Journal of Genetic Counselling 1999; 8: 217-233.</w:t>
      </w:r>
    </w:p>
    <w:p w14:paraId="52FC7325" w14:textId="77777777" w:rsidR="006644FE" w:rsidRPr="00077377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77377">
        <w:rPr>
          <w:rFonts w:ascii="Times New Roman" w:hAnsi="Times New Roman" w:cs="Times New Roman"/>
        </w:rPr>
        <w:t>5. Fiset V, O'Connor AM, Evans W, Graham I, DeGrasse C, Logan J. Development and evaluation of a decision aid for patients with stage IV non-small cell lung cancer. Health Expectations 2000; 3: 125-136.</w:t>
      </w:r>
    </w:p>
    <w:p w14:paraId="39DA375F" w14:textId="77777777" w:rsidR="006644FE" w:rsidRPr="00077377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77377">
        <w:rPr>
          <w:rFonts w:ascii="Times New Roman" w:hAnsi="Times New Roman" w:cs="Times New Roman"/>
        </w:rPr>
        <w:t xml:space="preserve">6. Grant FC, </w:t>
      </w:r>
      <w:proofErr w:type="spellStart"/>
      <w:r w:rsidRPr="00077377">
        <w:rPr>
          <w:rFonts w:ascii="Times New Roman" w:hAnsi="Times New Roman" w:cs="Times New Roman"/>
        </w:rPr>
        <w:t>Laupacis</w:t>
      </w:r>
      <w:proofErr w:type="spellEnd"/>
      <w:r w:rsidRPr="00077377">
        <w:rPr>
          <w:rFonts w:ascii="Times New Roman" w:hAnsi="Times New Roman" w:cs="Times New Roman"/>
        </w:rPr>
        <w:t xml:space="preserve"> A, O'Connor AM, Rubens F, Robblee J. Evaluation of a decision aid for patients considering autologous blood donation before open-heart surgery. Canadian Medical Association Journal 2001; 164: 1139-1144.</w:t>
      </w:r>
    </w:p>
    <w:p w14:paraId="5964ED9D" w14:textId="77777777" w:rsidR="007A17F7" w:rsidRDefault="00925624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77377">
        <w:rPr>
          <w:rFonts w:ascii="Times New Roman" w:hAnsi="Times New Roman" w:cs="Times New Roman"/>
        </w:rPr>
        <w:t xml:space="preserve">7. Cranney A, O'Connor AM, Jacobsen MJ, Tugwell P, Adachi JD, Ooi DS, </w:t>
      </w:r>
      <w:proofErr w:type="spellStart"/>
      <w:r w:rsidRPr="00077377">
        <w:rPr>
          <w:rFonts w:ascii="Times New Roman" w:hAnsi="Times New Roman" w:cs="Times New Roman"/>
        </w:rPr>
        <w:t>Waldegger</w:t>
      </w:r>
      <w:proofErr w:type="spellEnd"/>
      <w:r w:rsidRPr="00077377">
        <w:rPr>
          <w:rFonts w:ascii="Times New Roman" w:hAnsi="Times New Roman" w:cs="Times New Roman"/>
        </w:rPr>
        <w:t xml:space="preserve"> L, Goldstein R, Wells GA. Development and pilot testing of a decision aid for postmenopausal women with osteoporosis. Patient Education and Counseling 2002; 47: 245-255.</w:t>
      </w:r>
    </w:p>
    <w:p w14:paraId="321E6C8B" w14:textId="77777777" w:rsidR="004A2556" w:rsidRDefault="004A2556" w:rsidP="0007737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B8A59E" w14:textId="77777777" w:rsidR="004A2556" w:rsidRPr="004A2556" w:rsidRDefault="004A2556" w:rsidP="007A17F7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4A2556">
        <w:rPr>
          <w:rFonts w:ascii="Times New Roman" w:hAnsi="Times New Roman" w:cs="Times New Roman"/>
        </w:rPr>
        <w:lastRenderedPageBreak/>
        <w:t>My opinions on the decision aid addressing cannabis</w:t>
      </w:r>
    </w:p>
    <w:p w14:paraId="38DCD97C" w14:textId="70899D7A" w:rsidR="005701CB" w:rsidRPr="005701CB" w:rsidRDefault="005701CB" w:rsidP="004F6803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 w:rsidRPr="005701CB">
        <w:rPr>
          <w:rFonts w:ascii="Times New Roman" w:hAnsi="Times New Roman" w:cs="Times New Roman"/>
          <w:b/>
          <w:bCs/>
          <w:sz w:val="28"/>
          <w:szCs w:val="28"/>
        </w:rPr>
        <w:t>Demographic data:</w:t>
      </w:r>
    </w:p>
    <w:p w14:paraId="29D95DFF" w14:textId="77777777" w:rsidR="005701CB" w:rsidRPr="005701CB" w:rsidRDefault="005701CB" w:rsidP="005701CB">
      <w:pPr>
        <w:pStyle w:val="BodyText"/>
        <w:rPr>
          <w:rFonts w:ascii="Times New Roman" w:hAnsi="Times New Roman" w:cs="Times New Roman"/>
          <w:lang w:val="en-CA"/>
        </w:rPr>
      </w:pPr>
      <w:r w:rsidRPr="005701CB">
        <w:rPr>
          <w:rFonts w:ascii="Times New Roman" w:hAnsi="Times New Roman" w:cs="Times New Roman"/>
          <w:b/>
          <w:bCs/>
          <w:lang w:val="en-CA"/>
        </w:rPr>
        <w:t>1. Age:</w:t>
      </w:r>
      <w:r w:rsidRPr="005701CB">
        <w:rPr>
          <w:rFonts w:ascii="Times New Roman" w:hAnsi="Times New Roman" w:cs="Times New Roman"/>
          <w:lang w:val="en-CA"/>
        </w:rPr>
        <w:br/>
        <w:t>Please indicate your age (in years): _______</w:t>
      </w:r>
    </w:p>
    <w:p w14:paraId="48E30F93" w14:textId="77777777" w:rsidR="005701CB" w:rsidRDefault="005701CB" w:rsidP="005701CB">
      <w:pPr>
        <w:pStyle w:val="BodyText"/>
        <w:rPr>
          <w:rFonts w:ascii="Times New Roman" w:hAnsi="Times New Roman" w:cs="Times New Roman"/>
          <w:b/>
          <w:bCs/>
          <w:lang w:val="en-CA"/>
        </w:rPr>
      </w:pPr>
    </w:p>
    <w:p w14:paraId="12F7C164" w14:textId="10668AAF" w:rsidR="005701CB" w:rsidRPr="005701CB" w:rsidRDefault="005701CB" w:rsidP="005701CB">
      <w:pPr>
        <w:pStyle w:val="BodyText"/>
        <w:rPr>
          <w:rFonts w:ascii="Times New Roman" w:hAnsi="Times New Roman" w:cs="Times New Roman"/>
          <w:lang w:val="en-CA"/>
        </w:rPr>
      </w:pPr>
      <w:r w:rsidRPr="005701CB">
        <w:rPr>
          <w:rFonts w:ascii="Times New Roman" w:hAnsi="Times New Roman" w:cs="Times New Roman"/>
          <w:b/>
          <w:bCs/>
          <w:lang w:val="en-CA"/>
        </w:rPr>
        <w:t>2. Gender:</w:t>
      </w:r>
      <w:r w:rsidRPr="005701CB">
        <w:rPr>
          <w:rFonts w:ascii="Times New Roman" w:hAnsi="Times New Roman" w:cs="Times New Roman"/>
          <w:lang w:val="en-CA"/>
        </w:rPr>
        <w:br/>
        <w:t>Please select your gender:</w:t>
      </w:r>
      <w:r w:rsidRPr="005701CB">
        <w:rPr>
          <w:rFonts w:ascii="Times New Roman" w:hAnsi="Times New Roman" w:cs="Times New Roman"/>
          <w:lang w:val="en-CA"/>
        </w:rPr>
        <w:br/>
      </w:r>
      <w:r w:rsidRPr="005701CB">
        <w:rPr>
          <w:rFonts w:ascii="Segoe UI Symbol" w:hAnsi="Segoe UI Symbol" w:cs="Segoe UI Symbol"/>
          <w:lang w:val="en-CA"/>
        </w:rPr>
        <w:t>☐</w:t>
      </w:r>
      <w:r w:rsidRPr="005701CB">
        <w:rPr>
          <w:rFonts w:ascii="Times New Roman" w:hAnsi="Times New Roman" w:cs="Times New Roman"/>
          <w:lang w:val="en-CA"/>
        </w:rPr>
        <w:t xml:space="preserve"> Woman</w:t>
      </w:r>
      <w:r w:rsidRPr="005701CB">
        <w:rPr>
          <w:rFonts w:ascii="Times New Roman" w:hAnsi="Times New Roman" w:cs="Times New Roman"/>
          <w:lang w:val="en-CA"/>
        </w:rPr>
        <w:br/>
      </w:r>
      <w:r w:rsidRPr="005701CB">
        <w:rPr>
          <w:rFonts w:ascii="Segoe UI Symbol" w:hAnsi="Segoe UI Symbol" w:cs="Segoe UI Symbol"/>
          <w:lang w:val="en-CA"/>
        </w:rPr>
        <w:t>☐</w:t>
      </w:r>
      <w:r w:rsidRPr="005701CB">
        <w:rPr>
          <w:rFonts w:ascii="Times New Roman" w:hAnsi="Times New Roman" w:cs="Times New Roman"/>
          <w:lang w:val="en-CA"/>
        </w:rPr>
        <w:t xml:space="preserve"> Man</w:t>
      </w:r>
      <w:r w:rsidRPr="005701CB">
        <w:rPr>
          <w:rFonts w:ascii="Times New Roman" w:hAnsi="Times New Roman" w:cs="Times New Roman"/>
          <w:lang w:val="en-CA"/>
        </w:rPr>
        <w:br/>
      </w:r>
      <w:r w:rsidRPr="005701CB">
        <w:rPr>
          <w:rFonts w:ascii="Segoe UI Symbol" w:hAnsi="Segoe UI Symbol" w:cs="Segoe UI Symbol"/>
          <w:lang w:val="en-CA"/>
        </w:rPr>
        <w:t>☐</w:t>
      </w:r>
      <w:r w:rsidRPr="005701CB">
        <w:rPr>
          <w:rFonts w:ascii="Times New Roman" w:hAnsi="Times New Roman" w:cs="Times New Roman"/>
          <w:lang w:val="en-CA"/>
        </w:rPr>
        <w:t xml:space="preserve"> Non-binary / Third gender</w:t>
      </w:r>
      <w:r w:rsidRPr="005701CB">
        <w:rPr>
          <w:rFonts w:ascii="Times New Roman" w:hAnsi="Times New Roman" w:cs="Times New Roman"/>
          <w:lang w:val="en-CA"/>
        </w:rPr>
        <w:br/>
      </w:r>
      <w:r w:rsidRPr="005701CB">
        <w:rPr>
          <w:rFonts w:ascii="Segoe UI Symbol" w:hAnsi="Segoe UI Symbol" w:cs="Segoe UI Symbol"/>
          <w:lang w:val="en-CA"/>
        </w:rPr>
        <w:t>☐</w:t>
      </w:r>
      <w:r w:rsidRPr="005701CB">
        <w:rPr>
          <w:rFonts w:ascii="Times New Roman" w:hAnsi="Times New Roman" w:cs="Times New Roman"/>
          <w:lang w:val="en-CA"/>
        </w:rPr>
        <w:t xml:space="preserve"> Prefer to self-describe: ____________</w:t>
      </w:r>
      <w:r w:rsidRPr="005701CB">
        <w:rPr>
          <w:rFonts w:ascii="Times New Roman" w:hAnsi="Times New Roman" w:cs="Times New Roman"/>
          <w:lang w:val="en-CA"/>
        </w:rPr>
        <w:br/>
      </w:r>
      <w:r w:rsidRPr="005701CB">
        <w:rPr>
          <w:rFonts w:ascii="Segoe UI Symbol" w:hAnsi="Segoe UI Symbol" w:cs="Segoe UI Symbol"/>
          <w:lang w:val="en-CA"/>
        </w:rPr>
        <w:t>☐</w:t>
      </w:r>
      <w:r w:rsidRPr="005701CB">
        <w:rPr>
          <w:rFonts w:ascii="Times New Roman" w:hAnsi="Times New Roman" w:cs="Times New Roman"/>
          <w:lang w:val="en-CA"/>
        </w:rPr>
        <w:t xml:space="preserve"> Prefer not to say</w:t>
      </w:r>
    </w:p>
    <w:p w14:paraId="31D7DC51" w14:textId="77777777" w:rsidR="005701CB" w:rsidRDefault="005701CB" w:rsidP="005701CB">
      <w:pPr>
        <w:pStyle w:val="BodyText"/>
        <w:rPr>
          <w:rFonts w:ascii="Times New Roman" w:hAnsi="Times New Roman" w:cs="Times New Roman"/>
          <w:b/>
          <w:bCs/>
          <w:lang w:val="en-CA"/>
        </w:rPr>
      </w:pPr>
    </w:p>
    <w:p w14:paraId="5C9563D0" w14:textId="5FC36839" w:rsidR="005701CB" w:rsidRPr="005701CB" w:rsidRDefault="005701CB" w:rsidP="005701CB">
      <w:pPr>
        <w:pStyle w:val="BodyText"/>
        <w:rPr>
          <w:rFonts w:ascii="Times New Roman" w:hAnsi="Times New Roman" w:cs="Times New Roman"/>
          <w:lang w:val="en-CA"/>
        </w:rPr>
      </w:pPr>
      <w:r w:rsidRPr="005701CB">
        <w:rPr>
          <w:rFonts w:ascii="Times New Roman" w:hAnsi="Times New Roman" w:cs="Times New Roman"/>
          <w:b/>
          <w:bCs/>
          <w:lang w:val="en-CA"/>
        </w:rPr>
        <w:t xml:space="preserve">3. </w:t>
      </w:r>
      <w:r w:rsidR="001B274C" w:rsidRPr="001B274C">
        <w:rPr>
          <w:rFonts w:ascii="Times New Roman" w:hAnsi="Times New Roman" w:cs="Times New Roman"/>
          <w:b/>
          <w:bCs/>
        </w:rPr>
        <w:t>Area of Specialty or Clinical/Academic Practice:</w:t>
      </w:r>
      <w:r w:rsidR="001B274C" w:rsidRPr="001B274C">
        <w:rPr>
          <w:rFonts w:ascii="Times New Roman" w:hAnsi="Times New Roman" w:cs="Times New Roman"/>
          <w:b/>
          <w:bCs/>
        </w:rPr>
        <w:br/>
      </w:r>
      <w:r w:rsidR="001B274C" w:rsidRPr="001B274C">
        <w:rPr>
          <w:rFonts w:ascii="Times New Roman" w:hAnsi="Times New Roman" w:cs="Times New Roman"/>
        </w:rPr>
        <w:t xml:space="preserve">Please specify your primary area(s) of clinical or academic practice (e.g., rheumatology, geriatrics, pharmacy, health policy, medical education, </w:t>
      </w:r>
      <w:r w:rsidR="001B274C">
        <w:rPr>
          <w:rFonts w:ascii="Times New Roman" w:hAnsi="Times New Roman" w:cs="Times New Roman"/>
        </w:rPr>
        <w:t>pharmacology, c</w:t>
      </w:r>
      <w:r w:rsidR="001B274C" w:rsidRPr="001B274C">
        <w:rPr>
          <w:rFonts w:ascii="Times New Roman" w:hAnsi="Times New Roman" w:cs="Times New Roman"/>
        </w:rPr>
        <w:t>linical and experimental sciences</w:t>
      </w:r>
      <w:r w:rsidR="001B274C">
        <w:rPr>
          <w:rFonts w:ascii="Times New Roman" w:hAnsi="Times New Roman" w:cs="Times New Roman"/>
        </w:rPr>
        <w:t xml:space="preserve"> </w:t>
      </w:r>
      <w:r w:rsidR="001B274C" w:rsidRPr="001B274C">
        <w:rPr>
          <w:rFonts w:ascii="Times New Roman" w:hAnsi="Times New Roman" w:cs="Times New Roman"/>
        </w:rPr>
        <w:t>etc.)</w:t>
      </w:r>
      <w:r w:rsidR="001B274C" w:rsidRPr="001B274C">
        <w:rPr>
          <w:rFonts w:ascii="Times New Roman" w:hAnsi="Times New Roman" w:cs="Times New Roman"/>
          <w:b/>
          <w:bCs/>
        </w:rPr>
        <w:t>:</w:t>
      </w:r>
      <w:r w:rsidR="00000000">
        <w:rPr>
          <w:rFonts w:ascii="Times New Roman" w:hAnsi="Times New Roman" w:cs="Times New Roman"/>
          <w:lang w:val="en-CA"/>
        </w:rPr>
        <w:pict w14:anchorId="11028C9F">
          <v:rect id="_x0000_i1025" style="width:0;height:1.5pt" o:hralign="center" o:hrstd="t" o:hr="t" fillcolor="#a0a0a0" stroked="f"/>
        </w:pict>
      </w:r>
    </w:p>
    <w:p w14:paraId="4B47B6E5" w14:textId="77777777" w:rsidR="005701CB" w:rsidRDefault="005701CB" w:rsidP="005701CB">
      <w:pPr>
        <w:pStyle w:val="BodyText"/>
        <w:rPr>
          <w:rFonts w:ascii="Times New Roman" w:hAnsi="Times New Roman" w:cs="Times New Roman"/>
          <w:b/>
          <w:bCs/>
          <w:lang w:val="en-CA"/>
        </w:rPr>
      </w:pPr>
    </w:p>
    <w:p w14:paraId="6A2311C1" w14:textId="412BE046" w:rsidR="005701CB" w:rsidRPr="005701CB" w:rsidRDefault="005701CB" w:rsidP="005701CB">
      <w:pPr>
        <w:pStyle w:val="BodyText"/>
        <w:rPr>
          <w:rFonts w:ascii="Times New Roman" w:hAnsi="Times New Roman" w:cs="Times New Roman"/>
          <w:lang w:val="en-CA"/>
        </w:rPr>
      </w:pPr>
      <w:r w:rsidRPr="005701CB">
        <w:rPr>
          <w:rFonts w:ascii="Times New Roman" w:hAnsi="Times New Roman" w:cs="Times New Roman"/>
          <w:b/>
          <w:bCs/>
          <w:lang w:val="en-CA"/>
        </w:rPr>
        <w:t>4. Clinical Community or Professional Group Represented:</w:t>
      </w:r>
      <w:r w:rsidRPr="005701CB">
        <w:rPr>
          <w:rFonts w:ascii="Times New Roman" w:hAnsi="Times New Roman" w:cs="Times New Roman"/>
          <w:lang w:val="en-CA"/>
        </w:rPr>
        <w:br/>
        <w:t xml:space="preserve">Please indicate the clinician community, professional group, or organization you represent (e.g., </w:t>
      </w:r>
      <w:r>
        <w:rPr>
          <w:rFonts w:ascii="Times New Roman" w:hAnsi="Times New Roman" w:cs="Times New Roman"/>
          <w:lang w:val="en-CA"/>
        </w:rPr>
        <w:t xml:space="preserve">Academia, </w:t>
      </w:r>
      <w:proofErr w:type="spellStart"/>
      <w:r>
        <w:rPr>
          <w:rFonts w:ascii="Times New Roman" w:hAnsi="Times New Roman" w:cs="Times New Roman"/>
          <w:lang w:val="en-CA"/>
        </w:rPr>
        <w:t>Faculyt</w:t>
      </w:r>
      <w:proofErr w:type="spellEnd"/>
      <w:r>
        <w:rPr>
          <w:rFonts w:ascii="Times New Roman" w:hAnsi="Times New Roman" w:cs="Times New Roman"/>
          <w:lang w:val="en-CA"/>
        </w:rPr>
        <w:t xml:space="preserve"> of Pharmacy, Faculty of Medicine, </w:t>
      </w:r>
      <w:r w:rsidRPr="005701CB">
        <w:rPr>
          <w:rFonts w:ascii="Times New Roman" w:hAnsi="Times New Roman" w:cs="Times New Roman"/>
          <w:lang w:val="en-CA"/>
        </w:rPr>
        <w:t>Canadian Rheumatology Association, College of Family Physicians, independent practitioner, etc.):</w:t>
      </w:r>
    </w:p>
    <w:p w14:paraId="792E7F4A" w14:textId="77777777" w:rsidR="005701CB" w:rsidRDefault="005701CB" w:rsidP="004F6803">
      <w:pPr>
        <w:pStyle w:val="BodyText"/>
        <w:rPr>
          <w:rFonts w:ascii="Times New Roman" w:hAnsi="Times New Roman" w:cs="Times New Roman"/>
        </w:rPr>
      </w:pPr>
    </w:p>
    <w:p w14:paraId="413FC726" w14:textId="77777777" w:rsidR="005701CB" w:rsidRDefault="005701CB" w:rsidP="004F6803">
      <w:pPr>
        <w:pStyle w:val="BodyText"/>
        <w:rPr>
          <w:rFonts w:ascii="Times New Roman" w:hAnsi="Times New Roman" w:cs="Times New Roman"/>
        </w:rPr>
      </w:pPr>
    </w:p>
    <w:p w14:paraId="69FAAFFC" w14:textId="77777777" w:rsidR="005701CB" w:rsidRP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76A66509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69381E5D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5FAB4817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28132F7F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61CD998D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41DCC702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0EE7EF56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01B578F7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37C5E5E4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36CE8114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0238CBB9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1AA80680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283F5C32" w14:textId="77777777" w:rsidR="005701CB" w:rsidRDefault="005701CB" w:rsidP="004F6803">
      <w:pPr>
        <w:pStyle w:val="BodyText"/>
        <w:rPr>
          <w:rFonts w:ascii="Times New Roman" w:hAnsi="Times New Roman" w:cs="Times New Roman"/>
          <w:b/>
          <w:bCs/>
        </w:rPr>
      </w:pPr>
    </w:p>
    <w:p w14:paraId="06483282" w14:textId="2F888719" w:rsidR="004F6803" w:rsidRPr="005701CB" w:rsidRDefault="004F6803" w:rsidP="004F6803">
      <w:pPr>
        <w:pStyle w:val="BodyText"/>
        <w:rPr>
          <w:rFonts w:ascii="Times New Roman" w:hAnsi="Times New Roman" w:cs="Times New Roman"/>
          <w:b/>
          <w:bCs/>
        </w:rPr>
      </w:pPr>
      <w:r w:rsidRPr="005701CB">
        <w:rPr>
          <w:rFonts w:ascii="Times New Roman" w:hAnsi="Times New Roman" w:cs="Times New Roman"/>
          <w:b/>
          <w:bCs/>
        </w:rPr>
        <w:t xml:space="preserve">The following </w:t>
      </w:r>
      <w:r w:rsidR="00AE6A62" w:rsidRPr="005701CB">
        <w:rPr>
          <w:rFonts w:ascii="Times New Roman" w:hAnsi="Times New Roman" w:cs="Times New Roman"/>
          <w:b/>
          <w:bCs/>
        </w:rPr>
        <w:t>questions ask</w:t>
      </w:r>
      <w:r w:rsidRPr="005701CB">
        <w:rPr>
          <w:rFonts w:ascii="Times New Roman" w:hAnsi="Times New Roman" w:cs="Times New Roman"/>
          <w:b/>
          <w:bCs/>
        </w:rPr>
        <w:t xml:space="preserve"> about your perceptions of the cannabis decision aid. We are interested in your reactions to the decision aid that </w:t>
      </w:r>
      <w:r w:rsidR="00AD0885" w:rsidRPr="005701CB">
        <w:rPr>
          <w:rFonts w:ascii="Times New Roman" w:hAnsi="Times New Roman" w:cs="Times New Roman"/>
          <w:b/>
          <w:bCs/>
        </w:rPr>
        <w:t>PhD Candidate</w:t>
      </w:r>
      <w:r w:rsidRPr="005701CB">
        <w:rPr>
          <w:rFonts w:ascii="Times New Roman" w:hAnsi="Times New Roman" w:cs="Times New Roman"/>
          <w:b/>
          <w:bCs/>
        </w:rPr>
        <w:t xml:space="preserve"> Heba Aref sent you. </w:t>
      </w:r>
    </w:p>
    <w:p w14:paraId="5DA844DE" w14:textId="528179F4" w:rsidR="004F6803" w:rsidRPr="004F6803" w:rsidRDefault="00AE6A62" w:rsidP="004F680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</w:t>
      </w:r>
      <w:r w:rsidR="005701CB">
        <w:rPr>
          <w:rFonts w:ascii="Times New Roman" w:hAnsi="Times New Roman" w:cs="Times New Roman"/>
        </w:rPr>
        <w:t>underlining and bolding</w:t>
      </w:r>
      <w:r>
        <w:rPr>
          <w:rFonts w:ascii="Times New Roman" w:hAnsi="Times New Roman" w:cs="Times New Roman"/>
        </w:rPr>
        <w:t xml:space="preserve"> the appropriate number, please indicate how strongly you agree or disagree with each statement</w:t>
      </w:r>
      <w:r w:rsidR="004F6803" w:rsidRPr="004F6803">
        <w:rPr>
          <w:rFonts w:ascii="Times New Roman" w:hAnsi="Times New Roman" w:cs="Times New Roman"/>
        </w:rPr>
        <w:t>.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2"/>
        <w:gridCol w:w="992"/>
        <w:gridCol w:w="850"/>
        <w:gridCol w:w="709"/>
        <w:gridCol w:w="709"/>
      </w:tblGrid>
      <w:tr w:rsidR="004F6803" w:rsidRPr="004F6803" w14:paraId="4A148A53" w14:textId="77777777" w:rsidTr="005701CB">
        <w:trPr>
          <w:trHeight w:val="55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6D39D" w14:textId="77777777" w:rsidR="004F6803" w:rsidRPr="004F6803" w:rsidRDefault="004F6803" w:rsidP="004F6803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In general: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0F524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94E61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B315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104A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="004F6803" w:rsidRPr="004F6803" w14:paraId="20410E1C" w14:textId="77777777" w:rsidTr="005701CB">
        <w:trPr>
          <w:trHeight w:val="40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B68C6" w14:textId="73746885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The cannabis decision aid will be easy for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570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to use.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2681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51402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4EFD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3DF0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73F99C99" w14:textId="77777777" w:rsidTr="005701CB">
        <w:trPr>
          <w:trHeight w:val="40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70D8D" w14:textId="1E4571E5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The cannabis decision aid is easy for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 to understand.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E211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8C28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962C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064D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63061E35" w14:textId="77777777" w:rsidTr="005701CB">
        <w:trPr>
          <w:trHeight w:val="552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998" w14:textId="40FE22F8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The cannabis decision aid will be easy for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 to experiment </w:t>
            </w:r>
            <w:r w:rsidR="00AE6A62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before making a final decision to adopt it.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719A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026D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F580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90A8B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182A9964" w14:textId="77777777" w:rsidTr="005701CB">
        <w:trPr>
          <w:trHeight w:val="40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BB6E" w14:textId="1D8D11B0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The results of using the cannabis decision aid will be easy to see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658C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65A1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AD0C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A436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58AC5270" w14:textId="77777777" w:rsidTr="005701CB">
        <w:trPr>
          <w:trHeight w:val="552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BDA8" w14:textId="6B2BC59E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This cannabis decision aid is better than how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 usually go about helping patients decide about cannabis use.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F94D2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D1E5F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F383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A9A2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09BE0715" w14:textId="77777777" w:rsidTr="005701CB">
        <w:trPr>
          <w:trHeight w:val="55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5EBD" w14:textId="6D060E0E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The cannabis decision aid is compatible with the way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70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think things should be done.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63012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F598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C29D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E2F8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280C94D7" w14:textId="77777777" w:rsidTr="005701CB">
        <w:trPr>
          <w:trHeight w:val="82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57DF" w14:textId="1E90B93E" w:rsidR="004F6803" w:rsidRPr="005701CB" w:rsidRDefault="004F6803" w:rsidP="005701C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The use of this cannabis decision aid is more </w:t>
            </w:r>
            <w:r w:rsidR="00AE6A62">
              <w:rPr>
                <w:rFonts w:ascii="Times New Roman" w:hAnsi="Times New Roman" w:cs="Times New Roman"/>
                <w:sz w:val="24"/>
                <w:szCs w:val="24"/>
              </w:rPr>
              <w:t>cost effective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 than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5701CB">
              <w:rPr>
                <w:rFonts w:ascii="Times New Roman" w:hAnsi="Times New Roman" w:cs="Times New Roman"/>
                <w:sz w:val="24"/>
                <w:szCs w:val="24"/>
              </w:rPr>
              <w:t xml:space="preserve"> usual approach to helping patients decide about cannabis.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FB6E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505A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858AD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ADC0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00C252CF" w14:textId="77777777" w:rsidTr="005701CB">
        <w:trPr>
          <w:trHeight w:val="827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A736" w14:textId="202F89E2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Compared with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 usual approach, this cannabis decision aid will result in my patients making more informed decisions.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AAFE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AD17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10488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7938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39022AF2" w14:textId="77777777" w:rsidTr="005701CB">
        <w:trPr>
          <w:trHeight w:val="40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6D3F" w14:textId="1DD3A008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Using this cannabis decision aid will save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 time.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EDD82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9E70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2334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646AD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034C6D24" w14:textId="77777777" w:rsidTr="005701CB">
        <w:trPr>
          <w:trHeight w:val="552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6666C" w14:textId="718718F4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This cannabis decision aid is a reliable method of helping patients make decisions about cannabis.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1546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08AE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C491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C1D8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46E08304" w14:textId="77777777" w:rsidTr="005701CB">
        <w:trPr>
          <w:trHeight w:val="55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3A053" w14:textId="4BDB7E27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This cannabis decision aid can be used by the patients themselves on their own.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A4401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BF85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30D30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A2EF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0EF2A91F" w14:textId="77777777" w:rsidTr="005701CB">
        <w:trPr>
          <w:trHeight w:val="55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71EC2" w14:textId="447FF9A0" w:rsidR="004F6803" w:rsidRPr="005701CB" w:rsidRDefault="004F6803" w:rsidP="005701C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This cannabis decision aid is suitable for helping patients</w:t>
            </w:r>
            <w:r w:rsidR="00570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1CB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  <w:r w:rsidR="00AE6A62" w:rsidRPr="005701CB">
              <w:rPr>
                <w:rFonts w:ascii="Times New Roman" w:hAnsi="Times New Roman" w:cs="Times New Roman"/>
                <w:sz w:val="24"/>
                <w:szCs w:val="24"/>
              </w:rPr>
              <w:t>value-laden</w:t>
            </w:r>
            <w:r w:rsidRPr="005701CB">
              <w:rPr>
                <w:rFonts w:ascii="Times New Roman" w:hAnsi="Times New Roman" w:cs="Times New Roman"/>
                <w:sz w:val="24"/>
                <w:szCs w:val="24"/>
              </w:rPr>
              <w:t xml:space="preserve"> choices.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BE76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E815F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DE71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9973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3A9FEE75" w14:textId="77777777" w:rsidTr="005701CB">
        <w:trPr>
          <w:trHeight w:val="402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C3A9" w14:textId="6BB19153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This cannabis decision aid complements </w:t>
            </w:r>
            <w:proofErr w:type="gramStart"/>
            <w:r w:rsidR="005701C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gramEnd"/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 usual approach.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E31D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BCA1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584F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6B739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0A392397" w14:textId="77777777" w:rsidTr="005701CB">
        <w:trPr>
          <w:trHeight w:val="55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BE0A" w14:textId="0EC6655D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Using this cannabis decision aid does not involve making major changes to the way </w:t>
            </w:r>
            <w:r w:rsidR="001922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 xml:space="preserve"> usually do things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851AF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8E6D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BBFF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FBA8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803" w:rsidRPr="004F6803" w14:paraId="08453536" w14:textId="77777777" w:rsidTr="005701CB">
        <w:trPr>
          <w:trHeight w:val="55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1D3D" w14:textId="23B9A219" w:rsidR="004F6803" w:rsidRPr="004F6803" w:rsidRDefault="004F6803" w:rsidP="00AD62AB">
            <w:pPr>
              <w:pStyle w:val="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There is a high probability that using this cannabis decision aid may cause/result in more benefit than harm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8EA5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0F7A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BCB9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D35C" w14:textId="77777777" w:rsidR="004F6803" w:rsidRPr="004F6803" w:rsidRDefault="004F6803" w:rsidP="004F6803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42373D2" w14:textId="77777777" w:rsid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59"/>
        <w:rPr>
          <w:rFonts w:ascii="Times New Roman" w:hAnsi="Times New Roman" w:cs="Times New Roman"/>
        </w:rPr>
      </w:pPr>
    </w:p>
    <w:p w14:paraId="638BD155" w14:textId="77777777" w:rsid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59"/>
        <w:rPr>
          <w:rFonts w:ascii="Times New Roman" w:hAnsi="Times New Roman" w:cs="Times New Roman"/>
        </w:rPr>
      </w:pPr>
    </w:p>
    <w:p w14:paraId="125E696A" w14:textId="77777777" w:rsid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59"/>
        <w:rPr>
          <w:rFonts w:ascii="Times New Roman" w:hAnsi="Times New Roman" w:cs="Times New Roman"/>
        </w:rPr>
      </w:pPr>
    </w:p>
    <w:p w14:paraId="290D6A95" w14:textId="77777777" w:rsid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59"/>
        <w:rPr>
          <w:rFonts w:ascii="Times New Roman" w:hAnsi="Times New Roman" w:cs="Times New Roman"/>
        </w:rPr>
      </w:pPr>
    </w:p>
    <w:p w14:paraId="672F9D3F" w14:textId="77777777" w:rsid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59"/>
        <w:rPr>
          <w:rFonts w:ascii="Times New Roman" w:hAnsi="Times New Roman" w:cs="Times New Roman"/>
        </w:rPr>
      </w:pPr>
    </w:p>
    <w:p w14:paraId="15656BBD" w14:textId="77777777" w:rsid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59"/>
        <w:rPr>
          <w:rFonts w:ascii="Times New Roman" w:hAnsi="Times New Roman" w:cs="Times New Roman"/>
        </w:rPr>
      </w:pPr>
    </w:p>
    <w:p w14:paraId="729439BB" w14:textId="77777777" w:rsidR="005701CB" w:rsidRDefault="00AD62AB" w:rsidP="005701CB">
      <w:pPr>
        <w:pStyle w:val="ListParagraph"/>
        <w:widowControl w:val="0"/>
        <w:numPr>
          <w:ilvl w:val="0"/>
          <w:numId w:val="21"/>
        </w:numPr>
        <w:tabs>
          <w:tab w:val="left" w:pos="717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701CB">
        <w:rPr>
          <w:rFonts w:ascii="Times New Roman" w:hAnsi="Times New Roman" w:cs="Times New Roman"/>
        </w:rPr>
        <w:t>What did you like about the decision aid?</w:t>
      </w:r>
    </w:p>
    <w:p w14:paraId="76D812FC" w14:textId="77777777" w:rsidR="005701CB" w:rsidRP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479F3A88" w14:textId="77777777" w:rsidR="005701CB" w:rsidRP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72967484" w14:textId="77777777" w:rsidR="005701CB" w:rsidRP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69D57EB2" w14:textId="77777777" w:rsidR="005701CB" w:rsidRPr="005701CB" w:rsidRDefault="005701CB" w:rsidP="005701CB">
      <w:pPr>
        <w:widowControl w:val="0"/>
        <w:tabs>
          <w:tab w:val="left" w:pos="717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11084B64" w14:textId="77777777" w:rsidR="005701CB" w:rsidRDefault="005701CB" w:rsidP="005701CB">
      <w:pPr>
        <w:pStyle w:val="ListParagraph"/>
        <w:widowControl w:val="0"/>
        <w:tabs>
          <w:tab w:val="left" w:pos="717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04493CEE" w14:textId="3E6A59EA" w:rsidR="00AD62AB" w:rsidRPr="005701CB" w:rsidRDefault="00AD62AB" w:rsidP="005701CB">
      <w:pPr>
        <w:pStyle w:val="ListParagraph"/>
        <w:widowControl w:val="0"/>
        <w:numPr>
          <w:ilvl w:val="0"/>
          <w:numId w:val="21"/>
        </w:numPr>
        <w:tabs>
          <w:tab w:val="left" w:pos="717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701CB">
        <w:rPr>
          <w:rFonts w:ascii="Times New Roman" w:hAnsi="Times New Roman" w:cs="Times New Roman"/>
        </w:rPr>
        <w:t>What suggestions do you have to improve the decision aid?</w:t>
      </w:r>
    </w:p>
    <w:p w14:paraId="54569C88" w14:textId="77777777" w:rsidR="00AD62AB" w:rsidRPr="00AD62AB" w:rsidRDefault="00AD62AB" w:rsidP="00AD62A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3EC43" w14:textId="77777777" w:rsidR="00AD62AB" w:rsidRDefault="00AD62AB" w:rsidP="004F6803">
      <w:pPr>
        <w:pStyle w:val="BodyTex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374E786" w14:textId="77777777" w:rsidR="005701CB" w:rsidRDefault="005701CB" w:rsidP="004F6803">
      <w:pPr>
        <w:pStyle w:val="BodyTex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2F14C57" w14:textId="77777777" w:rsidR="005701CB" w:rsidRDefault="005701CB" w:rsidP="004F6803">
      <w:pPr>
        <w:pStyle w:val="BodyTex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82123DF" w14:textId="56E2B973" w:rsidR="007A17F7" w:rsidRPr="007A17F7" w:rsidRDefault="007A17F7" w:rsidP="004F6803">
      <w:pPr>
        <w:pStyle w:val="BodyText"/>
        <w:jc w:val="center"/>
        <w:rPr>
          <w:rFonts w:ascii="Times New Roman" w:hAnsi="Times New Roman" w:cs="Times New Roman"/>
        </w:rPr>
      </w:pPr>
      <w:r w:rsidRPr="007A17F7">
        <w:rPr>
          <w:rFonts w:ascii="Times New Roman" w:hAnsi="Times New Roman" w:cs="Times New Roman"/>
          <w:b/>
          <w:bCs/>
          <w:sz w:val="48"/>
          <w:szCs w:val="48"/>
        </w:rPr>
        <w:t>Thank you</w:t>
      </w:r>
    </w:p>
    <w:sectPr w:rsidR="007A17F7" w:rsidRPr="007A17F7" w:rsidSect="007A17F7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9BAB" w14:textId="77777777" w:rsidR="00456B56" w:rsidRDefault="00456B56" w:rsidP="00687DA5">
      <w:pPr>
        <w:spacing w:after="0" w:line="240" w:lineRule="auto"/>
      </w:pPr>
      <w:r>
        <w:separator/>
      </w:r>
    </w:p>
  </w:endnote>
  <w:endnote w:type="continuationSeparator" w:id="0">
    <w:p w14:paraId="27E58599" w14:textId="77777777" w:rsidR="00456B56" w:rsidRDefault="00456B56" w:rsidP="0068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5B4A" w14:textId="77777777" w:rsidR="007A17F7" w:rsidRPr="007A17F7" w:rsidRDefault="00687DA5" w:rsidP="007A17F7">
    <w:pPr>
      <w:ind w:left="360"/>
      <w:rPr>
        <w:rFonts w:ascii="Times New Roman" w:hAnsi="Times New Roman" w:cs="Times New Roman"/>
        <w:sz w:val="14"/>
        <w:szCs w:val="14"/>
      </w:rPr>
    </w:pPr>
    <w:r w:rsidRPr="00687DA5">
      <w:rPr>
        <w:rFonts w:ascii="Times New Roman" w:hAnsi="Times New Roman" w:cs="Times New Roman"/>
        <w:sz w:val="14"/>
        <w:szCs w:val="14"/>
      </w:rPr>
      <w:t xml:space="preserve">This tool is protected by copyright but is freely available for use, </w:t>
    </w:r>
    <w:proofErr w:type="gramStart"/>
    <w:r w:rsidRPr="00687DA5">
      <w:rPr>
        <w:rFonts w:ascii="Times New Roman" w:hAnsi="Times New Roman" w:cs="Times New Roman"/>
        <w:sz w:val="14"/>
        <w:szCs w:val="14"/>
      </w:rPr>
      <w:t>provided that</w:t>
    </w:r>
    <w:proofErr w:type="gramEnd"/>
    <w:r w:rsidRPr="00687DA5">
      <w:rPr>
        <w:rFonts w:ascii="Times New Roman" w:hAnsi="Times New Roman" w:cs="Times New Roman"/>
        <w:sz w:val="14"/>
        <w:szCs w:val="14"/>
      </w:rPr>
      <w:t xml:space="preserve"> it is cited appropriately in any questionnaires or publications.</w:t>
    </w:r>
    <w:r w:rsidR="007A17F7">
      <w:rPr>
        <w:rFonts w:ascii="Times New Roman" w:hAnsi="Times New Roman" w:cs="Times New Roman"/>
        <w:sz w:val="14"/>
        <w:szCs w:val="14"/>
      </w:rPr>
      <w:t xml:space="preserve"> </w:t>
    </w:r>
    <w:r w:rsidR="007A17F7" w:rsidRPr="007A17F7">
      <w:rPr>
        <w:rFonts w:ascii="Times New Roman" w:hAnsi="Times New Roman" w:cs="Times New Roman"/>
        <w:sz w:val="14"/>
        <w:szCs w:val="14"/>
      </w:rPr>
      <w:t xml:space="preserve">Acceptability </w:t>
    </w:r>
    <w:r w:rsidR="007A17F7" w:rsidRPr="007A17F7">
      <w:rPr>
        <w:rFonts w:ascii="Times New Roman" w:hAnsi="Times New Roman" w:cs="Times New Roman"/>
        <w:sz w:val="14"/>
        <w:szCs w:val="14"/>
      </w:rPr>
      <w:t> AM O’Connor, A Cranney 2000</w:t>
    </w:r>
  </w:p>
  <w:p w14:paraId="0C8D6D65" w14:textId="13770F3C" w:rsidR="00687DA5" w:rsidRPr="00687DA5" w:rsidRDefault="00687DA5" w:rsidP="00687DA5">
    <w:pPr>
      <w:rPr>
        <w:rFonts w:ascii="Times New Roman" w:hAnsi="Times New Roman" w:cs="Times New Roman"/>
        <w:sz w:val="14"/>
        <w:szCs w:val="14"/>
      </w:rPr>
    </w:pPr>
  </w:p>
  <w:p w14:paraId="402E7C35" w14:textId="77777777" w:rsidR="00687DA5" w:rsidRDefault="0068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9138" w14:textId="77777777" w:rsidR="00456B56" w:rsidRDefault="00456B56" w:rsidP="00687DA5">
      <w:pPr>
        <w:spacing w:after="0" w:line="240" w:lineRule="auto"/>
      </w:pPr>
      <w:r>
        <w:separator/>
      </w:r>
    </w:p>
  </w:footnote>
  <w:footnote w:type="continuationSeparator" w:id="0">
    <w:p w14:paraId="1961DA45" w14:textId="77777777" w:rsidR="00456B56" w:rsidRDefault="00456B56" w:rsidP="0068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039CD"/>
    <w:multiLevelType w:val="hybridMultilevel"/>
    <w:tmpl w:val="1FB60A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A5983"/>
    <w:multiLevelType w:val="hybridMultilevel"/>
    <w:tmpl w:val="69985C7E"/>
    <w:lvl w:ilvl="0" w:tplc="10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1" w15:restartNumberingAfterBreak="0">
    <w:nsid w:val="189E2DBC"/>
    <w:multiLevelType w:val="hybridMultilevel"/>
    <w:tmpl w:val="742E77A6"/>
    <w:lvl w:ilvl="0" w:tplc="10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2" w15:restartNumberingAfterBreak="0">
    <w:nsid w:val="1A0B5C9C"/>
    <w:multiLevelType w:val="hybridMultilevel"/>
    <w:tmpl w:val="18C83350"/>
    <w:lvl w:ilvl="0" w:tplc="10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3" w15:restartNumberingAfterBreak="0">
    <w:nsid w:val="21DB0072"/>
    <w:multiLevelType w:val="hybridMultilevel"/>
    <w:tmpl w:val="864A5940"/>
    <w:lvl w:ilvl="0" w:tplc="10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4" w15:restartNumberingAfterBreak="0">
    <w:nsid w:val="2884151F"/>
    <w:multiLevelType w:val="hybridMultilevel"/>
    <w:tmpl w:val="1FB60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B78"/>
    <w:multiLevelType w:val="hybridMultilevel"/>
    <w:tmpl w:val="E068AAAA"/>
    <w:lvl w:ilvl="0" w:tplc="1009000F">
      <w:start w:val="1"/>
      <w:numFmt w:val="decimal"/>
      <w:lvlText w:val="%1."/>
      <w:lvlJc w:val="left"/>
      <w:pPr>
        <w:ind w:left="770" w:hanging="360"/>
      </w:pPr>
    </w:lvl>
    <w:lvl w:ilvl="1" w:tplc="10090019" w:tentative="1">
      <w:start w:val="1"/>
      <w:numFmt w:val="lowerLetter"/>
      <w:lvlText w:val="%2."/>
      <w:lvlJc w:val="left"/>
      <w:pPr>
        <w:ind w:left="1490" w:hanging="360"/>
      </w:pPr>
    </w:lvl>
    <w:lvl w:ilvl="2" w:tplc="1009001B" w:tentative="1">
      <w:start w:val="1"/>
      <w:numFmt w:val="lowerRoman"/>
      <w:lvlText w:val="%3."/>
      <w:lvlJc w:val="right"/>
      <w:pPr>
        <w:ind w:left="2210" w:hanging="180"/>
      </w:pPr>
    </w:lvl>
    <w:lvl w:ilvl="3" w:tplc="1009000F" w:tentative="1">
      <w:start w:val="1"/>
      <w:numFmt w:val="decimal"/>
      <w:lvlText w:val="%4."/>
      <w:lvlJc w:val="left"/>
      <w:pPr>
        <w:ind w:left="2930" w:hanging="360"/>
      </w:pPr>
    </w:lvl>
    <w:lvl w:ilvl="4" w:tplc="10090019" w:tentative="1">
      <w:start w:val="1"/>
      <w:numFmt w:val="lowerLetter"/>
      <w:lvlText w:val="%5."/>
      <w:lvlJc w:val="left"/>
      <w:pPr>
        <w:ind w:left="3650" w:hanging="360"/>
      </w:pPr>
    </w:lvl>
    <w:lvl w:ilvl="5" w:tplc="1009001B" w:tentative="1">
      <w:start w:val="1"/>
      <w:numFmt w:val="lowerRoman"/>
      <w:lvlText w:val="%6."/>
      <w:lvlJc w:val="right"/>
      <w:pPr>
        <w:ind w:left="4370" w:hanging="180"/>
      </w:pPr>
    </w:lvl>
    <w:lvl w:ilvl="6" w:tplc="1009000F" w:tentative="1">
      <w:start w:val="1"/>
      <w:numFmt w:val="decimal"/>
      <w:lvlText w:val="%7."/>
      <w:lvlJc w:val="left"/>
      <w:pPr>
        <w:ind w:left="5090" w:hanging="360"/>
      </w:pPr>
    </w:lvl>
    <w:lvl w:ilvl="7" w:tplc="10090019" w:tentative="1">
      <w:start w:val="1"/>
      <w:numFmt w:val="lowerLetter"/>
      <w:lvlText w:val="%8."/>
      <w:lvlJc w:val="left"/>
      <w:pPr>
        <w:ind w:left="5810" w:hanging="360"/>
      </w:pPr>
    </w:lvl>
    <w:lvl w:ilvl="8" w:tplc="1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C30451C"/>
    <w:multiLevelType w:val="hybridMultilevel"/>
    <w:tmpl w:val="0310FE12"/>
    <w:lvl w:ilvl="0" w:tplc="907C6E86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D8A80F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DE20AC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9BC6A42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9CC955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91097F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AB8DD86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A7C9B1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BBE5F1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7C61B5"/>
    <w:multiLevelType w:val="hybridMultilevel"/>
    <w:tmpl w:val="32068994"/>
    <w:lvl w:ilvl="0" w:tplc="10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8" w15:restartNumberingAfterBreak="0">
    <w:nsid w:val="49DC4D95"/>
    <w:multiLevelType w:val="hybridMultilevel"/>
    <w:tmpl w:val="07B4C8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E5775"/>
    <w:multiLevelType w:val="hybridMultilevel"/>
    <w:tmpl w:val="F7F66162"/>
    <w:lvl w:ilvl="0" w:tplc="10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0" w15:restartNumberingAfterBreak="0">
    <w:nsid w:val="6BAA32E4"/>
    <w:multiLevelType w:val="hybridMultilevel"/>
    <w:tmpl w:val="22A67AC8"/>
    <w:lvl w:ilvl="0" w:tplc="10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 w16cid:durableId="1058286489">
    <w:abstractNumId w:val="8"/>
  </w:num>
  <w:num w:numId="2" w16cid:durableId="613562308">
    <w:abstractNumId w:val="6"/>
  </w:num>
  <w:num w:numId="3" w16cid:durableId="618149742">
    <w:abstractNumId w:val="5"/>
  </w:num>
  <w:num w:numId="4" w16cid:durableId="1383024077">
    <w:abstractNumId w:val="4"/>
  </w:num>
  <w:num w:numId="5" w16cid:durableId="463238234">
    <w:abstractNumId w:val="7"/>
  </w:num>
  <w:num w:numId="6" w16cid:durableId="1955937636">
    <w:abstractNumId w:val="3"/>
  </w:num>
  <w:num w:numId="7" w16cid:durableId="494759269">
    <w:abstractNumId w:val="2"/>
  </w:num>
  <w:num w:numId="8" w16cid:durableId="681395790">
    <w:abstractNumId w:val="1"/>
  </w:num>
  <w:num w:numId="9" w16cid:durableId="776601749">
    <w:abstractNumId w:val="0"/>
  </w:num>
  <w:num w:numId="10" w16cid:durableId="1018968213">
    <w:abstractNumId w:val="18"/>
  </w:num>
  <w:num w:numId="11" w16cid:durableId="243537811">
    <w:abstractNumId w:val="16"/>
  </w:num>
  <w:num w:numId="12" w16cid:durableId="1797287509">
    <w:abstractNumId w:val="15"/>
  </w:num>
  <w:num w:numId="13" w16cid:durableId="309293538">
    <w:abstractNumId w:val="12"/>
  </w:num>
  <w:num w:numId="14" w16cid:durableId="1792363585">
    <w:abstractNumId w:val="11"/>
  </w:num>
  <w:num w:numId="15" w16cid:durableId="1200162491">
    <w:abstractNumId w:val="20"/>
  </w:num>
  <w:num w:numId="16" w16cid:durableId="643586742">
    <w:abstractNumId w:val="13"/>
  </w:num>
  <w:num w:numId="17" w16cid:durableId="222520069">
    <w:abstractNumId w:val="17"/>
  </w:num>
  <w:num w:numId="18" w16cid:durableId="567542020">
    <w:abstractNumId w:val="10"/>
  </w:num>
  <w:num w:numId="19" w16cid:durableId="851382920">
    <w:abstractNumId w:val="19"/>
  </w:num>
  <w:num w:numId="20" w16cid:durableId="1878928184">
    <w:abstractNumId w:val="9"/>
  </w:num>
  <w:num w:numId="21" w16cid:durableId="24186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377"/>
    <w:rsid w:val="000E5987"/>
    <w:rsid w:val="00117D98"/>
    <w:rsid w:val="00125A06"/>
    <w:rsid w:val="0015074B"/>
    <w:rsid w:val="001922B4"/>
    <w:rsid w:val="001B274C"/>
    <w:rsid w:val="001F1142"/>
    <w:rsid w:val="00293B50"/>
    <w:rsid w:val="0029639D"/>
    <w:rsid w:val="00326F90"/>
    <w:rsid w:val="003A00CE"/>
    <w:rsid w:val="00406441"/>
    <w:rsid w:val="004209EF"/>
    <w:rsid w:val="00456B56"/>
    <w:rsid w:val="0047718D"/>
    <w:rsid w:val="00483994"/>
    <w:rsid w:val="004A2556"/>
    <w:rsid w:val="004F6803"/>
    <w:rsid w:val="00513F43"/>
    <w:rsid w:val="005510C3"/>
    <w:rsid w:val="005701CB"/>
    <w:rsid w:val="00575FE7"/>
    <w:rsid w:val="005B10F1"/>
    <w:rsid w:val="00620C3D"/>
    <w:rsid w:val="006644FE"/>
    <w:rsid w:val="00687DA5"/>
    <w:rsid w:val="007345E7"/>
    <w:rsid w:val="007A17F7"/>
    <w:rsid w:val="007A6AC9"/>
    <w:rsid w:val="007B2332"/>
    <w:rsid w:val="008707A3"/>
    <w:rsid w:val="00886615"/>
    <w:rsid w:val="008A1D79"/>
    <w:rsid w:val="00925624"/>
    <w:rsid w:val="00A0281F"/>
    <w:rsid w:val="00A308DF"/>
    <w:rsid w:val="00AA1D8D"/>
    <w:rsid w:val="00AD0885"/>
    <w:rsid w:val="00AD62AB"/>
    <w:rsid w:val="00AE6A62"/>
    <w:rsid w:val="00B02D76"/>
    <w:rsid w:val="00B47730"/>
    <w:rsid w:val="00B71A17"/>
    <w:rsid w:val="00C97A85"/>
    <w:rsid w:val="00C97F9B"/>
    <w:rsid w:val="00CB0664"/>
    <w:rsid w:val="00CE60C5"/>
    <w:rsid w:val="00D6564C"/>
    <w:rsid w:val="00D8289E"/>
    <w:rsid w:val="00F569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A81D0"/>
  <w14:defaultImageDpi w14:val="300"/>
  <w15:docId w15:val="{8B8C78AC-0EFB-47C7-84E3-199F516B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4A2556"/>
    <w:pPr>
      <w:widowControl w:val="0"/>
      <w:autoSpaceDE w:val="0"/>
      <w:autoSpaceDN w:val="0"/>
      <w:spacing w:after="0" w:line="240" w:lineRule="auto"/>
      <w:ind w:left="9"/>
      <w:jc w:val="center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80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68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FE7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F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F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10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01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isionaid.ohri.ca/docs/develop/User_Manuals/UM_Acceptabilit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0A9C78-2DAC-437F-8EE2-46A30D2D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961</Words>
  <Characters>5172</Characters>
  <Application>Microsoft Office Word</Application>
  <DocSecurity>0</DocSecurity>
  <Lines>206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Heba Aref</cp:lastModifiedBy>
  <cp:revision>10</cp:revision>
  <dcterms:created xsi:type="dcterms:W3CDTF">2025-07-02T19:24:00Z</dcterms:created>
  <dcterms:modified xsi:type="dcterms:W3CDTF">2025-07-04T22:45:00Z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cb0054e31a00ce0f545ddb2e1086ee911611ae3018135cc4c33db0b01a1edce7</vt:lpwstr>
  </property>
</Properties>
</file>