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CB095" w14:textId="6C2163DE" w:rsidR="008F0F85" w:rsidRDefault="00744133" w:rsidP="008F0F85">
      <w:pPr>
        <w:rPr>
          <w:lang w:val="en-US"/>
        </w:rPr>
      </w:pPr>
      <w:r>
        <w:rPr>
          <w:lang w:val="en-US"/>
        </w:rPr>
        <w:t>23</w:t>
      </w:r>
      <w:r w:rsidR="005A2613">
        <w:rPr>
          <w:lang w:val="en-US"/>
        </w:rPr>
        <w:t xml:space="preserve"> Dec</w:t>
      </w:r>
      <w:r w:rsidR="008F0F85">
        <w:rPr>
          <w:lang w:val="en-US"/>
        </w:rPr>
        <w:t xml:space="preserve"> 202</w:t>
      </w:r>
      <w:r w:rsidR="005A2613">
        <w:rPr>
          <w:lang w:val="en-US"/>
        </w:rPr>
        <w:t>4</w:t>
      </w:r>
    </w:p>
    <w:p w14:paraId="64E17328" w14:textId="77777777" w:rsidR="005A2613" w:rsidRDefault="005A2613" w:rsidP="008F0F85">
      <w:pPr>
        <w:spacing w:after="0" w:line="240" w:lineRule="auto"/>
      </w:pPr>
      <w:r w:rsidRPr="005A2613">
        <w:t>Francesca Baratta</w:t>
      </w:r>
    </w:p>
    <w:p w14:paraId="46F68619" w14:textId="584186E9" w:rsidR="008F0F85" w:rsidRPr="00F75FD2" w:rsidRDefault="008F0F85" w:rsidP="008F0F85">
      <w:pPr>
        <w:spacing w:after="0" w:line="240" w:lineRule="auto"/>
        <w:rPr>
          <w:lang w:val="en-US"/>
        </w:rPr>
      </w:pPr>
      <w:r w:rsidRPr="00F75FD2">
        <w:rPr>
          <w:lang w:val="en-US"/>
        </w:rPr>
        <w:t>Academic Editor</w:t>
      </w:r>
    </w:p>
    <w:p w14:paraId="7A834D83" w14:textId="77777777" w:rsidR="008F0F85" w:rsidRDefault="008F0F85" w:rsidP="008F0F85">
      <w:pPr>
        <w:spacing w:after="0" w:line="240" w:lineRule="auto"/>
        <w:rPr>
          <w:lang w:val="en-US"/>
        </w:rPr>
      </w:pPr>
      <w:r w:rsidRPr="00F75FD2">
        <w:rPr>
          <w:lang w:val="en-US"/>
        </w:rPr>
        <w:t>PLOS ONE</w:t>
      </w:r>
    </w:p>
    <w:p w14:paraId="1A419207" w14:textId="77777777" w:rsidR="008F0F85" w:rsidRDefault="008F0F85" w:rsidP="008F0F85">
      <w:pPr>
        <w:spacing w:after="0" w:line="240" w:lineRule="auto"/>
        <w:rPr>
          <w:lang w:val="en-US"/>
        </w:rPr>
      </w:pPr>
    </w:p>
    <w:p w14:paraId="608BDEB2" w14:textId="104EE6F9" w:rsidR="008F0F85" w:rsidRDefault="008F0F85" w:rsidP="008F0F85">
      <w:pPr>
        <w:spacing w:after="0" w:line="240" w:lineRule="auto"/>
        <w:rPr>
          <w:lang w:val="en-US"/>
        </w:rPr>
      </w:pPr>
      <w:r>
        <w:rPr>
          <w:lang w:val="en-US"/>
        </w:rPr>
        <w:t xml:space="preserve">Dear Dr </w:t>
      </w:r>
      <w:r w:rsidR="00581CAB" w:rsidRPr="00581CAB">
        <w:t>Baratta</w:t>
      </w:r>
      <w:r>
        <w:rPr>
          <w:lang w:val="en-US"/>
        </w:rPr>
        <w:t>,</w:t>
      </w:r>
    </w:p>
    <w:p w14:paraId="70EB4FCB" w14:textId="77777777" w:rsidR="008F0F85" w:rsidRDefault="008F0F85" w:rsidP="008F0F85">
      <w:pPr>
        <w:spacing w:after="0" w:line="240" w:lineRule="auto"/>
        <w:rPr>
          <w:lang w:val="en-US"/>
        </w:rPr>
      </w:pPr>
    </w:p>
    <w:p w14:paraId="0E6105A0" w14:textId="53EAD5C4" w:rsidR="008F0F85" w:rsidRDefault="008F0F85" w:rsidP="008F0F85">
      <w:pPr>
        <w:rPr>
          <w:rFonts w:eastAsia="Times New Roman"/>
        </w:rPr>
      </w:pPr>
      <w:r>
        <w:t>We thank you and the reviewers for your positive and constructive comments on our manuscript entitled ‘</w:t>
      </w:r>
      <w:r w:rsidR="000C378F" w:rsidRPr="000C378F">
        <w:rPr>
          <w:rFonts w:eastAsia="Times New Roman"/>
        </w:rPr>
        <w:t>Improvements in health-related quality of life are maintained long-term in patients prescribed medicinal cannabis in Australia: The QUEST Initiative 12-month follow-up observational study.</w:t>
      </w:r>
      <w:r>
        <w:rPr>
          <w:rFonts w:eastAsia="Times New Roman"/>
        </w:rPr>
        <w:t>’</w:t>
      </w:r>
    </w:p>
    <w:p w14:paraId="3B218DBD" w14:textId="3469C031" w:rsidR="008F0F85" w:rsidRPr="004301B5" w:rsidRDefault="008F0F85" w:rsidP="004301B5">
      <w:pPr>
        <w:rPr>
          <w:rFonts w:eastAsia="Times New Roman"/>
        </w:rPr>
      </w:pPr>
      <w:r w:rsidRPr="004301B5">
        <w:rPr>
          <w:rFonts w:eastAsia="Times New Roman"/>
        </w:rPr>
        <w:t xml:space="preserve">It was valuable to be able to revisit the manuscript and we feel that by addressing the reviewer comments, we have strengthened our manuscript. Below we describe the ways in which reviewers’ comments have been incorporated into the manuscript. </w:t>
      </w:r>
      <w:r w:rsidR="00C17530" w:rsidRPr="004301B5">
        <w:rPr>
          <w:rFonts w:eastAsia="Times New Roman"/>
        </w:rPr>
        <w:t>T</w:t>
      </w:r>
      <w:r w:rsidRPr="004301B5">
        <w:rPr>
          <w:rFonts w:eastAsia="Times New Roman"/>
        </w:rPr>
        <w:t xml:space="preserve">he </w:t>
      </w:r>
      <w:r w:rsidR="00C17530" w:rsidRPr="004301B5">
        <w:rPr>
          <w:rFonts w:eastAsia="Times New Roman"/>
        </w:rPr>
        <w:t xml:space="preserve">revised </w:t>
      </w:r>
      <w:r w:rsidRPr="004301B5">
        <w:rPr>
          <w:rFonts w:eastAsia="Times New Roman"/>
        </w:rPr>
        <w:t xml:space="preserve">manuscript </w:t>
      </w:r>
      <w:r w:rsidR="00C17530" w:rsidRPr="004301B5">
        <w:rPr>
          <w:rFonts w:eastAsia="Times New Roman"/>
        </w:rPr>
        <w:t xml:space="preserve">has been uploaded </w:t>
      </w:r>
      <w:r w:rsidR="00F5704B" w:rsidRPr="004301B5">
        <w:rPr>
          <w:rFonts w:eastAsia="Times New Roman"/>
        </w:rPr>
        <w:t xml:space="preserve">along </w:t>
      </w:r>
      <w:r w:rsidR="00576BA9" w:rsidRPr="004301B5">
        <w:rPr>
          <w:rFonts w:eastAsia="Times New Roman"/>
        </w:rPr>
        <w:t xml:space="preserve">with </w:t>
      </w:r>
      <w:r w:rsidR="00BF0AD6" w:rsidRPr="004301B5">
        <w:rPr>
          <w:rFonts w:eastAsia="Times New Roman"/>
        </w:rPr>
        <w:t>a marked-up copy</w:t>
      </w:r>
      <w:r w:rsidRPr="004301B5">
        <w:rPr>
          <w:rFonts w:eastAsia="Times New Roman"/>
        </w:rPr>
        <w:t>.</w:t>
      </w:r>
    </w:p>
    <w:p w14:paraId="1147517F" w14:textId="77777777" w:rsidR="008F0F85" w:rsidRPr="004301B5" w:rsidRDefault="008F0F85" w:rsidP="004301B5">
      <w:pPr>
        <w:rPr>
          <w:rFonts w:eastAsia="Times New Roman"/>
        </w:rPr>
      </w:pPr>
    </w:p>
    <w:p w14:paraId="780E33B3" w14:textId="77777777" w:rsidR="008F0F85" w:rsidRPr="004301B5" w:rsidRDefault="008F0F85" w:rsidP="004301B5">
      <w:pPr>
        <w:rPr>
          <w:rFonts w:eastAsia="Times New Roman"/>
        </w:rPr>
      </w:pPr>
      <w:r w:rsidRPr="004301B5">
        <w:rPr>
          <w:rFonts w:eastAsia="Times New Roman"/>
        </w:rPr>
        <w:t xml:space="preserve">We look forward to your favourable consideration. </w:t>
      </w:r>
    </w:p>
    <w:p w14:paraId="53E24D91" w14:textId="77777777" w:rsidR="008F0F85" w:rsidRPr="004301B5" w:rsidRDefault="008F0F85" w:rsidP="004301B5">
      <w:pPr>
        <w:rPr>
          <w:rFonts w:eastAsia="Times New Roman"/>
        </w:rPr>
      </w:pPr>
    </w:p>
    <w:p w14:paraId="2BC6911D" w14:textId="77777777" w:rsidR="008F0F85" w:rsidRPr="004301B5" w:rsidRDefault="008F0F85" w:rsidP="004301B5">
      <w:pPr>
        <w:rPr>
          <w:rFonts w:eastAsia="Times New Roman"/>
        </w:rPr>
      </w:pPr>
      <w:r w:rsidRPr="004301B5">
        <w:rPr>
          <w:rFonts w:eastAsia="Times New Roman"/>
        </w:rPr>
        <w:t>Kind regards,</w:t>
      </w:r>
    </w:p>
    <w:p w14:paraId="7BB9CC6A" w14:textId="77777777" w:rsidR="008F0F85" w:rsidRPr="004301B5" w:rsidRDefault="008F0F85" w:rsidP="004301B5">
      <w:pPr>
        <w:rPr>
          <w:rFonts w:eastAsia="Times New Roman"/>
        </w:rPr>
      </w:pPr>
      <w:r w:rsidRPr="004301B5">
        <w:rPr>
          <w:rFonts w:eastAsia="Times New Roman"/>
        </w:rPr>
        <w:t>Margaret-Ann Tait</w:t>
      </w:r>
    </w:p>
    <w:p w14:paraId="21E3F845" w14:textId="77777777" w:rsidR="008F0F85" w:rsidRDefault="008F0F85" w:rsidP="008F0F85">
      <w:pPr>
        <w:pStyle w:val="PlainText"/>
        <w:pBdr>
          <w:bottom w:val="single" w:sz="12" w:space="1" w:color="auto"/>
        </w:pBdr>
        <w:rPr>
          <w:lang w:val="en-US"/>
        </w:rPr>
      </w:pPr>
    </w:p>
    <w:p w14:paraId="41B828FC" w14:textId="77777777" w:rsidR="008F0F85" w:rsidRPr="00AF0405" w:rsidRDefault="008F0F85" w:rsidP="008F0F85">
      <w:pPr>
        <w:pStyle w:val="NormalWeb"/>
        <w:rPr>
          <w:b/>
          <w:bCs/>
        </w:rPr>
      </w:pPr>
      <w:r w:rsidRPr="00AF0405">
        <w:rPr>
          <w:b/>
          <w:bCs/>
        </w:rPr>
        <w:t>Journal requirements:</w:t>
      </w:r>
    </w:p>
    <w:p w14:paraId="2E1D2230" w14:textId="3A8E700A" w:rsidR="0038040B" w:rsidRDefault="003A6006" w:rsidP="00D139EC">
      <w:pPr>
        <w:pStyle w:val="ListParagraph"/>
        <w:numPr>
          <w:ilvl w:val="0"/>
          <w:numId w:val="1"/>
        </w:numPr>
      </w:pPr>
      <w:r w:rsidRPr="003A6006">
        <w:t>Please ensure that your manuscript meets PLOS ONE's style requirements, including those for file naming</w:t>
      </w:r>
      <w:r w:rsidR="00AC1628">
        <w:t>…</w:t>
      </w:r>
    </w:p>
    <w:p w14:paraId="4B642B71" w14:textId="6F94807B" w:rsidR="00CD5326" w:rsidRPr="00665F57" w:rsidRDefault="00CD5326" w:rsidP="00665F57">
      <w:pPr>
        <w:pStyle w:val="ListParagraph"/>
        <w:ind w:left="0"/>
        <w:rPr>
          <w:color w:val="215E99" w:themeColor="text2" w:themeTint="BF"/>
        </w:rPr>
      </w:pPr>
      <w:r w:rsidRPr="00665F57">
        <w:rPr>
          <w:color w:val="215E99" w:themeColor="text2" w:themeTint="BF"/>
        </w:rPr>
        <w:t xml:space="preserve">We have </w:t>
      </w:r>
      <w:r w:rsidR="006E6928" w:rsidRPr="00665F57">
        <w:rPr>
          <w:color w:val="215E99" w:themeColor="text2" w:themeTint="BF"/>
        </w:rPr>
        <w:t>checked</w:t>
      </w:r>
      <w:r w:rsidRPr="00665F57">
        <w:rPr>
          <w:color w:val="215E99" w:themeColor="text2" w:themeTint="BF"/>
        </w:rPr>
        <w:t xml:space="preserve"> </w:t>
      </w:r>
      <w:r w:rsidR="00282114" w:rsidRPr="00665F57">
        <w:rPr>
          <w:color w:val="215E99" w:themeColor="text2" w:themeTint="BF"/>
        </w:rPr>
        <w:t xml:space="preserve">that </w:t>
      </w:r>
      <w:r w:rsidRPr="00665F57">
        <w:rPr>
          <w:color w:val="215E99" w:themeColor="text2" w:themeTint="BF"/>
        </w:rPr>
        <w:t xml:space="preserve">the title page, headings, figures, and file names </w:t>
      </w:r>
      <w:r w:rsidR="00282114" w:rsidRPr="00665F57">
        <w:rPr>
          <w:color w:val="215E99" w:themeColor="text2" w:themeTint="BF"/>
        </w:rPr>
        <w:t>follow the</w:t>
      </w:r>
      <w:r w:rsidR="00845F99" w:rsidRPr="00665F57">
        <w:rPr>
          <w:color w:val="215E99" w:themeColor="text2" w:themeTint="BF"/>
        </w:rPr>
        <w:t xml:space="preserve"> </w:t>
      </w:r>
      <w:r w:rsidR="008F5546" w:rsidRPr="00665F57">
        <w:rPr>
          <w:color w:val="215E99" w:themeColor="text2" w:themeTint="BF"/>
        </w:rPr>
        <w:t xml:space="preserve">PLOS ONE </w:t>
      </w:r>
      <w:r w:rsidR="00845F99" w:rsidRPr="00665F57">
        <w:rPr>
          <w:color w:val="215E99" w:themeColor="text2" w:themeTint="BF"/>
        </w:rPr>
        <w:t>manuscript style templates.</w:t>
      </w:r>
    </w:p>
    <w:p w14:paraId="404BC863" w14:textId="77777777" w:rsidR="00D139EC" w:rsidRDefault="00D139EC" w:rsidP="00D139EC"/>
    <w:p w14:paraId="20235605" w14:textId="4FD55CC0" w:rsidR="00D139EC" w:rsidRDefault="00D139EC" w:rsidP="00D139EC">
      <w:pPr>
        <w:pStyle w:val="ListParagraph"/>
        <w:numPr>
          <w:ilvl w:val="0"/>
          <w:numId w:val="1"/>
        </w:numPr>
      </w:pPr>
      <w:r w:rsidRPr="00D139EC">
        <w:t xml:space="preserve">When completing the data availability statement of the submission form, you indicated that you </w:t>
      </w:r>
      <w:proofErr w:type="gramStart"/>
      <w:r w:rsidRPr="00D139EC">
        <w:t>will</w:t>
      </w:r>
      <w:proofErr w:type="gramEnd"/>
      <w:r w:rsidRPr="00D139EC">
        <w:t xml:space="preserve"> make your data available on acceptance</w:t>
      </w:r>
      <w:r w:rsidR="00AC1628">
        <w:t>…</w:t>
      </w:r>
    </w:p>
    <w:p w14:paraId="245F2EE6" w14:textId="77777777" w:rsidR="00AC1628" w:rsidRDefault="00AC1628" w:rsidP="00AC1628">
      <w:pPr>
        <w:pStyle w:val="ListParagraph"/>
      </w:pPr>
    </w:p>
    <w:p w14:paraId="06D13EB4" w14:textId="4922292E" w:rsidR="00AC1628" w:rsidRDefault="000F314B" w:rsidP="000F314B">
      <w:pPr>
        <w:pStyle w:val="ListParagraph"/>
        <w:ind w:left="0"/>
        <w:rPr>
          <w:color w:val="215E99" w:themeColor="text2" w:themeTint="BF"/>
        </w:rPr>
      </w:pPr>
      <w:r w:rsidRPr="000F314B">
        <w:rPr>
          <w:color w:val="215E99" w:themeColor="text2" w:themeTint="BF"/>
        </w:rPr>
        <w:t xml:space="preserve">The relevant deidentified dataset and data dictionary to replicate our study findings have been uploaded to the University of Sydney hosted Sydney </w:t>
      </w:r>
      <w:proofErr w:type="spellStart"/>
      <w:r w:rsidRPr="000F314B">
        <w:rPr>
          <w:color w:val="215E99" w:themeColor="text2" w:themeTint="BF"/>
        </w:rPr>
        <w:t>eScholarship</w:t>
      </w:r>
      <w:proofErr w:type="spellEnd"/>
      <w:r w:rsidRPr="000F314B">
        <w:rPr>
          <w:color w:val="215E99" w:themeColor="text2" w:themeTint="BF"/>
        </w:rPr>
        <w:t xml:space="preserve"> repository, and is publicly available via th</w:t>
      </w:r>
      <w:r w:rsidR="003B2491">
        <w:rPr>
          <w:color w:val="215E99" w:themeColor="text2" w:themeTint="BF"/>
        </w:rPr>
        <w:t>is</w:t>
      </w:r>
      <w:r w:rsidRPr="000F314B">
        <w:rPr>
          <w:color w:val="215E99" w:themeColor="text2" w:themeTint="BF"/>
        </w:rPr>
        <w:t xml:space="preserve"> link:</w:t>
      </w:r>
    </w:p>
    <w:p w14:paraId="01D64CA6" w14:textId="77777777" w:rsidR="000F314B" w:rsidRDefault="000F314B" w:rsidP="000F314B">
      <w:pPr>
        <w:pStyle w:val="ListParagraph"/>
        <w:ind w:left="0"/>
        <w:rPr>
          <w:color w:val="215E99" w:themeColor="text2" w:themeTint="BF"/>
        </w:rPr>
      </w:pPr>
    </w:p>
    <w:p w14:paraId="7FECFF44" w14:textId="77777777" w:rsidR="00332E86" w:rsidRPr="00332E86" w:rsidRDefault="00332E86" w:rsidP="00332E86">
      <w:pPr>
        <w:pStyle w:val="ListParagraph"/>
        <w:ind w:left="0"/>
        <w:rPr>
          <w:color w:val="215E99" w:themeColor="text2" w:themeTint="BF"/>
          <w:sz w:val="20"/>
          <w:szCs w:val="20"/>
        </w:rPr>
      </w:pPr>
      <w:hyperlink r:id="rId5" w:history="1">
        <w:r w:rsidRPr="00332E86">
          <w:rPr>
            <w:rStyle w:val="Hyperlink"/>
            <w:sz w:val="20"/>
            <w:szCs w:val="20"/>
            <w14:textFill>
              <w14:solidFill>
                <w14:srgbClr w14:val="0000FF">
                  <w14:lumMod w14:val="75000"/>
                  <w14:lumOff w14:val="25000"/>
                </w14:srgbClr>
              </w14:solidFill>
            </w14:textFill>
          </w:rPr>
          <w:t>https://url.au.m.mimecastprotect.com/s/7U2CCzvkyVC84v8AOs4gfPO?domain=hdl.handle.net</w:t>
        </w:r>
      </w:hyperlink>
    </w:p>
    <w:p w14:paraId="64E475A4" w14:textId="77777777" w:rsidR="000F314B" w:rsidRPr="000F314B" w:rsidRDefault="000F314B" w:rsidP="000F314B">
      <w:pPr>
        <w:pStyle w:val="ListParagraph"/>
        <w:ind w:left="0"/>
        <w:rPr>
          <w:color w:val="215E99" w:themeColor="text2" w:themeTint="BF"/>
        </w:rPr>
      </w:pPr>
    </w:p>
    <w:p w14:paraId="652A09B9" w14:textId="77777777" w:rsidR="00AC1628" w:rsidRDefault="00AC1628" w:rsidP="00AC1628">
      <w:pPr>
        <w:pStyle w:val="ListParagraph"/>
      </w:pPr>
    </w:p>
    <w:p w14:paraId="437E73B7" w14:textId="34C32235" w:rsidR="00AC1628" w:rsidRDefault="00AA351B" w:rsidP="00D139EC">
      <w:pPr>
        <w:pStyle w:val="ListParagraph"/>
        <w:numPr>
          <w:ilvl w:val="0"/>
          <w:numId w:val="1"/>
        </w:numPr>
      </w:pPr>
      <w:r w:rsidRPr="00AA351B">
        <w:t>Please review your reference list to ensure that it is complete and correct. If you have cited papers that have been retracted, please include the rationale for doing so in the manuscript text, or remove these references and replace them with relevant current references</w:t>
      </w:r>
      <w:r>
        <w:t>…</w:t>
      </w:r>
    </w:p>
    <w:p w14:paraId="7F41B37C" w14:textId="614B12DF" w:rsidR="00ED71FC" w:rsidRDefault="007F2D48">
      <w:pPr>
        <w:rPr>
          <w:color w:val="215E99" w:themeColor="text2" w:themeTint="BF"/>
        </w:rPr>
      </w:pPr>
      <w:r w:rsidRPr="007F2D48">
        <w:rPr>
          <w:color w:val="215E99" w:themeColor="text2" w:themeTint="BF"/>
        </w:rPr>
        <w:lastRenderedPageBreak/>
        <w:t>We have reviewed the reference list and checked each title against The Retraction Watch Database, and confirm the list is complete and correct.</w:t>
      </w:r>
    </w:p>
    <w:p w14:paraId="1EF12EFF" w14:textId="77777777" w:rsidR="00ED71FC" w:rsidRDefault="00ED71FC"/>
    <w:p w14:paraId="2D710DE9" w14:textId="77777777" w:rsidR="00ED71FC" w:rsidRDefault="00ED71FC" w:rsidP="00ED71FC">
      <w:pPr>
        <w:pStyle w:val="PlainText"/>
        <w:pBdr>
          <w:bottom w:val="single" w:sz="12" w:space="1" w:color="auto"/>
        </w:pBdr>
        <w:rPr>
          <w:lang w:val="en-US"/>
        </w:rPr>
      </w:pPr>
    </w:p>
    <w:p w14:paraId="652F7683" w14:textId="15031D29" w:rsidR="00ED71FC" w:rsidRPr="00AF0405" w:rsidRDefault="00ED71FC" w:rsidP="00ED71FC">
      <w:pPr>
        <w:pStyle w:val="NormalWeb"/>
        <w:rPr>
          <w:b/>
          <w:bCs/>
        </w:rPr>
      </w:pPr>
      <w:r>
        <w:rPr>
          <w:b/>
          <w:bCs/>
        </w:rPr>
        <w:t>Reviewers’ comm</w:t>
      </w:r>
      <w:r w:rsidRPr="00AF0405">
        <w:rPr>
          <w:b/>
          <w:bCs/>
        </w:rPr>
        <w:t>ents:</w:t>
      </w:r>
    </w:p>
    <w:p w14:paraId="65B0C66F" w14:textId="77777777" w:rsidR="00084100" w:rsidRPr="00F3690C" w:rsidRDefault="00B36BDD" w:rsidP="00B36BDD">
      <w:pPr>
        <w:rPr>
          <w:b/>
          <w:bCs/>
        </w:rPr>
      </w:pPr>
      <w:r w:rsidRPr="00B36BDD">
        <w:rPr>
          <w:b/>
          <w:bCs/>
        </w:rPr>
        <w:t>Reviewer #1: </w:t>
      </w:r>
    </w:p>
    <w:p w14:paraId="7E4CD88D" w14:textId="52962907" w:rsidR="00507267" w:rsidRDefault="00B36BDD" w:rsidP="00B36BDD">
      <w:r w:rsidRPr="00B36BDD">
        <w:t>Thanks for inviting me to review this paper exploring patient reported outcomes following medical cannabis treatment. I have a few comments:</w:t>
      </w:r>
      <w:r w:rsidRPr="00B36BDD">
        <w:br/>
        <w:t xml:space="preserve">I think the significant attrition rate needs to be mentioned in the abstract, especially as the emphasis in this paper is </w:t>
      </w:r>
      <w:proofErr w:type="gramStart"/>
      <w:r w:rsidRPr="00B36BDD">
        <w:t>12 month</w:t>
      </w:r>
      <w:proofErr w:type="gramEnd"/>
      <w:r w:rsidRPr="00B36BDD">
        <w:t xml:space="preserve"> follow-up.</w:t>
      </w:r>
      <w:r w:rsidRPr="00B36BDD">
        <w:br/>
      </w:r>
    </w:p>
    <w:p w14:paraId="1F6CA6F9" w14:textId="300A5684" w:rsidR="00045301" w:rsidRPr="006F35DD" w:rsidRDefault="00EC0B13" w:rsidP="00B36BDD">
      <w:pPr>
        <w:rPr>
          <w:color w:val="215E99" w:themeColor="text2" w:themeTint="BF"/>
        </w:rPr>
      </w:pPr>
      <w:r w:rsidRPr="006F35DD">
        <w:rPr>
          <w:color w:val="215E99" w:themeColor="text2" w:themeTint="BF"/>
        </w:rPr>
        <w:t xml:space="preserve">We thank the reviewer for their comments and the opportunity </w:t>
      </w:r>
      <w:r w:rsidR="005A28FF" w:rsidRPr="006F35DD">
        <w:rPr>
          <w:color w:val="215E99" w:themeColor="text2" w:themeTint="BF"/>
        </w:rPr>
        <w:t>improve the</w:t>
      </w:r>
      <w:r w:rsidRPr="006F35DD">
        <w:rPr>
          <w:color w:val="215E99" w:themeColor="text2" w:themeTint="BF"/>
        </w:rPr>
        <w:t xml:space="preserve"> present</w:t>
      </w:r>
      <w:r w:rsidR="005A28FF" w:rsidRPr="006F35DD">
        <w:rPr>
          <w:color w:val="215E99" w:themeColor="text2" w:themeTint="BF"/>
        </w:rPr>
        <w:t>ation of</w:t>
      </w:r>
      <w:r w:rsidRPr="006F35DD">
        <w:rPr>
          <w:color w:val="215E99" w:themeColor="text2" w:themeTint="BF"/>
        </w:rPr>
        <w:t xml:space="preserve"> results. </w:t>
      </w:r>
      <w:r w:rsidR="007C5217" w:rsidRPr="006F35DD">
        <w:rPr>
          <w:color w:val="215E99" w:themeColor="text2" w:themeTint="BF"/>
        </w:rPr>
        <w:t xml:space="preserve">We have </w:t>
      </w:r>
      <w:r w:rsidR="001923D4" w:rsidRPr="006F35DD">
        <w:rPr>
          <w:color w:val="215E99" w:themeColor="text2" w:themeTint="BF"/>
        </w:rPr>
        <w:t xml:space="preserve">updated the abstract </w:t>
      </w:r>
      <w:r w:rsidR="008208DC" w:rsidRPr="006F35DD">
        <w:rPr>
          <w:color w:val="215E99" w:themeColor="text2" w:themeTint="BF"/>
        </w:rPr>
        <w:t>results</w:t>
      </w:r>
      <w:r w:rsidR="006F35DD" w:rsidRPr="006F35DD">
        <w:rPr>
          <w:color w:val="215E99" w:themeColor="text2" w:themeTint="BF"/>
        </w:rPr>
        <w:t xml:space="preserve"> </w:t>
      </w:r>
      <w:r w:rsidR="001923D4" w:rsidRPr="006F35DD">
        <w:rPr>
          <w:color w:val="215E99" w:themeColor="text2" w:themeTint="BF"/>
        </w:rPr>
        <w:t xml:space="preserve">to include the questionnaire completion </w:t>
      </w:r>
      <w:r w:rsidR="0033484D" w:rsidRPr="006F35DD">
        <w:rPr>
          <w:color w:val="215E99" w:themeColor="text2" w:themeTint="BF"/>
        </w:rPr>
        <w:t>rate at 12-months:</w:t>
      </w:r>
    </w:p>
    <w:p w14:paraId="78F0F442" w14:textId="7DD1B5F7" w:rsidR="00045301" w:rsidRPr="006F35DD" w:rsidRDefault="0033484D" w:rsidP="00B36BDD">
      <w:pPr>
        <w:rPr>
          <w:color w:val="215E99" w:themeColor="text2" w:themeTint="BF"/>
        </w:rPr>
      </w:pPr>
      <w:r w:rsidRPr="006F35DD">
        <w:rPr>
          <w:rFonts w:eastAsia="Arial Unicode MS" w:cstheme="minorHAnsi"/>
          <w:color w:val="215E99" w:themeColor="text2" w:themeTint="BF"/>
          <w:shd w:val="clear" w:color="auto" w:fill="FFFFFF"/>
        </w:rPr>
        <w:t>“</w:t>
      </w:r>
      <w:r w:rsidR="00045301" w:rsidRPr="006F35DD">
        <w:rPr>
          <w:rFonts w:eastAsia="Arial Unicode MS" w:cstheme="minorHAnsi"/>
          <w:color w:val="215E99" w:themeColor="text2" w:themeTint="BF"/>
          <w:shd w:val="clear" w:color="auto" w:fill="FFFFFF"/>
        </w:rPr>
        <w:t>Of 2744 consenting participants who completed baseline assessments, 2353 also completed at least one follow-up questionnaire and were included in analyses, with completion rates declining to 778/2353 (38%) at 12-months</w:t>
      </w:r>
      <w:r w:rsidR="00B61AEF" w:rsidRPr="006F35DD">
        <w:rPr>
          <w:rFonts w:eastAsia="Arial Unicode MS" w:cstheme="minorHAnsi"/>
          <w:color w:val="215E99" w:themeColor="text2" w:themeTint="BF"/>
          <w:shd w:val="clear" w:color="auto" w:fill="FFFFFF"/>
        </w:rPr>
        <w:t>…”</w:t>
      </w:r>
    </w:p>
    <w:p w14:paraId="55B4C5A3" w14:textId="77777777" w:rsidR="00F3690C" w:rsidRDefault="00F3690C" w:rsidP="00B36BDD"/>
    <w:p w14:paraId="13C3ED1B" w14:textId="77777777" w:rsidR="00507267" w:rsidRDefault="00B36BDD" w:rsidP="00B36BDD">
      <w:r w:rsidRPr="00B36BDD">
        <w:t>It’s difficult to ascertain whether all eligible patients in Australia were invited to take part or not, and whether all prescribing services were recruitment sites. This could be clarified in the methods section.</w:t>
      </w:r>
      <w:r w:rsidRPr="00B36BDD">
        <w:br/>
      </w:r>
    </w:p>
    <w:p w14:paraId="0919B239" w14:textId="08DA8CE1" w:rsidR="00A8068A" w:rsidRPr="00A8068A" w:rsidRDefault="004E2B5C" w:rsidP="004E2B5C">
      <w:pPr>
        <w:rPr>
          <w:color w:val="215E99" w:themeColor="text2" w:themeTint="BF"/>
        </w:rPr>
      </w:pPr>
      <w:r w:rsidRPr="004E2B5C">
        <w:rPr>
          <w:color w:val="215E99" w:themeColor="text2" w:themeTint="BF"/>
        </w:rPr>
        <w:t>Thank you for drawing our attention to the missing information in our methods section.</w:t>
      </w:r>
      <w:r>
        <w:rPr>
          <w:color w:val="215E99" w:themeColor="text2" w:themeTint="BF"/>
        </w:rPr>
        <w:t xml:space="preserve"> </w:t>
      </w:r>
      <w:r w:rsidR="009F2011">
        <w:rPr>
          <w:color w:val="215E99" w:themeColor="text2" w:themeTint="BF"/>
        </w:rPr>
        <w:t>The following sentence has been added to the Methods section under ‘</w:t>
      </w:r>
      <w:r w:rsidR="00A8068A" w:rsidRPr="00A8068A">
        <w:rPr>
          <w:color w:val="215E99" w:themeColor="text2" w:themeTint="BF"/>
        </w:rPr>
        <w:t>Study Population and</w:t>
      </w:r>
      <w:r w:rsidR="005F12FC">
        <w:rPr>
          <w:color w:val="215E99" w:themeColor="text2" w:themeTint="BF"/>
        </w:rPr>
        <w:t xml:space="preserve"> </w:t>
      </w:r>
      <w:r w:rsidR="00A8068A" w:rsidRPr="00A8068A">
        <w:rPr>
          <w:color w:val="215E99" w:themeColor="text2" w:themeTint="BF"/>
        </w:rPr>
        <w:t>design</w:t>
      </w:r>
      <w:r w:rsidR="005F12FC">
        <w:rPr>
          <w:color w:val="215E99" w:themeColor="text2" w:themeTint="BF"/>
        </w:rPr>
        <w:t>’:</w:t>
      </w:r>
    </w:p>
    <w:p w14:paraId="3E7A409E" w14:textId="154D19B5" w:rsidR="00F3690C" w:rsidRDefault="003B2A1C" w:rsidP="0059407E">
      <w:pPr>
        <w:rPr>
          <w:color w:val="215E99" w:themeColor="text2" w:themeTint="BF"/>
        </w:rPr>
      </w:pPr>
      <w:r>
        <w:rPr>
          <w:color w:val="215E99" w:themeColor="text2" w:themeTint="BF"/>
        </w:rPr>
        <w:t xml:space="preserve">“… </w:t>
      </w:r>
      <w:r w:rsidR="0059407E" w:rsidRPr="0059407E">
        <w:rPr>
          <w:color w:val="215E99" w:themeColor="text2" w:themeTint="BF"/>
        </w:rPr>
        <w:t>All clinicians prescribing Little Green Pharma (LGP) MC oil products across Australia were informed of the study and invited to contact the researchers to receive the study training and information required to screen their patients for eligibility</w:t>
      </w:r>
      <w:r>
        <w:rPr>
          <w:color w:val="215E99" w:themeColor="text2" w:themeTint="BF"/>
        </w:rPr>
        <w:t>…”</w:t>
      </w:r>
    </w:p>
    <w:p w14:paraId="68275FA0" w14:textId="06326651" w:rsidR="00D10818" w:rsidRDefault="00FE1320" w:rsidP="0059407E">
      <w:pPr>
        <w:rPr>
          <w:color w:val="215E99" w:themeColor="text2" w:themeTint="BF"/>
        </w:rPr>
      </w:pPr>
      <w:r>
        <w:rPr>
          <w:color w:val="215E99" w:themeColor="text2" w:themeTint="BF"/>
        </w:rPr>
        <w:t xml:space="preserve">Please note that the </w:t>
      </w:r>
      <w:r w:rsidR="00851E4C">
        <w:rPr>
          <w:color w:val="215E99" w:themeColor="text2" w:themeTint="BF"/>
        </w:rPr>
        <w:t>preceding paragraph states “</w:t>
      </w:r>
      <w:r w:rsidR="00B71EFB" w:rsidRPr="00B71EFB">
        <w:rPr>
          <w:color w:val="215E99" w:themeColor="text2" w:themeTint="BF"/>
        </w:rPr>
        <w:t>Full details of study design, eligibility, recruitment procedures, and data collection are reported in the published study protocol.</w:t>
      </w:r>
      <w:r w:rsidR="00B71EFB">
        <w:rPr>
          <w:color w:val="215E99" w:themeColor="text2" w:themeTint="BF"/>
        </w:rPr>
        <w:t>”</w:t>
      </w:r>
      <w:r w:rsidR="009728B5">
        <w:rPr>
          <w:color w:val="215E99" w:themeColor="text2" w:themeTint="BF"/>
        </w:rPr>
        <w:t xml:space="preserve"> </w:t>
      </w:r>
    </w:p>
    <w:p w14:paraId="7C788A3F" w14:textId="77777777" w:rsidR="000D3683" w:rsidRPr="0059407E" w:rsidRDefault="000D3683" w:rsidP="0059407E">
      <w:pPr>
        <w:rPr>
          <w:color w:val="215E99" w:themeColor="text2" w:themeTint="BF"/>
        </w:rPr>
      </w:pPr>
    </w:p>
    <w:p w14:paraId="6B88CC5A" w14:textId="77777777" w:rsidR="00507267" w:rsidRDefault="00B36BDD" w:rsidP="00B36BDD">
      <w:r w:rsidRPr="00B36BDD">
        <w:t>The results section is rather long and difficult to follow in places, perhaps some of the information could be moved to the supplementary material and summarised in the main text.</w:t>
      </w:r>
      <w:r w:rsidRPr="00B36BDD">
        <w:br/>
      </w:r>
    </w:p>
    <w:p w14:paraId="17E7B6C7" w14:textId="47AC3629" w:rsidR="005136A2" w:rsidRPr="00930B54" w:rsidRDefault="00930B54" w:rsidP="00B36BDD">
      <w:pPr>
        <w:rPr>
          <w:color w:val="215E99" w:themeColor="text2" w:themeTint="BF"/>
        </w:rPr>
      </w:pPr>
      <w:r w:rsidRPr="00930B54">
        <w:rPr>
          <w:color w:val="215E99" w:themeColor="text2" w:themeTint="BF"/>
        </w:rPr>
        <w:t xml:space="preserve">Thank you for the suggestion. </w:t>
      </w:r>
      <w:r>
        <w:rPr>
          <w:color w:val="215E99" w:themeColor="text2" w:themeTint="BF"/>
        </w:rPr>
        <w:t xml:space="preserve"> T</w:t>
      </w:r>
      <w:r>
        <w:rPr>
          <w:color w:val="215E99" w:themeColor="text2" w:themeTint="BF"/>
        </w:rPr>
        <w:t>o reduce the main text</w:t>
      </w:r>
      <w:r>
        <w:rPr>
          <w:color w:val="215E99" w:themeColor="text2" w:themeTint="BF"/>
        </w:rPr>
        <w:t xml:space="preserve">, we have moved Table 2 to the supplementary material (S3_Table). </w:t>
      </w:r>
      <w:r w:rsidR="0092597D">
        <w:rPr>
          <w:color w:val="215E99" w:themeColor="text2" w:themeTint="BF"/>
        </w:rPr>
        <w:t xml:space="preserve">We felt that all other information should be presented in the main text, however, we are open to moving more results </w:t>
      </w:r>
      <w:r w:rsidR="0092597D">
        <w:rPr>
          <w:color w:val="215E99" w:themeColor="text2" w:themeTint="BF"/>
        </w:rPr>
        <w:t xml:space="preserve">if the editor has identified </w:t>
      </w:r>
      <w:r w:rsidR="0092597D">
        <w:rPr>
          <w:color w:val="215E99" w:themeColor="text2" w:themeTint="BF"/>
        </w:rPr>
        <w:t>specific content as being more suitable as supplementary material.</w:t>
      </w:r>
      <w:r>
        <w:rPr>
          <w:color w:val="215E99" w:themeColor="text2" w:themeTint="BF"/>
        </w:rPr>
        <w:t xml:space="preserve"> </w:t>
      </w:r>
    </w:p>
    <w:p w14:paraId="1A117064" w14:textId="77777777" w:rsidR="008F6D04" w:rsidRPr="008F6D04" w:rsidRDefault="008F6D04" w:rsidP="00B36BDD">
      <w:pPr>
        <w:rPr>
          <w:color w:val="FF0000"/>
        </w:rPr>
      </w:pPr>
    </w:p>
    <w:p w14:paraId="45568351" w14:textId="5E6BE04D" w:rsidR="00B36BDD" w:rsidRPr="00B36BDD" w:rsidRDefault="00B36BDD" w:rsidP="00B36BDD">
      <w:r w:rsidRPr="00B36BDD">
        <w:t xml:space="preserve">“In all cases, average daily doses that were THC-dominant had greater odds of larger improvements in these outcomes compared with </w:t>
      </w:r>
      <w:proofErr w:type="gramStart"/>
      <w:r w:rsidRPr="00B36BDD">
        <w:t>THC:CBD</w:t>
      </w:r>
      <w:proofErr w:type="gramEnd"/>
      <w:r w:rsidRPr="00B36BDD">
        <w:t>-balanced (Table 6).” – is this correct? According to the table, CBD-dominant was also better than balanced for anxiety.</w:t>
      </w:r>
    </w:p>
    <w:p w14:paraId="1FB843AF" w14:textId="0D9DA4B7" w:rsidR="00DD6892" w:rsidRDefault="006E77E3">
      <w:pPr>
        <w:rPr>
          <w:color w:val="215E99" w:themeColor="text2" w:themeTint="BF"/>
        </w:rPr>
      </w:pPr>
      <w:r w:rsidRPr="006E77E3">
        <w:rPr>
          <w:color w:val="215E99" w:themeColor="text2" w:themeTint="BF"/>
        </w:rPr>
        <w:t>Thank you for finding this</w:t>
      </w:r>
      <w:r>
        <w:rPr>
          <w:color w:val="215E99" w:themeColor="text2" w:themeTint="BF"/>
        </w:rPr>
        <w:t xml:space="preserve"> </w:t>
      </w:r>
      <w:r w:rsidR="00AF6E32">
        <w:rPr>
          <w:color w:val="215E99" w:themeColor="text2" w:themeTint="BF"/>
        </w:rPr>
        <w:t xml:space="preserve">possibly misleading </w:t>
      </w:r>
      <w:r w:rsidR="00561DE9">
        <w:rPr>
          <w:color w:val="215E99" w:themeColor="text2" w:themeTint="BF"/>
        </w:rPr>
        <w:t xml:space="preserve">omission </w:t>
      </w:r>
      <w:r w:rsidR="00020E8D">
        <w:rPr>
          <w:color w:val="215E99" w:themeColor="text2" w:themeTint="BF"/>
        </w:rPr>
        <w:t xml:space="preserve">in </w:t>
      </w:r>
      <w:r w:rsidR="00AF6E32">
        <w:rPr>
          <w:color w:val="215E99" w:themeColor="text2" w:themeTint="BF"/>
        </w:rPr>
        <w:t>our</w:t>
      </w:r>
      <w:r w:rsidR="00020E8D" w:rsidRPr="00020E8D">
        <w:rPr>
          <w:color w:val="215E99" w:themeColor="text2" w:themeTint="BF"/>
        </w:rPr>
        <w:t xml:space="preserve"> </w:t>
      </w:r>
      <w:r w:rsidR="00020E8D">
        <w:rPr>
          <w:color w:val="215E99" w:themeColor="text2" w:themeTint="BF"/>
        </w:rPr>
        <w:t xml:space="preserve">results </w:t>
      </w:r>
      <w:r w:rsidR="00D136E7">
        <w:rPr>
          <w:color w:val="215E99" w:themeColor="text2" w:themeTint="BF"/>
        </w:rPr>
        <w:t>descri</w:t>
      </w:r>
      <w:r w:rsidR="00020E8D">
        <w:rPr>
          <w:color w:val="215E99" w:themeColor="text2" w:themeTint="BF"/>
        </w:rPr>
        <w:t>ption</w:t>
      </w:r>
      <w:r w:rsidR="00D136E7">
        <w:rPr>
          <w:color w:val="215E99" w:themeColor="text2" w:themeTint="BF"/>
        </w:rPr>
        <w:t>. We have updated th</w:t>
      </w:r>
      <w:r w:rsidR="00020E8D">
        <w:rPr>
          <w:color w:val="215E99" w:themeColor="text2" w:themeTint="BF"/>
        </w:rPr>
        <w:t>e</w:t>
      </w:r>
      <w:r w:rsidR="00D136E7">
        <w:rPr>
          <w:color w:val="215E99" w:themeColor="text2" w:themeTint="BF"/>
        </w:rPr>
        <w:t xml:space="preserve"> sentence to</w:t>
      </w:r>
      <w:r w:rsidR="00AF6E32">
        <w:rPr>
          <w:color w:val="215E99" w:themeColor="text2" w:themeTint="BF"/>
        </w:rPr>
        <w:t>:</w:t>
      </w:r>
      <w:r w:rsidR="00D136E7">
        <w:rPr>
          <w:color w:val="215E99" w:themeColor="text2" w:themeTint="BF"/>
        </w:rPr>
        <w:t xml:space="preserve"> </w:t>
      </w:r>
    </w:p>
    <w:p w14:paraId="674A6E29" w14:textId="66F6A8D8" w:rsidR="00ED71FC" w:rsidRPr="00842180" w:rsidRDefault="00842180">
      <w:pPr>
        <w:rPr>
          <w:color w:val="215E99" w:themeColor="text2" w:themeTint="BF"/>
        </w:rPr>
      </w:pPr>
      <w:r w:rsidRPr="00842180">
        <w:rPr>
          <w:color w:val="215E99" w:themeColor="text2" w:themeTint="BF"/>
        </w:rPr>
        <w:t>“…</w:t>
      </w:r>
      <w:r w:rsidR="006A52E5" w:rsidRPr="00842180">
        <w:rPr>
          <w:color w:val="215E99" w:themeColor="text2" w:themeTint="BF"/>
        </w:rPr>
        <w:t xml:space="preserve">, although CBD-dominant was also better than </w:t>
      </w:r>
      <w:proofErr w:type="gramStart"/>
      <w:r w:rsidR="006A52E5" w:rsidRPr="00842180">
        <w:rPr>
          <w:color w:val="215E99" w:themeColor="text2" w:themeTint="BF"/>
        </w:rPr>
        <w:t>THC:CBD</w:t>
      </w:r>
      <w:proofErr w:type="gramEnd"/>
      <w:r w:rsidR="006A52E5" w:rsidRPr="00842180">
        <w:rPr>
          <w:color w:val="215E99" w:themeColor="text2" w:themeTint="BF"/>
        </w:rPr>
        <w:t>-balanced for anxiety.</w:t>
      </w:r>
      <w:r w:rsidRPr="00842180">
        <w:rPr>
          <w:color w:val="215E99" w:themeColor="text2" w:themeTint="BF"/>
        </w:rPr>
        <w:t>”</w:t>
      </w:r>
    </w:p>
    <w:p w14:paraId="79BD4156" w14:textId="77777777" w:rsidR="00F3690C" w:rsidRDefault="00F3690C"/>
    <w:p w14:paraId="6DC24A08" w14:textId="77777777" w:rsidR="00084100" w:rsidRDefault="00084100"/>
    <w:p w14:paraId="55D24B61" w14:textId="77777777" w:rsidR="00084100" w:rsidRPr="00F3690C" w:rsidRDefault="00084100">
      <w:pPr>
        <w:rPr>
          <w:b/>
          <w:bCs/>
        </w:rPr>
      </w:pPr>
      <w:r w:rsidRPr="00F3690C">
        <w:rPr>
          <w:b/>
          <w:bCs/>
        </w:rPr>
        <w:t>Reviewer #2: </w:t>
      </w:r>
    </w:p>
    <w:p w14:paraId="359016D7" w14:textId="77777777" w:rsidR="00732371" w:rsidRDefault="00084100">
      <w:r w:rsidRPr="00084100">
        <w:t>Comment 1: The introduction mentions that the study aims to report the 12-month results of QUEST, it only briefly addresses the specific hypothesis near the end. A more focused and explicit research question and objective section would benefit readers, providing a clearer sense of the study's purpose and anticipated contributions to the field.</w:t>
      </w:r>
    </w:p>
    <w:p w14:paraId="5C4D5CFA" w14:textId="1EF8DCB5" w:rsidR="001C4E86" w:rsidRDefault="00844EB3">
      <w:pPr>
        <w:rPr>
          <w:color w:val="215E99" w:themeColor="text2" w:themeTint="BF"/>
        </w:rPr>
      </w:pPr>
      <w:r>
        <w:rPr>
          <w:color w:val="215E99" w:themeColor="text2" w:themeTint="BF"/>
        </w:rPr>
        <w:t xml:space="preserve">We have </w:t>
      </w:r>
      <w:r w:rsidR="00716541">
        <w:rPr>
          <w:color w:val="215E99" w:themeColor="text2" w:themeTint="BF"/>
        </w:rPr>
        <w:t xml:space="preserve">updated the third paragraph of the introduction </w:t>
      </w:r>
      <w:r w:rsidR="00E23885">
        <w:rPr>
          <w:color w:val="215E99" w:themeColor="text2" w:themeTint="BF"/>
        </w:rPr>
        <w:t xml:space="preserve">to </w:t>
      </w:r>
      <w:r w:rsidR="00E11CDF">
        <w:rPr>
          <w:color w:val="215E99" w:themeColor="text2" w:themeTint="BF"/>
        </w:rPr>
        <w:t xml:space="preserve">include the objectives of the QUEST study and </w:t>
      </w:r>
      <w:r w:rsidR="00AC55AF">
        <w:rPr>
          <w:color w:val="215E99" w:themeColor="text2" w:themeTint="BF"/>
        </w:rPr>
        <w:t xml:space="preserve">to </w:t>
      </w:r>
      <w:r w:rsidR="00E23885">
        <w:rPr>
          <w:color w:val="215E99" w:themeColor="text2" w:themeTint="BF"/>
        </w:rPr>
        <w:t xml:space="preserve">justify </w:t>
      </w:r>
      <w:r w:rsidR="00F90631">
        <w:rPr>
          <w:color w:val="215E99" w:themeColor="text2" w:themeTint="BF"/>
        </w:rPr>
        <w:t xml:space="preserve">the current study </w:t>
      </w:r>
      <w:r w:rsidR="00E23885">
        <w:rPr>
          <w:color w:val="215E99" w:themeColor="text2" w:themeTint="BF"/>
        </w:rPr>
        <w:t>assessment at 12-months</w:t>
      </w:r>
      <w:r w:rsidR="001C4E86">
        <w:rPr>
          <w:color w:val="215E99" w:themeColor="text2" w:themeTint="BF"/>
        </w:rPr>
        <w:t>:</w:t>
      </w:r>
    </w:p>
    <w:p w14:paraId="0108A486" w14:textId="2A2B8428" w:rsidR="00732371" w:rsidRDefault="00414400">
      <w:r>
        <w:rPr>
          <w:color w:val="215E99" w:themeColor="text2" w:themeTint="BF"/>
        </w:rPr>
        <w:t>‘</w:t>
      </w:r>
      <w:r w:rsidR="001C4E86" w:rsidRPr="001C4E86">
        <w:rPr>
          <w:color w:val="215E99" w:themeColor="text2" w:themeTint="BF"/>
        </w:rPr>
        <w:t>It is typical when evaluating clinical care outcomes in chronic conditions to assess 12-month follow-up.</w:t>
      </w:r>
      <w:r w:rsidR="005A309F">
        <w:rPr>
          <w:color w:val="215E99" w:themeColor="text2" w:themeTint="BF"/>
        </w:rPr>
        <w:t>’</w:t>
      </w:r>
      <w:r w:rsidR="00665F57" w:rsidRPr="00665F57">
        <w:rPr>
          <w:rFonts w:eastAsia="Arial Unicode MS" w:cstheme="minorHAnsi"/>
          <w:color w:val="000000" w:themeColor="text1"/>
          <w:lang w:val="en"/>
        </w:rPr>
        <w:t xml:space="preserve"> </w:t>
      </w:r>
      <w:r w:rsidR="00665F57" w:rsidRPr="00665F57">
        <w:rPr>
          <w:rFonts w:eastAsia="Arial Unicode MS" w:cstheme="minorHAnsi"/>
          <w:color w:val="215E99" w:themeColor="text2" w:themeTint="BF"/>
        </w:rPr>
        <w:t>This study aimed to assess 12-month follow-up data to determine if our previously reported improvements at 3-months were maintained long-term and to explore differences across health conditions and MC compositions.</w:t>
      </w:r>
      <w:r w:rsidR="00084100" w:rsidRPr="001C4E86">
        <w:br/>
      </w:r>
      <w:r w:rsidR="00084100" w:rsidRPr="00084100">
        <w:br/>
        <w:t>Comment 2: The target sample size of 2142 is stated, the rationale behind this figure is not clear. Providing more details on how this number was calculated—such as the expected effect size, desired statistical power, and variability in the outcome measures—would clarify why this sample is adequate to achieve robust findings.</w:t>
      </w:r>
    </w:p>
    <w:p w14:paraId="3D0227E2" w14:textId="31E9F410" w:rsidR="0097527C" w:rsidRPr="00675E26" w:rsidRDefault="00207508">
      <w:pPr>
        <w:rPr>
          <w:color w:val="215E99" w:themeColor="text2" w:themeTint="BF"/>
        </w:rPr>
      </w:pPr>
      <w:r w:rsidRPr="00675E26">
        <w:rPr>
          <w:color w:val="215E99" w:themeColor="text2" w:themeTint="BF"/>
        </w:rPr>
        <w:t>D</w:t>
      </w:r>
      <w:r w:rsidR="00065715" w:rsidRPr="00675E26">
        <w:rPr>
          <w:color w:val="215E99" w:themeColor="text2" w:themeTint="BF"/>
        </w:rPr>
        <w:t xml:space="preserve">etails </w:t>
      </w:r>
      <w:r w:rsidR="00A45B97" w:rsidRPr="00675E26">
        <w:rPr>
          <w:color w:val="215E99" w:themeColor="text2" w:themeTint="BF"/>
        </w:rPr>
        <w:t>on</w:t>
      </w:r>
      <w:r w:rsidR="00065715" w:rsidRPr="00675E26">
        <w:rPr>
          <w:color w:val="215E99" w:themeColor="text2" w:themeTint="BF"/>
        </w:rPr>
        <w:t xml:space="preserve"> sample size calculation were reported in </w:t>
      </w:r>
      <w:r w:rsidR="0097527C" w:rsidRPr="00675E26">
        <w:rPr>
          <w:color w:val="215E99" w:themeColor="text2" w:themeTint="BF"/>
        </w:rPr>
        <w:t>the protocol</w:t>
      </w:r>
      <w:r w:rsidR="00A45B97" w:rsidRPr="00675E26">
        <w:rPr>
          <w:color w:val="215E99" w:themeColor="text2" w:themeTint="BF"/>
        </w:rPr>
        <w:t xml:space="preserve"> as cited</w:t>
      </w:r>
      <w:r w:rsidR="00C80D5E" w:rsidRPr="00675E26">
        <w:rPr>
          <w:color w:val="215E99" w:themeColor="text2" w:themeTint="BF"/>
        </w:rPr>
        <w:t>:</w:t>
      </w:r>
      <w:r w:rsidR="00106036" w:rsidRPr="00675E26">
        <w:rPr>
          <w:color w:val="215E99" w:themeColor="text2" w:themeTint="BF"/>
        </w:rPr>
        <w:t xml:space="preserve"> </w:t>
      </w:r>
      <w:r w:rsidRPr="00675E26">
        <w:rPr>
          <w:color w:val="215E99" w:themeColor="text2" w:themeTint="BF"/>
        </w:rPr>
        <w:t xml:space="preserve">“Our target sample size of 2142 was determined a priori and reported in the study protocol.[22]” </w:t>
      </w:r>
      <w:r w:rsidR="00106036" w:rsidRPr="00675E26">
        <w:rPr>
          <w:color w:val="215E99" w:themeColor="text2" w:themeTint="BF"/>
        </w:rPr>
        <w:t>To address the reviewer</w:t>
      </w:r>
      <w:r w:rsidR="001D02DA" w:rsidRPr="00675E26">
        <w:rPr>
          <w:color w:val="215E99" w:themeColor="text2" w:themeTint="BF"/>
        </w:rPr>
        <w:t xml:space="preserve">’s comments, we have </w:t>
      </w:r>
      <w:r w:rsidR="00C80D5E" w:rsidRPr="00675E26">
        <w:rPr>
          <w:color w:val="215E99" w:themeColor="text2" w:themeTint="BF"/>
        </w:rPr>
        <w:t xml:space="preserve">updated this sentence with </w:t>
      </w:r>
      <w:r w:rsidR="00CE53AA" w:rsidRPr="00675E26">
        <w:rPr>
          <w:color w:val="215E99" w:themeColor="text2" w:themeTint="BF"/>
        </w:rPr>
        <w:t>additional information:</w:t>
      </w:r>
      <w:r w:rsidR="001D02DA" w:rsidRPr="00675E26">
        <w:rPr>
          <w:color w:val="215E99" w:themeColor="text2" w:themeTint="BF"/>
        </w:rPr>
        <w:t xml:space="preserve"> </w:t>
      </w:r>
      <w:r w:rsidR="00A45B97" w:rsidRPr="00675E26">
        <w:rPr>
          <w:color w:val="215E99" w:themeColor="text2" w:themeTint="BF"/>
        </w:rPr>
        <w:t xml:space="preserve"> </w:t>
      </w:r>
    </w:p>
    <w:p w14:paraId="76EAD18E" w14:textId="39ADB646" w:rsidR="00784C16" w:rsidRDefault="00E50548">
      <w:pPr>
        <w:rPr>
          <w:color w:val="215E99" w:themeColor="text2" w:themeTint="BF"/>
        </w:rPr>
      </w:pPr>
      <w:r>
        <w:rPr>
          <w:color w:val="215E99" w:themeColor="text2" w:themeTint="BF"/>
        </w:rPr>
        <w:t>‘</w:t>
      </w:r>
      <w:r w:rsidR="007D1109">
        <w:rPr>
          <w:color w:val="215E99" w:themeColor="text2" w:themeTint="BF"/>
        </w:rPr>
        <w:t>O</w:t>
      </w:r>
      <w:r w:rsidR="00784C16" w:rsidRPr="00784C16">
        <w:rPr>
          <w:color w:val="215E99" w:themeColor="text2" w:themeTint="BF"/>
        </w:rPr>
        <w:t>ur target sample size of 2142 was determined a priori</w:t>
      </w:r>
      <w:r w:rsidR="004825E0">
        <w:rPr>
          <w:color w:val="215E99" w:themeColor="text2" w:themeTint="BF"/>
        </w:rPr>
        <w:t xml:space="preserve"> </w:t>
      </w:r>
      <w:r w:rsidR="000C5927">
        <w:rPr>
          <w:color w:val="215E99" w:themeColor="text2" w:themeTint="BF"/>
        </w:rPr>
        <w:t>with</w:t>
      </w:r>
      <w:r w:rsidR="00B55171">
        <w:rPr>
          <w:color w:val="215E99" w:themeColor="text2" w:themeTint="BF"/>
        </w:rPr>
        <w:t xml:space="preserve"> </w:t>
      </w:r>
      <w:r w:rsidR="00FC61AE" w:rsidRPr="00FC61AE">
        <w:rPr>
          <w:color w:val="215E99" w:themeColor="text2" w:themeTint="BF"/>
        </w:rPr>
        <w:t xml:space="preserve">power to detect </w:t>
      </w:r>
      <w:r w:rsidR="002B039F">
        <w:rPr>
          <w:color w:val="215E99" w:themeColor="text2" w:themeTint="BF"/>
        </w:rPr>
        <w:t>the smallest</w:t>
      </w:r>
      <w:r w:rsidR="002B6A2A">
        <w:rPr>
          <w:color w:val="215E99" w:themeColor="text2" w:themeTint="BF"/>
        </w:rPr>
        <w:t xml:space="preserve"> </w:t>
      </w:r>
      <w:r w:rsidR="002B039F" w:rsidRPr="00FC61AE">
        <w:rPr>
          <w:color w:val="215E99" w:themeColor="text2" w:themeTint="BF"/>
        </w:rPr>
        <w:t>QLQ-C30</w:t>
      </w:r>
      <w:r w:rsidR="002B039F">
        <w:rPr>
          <w:color w:val="215E99" w:themeColor="text2" w:themeTint="BF"/>
        </w:rPr>
        <w:t xml:space="preserve"> </w:t>
      </w:r>
      <w:r w:rsidR="00FC61AE" w:rsidRPr="00FC61AE">
        <w:rPr>
          <w:color w:val="215E99" w:themeColor="text2" w:themeTint="BF"/>
        </w:rPr>
        <w:t>effect size threshold</w:t>
      </w:r>
      <w:r w:rsidR="00473E29" w:rsidRPr="00473E29">
        <w:rPr>
          <w:color w:val="215E99" w:themeColor="text2" w:themeTint="BF"/>
        </w:rPr>
        <w:t xml:space="preserve"> </w:t>
      </w:r>
      <w:r w:rsidR="007D1109" w:rsidRPr="00E95017">
        <w:rPr>
          <w:color w:val="215E99" w:themeColor="text2" w:themeTint="BF"/>
        </w:rPr>
        <w:t>[</w:t>
      </w:r>
      <w:r w:rsidR="00C6534E">
        <w:rPr>
          <w:color w:val="215E99" w:themeColor="text2" w:themeTint="BF"/>
        </w:rPr>
        <w:t>28</w:t>
      </w:r>
      <w:r w:rsidR="007D1109" w:rsidRPr="00E95017">
        <w:rPr>
          <w:color w:val="215E99" w:themeColor="text2" w:themeTint="BF"/>
        </w:rPr>
        <w:t xml:space="preserve">] </w:t>
      </w:r>
      <w:r w:rsidR="00473E29">
        <w:rPr>
          <w:color w:val="215E99" w:themeColor="text2" w:themeTint="BF"/>
        </w:rPr>
        <w:t xml:space="preserve">using </w:t>
      </w:r>
      <w:r w:rsidR="00473E29" w:rsidRPr="00FC61AE">
        <w:rPr>
          <w:color w:val="215E99" w:themeColor="text2" w:themeTint="BF"/>
        </w:rPr>
        <w:t>a two-sided significance level of 1%</w:t>
      </w:r>
      <w:r w:rsidR="00FC61AE" w:rsidRPr="00FC61AE">
        <w:rPr>
          <w:color w:val="215E99" w:themeColor="text2" w:themeTint="BF"/>
        </w:rPr>
        <w:t xml:space="preserve">, </w:t>
      </w:r>
      <w:r w:rsidR="00456E08">
        <w:rPr>
          <w:color w:val="215E99" w:themeColor="text2" w:themeTint="BF"/>
        </w:rPr>
        <w:t xml:space="preserve">as </w:t>
      </w:r>
      <w:r w:rsidR="00456E08" w:rsidRPr="00784C16">
        <w:rPr>
          <w:color w:val="215E99" w:themeColor="text2" w:themeTint="BF"/>
        </w:rPr>
        <w:t>reported in the study protocol.[2</w:t>
      </w:r>
      <w:r w:rsidR="00114ACA">
        <w:rPr>
          <w:color w:val="215E99" w:themeColor="text2" w:themeTint="BF"/>
        </w:rPr>
        <w:t>3</w:t>
      </w:r>
      <w:r w:rsidR="00456E08" w:rsidRPr="00784C16">
        <w:rPr>
          <w:color w:val="215E99" w:themeColor="text2" w:themeTint="BF"/>
        </w:rPr>
        <w:t>]</w:t>
      </w:r>
      <w:r>
        <w:rPr>
          <w:color w:val="215E99" w:themeColor="text2" w:themeTint="BF"/>
        </w:rPr>
        <w:t>’</w:t>
      </w:r>
      <w:r w:rsidR="00473E29">
        <w:rPr>
          <w:color w:val="215E99" w:themeColor="text2" w:themeTint="BF"/>
        </w:rPr>
        <w:t xml:space="preserve"> </w:t>
      </w:r>
    </w:p>
    <w:p w14:paraId="61A7AF45" w14:textId="15E5F4B8" w:rsidR="00732371" w:rsidRDefault="00084100">
      <w:r w:rsidRPr="00084100">
        <w:br/>
        <w:t>Comment 3: The criteria for patient inclusion (e.g., age, prescription of specific products) are clear, but the rationale for excluding those who accessed MC within the previous four weeks or received end-of-life palliative care could use more justification. Clarifying how these exclusions impact the study’s generalizability would enhance the methodological rigor.</w:t>
      </w:r>
    </w:p>
    <w:p w14:paraId="4B55FEB6" w14:textId="77777777" w:rsidR="000C7344" w:rsidRDefault="00B26A2B">
      <w:pPr>
        <w:rPr>
          <w:color w:val="215E99" w:themeColor="text2" w:themeTint="BF"/>
        </w:rPr>
      </w:pPr>
      <w:r>
        <w:rPr>
          <w:color w:val="215E99" w:themeColor="text2" w:themeTint="BF"/>
        </w:rPr>
        <w:t xml:space="preserve">To address the reviewer’s </w:t>
      </w:r>
      <w:r w:rsidR="006E2625">
        <w:rPr>
          <w:color w:val="215E99" w:themeColor="text2" w:themeTint="BF"/>
        </w:rPr>
        <w:t xml:space="preserve">suggestions, the </w:t>
      </w:r>
      <w:r w:rsidR="000C7344" w:rsidRPr="000C7344">
        <w:rPr>
          <w:color w:val="215E99" w:themeColor="text2" w:themeTint="BF"/>
        </w:rPr>
        <w:t xml:space="preserve">following </w:t>
      </w:r>
      <w:r w:rsidR="000C7344">
        <w:rPr>
          <w:color w:val="215E99" w:themeColor="text2" w:themeTint="BF"/>
        </w:rPr>
        <w:t>information</w:t>
      </w:r>
      <w:r w:rsidR="000C7344" w:rsidRPr="000C7344">
        <w:rPr>
          <w:color w:val="215E99" w:themeColor="text2" w:themeTint="BF"/>
        </w:rPr>
        <w:t xml:space="preserve"> has been added to the Methods section under ‘Study Population and design’:</w:t>
      </w:r>
      <w:r w:rsidR="00FA226D" w:rsidRPr="00675E26">
        <w:rPr>
          <w:color w:val="215E99" w:themeColor="text2" w:themeTint="BF"/>
        </w:rPr>
        <w:t xml:space="preserve"> </w:t>
      </w:r>
    </w:p>
    <w:p w14:paraId="70B968DE" w14:textId="0D46C3E0" w:rsidR="00732371" w:rsidRDefault="005D2C85">
      <w:r>
        <w:rPr>
          <w:color w:val="215E99" w:themeColor="text2" w:themeTint="BF"/>
        </w:rPr>
        <w:t>‘</w:t>
      </w:r>
      <w:r w:rsidRPr="005D2C85">
        <w:rPr>
          <w:color w:val="215E99" w:themeColor="text2" w:themeTint="BF"/>
        </w:rPr>
        <w:t xml:space="preserve">To achieve </w:t>
      </w:r>
      <w:r w:rsidR="00665F57">
        <w:rPr>
          <w:color w:val="215E99" w:themeColor="text2" w:themeTint="BF"/>
        </w:rPr>
        <w:t xml:space="preserve">a pre-therapy </w:t>
      </w:r>
      <w:r w:rsidRPr="005D2C85">
        <w:rPr>
          <w:color w:val="215E99" w:themeColor="text2" w:themeTint="BF"/>
        </w:rPr>
        <w:t>baseline, patients were excluded if they had accessed prescribed MC within the previous 4-weeks; selected because it ensu</w:t>
      </w:r>
      <w:r w:rsidRPr="005D2C85">
        <w:rPr>
          <w:color w:val="215E99" w:themeColor="text2" w:themeTint="BF"/>
        </w:rPr>
        <w:t>re</w:t>
      </w:r>
      <w:r w:rsidR="00A60F0E">
        <w:rPr>
          <w:color w:val="215E99" w:themeColor="text2" w:themeTint="BF"/>
        </w:rPr>
        <w:t>d</w:t>
      </w:r>
      <w:r w:rsidRPr="005D2C85">
        <w:rPr>
          <w:color w:val="215E99" w:themeColor="text2" w:themeTint="BF"/>
        </w:rPr>
        <w:t xml:space="preserve"> the minimum wash-out period of 13-</w:t>
      </w:r>
      <w:r w:rsidRPr="005D2C85">
        <w:rPr>
          <w:color w:val="215E99" w:themeColor="text2" w:themeTint="BF"/>
        </w:rPr>
        <w:lastRenderedPageBreak/>
        <w:t>30 days ha</w:t>
      </w:r>
      <w:r w:rsidR="00A60F0E">
        <w:rPr>
          <w:color w:val="215E99" w:themeColor="text2" w:themeTint="BF"/>
        </w:rPr>
        <w:t>d</w:t>
      </w:r>
      <w:r w:rsidRPr="005D2C85">
        <w:rPr>
          <w:color w:val="215E99" w:themeColor="text2" w:themeTint="BF"/>
        </w:rPr>
        <w:t xml:space="preserve"> </w:t>
      </w:r>
      <w:proofErr w:type="gramStart"/>
      <w:r w:rsidRPr="005D2C85">
        <w:rPr>
          <w:color w:val="215E99" w:themeColor="text2" w:themeTint="BF"/>
        </w:rPr>
        <w:t>passed,[</w:t>
      </w:r>
      <w:proofErr w:type="gramEnd"/>
      <w:r w:rsidRPr="005D2C85">
        <w:rPr>
          <w:color w:val="215E99" w:themeColor="text2" w:themeTint="BF"/>
        </w:rPr>
        <w:t xml:space="preserve">25, 26] and </w:t>
      </w:r>
      <w:r w:rsidR="00A60F0E">
        <w:rPr>
          <w:color w:val="215E99" w:themeColor="text2" w:themeTint="BF"/>
        </w:rPr>
        <w:t>wa</w:t>
      </w:r>
      <w:r w:rsidRPr="005D2C85">
        <w:rPr>
          <w:color w:val="215E99" w:themeColor="text2" w:themeTint="BF"/>
        </w:rPr>
        <w:t xml:space="preserve">s greater than the maximum recall period of PROMs used in the study. Palliative care patients were identified by clinicians following the ICD-11 definition of having a life expectancy of only a few months.[27] Accordingly, </w:t>
      </w:r>
      <w:r w:rsidR="00A60F0E">
        <w:rPr>
          <w:color w:val="215E99" w:themeColor="text2" w:themeTint="BF"/>
        </w:rPr>
        <w:t>PROM</w:t>
      </w:r>
      <w:r w:rsidR="00A60F0E" w:rsidRPr="005D2C85">
        <w:rPr>
          <w:color w:val="215E99" w:themeColor="text2" w:themeTint="BF"/>
        </w:rPr>
        <w:t xml:space="preserve">s </w:t>
      </w:r>
      <w:r w:rsidRPr="005D2C85">
        <w:rPr>
          <w:color w:val="215E99" w:themeColor="text2" w:themeTint="BF"/>
        </w:rPr>
        <w:t>w</w:t>
      </w:r>
      <w:r w:rsidRPr="005D2C85">
        <w:rPr>
          <w:color w:val="215E99" w:themeColor="text2" w:themeTint="BF"/>
        </w:rPr>
        <w:t>ere only administered to palliative care patients for the first 3-months of the QUEST study, excluding them from the 12-month analysis. Our 3-month findings for participants receiving end of life palliative care are reported elsewhere.[20]</w:t>
      </w:r>
      <w:r w:rsidR="004D4E1A">
        <w:rPr>
          <w:color w:val="215E99" w:themeColor="text2" w:themeTint="BF"/>
        </w:rPr>
        <w:t>’</w:t>
      </w:r>
      <w:r w:rsidR="00084100" w:rsidRPr="00675E26">
        <w:rPr>
          <w:color w:val="215E99" w:themeColor="text2" w:themeTint="BF"/>
        </w:rPr>
        <w:br/>
      </w:r>
      <w:r w:rsidR="00084100" w:rsidRPr="00084100">
        <w:br/>
        <w:t>Comment 4: Given the real-world variation in THC ratio and dose regimen, further exploration of how different dosing regimens could impact outcomes would be valuable. This would provide more practical guidance for clinicians.</w:t>
      </w:r>
    </w:p>
    <w:p w14:paraId="039DBD16" w14:textId="24C26B90" w:rsidR="00F123BB" w:rsidRDefault="00761EA9">
      <w:pPr>
        <w:rPr>
          <w:color w:val="215E99" w:themeColor="text2" w:themeTint="BF"/>
        </w:rPr>
      </w:pPr>
      <w:r>
        <w:rPr>
          <w:color w:val="215E99" w:themeColor="text2" w:themeTint="BF"/>
        </w:rPr>
        <w:t xml:space="preserve">We believe clinicians can make inferences from the information provided in table 6 which shows the various THC/CBD dosage ratios and their associations with patient-reported outcomes. </w:t>
      </w:r>
      <w:r w:rsidR="00F64014" w:rsidRPr="00EF409B">
        <w:rPr>
          <w:color w:val="215E99" w:themeColor="text2" w:themeTint="BF"/>
        </w:rPr>
        <w:t xml:space="preserve">As an observational study, we </w:t>
      </w:r>
      <w:r w:rsidR="006A6C99" w:rsidRPr="00EF409B">
        <w:rPr>
          <w:color w:val="215E99" w:themeColor="text2" w:themeTint="BF"/>
        </w:rPr>
        <w:t>cannot</w:t>
      </w:r>
      <w:r w:rsidR="00F64014" w:rsidRPr="00EF409B">
        <w:rPr>
          <w:color w:val="215E99" w:themeColor="text2" w:themeTint="BF"/>
        </w:rPr>
        <w:t xml:space="preserve"> comment on </w:t>
      </w:r>
      <w:r w:rsidR="002D4240">
        <w:rPr>
          <w:color w:val="215E99" w:themeColor="text2" w:themeTint="BF"/>
        </w:rPr>
        <w:t xml:space="preserve">the </w:t>
      </w:r>
      <w:r w:rsidR="00F64014" w:rsidRPr="00EF409B">
        <w:rPr>
          <w:color w:val="215E99" w:themeColor="text2" w:themeTint="BF"/>
        </w:rPr>
        <w:t>efficacy</w:t>
      </w:r>
      <w:r w:rsidR="00EF0026">
        <w:rPr>
          <w:color w:val="215E99" w:themeColor="text2" w:themeTint="BF"/>
        </w:rPr>
        <w:t xml:space="preserve"> </w:t>
      </w:r>
      <w:r w:rsidR="002D4240">
        <w:rPr>
          <w:color w:val="215E99" w:themeColor="text2" w:themeTint="BF"/>
        </w:rPr>
        <w:t xml:space="preserve">of </w:t>
      </w:r>
      <w:r w:rsidR="00922375">
        <w:rPr>
          <w:color w:val="215E99" w:themeColor="text2" w:themeTint="BF"/>
        </w:rPr>
        <w:t>dosage regimens</w:t>
      </w:r>
      <w:r w:rsidR="00B1316C">
        <w:rPr>
          <w:color w:val="215E99" w:themeColor="text2" w:themeTint="BF"/>
        </w:rPr>
        <w:t>,</w:t>
      </w:r>
      <w:r w:rsidR="00922375">
        <w:rPr>
          <w:color w:val="215E99" w:themeColor="text2" w:themeTint="BF"/>
        </w:rPr>
        <w:t xml:space="preserve"> or </w:t>
      </w:r>
      <w:r w:rsidR="002D4240">
        <w:rPr>
          <w:color w:val="215E99" w:themeColor="text2" w:themeTint="BF"/>
        </w:rPr>
        <w:t>medicinal cannabis</w:t>
      </w:r>
      <w:r w:rsidR="00922375">
        <w:rPr>
          <w:color w:val="215E99" w:themeColor="text2" w:themeTint="BF"/>
        </w:rPr>
        <w:t xml:space="preserve"> in general</w:t>
      </w:r>
      <w:r w:rsidR="000E4947">
        <w:rPr>
          <w:color w:val="215E99" w:themeColor="text2" w:themeTint="BF"/>
        </w:rPr>
        <w:t xml:space="preserve">, </w:t>
      </w:r>
      <w:r w:rsidR="00EF0026">
        <w:rPr>
          <w:color w:val="215E99" w:themeColor="text2" w:themeTint="BF"/>
        </w:rPr>
        <w:t>and our</w:t>
      </w:r>
      <w:r w:rsidR="006A6C99" w:rsidRPr="00EF409B">
        <w:rPr>
          <w:color w:val="215E99" w:themeColor="text2" w:themeTint="BF"/>
        </w:rPr>
        <w:t xml:space="preserve"> </w:t>
      </w:r>
      <w:r w:rsidR="00954098">
        <w:rPr>
          <w:color w:val="215E99" w:themeColor="text2" w:themeTint="BF"/>
        </w:rPr>
        <w:t>findings</w:t>
      </w:r>
      <w:r w:rsidR="006A6C99" w:rsidRPr="00EF409B">
        <w:rPr>
          <w:color w:val="215E99" w:themeColor="text2" w:themeTint="BF"/>
        </w:rPr>
        <w:t xml:space="preserve"> </w:t>
      </w:r>
      <w:r w:rsidR="00EF409B" w:rsidRPr="00EF409B">
        <w:rPr>
          <w:color w:val="215E99" w:themeColor="text2" w:themeTint="BF"/>
        </w:rPr>
        <w:t xml:space="preserve">cannot be used as </w:t>
      </w:r>
      <w:r w:rsidR="00954098">
        <w:rPr>
          <w:color w:val="215E99" w:themeColor="text2" w:themeTint="BF"/>
        </w:rPr>
        <w:t>clinical</w:t>
      </w:r>
      <w:r w:rsidR="00EF409B" w:rsidRPr="00EF409B">
        <w:rPr>
          <w:color w:val="215E99" w:themeColor="text2" w:themeTint="BF"/>
        </w:rPr>
        <w:t xml:space="preserve"> guid</w:t>
      </w:r>
      <w:r w:rsidR="00954098">
        <w:rPr>
          <w:color w:val="215E99" w:themeColor="text2" w:themeTint="BF"/>
        </w:rPr>
        <w:t>ance</w:t>
      </w:r>
      <w:r w:rsidR="00EF409B" w:rsidRPr="00EF409B">
        <w:rPr>
          <w:color w:val="215E99" w:themeColor="text2" w:themeTint="BF"/>
        </w:rPr>
        <w:t>.</w:t>
      </w:r>
      <w:r w:rsidR="00F64014" w:rsidRPr="00EF409B">
        <w:rPr>
          <w:color w:val="215E99" w:themeColor="text2" w:themeTint="BF"/>
        </w:rPr>
        <w:t xml:space="preserve"> </w:t>
      </w:r>
      <w:r w:rsidR="00954098">
        <w:rPr>
          <w:color w:val="215E99" w:themeColor="text2" w:themeTint="BF"/>
        </w:rPr>
        <w:t xml:space="preserve">We </w:t>
      </w:r>
      <w:r w:rsidR="00B006BB">
        <w:rPr>
          <w:color w:val="215E99" w:themeColor="text2" w:themeTint="BF"/>
        </w:rPr>
        <w:t>have addressed this further in the discussion</w:t>
      </w:r>
      <w:r w:rsidR="00F123BB">
        <w:rPr>
          <w:color w:val="215E99" w:themeColor="text2" w:themeTint="BF"/>
        </w:rPr>
        <w:t>:</w:t>
      </w:r>
    </w:p>
    <w:p w14:paraId="5F474180" w14:textId="29B08EAA" w:rsidR="00084100" w:rsidRDefault="0022517F">
      <w:r w:rsidRPr="0022517F">
        <w:rPr>
          <w:color w:val="215E99" w:themeColor="text2" w:themeTint="BF"/>
        </w:rPr>
        <w:t>‘Our findings suggest there are clinically important differences in outcomes for some conditions depending on the ratio of THC and CBD, however as an observational st</w:t>
      </w:r>
      <w:r w:rsidRPr="0022517F">
        <w:rPr>
          <w:color w:val="215E99" w:themeColor="text2" w:themeTint="BF"/>
        </w:rPr>
        <w:t>udy</w:t>
      </w:r>
      <w:r w:rsidR="00A60F0E">
        <w:rPr>
          <w:color w:val="215E99" w:themeColor="text2" w:themeTint="BF"/>
        </w:rPr>
        <w:t>,</w:t>
      </w:r>
      <w:r w:rsidRPr="0022517F">
        <w:rPr>
          <w:color w:val="215E99" w:themeColor="text2" w:themeTint="BF"/>
        </w:rPr>
        <w:t xml:space="preserve"> we cannot </w:t>
      </w:r>
      <w:r w:rsidR="00A60F0E">
        <w:rPr>
          <w:color w:val="215E99" w:themeColor="text2" w:themeTint="BF"/>
        </w:rPr>
        <w:t>infer</w:t>
      </w:r>
      <w:r w:rsidRPr="0022517F">
        <w:rPr>
          <w:color w:val="215E99" w:themeColor="text2" w:themeTint="BF"/>
        </w:rPr>
        <w:t xml:space="preserve"> efficacy of different dosage regimens conclusively</w:t>
      </w:r>
      <w:r w:rsidR="006410F3">
        <w:rPr>
          <w:color w:val="215E99" w:themeColor="text2" w:themeTint="BF"/>
        </w:rPr>
        <w:t>…</w:t>
      </w:r>
      <w:r w:rsidRPr="0022517F">
        <w:rPr>
          <w:color w:val="215E99" w:themeColor="text2" w:themeTint="BF"/>
        </w:rPr>
        <w:t>’</w:t>
      </w:r>
      <w:r w:rsidR="00084100" w:rsidRPr="00084100">
        <w:br/>
      </w:r>
      <w:r w:rsidR="00084100" w:rsidRPr="00084100">
        <w:br/>
        <w:t xml:space="preserve">Comment 5: The discussion could benefit from a more detailed future research section, especially concerning the optimal CBD ratios for specific conditions, dose timing, and the need for larger, </w:t>
      </w:r>
      <w:proofErr w:type="spellStart"/>
      <w:r w:rsidR="00084100" w:rsidRPr="00084100">
        <w:t>multicenter</w:t>
      </w:r>
      <w:proofErr w:type="spellEnd"/>
      <w:r w:rsidR="00084100" w:rsidRPr="00084100">
        <w:t xml:space="preserve"> RCTs to confirm these findings.</w:t>
      </w:r>
    </w:p>
    <w:p w14:paraId="5A602E12" w14:textId="633D6A9D" w:rsidR="00753575" w:rsidRDefault="00F123BB">
      <w:pPr>
        <w:rPr>
          <w:color w:val="215E99" w:themeColor="text2" w:themeTint="BF"/>
        </w:rPr>
      </w:pPr>
      <w:r>
        <w:rPr>
          <w:color w:val="215E99" w:themeColor="text2" w:themeTint="BF"/>
        </w:rPr>
        <w:t xml:space="preserve">We thank the reviewer for this </w:t>
      </w:r>
      <w:r w:rsidR="00B44488">
        <w:rPr>
          <w:color w:val="215E99" w:themeColor="text2" w:themeTint="BF"/>
        </w:rPr>
        <w:t>suggestion and a</w:t>
      </w:r>
      <w:r w:rsidR="00536DE4" w:rsidRPr="008F6610">
        <w:rPr>
          <w:color w:val="215E99" w:themeColor="text2" w:themeTint="BF"/>
        </w:rPr>
        <w:t>gree</w:t>
      </w:r>
      <w:r w:rsidR="00753575">
        <w:rPr>
          <w:color w:val="215E99" w:themeColor="text2" w:themeTint="BF"/>
        </w:rPr>
        <w:t xml:space="preserve">. We have </w:t>
      </w:r>
      <w:r w:rsidR="001B301C">
        <w:rPr>
          <w:color w:val="215E99" w:themeColor="text2" w:themeTint="BF"/>
        </w:rPr>
        <w:t>updated</w:t>
      </w:r>
      <w:r w:rsidR="00753575">
        <w:rPr>
          <w:color w:val="215E99" w:themeColor="text2" w:themeTint="BF"/>
        </w:rPr>
        <w:t xml:space="preserve"> the following </w:t>
      </w:r>
      <w:r w:rsidR="00687450">
        <w:rPr>
          <w:color w:val="215E99" w:themeColor="text2" w:themeTint="BF"/>
        </w:rPr>
        <w:t>sentence</w:t>
      </w:r>
      <w:r w:rsidR="00665E58">
        <w:rPr>
          <w:color w:val="215E99" w:themeColor="text2" w:themeTint="BF"/>
        </w:rPr>
        <w:t xml:space="preserve"> on </w:t>
      </w:r>
      <w:r w:rsidR="001C2A7C">
        <w:rPr>
          <w:color w:val="215E99" w:themeColor="text2" w:themeTint="BF"/>
        </w:rPr>
        <w:t xml:space="preserve">future research </w:t>
      </w:r>
      <w:r w:rsidR="001655F0">
        <w:rPr>
          <w:color w:val="215E99" w:themeColor="text2" w:themeTint="BF"/>
        </w:rPr>
        <w:t>to</w:t>
      </w:r>
      <w:r w:rsidR="00B1316C">
        <w:rPr>
          <w:color w:val="215E99" w:themeColor="text2" w:themeTint="BF"/>
        </w:rPr>
        <w:t xml:space="preserve"> the </w:t>
      </w:r>
      <w:r w:rsidR="00753575">
        <w:rPr>
          <w:color w:val="215E99" w:themeColor="text2" w:themeTint="BF"/>
        </w:rPr>
        <w:t>discussion:</w:t>
      </w:r>
    </w:p>
    <w:p w14:paraId="7B709D26" w14:textId="4FDC7B03" w:rsidR="00B1316C" w:rsidRDefault="0022517F">
      <w:pPr>
        <w:rPr>
          <w:color w:val="215E99" w:themeColor="text2" w:themeTint="BF"/>
        </w:rPr>
      </w:pPr>
      <w:r>
        <w:rPr>
          <w:color w:val="215E99" w:themeColor="text2" w:themeTint="BF"/>
        </w:rPr>
        <w:t>‘</w:t>
      </w:r>
      <w:r w:rsidR="006410F3">
        <w:rPr>
          <w:color w:val="215E99" w:themeColor="text2" w:themeTint="BF"/>
        </w:rPr>
        <w:t>…</w:t>
      </w:r>
      <w:r w:rsidRPr="0022517F">
        <w:rPr>
          <w:color w:val="215E99" w:themeColor="text2" w:themeTint="BF"/>
        </w:rPr>
        <w:t xml:space="preserve"> As MC becomes increasingly used and accepted globally, further research with multicentre RCTs is needed in this area to provide clinicians with evidence-based guidance on condition-specific MC prescribing and </w:t>
      </w:r>
      <w:r w:rsidR="004046CF" w:rsidRPr="004046CF">
        <w:rPr>
          <w:color w:val="215E99" w:themeColor="text2" w:themeTint="BF"/>
        </w:rPr>
        <w:t xml:space="preserve">the efficacy of various </w:t>
      </w:r>
      <w:r w:rsidRPr="0022517F">
        <w:rPr>
          <w:color w:val="215E99" w:themeColor="text2" w:themeTint="BF"/>
        </w:rPr>
        <w:t>dosing regimens for their patients.</w:t>
      </w:r>
      <w:r>
        <w:rPr>
          <w:color w:val="215E99" w:themeColor="text2" w:themeTint="BF"/>
        </w:rPr>
        <w:t>’</w:t>
      </w:r>
    </w:p>
    <w:sectPr w:rsidR="00B131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617F41"/>
    <w:multiLevelType w:val="hybridMultilevel"/>
    <w:tmpl w:val="8974CC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94506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CB2"/>
    <w:rsid w:val="00007666"/>
    <w:rsid w:val="00020E8D"/>
    <w:rsid w:val="00045301"/>
    <w:rsid w:val="00065715"/>
    <w:rsid w:val="00083B9D"/>
    <w:rsid w:val="00084100"/>
    <w:rsid w:val="00097874"/>
    <w:rsid w:val="000A3B96"/>
    <w:rsid w:val="000B1477"/>
    <w:rsid w:val="000C378F"/>
    <w:rsid w:val="000C5824"/>
    <w:rsid w:val="000C5927"/>
    <w:rsid w:val="000C7344"/>
    <w:rsid w:val="000D3683"/>
    <w:rsid w:val="000E4947"/>
    <w:rsid w:val="000F314B"/>
    <w:rsid w:val="000F3A76"/>
    <w:rsid w:val="000F7ECC"/>
    <w:rsid w:val="0010167E"/>
    <w:rsid w:val="00103CB2"/>
    <w:rsid w:val="00106036"/>
    <w:rsid w:val="00114ACA"/>
    <w:rsid w:val="001655F0"/>
    <w:rsid w:val="001923D4"/>
    <w:rsid w:val="00193360"/>
    <w:rsid w:val="001A52E5"/>
    <w:rsid w:val="001B301C"/>
    <w:rsid w:val="001B34D5"/>
    <w:rsid w:val="001C2A7C"/>
    <w:rsid w:val="001C4E86"/>
    <w:rsid w:val="001D02DA"/>
    <w:rsid w:val="00207508"/>
    <w:rsid w:val="0022517F"/>
    <w:rsid w:val="0023199F"/>
    <w:rsid w:val="002344FB"/>
    <w:rsid w:val="002544C6"/>
    <w:rsid w:val="002730BF"/>
    <w:rsid w:val="002807C4"/>
    <w:rsid w:val="00282114"/>
    <w:rsid w:val="002A05B0"/>
    <w:rsid w:val="002B039F"/>
    <w:rsid w:val="002B6A2A"/>
    <w:rsid w:val="002D4240"/>
    <w:rsid w:val="00332E86"/>
    <w:rsid w:val="0033484D"/>
    <w:rsid w:val="00356A6B"/>
    <w:rsid w:val="00376907"/>
    <w:rsid w:val="0038040B"/>
    <w:rsid w:val="003A6006"/>
    <w:rsid w:val="003B0804"/>
    <w:rsid w:val="003B2491"/>
    <w:rsid w:val="003B2A1C"/>
    <w:rsid w:val="004046CF"/>
    <w:rsid w:val="004052C9"/>
    <w:rsid w:val="00414400"/>
    <w:rsid w:val="00426EBA"/>
    <w:rsid w:val="004301B5"/>
    <w:rsid w:val="00444779"/>
    <w:rsid w:val="00456E08"/>
    <w:rsid w:val="00462EAE"/>
    <w:rsid w:val="00473E29"/>
    <w:rsid w:val="00482359"/>
    <w:rsid w:val="004825E0"/>
    <w:rsid w:val="004B6F70"/>
    <w:rsid w:val="004B7DA1"/>
    <w:rsid w:val="004C0E83"/>
    <w:rsid w:val="004D4E1A"/>
    <w:rsid w:val="004E026E"/>
    <w:rsid w:val="004E0E92"/>
    <w:rsid w:val="004E2B5C"/>
    <w:rsid w:val="004E4E63"/>
    <w:rsid w:val="004F0752"/>
    <w:rsid w:val="00507267"/>
    <w:rsid w:val="00510162"/>
    <w:rsid w:val="005136A2"/>
    <w:rsid w:val="00536DE4"/>
    <w:rsid w:val="00561DE9"/>
    <w:rsid w:val="00576151"/>
    <w:rsid w:val="00576BA9"/>
    <w:rsid w:val="00581CAB"/>
    <w:rsid w:val="0059407E"/>
    <w:rsid w:val="005964E5"/>
    <w:rsid w:val="005A2613"/>
    <w:rsid w:val="005A28FF"/>
    <w:rsid w:val="005A309F"/>
    <w:rsid w:val="005D2C85"/>
    <w:rsid w:val="005D71B3"/>
    <w:rsid w:val="005F12FC"/>
    <w:rsid w:val="006410F3"/>
    <w:rsid w:val="00665E58"/>
    <w:rsid w:val="00665F57"/>
    <w:rsid w:val="00675E26"/>
    <w:rsid w:val="00687450"/>
    <w:rsid w:val="006A52E5"/>
    <w:rsid w:val="006A6C99"/>
    <w:rsid w:val="006C6BF4"/>
    <w:rsid w:val="006E01FC"/>
    <w:rsid w:val="006E2625"/>
    <w:rsid w:val="006E6928"/>
    <w:rsid w:val="006E77E3"/>
    <w:rsid w:val="006F35DD"/>
    <w:rsid w:val="007079A3"/>
    <w:rsid w:val="00716541"/>
    <w:rsid w:val="00732371"/>
    <w:rsid w:val="00744133"/>
    <w:rsid w:val="007445B7"/>
    <w:rsid w:val="00753575"/>
    <w:rsid w:val="00761EA9"/>
    <w:rsid w:val="00761F53"/>
    <w:rsid w:val="00784C16"/>
    <w:rsid w:val="007C5217"/>
    <w:rsid w:val="007D1109"/>
    <w:rsid w:val="007E6C10"/>
    <w:rsid w:val="007F2D48"/>
    <w:rsid w:val="008208DC"/>
    <w:rsid w:val="00831EC5"/>
    <w:rsid w:val="00842180"/>
    <w:rsid w:val="00843807"/>
    <w:rsid w:val="00844EB3"/>
    <w:rsid w:val="00845F99"/>
    <w:rsid w:val="00851E4C"/>
    <w:rsid w:val="0086263A"/>
    <w:rsid w:val="00890E17"/>
    <w:rsid w:val="008C7CBF"/>
    <w:rsid w:val="008F0F85"/>
    <w:rsid w:val="008F5546"/>
    <w:rsid w:val="008F6610"/>
    <w:rsid w:val="008F6D04"/>
    <w:rsid w:val="00922375"/>
    <w:rsid w:val="0092597D"/>
    <w:rsid w:val="00930B54"/>
    <w:rsid w:val="00954098"/>
    <w:rsid w:val="00965E33"/>
    <w:rsid w:val="009728B5"/>
    <w:rsid w:val="0097527C"/>
    <w:rsid w:val="009843EE"/>
    <w:rsid w:val="0098666E"/>
    <w:rsid w:val="009B2A87"/>
    <w:rsid w:val="009C319A"/>
    <w:rsid w:val="009D67DE"/>
    <w:rsid w:val="009F2011"/>
    <w:rsid w:val="00A178B2"/>
    <w:rsid w:val="00A45B97"/>
    <w:rsid w:val="00A47028"/>
    <w:rsid w:val="00A60F0E"/>
    <w:rsid w:val="00A8068A"/>
    <w:rsid w:val="00AA351B"/>
    <w:rsid w:val="00AA43E8"/>
    <w:rsid w:val="00AA7069"/>
    <w:rsid w:val="00AB23B4"/>
    <w:rsid w:val="00AB7BB8"/>
    <w:rsid w:val="00AC1628"/>
    <w:rsid w:val="00AC55AF"/>
    <w:rsid w:val="00AF6E32"/>
    <w:rsid w:val="00B006BB"/>
    <w:rsid w:val="00B128A4"/>
    <w:rsid w:val="00B1316C"/>
    <w:rsid w:val="00B26A2B"/>
    <w:rsid w:val="00B36BDD"/>
    <w:rsid w:val="00B44488"/>
    <w:rsid w:val="00B55171"/>
    <w:rsid w:val="00B61AEF"/>
    <w:rsid w:val="00B6765E"/>
    <w:rsid w:val="00B71EFB"/>
    <w:rsid w:val="00B92237"/>
    <w:rsid w:val="00BB5008"/>
    <w:rsid w:val="00BE2197"/>
    <w:rsid w:val="00BF0AD6"/>
    <w:rsid w:val="00BF0BC0"/>
    <w:rsid w:val="00BF67F5"/>
    <w:rsid w:val="00C17530"/>
    <w:rsid w:val="00C6534E"/>
    <w:rsid w:val="00C80D5E"/>
    <w:rsid w:val="00CA71C2"/>
    <w:rsid w:val="00CD5326"/>
    <w:rsid w:val="00CD66E8"/>
    <w:rsid w:val="00CE53AA"/>
    <w:rsid w:val="00D10071"/>
    <w:rsid w:val="00D10818"/>
    <w:rsid w:val="00D136E7"/>
    <w:rsid w:val="00D139EC"/>
    <w:rsid w:val="00D57F80"/>
    <w:rsid w:val="00D731C9"/>
    <w:rsid w:val="00DA0DEB"/>
    <w:rsid w:val="00DD6892"/>
    <w:rsid w:val="00DF08C2"/>
    <w:rsid w:val="00DF59D2"/>
    <w:rsid w:val="00DF7A4B"/>
    <w:rsid w:val="00E11CDF"/>
    <w:rsid w:val="00E23885"/>
    <w:rsid w:val="00E4599E"/>
    <w:rsid w:val="00E50548"/>
    <w:rsid w:val="00E674D6"/>
    <w:rsid w:val="00E72C2F"/>
    <w:rsid w:val="00E95017"/>
    <w:rsid w:val="00E96D78"/>
    <w:rsid w:val="00EC0B13"/>
    <w:rsid w:val="00EC7EEC"/>
    <w:rsid w:val="00ED319E"/>
    <w:rsid w:val="00ED71FC"/>
    <w:rsid w:val="00EE0E89"/>
    <w:rsid w:val="00EE314B"/>
    <w:rsid w:val="00EE778C"/>
    <w:rsid w:val="00EF0026"/>
    <w:rsid w:val="00EF409B"/>
    <w:rsid w:val="00F10452"/>
    <w:rsid w:val="00F123BB"/>
    <w:rsid w:val="00F3559E"/>
    <w:rsid w:val="00F3690C"/>
    <w:rsid w:val="00F5704B"/>
    <w:rsid w:val="00F64014"/>
    <w:rsid w:val="00F7220E"/>
    <w:rsid w:val="00F90631"/>
    <w:rsid w:val="00FA226D"/>
    <w:rsid w:val="00FB55E4"/>
    <w:rsid w:val="00FC61AE"/>
    <w:rsid w:val="00FE1320"/>
    <w:rsid w:val="00FF42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60155"/>
  <w15:chartTrackingRefBased/>
  <w15:docId w15:val="{1C09C547-2CE8-444D-A973-F0E422BF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F85"/>
  </w:style>
  <w:style w:type="paragraph" w:styleId="Heading1">
    <w:name w:val="heading 1"/>
    <w:basedOn w:val="Normal"/>
    <w:next w:val="Normal"/>
    <w:link w:val="Heading1Char"/>
    <w:uiPriority w:val="9"/>
    <w:qFormat/>
    <w:rsid w:val="00103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3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3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3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3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3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3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3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3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3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3C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3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3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3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CB2"/>
    <w:rPr>
      <w:rFonts w:eastAsiaTheme="majorEastAsia" w:cstheme="majorBidi"/>
      <w:color w:val="272727" w:themeColor="text1" w:themeTint="D8"/>
    </w:rPr>
  </w:style>
  <w:style w:type="paragraph" w:styleId="Title">
    <w:name w:val="Title"/>
    <w:basedOn w:val="Normal"/>
    <w:next w:val="Normal"/>
    <w:link w:val="TitleChar"/>
    <w:uiPriority w:val="10"/>
    <w:qFormat/>
    <w:rsid w:val="00103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3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3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3CB2"/>
    <w:pPr>
      <w:spacing w:before="160"/>
      <w:jc w:val="center"/>
    </w:pPr>
    <w:rPr>
      <w:i/>
      <w:iCs/>
      <w:color w:val="404040" w:themeColor="text1" w:themeTint="BF"/>
    </w:rPr>
  </w:style>
  <w:style w:type="character" w:customStyle="1" w:styleId="QuoteChar">
    <w:name w:val="Quote Char"/>
    <w:basedOn w:val="DefaultParagraphFont"/>
    <w:link w:val="Quote"/>
    <w:uiPriority w:val="29"/>
    <w:rsid w:val="00103CB2"/>
    <w:rPr>
      <w:i/>
      <w:iCs/>
      <w:color w:val="404040" w:themeColor="text1" w:themeTint="BF"/>
    </w:rPr>
  </w:style>
  <w:style w:type="paragraph" w:styleId="ListParagraph">
    <w:name w:val="List Paragraph"/>
    <w:basedOn w:val="Normal"/>
    <w:uiPriority w:val="34"/>
    <w:qFormat/>
    <w:rsid w:val="00103CB2"/>
    <w:pPr>
      <w:ind w:left="720"/>
      <w:contextualSpacing/>
    </w:pPr>
  </w:style>
  <w:style w:type="character" w:styleId="IntenseEmphasis">
    <w:name w:val="Intense Emphasis"/>
    <w:basedOn w:val="DefaultParagraphFont"/>
    <w:uiPriority w:val="21"/>
    <w:qFormat/>
    <w:rsid w:val="00103CB2"/>
    <w:rPr>
      <w:i/>
      <w:iCs/>
      <w:color w:val="0F4761" w:themeColor="accent1" w:themeShade="BF"/>
    </w:rPr>
  </w:style>
  <w:style w:type="paragraph" w:styleId="IntenseQuote">
    <w:name w:val="Intense Quote"/>
    <w:basedOn w:val="Normal"/>
    <w:next w:val="Normal"/>
    <w:link w:val="IntenseQuoteChar"/>
    <w:uiPriority w:val="30"/>
    <w:qFormat/>
    <w:rsid w:val="00103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3CB2"/>
    <w:rPr>
      <w:i/>
      <w:iCs/>
      <w:color w:val="0F4761" w:themeColor="accent1" w:themeShade="BF"/>
    </w:rPr>
  </w:style>
  <w:style w:type="character" w:styleId="IntenseReference">
    <w:name w:val="Intense Reference"/>
    <w:basedOn w:val="DefaultParagraphFont"/>
    <w:uiPriority w:val="32"/>
    <w:qFormat/>
    <w:rsid w:val="00103CB2"/>
    <w:rPr>
      <w:b/>
      <w:bCs/>
      <w:smallCaps/>
      <w:color w:val="0F4761" w:themeColor="accent1" w:themeShade="BF"/>
      <w:spacing w:val="5"/>
    </w:rPr>
  </w:style>
  <w:style w:type="paragraph" w:styleId="PlainText">
    <w:name w:val="Plain Text"/>
    <w:basedOn w:val="Normal"/>
    <w:link w:val="PlainTextChar"/>
    <w:uiPriority w:val="99"/>
    <w:unhideWhenUsed/>
    <w:rsid w:val="008F0F85"/>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8F0F85"/>
    <w:rPr>
      <w:rFonts w:ascii="Calibri" w:hAnsi="Calibri"/>
      <w:kern w:val="0"/>
      <w:szCs w:val="21"/>
      <w14:ligatures w14:val="none"/>
    </w:rPr>
  </w:style>
  <w:style w:type="paragraph" w:styleId="NormalWeb">
    <w:name w:val="Normal (Web)"/>
    <w:basedOn w:val="Normal"/>
    <w:uiPriority w:val="99"/>
    <w:semiHidden/>
    <w:unhideWhenUsed/>
    <w:rsid w:val="008F0F85"/>
    <w:pPr>
      <w:spacing w:before="100" w:beforeAutospacing="1" w:after="100" w:afterAutospacing="1" w:line="240" w:lineRule="auto"/>
    </w:pPr>
    <w:rPr>
      <w:rFonts w:ascii="Calibri" w:hAnsi="Calibri" w:cs="Calibri"/>
      <w:kern w:val="0"/>
      <w:lang w:eastAsia="en-AU"/>
      <w14:ligatures w14:val="none"/>
    </w:rPr>
  </w:style>
  <w:style w:type="character" w:styleId="Hyperlink">
    <w:name w:val="Hyperlink"/>
    <w:basedOn w:val="DefaultParagraphFont"/>
    <w:uiPriority w:val="99"/>
    <w:unhideWhenUsed/>
    <w:rsid w:val="00CD5326"/>
    <w:rPr>
      <w:color w:val="0000FF"/>
      <w:u w:val="single"/>
    </w:rPr>
  </w:style>
  <w:style w:type="character" w:styleId="UnresolvedMention">
    <w:name w:val="Unresolved Mention"/>
    <w:basedOn w:val="DefaultParagraphFont"/>
    <w:uiPriority w:val="99"/>
    <w:semiHidden/>
    <w:unhideWhenUsed/>
    <w:rsid w:val="00332E86"/>
    <w:rPr>
      <w:color w:val="605E5C"/>
      <w:shd w:val="clear" w:color="auto" w:fill="E1DFDD"/>
    </w:rPr>
  </w:style>
  <w:style w:type="paragraph" w:styleId="Revision">
    <w:name w:val="Revision"/>
    <w:hidden/>
    <w:uiPriority w:val="99"/>
    <w:semiHidden/>
    <w:rsid w:val="00462EAE"/>
    <w:pPr>
      <w:spacing w:after="0" w:line="240" w:lineRule="auto"/>
    </w:pPr>
  </w:style>
  <w:style w:type="character" w:styleId="CommentReference">
    <w:name w:val="annotation reference"/>
    <w:basedOn w:val="DefaultParagraphFont"/>
    <w:uiPriority w:val="99"/>
    <w:semiHidden/>
    <w:unhideWhenUsed/>
    <w:rsid w:val="00A60F0E"/>
    <w:rPr>
      <w:sz w:val="16"/>
      <w:szCs w:val="16"/>
    </w:rPr>
  </w:style>
  <w:style w:type="paragraph" w:styleId="CommentText">
    <w:name w:val="annotation text"/>
    <w:basedOn w:val="Normal"/>
    <w:link w:val="CommentTextChar"/>
    <w:uiPriority w:val="99"/>
    <w:unhideWhenUsed/>
    <w:rsid w:val="00A60F0E"/>
    <w:pPr>
      <w:spacing w:line="240" w:lineRule="auto"/>
    </w:pPr>
    <w:rPr>
      <w:sz w:val="20"/>
      <w:szCs w:val="20"/>
    </w:rPr>
  </w:style>
  <w:style w:type="character" w:customStyle="1" w:styleId="CommentTextChar">
    <w:name w:val="Comment Text Char"/>
    <w:basedOn w:val="DefaultParagraphFont"/>
    <w:link w:val="CommentText"/>
    <w:uiPriority w:val="99"/>
    <w:rsid w:val="00A60F0E"/>
    <w:rPr>
      <w:sz w:val="20"/>
      <w:szCs w:val="20"/>
    </w:rPr>
  </w:style>
  <w:style w:type="paragraph" w:styleId="CommentSubject">
    <w:name w:val="annotation subject"/>
    <w:basedOn w:val="CommentText"/>
    <w:next w:val="CommentText"/>
    <w:link w:val="CommentSubjectChar"/>
    <w:uiPriority w:val="99"/>
    <w:semiHidden/>
    <w:unhideWhenUsed/>
    <w:rsid w:val="00A60F0E"/>
    <w:rPr>
      <w:b/>
      <w:bCs/>
    </w:rPr>
  </w:style>
  <w:style w:type="character" w:customStyle="1" w:styleId="CommentSubjectChar">
    <w:name w:val="Comment Subject Char"/>
    <w:basedOn w:val="CommentTextChar"/>
    <w:link w:val="CommentSubject"/>
    <w:uiPriority w:val="99"/>
    <w:semiHidden/>
    <w:rsid w:val="00A60F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307695">
      <w:bodyDiv w:val="1"/>
      <w:marLeft w:val="0"/>
      <w:marRight w:val="0"/>
      <w:marTop w:val="0"/>
      <w:marBottom w:val="0"/>
      <w:divBdr>
        <w:top w:val="none" w:sz="0" w:space="0" w:color="auto"/>
        <w:left w:val="none" w:sz="0" w:space="0" w:color="auto"/>
        <w:bottom w:val="none" w:sz="0" w:space="0" w:color="auto"/>
        <w:right w:val="none" w:sz="0" w:space="0" w:color="auto"/>
      </w:divBdr>
    </w:div>
    <w:div w:id="349601402">
      <w:bodyDiv w:val="1"/>
      <w:marLeft w:val="0"/>
      <w:marRight w:val="0"/>
      <w:marTop w:val="0"/>
      <w:marBottom w:val="0"/>
      <w:divBdr>
        <w:top w:val="none" w:sz="0" w:space="0" w:color="auto"/>
        <w:left w:val="none" w:sz="0" w:space="0" w:color="auto"/>
        <w:bottom w:val="none" w:sz="0" w:space="0" w:color="auto"/>
        <w:right w:val="none" w:sz="0" w:space="0" w:color="auto"/>
      </w:divBdr>
    </w:div>
    <w:div w:id="1177497996">
      <w:bodyDiv w:val="1"/>
      <w:marLeft w:val="0"/>
      <w:marRight w:val="0"/>
      <w:marTop w:val="0"/>
      <w:marBottom w:val="0"/>
      <w:divBdr>
        <w:top w:val="none" w:sz="0" w:space="0" w:color="auto"/>
        <w:left w:val="none" w:sz="0" w:space="0" w:color="auto"/>
        <w:bottom w:val="none" w:sz="0" w:space="0" w:color="auto"/>
        <w:right w:val="none" w:sz="0" w:space="0" w:color="auto"/>
      </w:divBdr>
    </w:div>
    <w:div w:id="1543443036">
      <w:bodyDiv w:val="1"/>
      <w:marLeft w:val="0"/>
      <w:marRight w:val="0"/>
      <w:marTop w:val="0"/>
      <w:marBottom w:val="0"/>
      <w:divBdr>
        <w:top w:val="none" w:sz="0" w:space="0" w:color="auto"/>
        <w:left w:val="none" w:sz="0" w:space="0" w:color="auto"/>
        <w:bottom w:val="none" w:sz="0" w:space="0" w:color="auto"/>
        <w:right w:val="none" w:sz="0" w:space="0" w:color="auto"/>
      </w:divBdr>
    </w:div>
    <w:div w:id="188274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rl.au.m.mimecastprotect.com/s/7U2CCzvkyVC84v8AOs4gfPO?domain=hdl.handle.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1214</Words>
  <Characters>7666</Characters>
  <Application>Microsoft Office Word</Application>
  <DocSecurity>0</DocSecurity>
  <Lines>425</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Margaret-ann Tait</dc:creator>
  <cp:keywords/>
  <dc:description/>
  <cp:lastModifiedBy>Margaret-ann Tait</cp:lastModifiedBy>
  <cp:revision>3</cp:revision>
  <dcterms:created xsi:type="dcterms:W3CDTF">2024-12-23T11:26:00Z</dcterms:created>
  <dcterms:modified xsi:type="dcterms:W3CDTF">2024-12-23T11:29:00Z</dcterms:modified>
</cp:coreProperties>
</file>