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240" w:lineRule="auto"/>
        <w:jc w:val="both"/>
        <w:rPr>
          <w:rFonts w:eastAsia="宋体"/>
          <w:b w:val="0"/>
          <w:sz w:val="20"/>
          <w:szCs w:val="20"/>
          <w:lang w:bidi="ar"/>
        </w:rPr>
      </w:pPr>
      <w:r>
        <w:rPr>
          <w:rFonts w:eastAsia="宋体"/>
          <w:kern w:val="2"/>
          <w:sz w:val="20"/>
          <w:szCs w:val="20"/>
          <w:lang w:bidi="ar"/>
        </w:rPr>
        <w:t>Title:</w:t>
      </w:r>
      <w:r>
        <w:rPr>
          <w:rFonts w:eastAsia="宋体"/>
          <w:i/>
          <w:iCs/>
          <w:kern w:val="2"/>
          <w:sz w:val="20"/>
          <w:szCs w:val="20"/>
          <w:lang w:bidi="ar"/>
        </w:rPr>
        <w:t xml:space="preserve"> SPOP Expression Is Associated with tumor-infiltrating lymphocytes in Pancreatic Cancer </w:t>
      </w:r>
    </w:p>
    <w:p>
      <w:pPr>
        <w:widowControl/>
        <w:spacing w:before="240"/>
        <w:rPr>
          <w:rFonts w:ascii="Times New Roman" w:hAnsi="Times New Roman" w:eastAsia="宋体" w:cs="Times New Roman"/>
          <w:bCs/>
          <w:kern w:val="0"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bCs/>
          <w:kern w:val="0"/>
          <w:sz w:val="20"/>
          <w:szCs w:val="20"/>
          <w:lang w:bidi="ar"/>
        </w:rPr>
        <w:t>Xiao</w:t>
      </w:r>
      <w:r>
        <w:rPr>
          <w:rFonts w:hint="default" w:ascii="Times New Roman" w:hAnsi="Times New Roman" w:eastAsia="宋体" w:cs="Times New Roman"/>
          <w:bCs/>
          <w:kern w:val="0"/>
          <w:sz w:val="20"/>
          <w:szCs w:val="20"/>
          <w:lang w:val="en-US" w:bidi="ar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  <w:lang w:bidi="ar"/>
        </w:rPr>
        <w:t>juan Yang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  <w:vertAlign w:val="superscript"/>
          <w:lang w:bidi="ar"/>
        </w:rPr>
        <w:t>1</w:t>
      </w:r>
      <w:r>
        <w:rPr>
          <w:rFonts w:hint="eastAsia" w:ascii="Times New Roman" w:hAnsi="Times New Roman" w:eastAsia="宋体" w:cs="Times New Roman"/>
          <w:bCs/>
          <w:kern w:val="0"/>
          <w:sz w:val="20"/>
          <w:szCs w:val="20"/>
          <w:lang w:bidi="ar"/>
        </w:rPr>
        <w:t>,</w:t>
      </w:r>
      <w:r>
        <w:rPr>
          <w:rFonts w:ascii="STIX-Bold" w:hAnsi="STIX-Bold" w:eastAsia="STIX-Bold" w:cs="STIX-Bold"/>
          <w:bCs/>
          <w:color w:val="231F20"/>
          <w:kern w:val="0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  <w:lang w:bidi="ar"/>
        </w:rPr>
        <w:t>Yong</w:t>
      </w:r>
      <w:r>
        <w:rPr>
          <w:rFonts w:hint="default" w:ascii="Times New Roman" w:hAnsi="Times New Roman" w:eastAsia="宋体" w:cs="Times New Roman"/>
          <w:bCs/>
          <w:kern w:val="0"/>
          <w:sz w:val="20"/>
          <w:szCs w:val="20"/>
          <w:lang w:val="en-US" w:bidi="ar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  <w:lang w:bidi="ar"/>
        </w:rPr>
        <w:t>Feng Xu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  <w:vertAlign w:val="superscript"/>
          <w:lang w:bidi="ar"/>
        </w:rPr>
        <w:t>1</w:t>
      </w:r>
      <w:r>
        <w:rPr>
          <w:rFonts w:hint="eastAsia" w:ascii="Times New Roman" w:hAnsi="Times New Roman" w:eastAsia="宋体" w:cs="Times New Roman"/>
          <w:bCs/>
          <w:kern w:val="0"/>
          <w:sz w:val="20"/>
          <w:szCs w:val="20"/>
          <w:lang w:bidi="ar"/>
        </w:rPr>
        <w:t>,</w:t>
      </w:r>
      <w:r>
        <w:rPr>
          <w:rFonts w:ascii="STIX-Bold" w:hAnsi="STIX-Bold" w:eastAsia="STIX-Bold" w:cs="STIX-Bold"/>
          <w:bCs/>
          <w:color w:val="231F20"/>
          <w:kern w:val="0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  <w:lang w:bidi="ar"/>
        </w:rPr>
        <w:t>Qing Zhu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  <w:lang w:bidi="ar"/>
        </w:rPr>
        <w:t>*</w:t>
      </w:r>
    </w:p>
    <w:p>
      <w:pPr>
        <w:widowControl/>
        <w:spacing w:before="240"/>
        <w:rPr>
          <w:rFonts w:eastAsia="宋体" w:cs="Times New Roman"/>
          <w:bCs/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drawing>
          <wp:inline distT="0" distB="0" distL="114300" distR="114300">
            <wp:extent cx="5271770" cy="5729605"/>
            <wp:effectExtent l="0" t="0" r="6985" b="2540"/>
            <wp:docPr id="1" name="图片 1" descr="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O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72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0"/>
          <w:szCs w:val="20"/>
        </w:rPr>
        <w:t xml:space="preserve">Figure S1. The AUC were performed in types of cancer.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</w:rPr>
        <w:t>(A-I) the ROC curve of Bladder Urothelial Carcinoma (BLCA), Cervical squamous cell carcinoma and endocervical adenocarcinoma (CESC), Acute Myeloid Leukemia-like (LAML), Lung squamous cell carcinoma (LUSC), Ovarian serous cystadenocarcinoma (OV), Pancreatic adenocarcinoma (PAAD), Thymoma (THYM), Uterine Corpus Endometrial Carcinoma (UCEC) and Uterine Carcinosarcoma (UCS).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TIX-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811B0B"/>
    <w:rsid w:val="00022220"/>
    <w:rsid w:val="000F0E87"/>
    <w:rsid w:val="001044D1"/>
    <w:rsid w:val="001D1C90"/>
    <w:rsid w:val="003744B1"/>
    <w:rsid w:val="0046351C"/>
    <w:rsid w:val="005D533D"/>
    <w:rsid w:val="006A6A93"/>
    <w:rsid w:val="00811B0B"/>
    <w:rsid w:val="00866ABA"/>
    <w:rsid w:val="0097377A"/>
    <w:rsid w:val="17BE4B93"/>
    <w:rsid w:val="68CE3ED7"/>
    <w:rsid w:val="692444DC"/>
    <w:rsid w:val="79FEE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link w:val="12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Author List"/>
    <w:basedOn w:val="4"/>
    <w:next w:val="1"/>
    <w:link w:val="11"/>
    <w:uiPriority w:val="0"/>
    <w:pPr>
      <w:widowControl/>
      <w:spacing w:after="240"/>
      <w:jc w:val="left"/>
    </w:pPr>
    <w:rPr>
      <w:rFonts w:ascii="Calibri" w:hAnsi="Calibri" w:eastAsia="Calibri" w:cs="Times New Roman"/>
      <w:sz w:val="24"/>
    </w:rPr>
  </w:style>
  <w:style w:type="character" w:customStyle="1" w:styleId="11">
    <w:name w:val="Author List 字符"/>
    <w:basedOn w:val="12"/>
    <w:link w:val="10"/>
    <w:uiPriority w:val="0"/>
    <w:rPr>
      <w:rFonts w:hint="default" w:ascii="Calibri" w:hAnsi="Calibri" w:eastAsia="Calibri" w:cs="Times New Roman"/>
      <w:bCs w:val="0"/>
      <w:kern w:val="28"/>
      <w:sz w:val="24"/>
      <w:szCs w:val="24"/>
      <w:lang w:eastAsia="en-US"/>
    </w:rPr>
  </w:style>
  <w:style w:type="character" w:customStyle="1" w:styleId="12">
    <w:name w:val="副标题 字符"/>
    <w:basedOn w:val="6"/>
    <w:link w:val="4"/>
    <w:uiPriority w:val="0"/>
    <w:rPr>
      <w:rFonts w:hint="default" w:ascii="Calibri" w:hAnsi="Calibri" w:eastAsia="宋体" w:cs="Times New Roman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492</Characters>
  <Lines>1</Lines>
  <Paragraphs>1</Paragraphs>
  <TotalTime>19</TotalTime>
  <ScaleCrop>false</ScaleCrop>
  <LinksUpToDate>false</LinksUpToDate>
  <CharactersWithSpaces>563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mac</dc:creator>
  <cp:lastModifiedBy>likkas</cp:lastModifiedBy>
  <cp:lastPrinted>2022-09-13T13:15:00Z</cp:lastPrinted>
  <dcterms:modified xsi:type="dcterms:W3CDTF">2024-07-01T23:11:24Z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EA40A46C322793651CC782665D42C7D1_43</vt:lpwstr>
  </property>
</Properties>
</file>