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67774" w14:textId="77777777" w:rsidR="008E7AC6" w:rsidRPr="008E7AC6" w:rsidRDefault="008E7AC6" w:rsidP="008E7AC6">
      <w:pPr>
        <w:spacing w:after="0"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PONE-D-23-02435</w:t>
      </w:r>
    </w:p>
    <w:p w14:paraId="1A018B5D" w14:textId="77777777" w:rsidR="008E7AC6" w:rsidRP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Health status outcome among cannabis addicts after treatment of addiction</w:t>
      </w:r>
    </w:p>
    <w:p w14:paraId="484C29C1" w14:textId="77777777" w:rsidR="008E7AC6" w:rsidRP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PLOS ONE</w:t>
      </w:r>
      <w:r w:rsidRPr="008E7AC6">
        <w:rPr>
          <w:rFonts w:ascii="Verdana" w:eastAsia="Times New Roman" w:hAnsi="Verdana" w:cs="Times New Roman"/>
          <w:color w:val="000033"/>
          <w:sz w:val="17"/>
          <w:szCs w:val="17"/>
        </w:rPr>
        <w:br/>
      </w:r>
      <w:r w:rsidRPr="008E7AC6">
        <w:rPr>
          <w:rFonts w:ascii="Verdana" w:eastAsia="Times New Roman" w:hAnsi="Verdana" w:cs="Times New Roman"/>
          <w:color w:val="000033"/>
          <w:sz w:val="17"/>
          <w:szCs w:val="17"/>
        </w:rPr>
        <w:br/>
        <w:t>Dear Dr. Emara,</w:t>
      </w:r>
      <w:r w:rsidRPr="008E7AC6">
        <w:rPr>
          <w:rFonts w:ascii="Verdana" w:eastAsia="Times New Roman" w:hAnsi="Verdana" w:cs="Times New Roman"/>
          <w:color w:val="000033"/>
          <w:sz w:val="17"/>
          <w:szCs w:val="17"/>
        </w:rPr>
        <w:br/>
      </w:r>
      <w:r w:rsidRPr="008E7AC6">
        <w:rPr>
          <w:rFonts w:ascii="Verdana" w:eastAsia="Times New Roman" w:hAnsi="Verdana" w:cs="Times New Roman"/>
          <w:color w:val="000033"/>
          <w:sz w:val="17"/>
          <w:szCs w:val="17"/>
        </w:rPr>
        <w:br/>
        <w:t>Thank you for submitting your manuscript to PLOS ONE. After careful consideration, we feel that it has merit but does not fully meet PLOS ONE’s publication criteria as it currently stands. Therefore, we invite you to submit a revised version of the manuscript that addresses the points raised during the review process.</w:t>
      </w:r>
      <w:r w:rsidRPr="008E7AC6">
        <w:rPr>
          <w:rFonts w:ascii="Verdana" w:eastAsia="Times New Roman" w:hAnsi="Verdana" w:cs="Times New Roman"/>
          <w:color w:val="000033"/>
          <w:sz w:val="17"/>
          <w:szCs w:val="17"/>
        </w:rPr>
        <w:br/>
      </w:r>
      <w:r w:rsidRPr="008E7AC6">
        <w:rPr>
          <w:rFonts w:ascii="Verdana" w:eastAsia="Times New Roman" w:hAnsi="Verdana" w:cs="Times New Roman"/>
          <w:color w:val="000033"/>
          <w:sz w:val="17"/>
          <w:szCs w:val="17"/>
        </w:rPr>
        <w:br/>
        <w:t>Please submit your revised manuscript by Apr 30 2023 11:59PM. If you will need more time than this to complete your revisions, please reply to this message or contact the journal office at </w:t>
      </w:r>
      <w:hyperlink r:id="rId5" w:history="1">
        <w:r w:rsidRPr="008E7AC6">
          <w:rPr>
            <w:rFonts w:ascii="Verdana" w:eastAsia="Times New Roman" w:hAnsi="Verdana" w:cs="Times New Roman"/>
            <w:color w:val="0000EE"/>
            <w:sz w:val="17"/>
            <w:szCs w:val="17"/>
            <w:u w:val="single"/>
          </w:rPr>
          <w:t>plosone@plos.org</w:t>
        </w:r>
      </w:hyperlink>
      <w:r w:rsidRPr="008E7AC6">
        <w:rPr>
          <w:rFonts w:ascii="Verdana" w:eastAsia="Times New Roman" w:hAnsi="Verdana" w:cs="Times New Roman"/>
          <w:color w:val="000033"/>
          <w:sz w:val="17"/>
          <w:szCs w:val="17"/>
        </w:rPr>
        <w:t>. When you're ready to submit your revision, log on to https://www.editorialmanager.com/pone/ and select the 'Submissions Needing Revision' folder to locate your manuscript file.</w:t>
      </w:r>
      <w:r w:rsidRPr="008E7AC6">
        <w:rPr>
          <w:rFonts w:ascii="Verdana" w:eastAsia="Times New Roman" w:hAnsi="Verdana" w:cs="Times New Roman"/>
          <w:color w:val="000033"/>
          <w:sz w:val="17"/>
          <w:szCs w:val="17"/>
        </w:rPr>
        <w:br/>
      </w:r>
      <w:r w:rsidRPr="008E7AC6">
        <w:rPr>
          <w:rFonts w:ascii="Verdana" w:eastAsia="Times New Roman" w:hAnsi="Verdana" w:cs="Times New Roman"/>
          <w:color w:val="000033"/>
          <w:sz w:val="17"/>
          <w:szCs w:val="17"/>
        </w:rPr>
        <w:br/>
        <w:t>Please include the following items when submitting your revised manuscript:</w:t>
      </w:r>
    </w:p>
    <w:p w14:paraId="2CEAA915" w14:textId="77777777" w:rsidR="008E7AC6" w:rsidRPr="008E7AC6" w:rsidRDefault="008E7AC6" w:rsidP="008E7AC6">
      <w:pPr>
        <w:spacing w:after="0" w:line="240" w:lineRule="auto"/>
        <w:ind w:left="720"/>
        <w:rPr>
          <w:rFonts w:ascii="Verdana" w:eastAsia="Times New Roman" w:hAnsi="Verdana" w:cs="Times New Roman"/>
          <w:color w:val="000033"/>
          <w:sz w:val="17"/>
          <w:szCs w:val="17"/>
        </w:rPr>
      </w:pPr>
    </w:p>
    <w:p w14:paraId="4165478C" w14:textId="77777777" w:rsidR="008E7AC6" w:rsidRDefault="008E7AC6" w:rsidP="008E7AC6">
      <w:pPr>
        <w:numPr>
          <w:ilvl w:val="0"/>
          <w:numId w:val="1"/>
        </w:num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A rebuttal letter that responds to each point raised by the academic editor and reviewer(s). You should upload this letter as a separate file labeled 'Response to Reviewers'.</w:t>
      </w:r>
    </w:p>
    <w:p w14:paraId="30D2A647" w14:textId="5A927D99" w:rsidR="00C37A0D" w:rsidRPr="008E7AC6" w:rsidRDefault="00C37A0D" w:rsidP="00C37A0D">
      <w:pPr>
        <w:spacing w:before="100" w:beforeAutospacing="1" w:after="100" w:afterAutospacing="1" w:line="240" w:lineRule="auto"/>
        <w:ind w:left="720"/>
        <w:rPr>
          <w:rFonts w:ascii="Verdana" w:eastAsia="Times New Roman" w:hAnsi="Verdana" w:cs="Times New Roman"/>
          <w:color w:val="000033"/>
          <w:sz w:val="17"/>
          <w:szCs w:val="17"/>
        </w:rPr>
      </w:pPr>
      <w:r w:rsidRPr="00C37A0D">
        <w:rPr>
          <w:rFonts w:ascii="Verdana" w:eastAsia="Times New Roman" w:hAnsi="Verdana" w:cs="Times New Roman"/>
          <w:color w:val="000033"/>
          <w:sz w:val="17"/>
          <w:szCs w:val="17"/>
          <w:highlight w:val="yellow"/>
        </w:rPr>
        <w:t>Thank you, I did (see below)</w:t>
      </w:r>
    </w:p>
    <w:p w14:paraId="6576932F" w14:textId="77777777" w:rsidR="008E7AC6" w:rsidRPr="008E7AC6" w:rsidRDefault="008E7AC6" w:rsidP="008E7AC6">
      <w:pPr>
        <w:spacing w:after="0" w:line="240" w:lineRule="auto"/>
        <w:ind w:left="720"/>
        <w:rPr>
          <w:rFonts w:ascii="Verdana" w:eastAsia="Times New Roman" w:hAnsi="Verdana" w:cs="Times New Roman"/>
          <w:color w:val="000033"/>
          <w:sz w:val="17"/>
          <w:szCs w:val="17"/>
        </w:rPr>
      </w:pPr>
    </w:p>
    <w:p w14:paraId="10F95D4D" w14:textId="77777777" w:rsidR="008E7AC6" w:rsidRPr="008E7AC6" w:rsidRDefault="008E7AC6" w:rsidP="008E7AC6">
      <w:pPr>
        <w:numPr>
          <w:ilvl w:val="0"/>
          <w:numId w:val="1"/>
        </w:num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A marked-up copy of your manuscript that highlights changes made to the original version. You should upload this as a separate file labeled 'Revised Manuscript with Track Changes'.</w:t>
      </w:r>
    </w:p>
    <w:p w14:paraId="5263FD6C" w14:textId="77777777" w:rsidR="00C37A0D" w:rsidRPr="00C37A0D" w:rsidRDefault="00C37A0D" w:rsidP="00C37A0D">
      <w:pPr>
        <w:spacing w:before="100" w:beforeAutospacing="1" w:after="100" w:afterAutospacing="1" w:line="240" w:lineRule="auto"/>
        <w:ind w:left="360"/>
        <w:rPr>
          <w:rFonts w:ascii="Verdana" w:eastAsia="Times New Roman" w:hAnsi="Verdana" w:cs="Times New Roman"/>
          <w:color w:val="000033"/>
          <w:sz w:val="17"/>
          <w:szCs w:val="17"/>
        </w:rPr>
      </w:pPr>
    </w:p>
    <w:p w14:paraId="4CCE1296" w14:textId="246E1856" w:rsidR="00C37A0D" w:rsidRPr="00C37A0D" w:rsidRDefault="00C37A0D" w:rsidP="00C37A0D">
      <w:pPr>
        <w:spacing w:before="100" w:beforeAutospacing="1" w:after="100" w:afterAutospacing="1" w:line="240" w:lineRule="auto"/>
        <w:ind w:left="360"/>
        <w:rPr>
          <w:rFonts w:ascii="Verdana" w:eastAsia="Times New Roman" w:hAnsi="Verdana" w:cs="Times New Roman"/>
          <w:color w:val="000033"/>
          <w:sz w:val="17"/>
          <w:szCs w:val="17"/>
        </w:rPr>
      </w:pPr>
      <w:r>
        <w:rPr>
          <w:rFonts w:ascii="Verdana" w:eastAsia="Times New Roman" w:hAnsi="Verdana" w:cs="Times New Roman"/>
          <w:color w:val="000033"/>
          <w:sz w:val="17"/>
          <w:szCs w:val="17"/>
          <w:highlight w:val="yellow"/>
        </w:rPr>
        <w:t xml:space="preserve">          </w:t>
      </w:r>
      <w:r w:rsidRPr="00C37A0D">
        <w:rPr>
          <w:rFonts w:ascii="Verdana" w:eastAsia="Times New Roman" w:hAnsi="Verdana" w:cs="Times New Roman"/>
          <w:color w:val="000033"/>
          <w:sz w:val="17"/>
          <w:szCs w:val="17"/>
          <w:highlight w:val="yellow"/>
        </w:rPr>
        <w:t xml:space="preserve">Thank you, I did </w:t>
      </w:r>
    </w:p>
    <w:p w14:paraId="5C02E03C" w14:textId="77777777" w:rsidR="008E7AC6" w:rsidRPr="008E7AC6" w:rsidRDefault="008E7AC6" w:rsidP="008E7AC6">
      <w:pPr>
        <w:numPr>
          <w:ilvl w:val="0"/>
          <w:numId w:val="1"/>
        </w:num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An unmarked version of your revised paper without tracked changes. You should upload this as a separate file labeled 'Manuscript'.</w:t>
      </w:r>
    </w:p>
    <w:p w14:paraId="6AC3B8F5" w14:textId="77777777" w:rsidR="007654C6" w:rsidRPr="00C37A0D" w:rsidRDefault="008E7AC6" w:rsidP="007654C6">
      <w:pPr>
        <w:spacing w:before="100" w:beforeAutospacing="1" w:after="100" w:afterAutospacing="1" w:line="240" w:lineRule="auto"/>
        <w:ind w:left="360"/>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br/>
        <w:t> </w:t>
      </w:r>
      <w:r w:rsidR="007654C6">
        <w:rPr>
          <w:rFonts w:ascii="Verdana" w:eastAsia="Times New Roman" w:hAnsi="Verdana" w:cs="Times New Roman"/>
          <w:color w:val="000033"/>
          <w:sz w:val="17"/>
          <w:szCs w:val="17"/>
          <w:highlight w:val="yellow"/>
        </w:rPr>
        <w:t xml:space="preserve">          </w:t>
      </w:r>
      <w:r w:rsidR="007654C6" w:rsidRPr="00C37A0D">
        <w:rPr>
          <w:rFonts w:ascii="Verdana" w:eastAsia="Times New Roman" w:hAnsi="Verdana" w:cs="Times New Roman"/>
          <w:color w:val="000033"/>
          <w:sz w:val="17"/>
          <w:szCs w:val="17"/>
          <w:highlight w:val="yellow"/>
        </w:rPr>
        <w:t xml:space="preserve">Thank you, I did </w:t>
      </w:r>
    </w:p>
    <w:p w14:paraId="2D699C58" w14:textId="77777777" w:rsidR="008E7AC6" w:rsidRP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If you would like to make changes to your financial disclosure, please include your updated statement in your cover letter. Guidelines for resubmitting your figure files are available below the reviewer comments at the end of this letter.</w:t>
      </w:r>
      <w:r w:rsidRPr="008E7AC6">
        <w:rPr>
          <w:rFonts w:ascii="Verdana" w:eastAsia="Times New Roman" w:hAnsi="Verdana" w:cs="Times New Roman"/>
          <w:color w:val="000033"/>
          <w:sz w:val="17"/>
          <w:szCs w:val="17"/>
        </w:rPr>
        <w:br/>
      </w:r>
      <w:r w:rsidRPr="008E7AC6">
        <w:rPr>
          <w:rFonts w:ascii="Verdana" w:eastAsia="Times New Roman" w:hAnsi="Verdana" w:cs="Times New Roman"/>
          <w:color w:val="000033"/>
          <w:sz w:val="17"/>
          <w:szCs w:val="17"/>
        </w:rPr>
        <w:br/>
        <w:t>If applicable, we recommend that you deposit your laboratory protocols in protocols.io to enhance the reproducibility of your results. Protocols.io assigns your protocol its own identifier (DOI) so that it can be cited independently in the future. For instructions see: </w:t>
      </w:r>
      <w:hyperlink r:id="rId6" w:anchor="loc-laboratory-protocols" w:history="1">
        <w:r w:rsidRPr="008E7AC6">
          <w:rPr>
            <w:rFonts w:ascii="Verdana" w:eastAsia="Times New Roman" w:hAnsi="Verdana" w:cs="Times New Roman"/>
            <w:color w:val="0000EE"/>
            <w:sz w:val="17"/>
            <w:szCs w:val="17"/>
            <w:u w:val="single"/>
          </w:rPr>
          <w:t>https://journals.plos.org/plosone/s/submission-guidelines#loc-laboratory-protocols</w:t>
        </w:r>
      </w:hyperlink>
      <w:r w:rsidRPr="008E7AC6">
        <w:rPr>
          <w:rFonts w:ascii="Verdana" w:eastAsia="Times New Roman" w:hAnsi="Verdana" w:cs="Times New Roman"/>
          <w:color w:val="000033"/>
          <w:sz w:val="17"/>
          <w:szCs w:val="17"/>
        </w:rPr>
        <w:t>. Additionally, PLOS ONE offers an option for publishing peer-reviewed Lab Protocol articles, which describe protocols hosted on protocols.io. Read more information on sharing protocols at </w:t>
      </w:r>
      <w:hyperlink r:id="rId7" w:history="1">
        <w:r w:rsidRPr="008E7AC6">
          <w:rPr>
            <w:rFonts w:ascii="Verdana" w:eastAsia="Times New Roman" w:hAnsi="Verdana" w:cs="Times New Roman"/>
            <w:color w:val="0000EE"/>
            <w:sz w:val="17"/>
            <w:szCs w:val="17"/>
            <w:u w:val="single"/>
          </w:rPr>
          <w:t>https://plos.org/protocols?utm_medium=editorial-email&amp;utm_source=authorletters&amp;utm_campaign=protocols</w:t>
        </w:r>
      </w:hyperlink>
      <w:r w:rsidRPr="008E7AC6">
        <w:rPr>
          <w:rFonts w:ascii="Verdana" w:eastAsia="Times New Roman" w:hAnsi="Verdana" w:cs="Times New Roman"/>
          <w:color w:val="000033"/>
          <w:sz w:val="17"/>
          <w:szCs w:val="17"/>
        </w:rPr>
        <w:t>.</w:t>
      </w:r>
      <w:r w:rsidRPr="008E7AC6">
        <w:rPr>
          <w:rFonts w:ascii="Verdana" w:eastAsia="Times New Roman" w:hAnsi="Verdana" w:cs="Times New Roman"/>
          <w:color w:val="000033"/>
          <w:sz w:val="17"/>
          <w:szCs w:val="17"/>
        </w:rPr>
        <w:br/>
      </w:r>
      <w:r w:rsidRPr="008E7AC6">
        <w:rPr>
          <w:rFonts w:ascii="Verdana" w:eastAsia="Times New Roman" w:hAnsi="Verdana" w:cs="Times New Roman"/>
          <w:color w:val="000033"/>
          <w:sz w:val="17"/>
          <w:szCs w:val="17"/>
        </w:rPr>
        <w:br/>
        <w:t>We look forward to receiving your revised manuscript.</w:t>
      </w:r>
    </w:p>
    <w:p w14:paraId="479FB702" w14:textId="77777777" w:rsidR="008E7AC6" w:rsidRP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Kind regards,</w:t>
      </w:r>
    </w:p>
    <w:p w14:paraId="553C95CD" w14:textId="77777777" w:rsidR="008E7AC6" w:rsidRP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lastRenderedPageBreak/>
        <w:t>Yasmina Abd</w:t>
      </w:r>
      <w:r w:rsidRPr="008E7AC6">
        <w:rPr>
          <w:rFonts w:ascii="Cambria Math" w:eastAsia="Times New Roman" w:hAnsi="Cambria Math" w:cs="Cambria Math"/>
          <w:color w:val="000033"/>
          <w:sz w:val="17"/>
          <w:szCs w:val="17"/>
        </w:rPr>
        <w:t>‐</w:t>
      </w:r>
      <w:r w:rsidRPr="008E7AC6">
        <w:rPr>
          <w:rFonts w:ascii="Verdana" w:eastAsia="Times New Roman" w:hAnsi="Verdana" w:cs="Times New Roman"/>
          <w:color w:val="000033"/>
          <w:sz w:val="17"/>
          <w:szCs w:val="17"/>
        </w:rPr>
        <w:t>Elhakim</w:t>
      </w:r>
      <w:r w:rsidRPr="008E7AC6">
        <w:rPr>
          <w:rFonts w:ascii="Verdana" w:eastAsia="Times New Roman" w:hAnsi="Verdana" w:cs="Times New Roman"/>
          <w:color w:val="000033"/>
          <w:sz w:val="17"/>
          <w:szCs w:val="17"/>
        </w:rPr>
        <w:br/>
        <w:t>Academic Editor</w:t>
      </w:r>
      <w:r w:rsidRPr="008E7AC6">
        <w:rPr>
          <w:rFonts w:ascii="Verdana" w:eastAsia="Times New Roman" w:hAnsi="Verdana" w:cs="Times New Roman"/>
          <w:color w:val="000033"/>
          <w:sz w:val="17"/>
          <w:szCs w:val="17"/>
        </w:rPr>
        <w:br/>
        <w:t>PLOS ONE</w:t>
      </w:r>
    </w:p>
    <w:p w14:paraId="598E3AA3" w14:textId="77777777" w:rsidR="00C37A0D" w:rsidRDefault="002717BA" w:rsidP="002717BA">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rPr>
        <w:t xml:space="preserve">Dear Prof. </w:t>
      </w:r>
      <w:r w:rsidRPr="008E7AC6">
        <w:rPr>
          <w:rFonts w:ascii="Verdana" w:eastAsia="Times New Roman" w:hAnsi="Verdana" w:cs="Times New Roman"/>
          <w:color w:val="000033"/>
          <w:sz w:val="17"/>
          <w:szCs w:val="17"/>
        </w:rPr>
        <w:t>Yasmina Abd</w:t>
      </w:r>
      <w:r w:rsidRPr="008E7AC6">
        <w:rPr>
          <w:rFonts w:ascii="Cambria Math" w:eastAsia="Times New Roman" w:hAnsi="Cambria Math" w:cs="Cambria Math"/>
          <w:color w:val="000033"/>
          <w:sz w:val="17"/>
          <w:szCs w:val="17"/>
        </w:rPr>
        <w:t>‐</w:t>
      </w:r>
      <w:r w:rsidRPr="008E7AC6">
        <w:rPr>
          <w:rFonts w:ascii="Verdana" w:eastAsia="Times New Roman" w:hAnsi="Verdana" w:cs="Times New Roman"/>
          <w:color w:val="000033"/>
          <w:sz w:val="17"/>
          <w:szCs w:val="17"/>
        </w:rPr>
        <w:t>Elhakim</w:t>
      </w:r>
      <w:r>
        <w:rPr>
          <w:rFonts w:ascii="Verdana" w:eastAsia="Times New Roman" w:hAnsi="Verdana" w:cs="Times New Roman"/>
          <w:color w:val="000033"/>
          <w:sz w:val="17"/>
          <w:szCs w:val="17"/>
        </w:rPr>
        <w:t xml:space="preserve">   (Editor)</w:t>
      </w:r>
    </w:p>
    <w:p w14:paraId="4B4F4C8F" w14:textId="5BDE1C7F" w:rsidR="00C37A0D" w:rsidRDefault="00C37A0D" w:rsidP="002717BA">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rPr>
        <w:t>Thanks for your effort and giving my opportunity to revise my article.</w:t>
      </w:r>
    </w:p>
    <w:p w14:paraId="0A8848DE" w14:textId="77777777" w:rsidR="00C37A0D" w:rsidRDefault="00C37A0D" w:rsidP="002717BA">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rPr>
        <w:t>I reply to all questions of reviewers and editor. But I ready to reply to any question or correction in future.</w:t>
      </w:r>
    </w:p>
    <w:p w14:paraId="10B9DB78" w14:textId="77777777" w:rsidR="00C37A0D" w:rsidRDefault="00C37A0D" w:rsidP="002717BA">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rPr>
        <w:t>Thank You</w:t>
      </w:r>
    </w:p>
    <w:p w14:paraId="59FBBA5D" w14:textId="6CE05285" w:rsidR="002717BA" w:rsidRDefault="00C37A0D" w:rsidP="002717BA">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rPr>
        <w:t>Ashraf Emara</w:t>
      </w:r>
      <w:r w:rsidR="002717BA" w:rsidRPr="008E7AC6">
        <w:rPr>
          <w:rFonts w:ascii="Verdana" w:eastAsia="Times New Roman" w:hAnsi="Verdana" w:cs="Times New Roman"/>
          <w:color w:val="000033"/>
          <w:sz w:val="17"/>
          <w:szCs w:val="17"/>
        </w:rPr>
        <w:br/>
      </w:r>
    </w:p>
    <w:p w14:paraId="104BBDA8" w14:textId="2D601469" w:rsidR="008E7AC6" w:rsidRPr="002717BA" w:rsidRDefault="008E7AC6" w:rsidP="002717BA">
      <w:pPr>
        <w:spacing w:before="100" w:beforeAutospacing="1" w:after="100" w:afterAutospacing="1" w:line="240" w:lineRule="auto"/>
        <w:rPr>
          <w:rFonts w:ascii="Verdana" w:eastAsia="Times New Roman" w:hAnsi="Verdana" w:cs="Times New Roman"/>
          <w:b/>
          <w:bCs/>
          <w:color w:val="000033"/>
          <w:sz w:val="17"/>
          <w:szCs w:val="17"/>
        </w:rPr>
      </w:pPr>
      <w:r w:rsidRPr="002717BA">
        <w:rPr>
          <w:rFonts w:ascii="Verdana" w:eastAsia="Times New Roman" w:hAnsi="Verdana" w:cs="Times New Roman"/>
          <w:b/>
          <w:bCs/>
          <w:color w:val="000033"/>
          <w:sz w:val="17"/>
          <w:szCs w:val="17"/>
        </w:rPr>
        <w:t>Journal Requirements:</w:t>
      </w:r>
    </w:p>
    <w:p w14:paraId="44B783E3" w14:textId="77777777" w:rsidR="008E7AC6" w:rsidRP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When submitting your revision, we need you to address these additional requirements.</w:t>
      </w:r>
    </w:p>
    <w:p w14:paraId="4F4B7B99" w14:textId="77777777" w:rsid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1. Please ensure that your manuscript meets PLOS ONE's style requirements, including those for file naming. The PLOS ONE style templates can be found at </w:t>
      </w:r>
      <w:r w:rsidRPr="008E7AC6">
        <w:rPr>
          <w:rFonts w:ascii="Verdana" w:eastAsia="Times New Roman" w:hAnsi="Verdana" w:cs="Times New Roman"/>
          <w:color w:val="000033"/>
          <w:sz w:val="17"/>
          <w:szCs w:val="17"/>
        </w:rPr>
        <w:br/>
        <w:t>https://journals.plos.org/plosone/s/file?id=wjVg/PLOSOne_formatting_sample_main_body.pdf and </w:t>
      </w:r>
      <w:r w:rsidRPr="008E7AC6">
        <w:rPr>
          <w:rFonts w:ascii="Verdana" w:eastAsia="Times New Roman" w:hAnsi="Verdana" w:cs="Times New Roman"/>
          <w:color w:val="000033"/>
          <w:sz w:val="17"/>
          <w:szCs w:val="17"/>
        </w:rPr>
        <w:br/>
        <w:t>https://journals.plos.org/plosone/s/file?id=ba62/PLOSOne_formatting_sample_title_authors_affiliations.pdf</w:t>
      </w:r>
    </w:p>
    <w:p w14:paraId="423F50AD" w14:textId="3935BA27" w:rsidR="002717BA" w:rsidRPr="008E7AC6" w:rsidRDefault="002717BA" w:rsidP="008E7AC6">
      <w:pPr>
        <w:spacing w:before="100" w:beforeAutospacing="1" w:after="100" w:afterAutospacing="1" w:line="240" w:lineRule="auto"/>
        <w:rPr>
          <w:rFonts w:ascii="Verdana" w:eastAsia="Times New Roman" w:hAnsi="Verdana" w:cs="Times New Roman"/>
          <w:color w:val="000033"/>
          <w:sz w:val="17"/>
          <w:szCs w:val="17"/>
        </w:rPr>
      </w:pPr>
      <w:r w:rsidRPr="002717BA">
        <w:rPr>
          <w:rFonts w:ascii="Verdana" w:eastAsia="Times New Roman" w:hAnsi="Verdana" w:cs="Times New Roman"/>
          <w:color w:val="000033"/>
          <w:sz w:val="17"/>
          <w:szCs w:val="17"/>
          <w:highlight w:val="yellow"/>
        </w:rPr>
        <w:t>Thank you, I did</w:t>
      </w:r>
    </w:p>
    <w:p w14:paraId="1DD17826" w14:textId="77777777" w:rsidR="008E7AC6" w:rsidRP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2. Thank you for stating the following financial disclosure: </w:t>
      </w:r>
      <w:r w:rsidRPr="008E7AC6">
        <w:rPr>
          <w:rFonts w:ascii="Verdana" w:eastAsia="Times New Roman" w:hAnsi="Verdana" w:cs="Times New Roman"/>
          <w:color w:val="000033"/>
          <w:sz w:val="17"/>
          <w:szCs w:val="17"/>
        </w:rPr>
        <w:br/>
        <w:t>   "No fund"</w:t>
      </w:r>
    </w:p>
    <w:p w14:paraId="07FAFBEF" w14:textId="77777777" w:rsidR="008E7AC6" w:rsidRP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At this time, please address the following queries:</w:t>
      </w:r>
    </w:p>
    <w:p w14:paraId="429FC728" w14:textId="77777777" w:rsid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a) Please clarify the sources of funding (financial or material support) for your study. List the grants or organizations that supported your study, including funding received from your institution. </w:t>
      </w:r>
      <w:r w:rsidRPr="008E7AC6">
        <w:rPr>
          <w:rFonts w:ascii="Verdana" w:eastAsia="Times New Roman" w:hAnsi="Verdana" w:cs="Times New Roman"/>
          <w:color w:val="000033"/>
          <w:sz w:val="17"/>
          <w:szCs w:val="17"/>
        </w:rPr>
        <w:br/>
        <w:t>b) State what role the funders took in the study. If the funders had no role in your study, please state: “The funders had no role in study design, data collection and analysis, decision to publish, or preparation of the manuscript.”</w:t>
      </w:r>
      <w:r w:rsidRPr="008E7AC6">
        <w:rPr>
          <w:rFonts w:ascii="Verdana" w:eastAsia="Times New Roman" w:hAnsi="Verdana" w:cs="Times New Roman"/>
          <w:color w:val="000033"/>
          <w:sz w:val="17"/>
          <w:szCs w:val="17"/>
        </w:rPr>
        <w:br/>
        <w:t>c) If any authors received a salary from any of your funders, please state which authors and which funders.</w:t>
      </w:r>
      <w:r w:rsidRPr="008E7AC6">
        <w:rPr>
          <w:rFonts w:ascii="Verdana" w:eastAsia="Times New Roman" w:hAnsi="Verdana" w:cs="Times New Roman"/>
          <w:color w:val="000033"/>
          <w:sz w:val="17"/>
          <w:szCs w:val="17"/>
        </w:rPr>
        <w:br/>
        <w:t>d) If you did not receive any funding for this study, please state: “The authors received no specific funding for this work.”</w:t>
      </w:r>
    </w:p>
    <w:p w14:paraId="367C65A1" w14:textId="77777777" w:rsidR="002717BA" w:rsidRDefault="002717BA" w:rsidP="002717BA">
      <w:pPr>
        <w:pStyle w:val="Heading3"/>
        <w:rPr>
          <w:rFonts w:eastAsiaTheme="minorHAnsi"/>
          <w:b w:val="0"/>
          <w:bCs w:val="0"/>
        </w:rPr>
      </w:pPr>
      <w:r w:rsidRPr="002717BA">
        <w:rPr>
          <w:rFonts w:eastAsiaTheme="minorHAnsi"/>
          <w:b w:val="0"/>
          <w:bCs w:val="0"/>
          <w:highlight w:val="yellow"/>
        </w:rPr>
        <w:t>The researchers would like to thank the Deanship of Scientific Research, Qassim University for funding publication of this project.</w:t>
      </w:r>
    </w:p>
    <w:p w14:paraId="14687F85" w14:textId="77777777" w:rsidR="002717BA" w:rsidRPr="008E7AC6" w:rsidRDefault="002717BA" w:rsidP="008E7AC6">
      <w:pPr>
        <w:spacing w:before="100" w:beforeAutospacing="1" w:after="100" w:afterAutospacing="1" w:line="240" w:lineRule="auto"/>
        <w:rPr>
          <w:rFonts w:ascii="Verdana" w:eastAsia="Times New Roman" w:hAnsi="Verdana" w:cs="Times New Roman"/>
          <w:color w:val="000033"/>
          <w:sz w:val="17"/>
          <w:szCs w:val="17"/>
        </w:rPr>
      </w:pPr>
    </w:p>
    <w:p w14:paraId="06A82061" w14:textId="77777777" w:rsid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Please include your amended statements within your cover letter; we will change the online submission form on your behalf.</w:t>
      </w:r>
    </w:p>
    <w:p w14:paraId="66E58EDD" w14:textId="46A4058C" w:rsidR="004F6FF3" w:rsidRPr="004F6FF3" w:rsidRDefault="004F6FF3" w:rsidP="008E7AC6">
      <w:pPr>
        <w:spacing w:before="100" w:beforeAutospacing="1" w:after="100" w:afterAutospacing="1" w:line="240" w:lineRule="auto"/>
        <w:rPr>
          <w:rFonts w:ascii="Verdana" w:eastAsia="Times New Roman" w:hAnsi="Verdana" w:cs="Times New Roman"/>
          <w:b/>
          <w:bCs/>
          <w:color w:val="000033"/>
          <w:sz w:val="17"/>
          <w:szCs w:val="17"/>
        </w:rPr>
      </w:pPr>
      <w:r w:rsidRPr="004F6FF3">
        <w:rPr>
          <w:rFonts w:ascii="Verdana" w:eastAsia="Times New Roman" w:hAnsi="Verdana" w:cs="Times New Roman"/>
          <w:b/>
          <w:bCs/>
          <w:color w:val="000033"/>
          <w:sz w:val="17"/>
          <w:szCs w:val="17"/>
          <w:highlight w:val="yellow"/>
        </w:rPr>
        <w:t>Thanks</w:t>
      </w:r>
    </w:p>
    <w:p w14:paraId="7AEECA5A" w14:textId="77777777" w:rsidR="008E7AC6" w:rsidRP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3. Thank you for stating the following in the Acknowledgments Section of your manuscript: </w:t>
      </w:r>
      <w:r w:rsidRPr="008E7AC6">
        <w:rPr>
          <w:rFonts w:ascii="Verdana" w:eastAsia="Times New Roman" w:hAnsi="Verdana" w:cs="Times New Roman"/>
          <w:color w:val="000033"/>
          <w:sz w:val="17"/>
          <w:szCs w:val="17"/>
        </w:rPr>
        <w:br/>
        <w:t>    "The researchers would like to thank the Deanship of Scientific Research, Qassim University </w:t>
      </w:r>
      <w:r w:rsidRPr="008E7AC6">
        <w:rPr>
          <w:rFonts w:ascii="Verdana" w:eastAsia="Times New Roman" w:hAnsi="Verdana" w:cs="Times New Roman"/>
          <w:color w:val="000033"/>
          <w:sz w:val="17"/>
          <w:szCs w:val="17"/>
        </w:rPr>
        <w:br/>
        <w:t>for funding publication of this project."</w:t>
      </w:r>
    </w:p>
    <w:p w14:paraId="35D5E9D7" w14:textId="77777777" w:rsidR="008E7AC6" w:rsidRP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lastRenderedPageBreak/>
        <w:t>We note that you have provided funding information that is not currently declared in your Funding Statement. However, funding information should not appear in the Acknowledgments section or other areas of your manuscript. We will only publish funding information present in the Funding Statement section of the online submission form. </w:t>
      </w:r>
      <w:r w:rsidRPr="008E7AC6">
        <w:rPr>
          <w:rFonts w:ascii="Verdana" w:eastAsia="Times New Roman" w:hAnsi="Verdana" w:cs="Times New Roman"/>
          <w:color w:val="000033"/>
          <w:sz w:val="17"/>
          <w:szCs w:val="17"/>
        </w:rPr>
        <w:br/>
        <w:t>Please remove any funding-related text from the manuscript and let us know how you would like to update your Funding Statement. Currently, your Funding Statement reads as follows: </w:t>
      </w:r>
      <w:r w:rsidRPr="008E7AC6">
        <w:rPr>
          <w:rFonts w:ascii="Verdana" w:eastAsia="Times New Roman" w:hAnsi="Verdana" w:cs="Times New Roman"/>
          <w:color w:val="000033"/>
          <w:sz w:val="17"/>
          <w:szCs w:val="17"/>
        </w:rPr>
        <w:br/>
        <w:t>     "No fund"</w:t>
      </w:r>
    </w:p>
    <w:p w14:paraId="6A789C6B" w14:textId="77777777" w:rsid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Please include your amended statements within your cover letter; we will change the online submission form on your behalf.</w:t>
      </w:r>
    </w:p>
    <w:p w14:paraId="47737DE7" w14:textId="5FD21AB2" w:rsidR="004F6FF3" w:rsidRPr="008E7AC6" w:rsidRDefault="004F6FF3" w:rsidP="008E7AC6">
      <w:pPr>
        <w:spacing w:before="100" w:beforeAutospacing="1" w:after="100" w:afterAutospacing="1" w:line="240" w:lineRule="auto"/>
        <w:rPr>
          <w:rFonts w:ascii="Verdana" w:eastAsia="Times New Roman" w:hAnsi="Verdana" w:cs="Times New Roman"/>
          <w:color w:val="000033"/>
          <w:sz w:val="17"/>
          <w:szCs w:val="17"/>
        </w:rPr>
      </w:pPr>
      <w:r w:rsidRPr="004F6FF3">
        <w:rPr>
          <w:rFonts w:ascii="Verdana" w:eastAsia="Times New Roman" w:hAnsi="Verdana" w:cs="Times New Roman"/>
          <w:color w:val="000033"/>
          <w:sz w:val="17"/>
          <w:szCs w:val="17"/>
          <w:highlight w:val="yellow"/>
        </w:rPr>
        <w:t>Thank you, I remove it</w:t>
      </w:r>
      <w:r>
        <w:rPr>
          <w:rFonts w:ascii="Verdana" w:eastAsia="Times New Roman" w:hAnsi="Verdana" w:cs="Times New Roman"/>
          <w:color w:val="000033"/>
          <w:sz w:val="17"/>
          <w:szCs w:val="17"/>
        </w:rPr>
        <w:t xml:space="preserve"> </w:t>
      </w:r>
    </w:p>
    <w:p w14:paraId="3015A15E" w14:textId="77777777" w:rsidR="008E7AC6" w:rsidRP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4. In your Data Availability statement, you have not specified where the minimal data set underlying the results described in your manuscript can be found. PLOS defines a study's minimal data set as the underlying data used to reach the conclusions drawn in the manuscript and any additional data required to replicate the reported study findings in their entirety. All PLOS journals require that the minimal data set be made fully available. For more information about our data policy, please see http://journals.plos.org/plosone/s/data-availability.</w:t>
      </w:r>
    </w:p>
    <w:p w14:paraId="48DC6D96" w14:textId="77777777" w:rsidR="008E7AC6" w:rsidRP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"Upon re-submitting your revised manuscript, please upload your study’s minimal underlying data set as either Supporting Information files or to a stable, public repository and include the relevant URLs, DOIs, or accession numbers within your revised cover letter. For a list of acceptable repositories, please see http://journals.plos.org/plosone/s/data-availability#loc-recommended-repositories. Any potentially identifying patient information must be fully anonymized.</w:t>
      </w:r>
    </w:p>
    <w:p w14:paraId="4B64F68C" w14:textId="77777777" w:rsidR="008E7AC6" w:rsidRP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Important: If there are ethical or legal restrictions to sharing your data publicly, please explain these restrictions in detail. Please see our guidelines for more information on what we consider unacceptable restrictions to publicly sharing data: http://journals.plos.org/plosone/s/data-availability#loc-unacceptable-data-access-restrictions. Note that it is not acceptable for the authors to be the sole named individuals responsible for ensuring data access.</w:t>
      </w:r>
    </w:p>
    <w:p w14:paraId="7B5337A4" w14:textId="77777777" w:rsid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We will update your Data Availability statement to reflect the information you provide in your cover letter.</w:t>
      </w:r>
    </w:p>
    <w:p w14:paraId="64528A12" w14:textId="77777777" w:rsidR="004F6FF3" w:rsidRDefault="004F6FF3" w:rsidP="004F6FF3">
      <w:pPr>
        <w:spacing w:line="360" w:lineRule="auto"/>
        <w:ind w:firstLine="720"/>
        <w:jc w:val="both"/>
        <w:rPr>
          <w:rFonts w:asciiTheme="majorBidi" w:hAnsiTheme="majorBidi" w:cstheme="majorBidi"/>
          <w:sz w:val="24"/>
          <w:szCs w:val="24"/>
        </w:rPr>
      </w:pPr>
      <w:r w:rsidRPr="004F6FF3">
        <w:rPr>
          <w:rFonts w:asciiTheme="majorBidi" w:hAnsiTheme="majorBidi" w:cstheme="majorBidi"/>
          <w:sz w:val="24"/>
          <w:szCs w:val="24"/>
          <w:highlight w:val="yellow"/>
        </w:rPr>
        <w:t>The original contributions presented in the study are included in the article/supplementary material, further inquiries can be directed to the corresponding author.</w:t>
      </w:r>
    </w:p>
    <w:p w14:paraId="184B5EB9" w14:textId="77777777" w:rsidR="004F6FF3" w:rsidRPr="008E7AC6" w:rsidRDefault="004F6FF3" w:rsidP="008E7AC6">
      <w:pPr>
        <w:spacing w:before="100" w:beforeAutospacing="1" w:after="100" w:afterAutospacing="1" w:line="240" w:lineRule="auto"/>
        <w:rPr>
          <w:rFonts w:ascii="Verdana" w:eastAsia="Times New Roman" w:hAnsi="Verdana" w:cs="Times New Roman"/>
          <w:color w:val="000033"/>
          <w:sz w:val="17"/>
          <w:szCs w:val="17"/>
        </w:rPr>
      </w:pPr>
    </w:p>
    <w:p w14:paraId="428A862A" w14:textId="77777777" w:rsid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5. Your ethics statement should only appear in the Methods section of your manuscript. If your ethics statement is written in any section besides the Methods, please move it to the Methods section and delete it from any other section. Please ensure that your ethics statement is included in your manuscript, as the ethics statement entered into the online submission form will not be published alongside your manuscript. </w:t>
      </w:r>
    </w:p>
    <w:p w14:paraId="401886AD" w14:textId="31FCD56B" w:rsidR="004F6FF3" w:rsidRPr="008E7AC6" w:rsidRDefault="004F6FF3" w:rsidP="008E7AC6">
      <w:pPr>
        <w:spacing w:before="100" w:beforeAutospacing="1" w:after="100" w:afterAutospacing="1" w:line="240" w:lineRule="auto"/>
        <w:rPr>
          <w:rFonts w:ascii="Verdana" w:eastAsia="Times New Roman" w:hAnsi="Verdana" w:cs="Times New Roman"/>
          <w:color w:val="000033"/>
          <w:sz w:val="17"/>
          <w:szCs w:val="17"/>
        </w:rPr>
      </w:pPr>
      <w:r w:rsidRPr="004F6FF3">
        <w:rPr>
          <w:rFonts w:ascii="Verdana" w:eastAsia="Times New Roman" w:hAnsi="Verdana" w:cs="Times New Roman"/>
          <w:color w:val="000033"/>
          <w:sz w:val="17"/>
          <w:szCs w:val="17"/>
          <w:highlight w:val="yellow"/>
        </w:rPr>
        <w:t>Moved to the method section.</w:t>
      </w:r>
    </w:p>
    <w:p w14:paraId="2FB58E7C" w14:textId="77777777" w:rsidR="004F6FF3" w:rsidRDefault="008E7AC6" w:rsidP="004F6FF3">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br/>
      </w:r>
      <w:r w:rsidRPr="004F6FF3">
        <w:rPr>
          <w:rFonts w:ascii="Verdana" w:eastAsia="Times New Roman" w:hAnsi="Verdana" w:cs="Times New Roman"/>
          <w:b/>
          <w:bCs/>
          <w:color w:val="000033"/>
          <w:sz w:val="17"/>
          <w:szCs w:val="17"/>
        </w:rPr>
        <w:t>Reviewers' comments:</w:t>
      </w:r>
      <w:r w:rsidRPr="004F6FF3">
        <w:rPr>
          <w:rFonts w:ascii="Verdana" w:eastAsia="Times New Roman" w:hAnsi="Verdana" w:cs="Times New Roman"/>
          <w:b/>
          <w:bCs/>
          <w:color w:val="000033"/>
          <w:sz w:val="17"/>
          <w:szCs w:val="17"/>
        </w:rPr>
        <w:br/>
      </w:r>
      <w:r w:rsidRPr="008E7AC6">
        <w:rPr>
          <w:rFonts w:ascii="Verdana" w:eastAsia="Times New Roman" w:hAnsi="Verdana" w:cs="Times New Roman"/>
          <w:color w:val="000033"/>
          <w:sz w:val="17"/>
          <w:szCs w:val="17"/>
        </w:rPr>
        <w:br/>
        <w:t>Reviewer #1: Interesting study entitled "Health status outcome among cannabis addicts after treatment of addiction".</w:t>
      </w:r>
      <w:r w:rsidRPr="008E7AC6">
        <w:rPr>
          <w:rFonts w:ascii="Verdana" w:eastAsia="Times New Roman" w:hAnsi="Verdana" w:cs="Times New Roman"/>
          <w:color w:val="000033"/>
          <w:sz w:val="17"/>
          <w:szCs w:val="17"/>
        </w:rPr>
        <w:br/>
      </w:r>
      <w:r w:rsidRPr="008E7AC6">
        <w:rPr>
          <w:rFonts w:ascii="Verdana" w:eastAsia="Times New Roman" w:hAnsi="Verdana" w:cs="Times New Roman"/>
          <w:color w:val="000033"/>
          <w:sz w:val="17"/>
          <w:szCs w:val="17"/>
        </w:rPr>
        <w:br/>
        <w:t>This is a very interesting study as it is the first study to evaluate the impact on health status after treatment of cannabis addiction.</w:t>
      </w:r>
      <w:r w:rsidRPr="008E7AC6">
        <w:rPr>
          <w:rFonts w:ascii="Verdana" w:eastAsia="Times New Roman" w:hAnsi="Verdana" w:cs="Times New Roman"/>
          <w:color w:val="000033"/>
          <w:sz w:val="17"/>
          <w:szCs w:val="17"/>
        </w:rPr>
        <w:br/>
        <w:t>The manuscript is written with attractive and novel results for the scientific community.</w:t>
      </w:r>
      <w:r w:rsidRPr="008E7AC6">
        <w:rPr>
          <w:rFonts w:ascii="Verdana" w:eastAsia="Times New Roman" w:hAnsi="Verdana" w:cs="Times New Roman"/>
          <w:color w:val="000033"/>
          <w:sz w:val="17"/>
          <w:szCs w:val="17"/>
        </w:rPr>
        <w:br/>
        <w:t xml:space="preserve">If the authors complete the analyzes requested below to strengthen the results, this paper could be a very </w:t>
      </w:r>
      <w:r w:rsidRPr="008E7AC6">
        <w:rPr>
          <w:rFonts w:ascii="Verdana" w:eastAsia="Times New Roman" w:hAnsi="Verdana" w:cs="Times New Roman"/>
          <w:color w:val="000033"/>
          <w:sz w:val="17"/>
          <w:szCs w:val="17"/>
        </w:rPr>
        <w:lastRenderedPageBreak/>
        <w:t>strong piece of work that could be accepted for publication in PLOS ONE.</w:t>
      </w:r>
      <w:r w:rsidRPr="008E7AC6">
        <w:rPr>
          <w:rFonts w:ascii="Verdana" w:eastAsia="Times New Roman" w:hAnsi="Verdana" w:cs="Times New Roman"/>
          <w:color w:val="000033"/>
          <w:sz w:val="17"/>
          <w:szCs w:val="17"/>
        </w:rPr>
        <w:br/>
      </w:r>
      <w:r w:rsidRPr="008E7AC6">
        <w:rPr>
          <w:rFonts w:ascii="Verdana" w:eastAsia="Times New Roman" w:hAnsi="Verdana" w:cs="Times New Roman"/>
          <w:color w:val="000033"/>
          <w:sz w:val="17"/>
          <w:szCs w:val="17"/>
        </w:rPr>
        <w:br/>
        <w:t>However, some elements need to be addressed by the authors to help improve the quality of the manuscript:</w:t>
      </w:r>
      <w:r w:rsidRPr="008E7AC6">
        <w:rPr>
          <w:rFonts w:ascii="Verdana" w:eastAsia="Times New Roman" w:hAnsi="Verdana" w:cs="Times New Roman"/>
          <w:color w:val="000033"/>
          <w:sz w:val="17"/>
          <w:szCs w:val="17"/>
        </w:rPr>
        <w:br/>
      </w:r>
      <w:r w:rsidRPr="008E7AC6">
        <w:rPr>
          <w:rFonts w:ascii="Verdana" w:eastAsia="Times New Roman" w:hAnsi="Verdana" w:cs="Times New Roman"/>
          <w:color w:val="000033"/>
          <w:sz w:val="17"/>
          <w:szCs w:val="17"/>
        </w:rPr>
        <w:br/>
      </w:r>
      <w:r w:rsidRPr="004F6FF3">
        <w:rPr>
          <w:rFonts w:ascii="Verdana" w:eastAsia="Times New Roman" w:hAnsi="Verdana" w:cs="Times New Roman"/>
          <w:b/>
          <w:bCs/>
          <w:color w:val="000033"/>
          <w:sz w:val="17"/>
          <w:szCs w:val="17"/>
        </w:rPr>
        <w:t>MAJOR COMMENTS:</w:t>
      </w:r>
      <w:r w:rsidRPr="004F6FF3">
        <w:rPr>
          <w:rFonts w:ascii="Verdana" w:eastAsia="Times New Roman" w:hAnsi="Verdana" w:cs="Times New Roman"/>
          <w:b/>
          <w:bCs/>
          <w:color w:val="000033"/>
          <w:sz w:val="17"/>
          <w:szCs w:val="17"/>
        </w:rPr>
        <w:br/>
      </w:r>
      <w:r w:rsidRPr="008E7AC6">
        <w:rPr>
          <w:rFonts w:ascii="Verdana" w:eastAsia="Times New Roman" w:hAnsi="Verdana" w:cs="Times New Roman"/>
          <w:color w:val="000033"/>
          <w:sz w:val="17"/>
          <w:szCs w:val="17"/>
        </w:rPr>
        <w:br/>
        <w:t>1) In methods, can you provide what treatment patients received, and mention in the discussion and limitations if it could interact with the samples blood test performed in this study.</w:t>
      </w:r>
    </w:p>
    <w:p w14:paraId="00E1E131" w14:textId="77777777" w:rsidR="00AD3AA5" w:rsidRDefault="004F6FF3" w:rsidP="00AD3AA5">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2) Please provide the number of lost of follow up.</w:t>
      </w:r>
      <w:r w:rsidRPr="008E7AC6">
        <w:rPr>
          <w:rFonts w:ascii="Verdana" w:eastAsia="Times New Roman" w:hAnsi="Verdana" w:cs="Times New Roman"/>
          <w:color w:val="000033"/>
          <w:sz w:val="17"/>
          <w:szCs w:val="17"/>
        </w:rPr>
        <w:br/>
      </w:r>
      <w:r w:rsidR="00AD3AA5" w:rsidRPr="00AD3AA5">
        <w:rPr>
          <w:rFonts w:ascii="Verdana" w:eastAsia="Times New Roman" w:hAnsi="Verdana" w:cs="Times New Roman"/>
          <w:color w:val="000033"/>
          <w:sz w:val="17"/>
          <w:szCs w:val="17"/>
          <w:highlight w:val="yellow"/>
        </w:rPr>
        <w:t>Thank you, I agree</w:t>
      </w:r>
      <w:r w:rsidR="00AD3AA5">
        <w:rPr>
          <w:rFonts w:ascii="Verdana" w:eastAsia="Times New Roman" w:hAnsi="Verdana" w:cs="Times New Roman"/>
          <w:color w:val="000033"/>
          <w:sz w:val="17"/>
          <w:szCs w:val="17"/>
        </w:rPr>
        <w:t xml:space="preserve"> </w:t>
      </w:r>
    </w:p>
    <w:p w14:paraId="7BA83511" w14:textId="77777777" w:rsidR="004F6FF3" w:rsidRDefault="004F6FF3" w:rsidP="004F6FF3">
      <w:pPr>
        <w:spacing w:before="100" w:beforeAutospacing="1" w:after="100" w:afterAutospacing="1" w:line="240" w:lineRule="auto"/>
        <w:rPr>
          <w:rFonts w:ascii="Verdana" w:eastAsia="Times New Roman" w:hAnsi="Verdana" w:cs="Times New Roman"/>
          <w:color w:val="000033"/>
          <w:sz w:val="17"/>
          <w:szCs w:val="17"/>
        </w:rPr>
      </w:pPr>
      <w:r w:rsidRPr="004F6FF3">
        <w:rPr>
          <w:rFonts w:ascii="Verdana" w:eastAsia="Times New Roman" w:hAnsi="Verdana" w:cs="Times New Roman"/>
          <w:color w:val="000033"/>
          <w:sz w:val="17"/>
          <w:szCs w:val="17"/>
          <w:highlight w:val="yellow"/>
        </w:rPr>
        <w:t>The treatment patients received is mentioned under method section.</w:t>
      </w:r>
    </w:p>
    <w:p w14:paraId="6B768211" w14:textId="77777777" w:rsidR="004F6FF3" w:rsidRPr="004F6FF3" w:rsidRDefault="004F6FF3" w:rsidP="004F6FF3">
      <w:pPr>
        <w:pStyle w:val="Heading2"/>
        <w:rPr>
          <w:rFonts w:eastAsiaTheme="minorHAnsi"/>
          <w:b/>
          <w:bCs/>
          <w:highlight w:val="yellow"/>
        </w:rPr>
      </w:pPr>
      <w:r w:rsidRPr="004F6FF3">
        <w:rPr>
          <w:rFonts w:eastAsiaTheme="minorHAnsi"/>
          <w:b/>
          <w:bCs/>
          <w:highlight w:val="yellow"/>
        </w:rPr>
        <w:t>Treatment patients received</w:t>
      </w:r>
    </w:p>
    <w:p w14:paraId="74D406C2" w14:textId="77777777" w:rsidR="00552DC1" w:rsidRDefault="00552DC1" w:rsidP="00552DC1">
      <w:pPr>
        <w:spacing w:before="100" w:beforeAutospacing="1" w:after="100" w:afterAutospacing="1" w:line="240" w:lineRule="auto"/>
        <w:ind w:firstLine="720"/>
        <w:jc w:val="both"/>
        <w:rPr>
          <w:rFonts w:asciiTheme="majorBidi" w:hAnsiTheme="majorBidi" w:cstheme="majorBidi"/>
          <w:bCs/>
          <w:sz w:val="24"/>
          <w:szCs w:val="24"/>
          <w:lang w:val="en-GB"/>
        </w:rPr>
      </w:pPr>
      <w:r w:rsidRPr="00552DC1">
        <w:rPr>
          <w:rFonts w:asciiTheme="majorBidi" w:hAnsiTheme="majorBidi" w:cstheme="majorBidi"/>
          <w:bCs/>
          <w:sz w:val="24"/>
          <w:szCs w:val="24"/>
          <w:highlight w:val="yellow"/>
          <w:lang w:val="en-GB"/>
        </w:rPr>
        <w:t>Psychotherapy and medication are used to treat cannabis use disorder. The majority of its attention is given to psychotherapy techniques like motivational enhancement treatment, cognitive behavioral therapy, and contingency management. Psychosocial therapy has occasionally been combined with pharmaceutical treatments. Pharmacotherapy aimed to reduce withdrawal symptoms such agitation, anxiety, restlessness, decreased appetite, and erratic sleeping patterns. It contains lofexidine, baclofen, zolpidem, and quetiapine</w:t>
      </w:r>
      <w:r w:rsidRPr="00552DC1">
        <w:rPr>
          <w:highlight w:val="yellow"/>
        </w:rPr>
        <w:t xml:space="preserve"> </w:t>
      </w:r>
      <w:r w:rsidRPr="00552DC1">
        <w:rPr>
          <w:rFonts w:asciiTheme="majorBidi" w:hAnsiTheme="majorBidi" w:cstheme="majorBidi"/>
          <w:bCs/>
          <w:sz w:val="24"/>
          <w:szCs w:val="24"/>
          <w:highlight w:val="yellow"/>
          <w:lang w:val="en-GB"/>
        </w:rPr>
        <w:t>Patients were followed up with once a week.</w:t>
      </w:r>
      <w:r w:rsidRPr="00552DC1">
        <w:rPr>
          <w:rFonts w:asciiTheme="majorBidi" w:hAnsiTheme="majorBidi" w:cstheme="majorBidi"/>
          <w:bCs/>
          <w:sz w:val="24"/>
          <w:szCs w:val="24"/>
          <w:lang w:val="en-GB"/>
        </w:rPr>
        <w:t> </w:t>
      </w:r>
    </w:p>
    <w:p w14:paraId="5622FD39" w14:textId="58D81615" w:rsidR="004F6FF3" w:rsidRDefault="008E7AC6" w:rsidP="004F6FF3">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br/>
        <w:t>3)Concerning figure and tables:</w:t>
      </w:r>
      <w:r w:rsidRPr="008E7AC6">
        <w:rPr>
          <w:rFonts w:ascii="Verdana" w:eastAsia="Times New Roman" w:hAnsi="Verdana" w:cs="Times New Roman"/>
          <w:color w:val="000033"/>
          <w:sz w:val="17"/>
          <w:szCs w:val="17"/>
        </w:rPr>
        <w:br/>
        <w:t>- consider to add a flowchart</w:t>
      </w:r>
    </w:p>
    <w:p w14:paraId="7E28DE37" w14:textId="77777777" w:rsidR="00AD3AA5" w:rsidRDefault="00AD3AA5" w:rsidP="00AD3AA5">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t>Thank you, I agree</w:t>
      </w:r>
      <w:r>
        <w:rPr>
          <w:rFonts w:ascii="Verdana" w:eastAsia="Times New Roman" w:hAnsi="Verdana" w:cs="Times New Roman"/>
          <w:color w:val="000033"/>
          <w:sz w:val="17"/>
          <w:szCs w:val="17"/>
        </w:rPr>
        <w:t xml:space="preserve"> </w:t>
      </w:r>
    </w:p>
    <w:p w14:paraId="3D007D3D" w14:textId="77777777" w:rsidR="004F6FF3" w:rsidRDefault="004F6FF3" w:rsidP="004F6FF3">
      <w:pPr>
        <w:ind w:firstLine="720"/>
        <w:jc w:val="both"/>
        <w:rPr>
          <w:rFonts w:asciiTheme="majorBidi" w:hAnsiTheme="majorBidi" w:cstheme="majorBidi"/>
          <w:color w:val="212121"/>
          <w:sz w:val="30"/>
          <w:szCs w:val="30"/>
          <w:shd w:val="clear" w:color="auto" w:fill="FFFFFF"/>
        </w:rPr>
      </w:pPr>
    </w:p>
    <w:p w14:paraId="56D16619" w14:textId="28E94122" w:rsidR="004F6FF3" w:rsidRDefault="004F6FF3" w:rsidP="004F6FF3">
      <w:pPr>
        <w:ind w:firstLine="720"/>
        <w:jc w:val="both"/>
        <w:rPr>
          <w:rFonts w:asciiTheme="majorBidi" w:eastAsiaTheme="minorEastAsia" w:hAnsiTheme="majorBidi" w:cstheme="majorBidi"/>
          <w:color w:val="212121"/>
          <w:sz w:val="30"/>
          <w:szCs w:val="30"/>
          <w:shd w:val="clear" w:color="auto" w:fill="FFFFFF"/>
        </w:rPr>
      </w:pPr>
      <w:r>
        <w:rPr>
          <w:rFonts w:asciiTheme="majorBidi" w:hAnsiTheme="majorBidi" w:cstheme="majorBidi"/>
          <w:noProof/>
        </w:rPr>
        <w:lastRenderedPageBreak/>
        <w:drawing>
          <wp:inline distT="0" distB="0" distL="0" distR="0" wp14:anchorId="19685D01" wp14:editId="4390E68B">
            <wp:extent cx="5305425" cy="3076575"/>
            <wp:effectExtent l="38100" t="0" r="66675" b="28575"/>
            <wp:docPr id="1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A46BE39" w14:textId="77777777" w:rsidR="004F6FF3" w:rsidRDefault="004F6FF3" w:rsidP="004F6FF3">
      <w:pPr>
        <w:ind w:firstLine="720"/>
        <w:jc w:val="center"/>
        <w:rPr>
          <w:rFonts w:asciiTheme="majorBidi" w:hAnsiTheme="majorBidi" w:cstheme="majorBidi"/>
          <w:color w:val="212121"/>
          <w:sz w:val="30"/>
          <w:szCs w:val="30"/>
          <w:shd w:val="clear" w:color="auto" w:fill="FFFFFF"/>
        </w:rPr>
      </w:pPr>
      <w:bookmarkStart w:id="0" w:name="_Toc94028276"/>
      <w:bookmarkStart w:id="1" w:name="_Toc94027963"/>
      <w:r>
        <w:rPr>
          <w:rFonts w:asciiTheme="majorBidi" w:hAnsiTheme="majorBidi" w:cstheme="majorBidi"/>
          <w:b/>
          <w:highlight w:val="yellow"/>
        </w:rPr>
        <w:t>Figure 1</w:t>
      </w:r>
      <w:r>
        <w:rPr>
          <w:rFonts w:asciiTheme="majorBidi" w:hAnsiTheme="majorBidi" w:cstheme="majorBidi"/>
          <w:noProof/>
          <w:highlight w:val="yellow"/>
          <w:rtl/>
        </w:rPr>
        <w:t xml:space="preserve">: </w:t>
      </w:r>
      <w:r>
        <w:rPr>
          <w:rFonts w:asciiTheme="majorBidi" w:hAnsiTheme="majorBidi" w:cstheme="majorBidi"/>
          <w:noProof/>
          <w:highlight w:val="yellow"/>
        </w:rPr>
        <w:t>Schematic diagram of the study design</w:t>
      </w:r>
      <w:bookmarkEnd w:id="0"/>
      <w:bookmarkEnd w:id="1"/>
    </w:p>
    <w:p w14:paraId="6F37B334" w14:textId="77777777" w:rsidR="004F6FF3" w:rsidRDefault="004F6FF3" w:rsidP="004F6FF3">
      <w:pPr>
        <w:spacing w:before="100" w:beforeAutospacing="1" w:after="100" w:afterAutospacing="1" w:line="240" w:lineRule="auto"/>
        <w:rPr>
          <w:rFonts w:ascii="Verdana" w:eastAsia="Times New Roman" w:hAnsi="Verdana" w:cs="Times New Roman"/>
          <w:color w:val="000033"/>
          <w:sz w:val="17"/>
          <w:szCs w:val="17"/>
        </w:rPr>
      </w:pPr>
    </w:p>
    <w:p w14:paraId="585CC164" w14:textId="77777777" w:rsidR="004F6FF3" w:rsidRDefault="004F6FF3" w:rsidP="004F6FF3">
      <w:pPr>
        <w:spacing w:before="100" w:beforeAutospacing="1" w:after="100" w:afterAutospacing="1" w:line="240" w:lineRule="auto"/>
        <w:rPr>
          <w:rFonts w:ascii="Verdana" w:eastAsia="Times New Roman" w:hAnsi="Verdana" w:cs="Times New Roman"/>
          <w:color w:val="000033"/>
          <w:sz w:val="17"/>
          <w:szCs w:val="17"/>
        </w:rPr>
      </w:pPr>
    </w:p>
    <w:p w14:paraId="736F25D2" w14:textId="77777777" w:rsidR="004F6FF3" w:rsidRDefault="004F6FF3" w:rsidP="004F6FF3">
      <w:pPr>
        <w:spacing w:before="100" w:beforeAutospacing="1" w:after="100" w:afterAutospacing="1" w:line="240" w:lineRule="auto"/>
        <w:rPr>
          <w:rFonts w:ascii="Verdana" w:eastAsia="Times New Roman" w:hAnsi="Verdana" w:cs="Times New Roman"/>
          <w:color w:val="000033"/>
          <w:sz w:val="17"/>
          <w:szCs w:val="17"/>
        </w:rPr>
      </w:pPr>
    </w:p>
    <w:p w14:paraId="5DEBECB2" w14:textId="77777777" w:rsidR="004F6FF3" w:rsidRDefault="004F6FF3" w:rsidP="004F6FF3">
      <w:pPr>
        <w:spacing w:before="100" w:beforeAutospacing="1" w:after="100" w:afterAutospacing="1" w:line="240" w:lineRule="auto"/>
        <w:rPr>
          <w:rFonts w:ascii="Verdana" w:eastAsia="Times New Roman" w:hAnsi="Verdana" w:cs="Times New Roman"/>
          <w:color w:val="000033"/>
          <w:sz w:val="17"/>
          <w:szCs w:val="17"/>
        </w:rPr>
      </w:pPr>
    </w:p>
    <w:p w14:paraId="3ABF2083" w14:textId="77777777" w:rsidR="006A5C32" w:rsidRDefault="008E7AC6" w:rsidP="004F6FF3">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br/>
        <w:t>- Please in figure 1, 2, 3, 4, please provide p-value between the different columns. A table with all the data summarized with 4 columns should be considered (Control, Cannabis users, cannabis users after treatment, and p-value)</w:t>
      </w:r>
    </w:p>
    <w:p w14:paraId="5026DE3E" w14:textId="77777777" w:rsidR="00AD3AA5" w:rsidRDefault="00AD3AA5" w:rsidP="00AD3AA5">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t>Thank you, I agree</w:t>
      </w:r>
      <w:r>
        <w:rPr>
          <w:rFonts w:ascii="Verdana" w:eastAsia="Times New Roman" w:hAnsi="Verdana" w:cs="Times New Roman"/>
          <w:color w:val="000033"/>
          <w:sz w:val="17"/>
          <w:szCs w:val="17"/>
        </w:rPr>
        <w:t xml:space="preserve"> </w:t>
      </w:r>
    </w:p>
    <w:p w14:paraId="6A801EB4" w14:textId="77777777" w:rsidR="00AD3AA5" w:rsidRDefault="00AD3AA5" w:rsidP="004F6FF3">
      <w:pPr>
        <w:spacing w:before="100" w:beforeAutospacing="1" w:after="100" w:afterAutospacing="1" w:line="240" w:lineRule="auto"/>
        <w:rPr>
          <w:rFonts w:ascii="Verdana" w:eastAsia="Times New Roman" w:hAnsi="Verdana" w:cs="Times New Roman"/>
          <w:color w:val="000033"/>
          <w:sz w:val="17"/>
          <w:szCs w:val="17"/>
        </w:rPr>
      </w:pPr>
    </w:p>
    <w:p w14:paraId="4D79CB10" w14:textId="77777777" w:rsidR="006A5C32" w:rsidRDefault="006A5C32" w:rsidP="006A5C32">
      <w:pPr>
        <w:pStyle w:val="Caption"/>
        <w:keepNext/>
        <w:jc w:val="both"/>
        <w:rPr>
          <w:rFonts w:asciiTheme="majorBidi" w:hAnsiTheme="majorBidi" w:cstheme="majorBidi"/>
          <w:color w:val="auto"/>
          <w:sz w:val="24"/>
          <w:szCs w:val="24"/>
          <w:highlight w:val="yellow"/>
        </w:rPr>
      </w:pPr>
      <w:r>
        <w:rPr>
          <w:rFonts w:asciiTheme="majorBidi" w:hAnsiTheme="majorBidi" w:cstheme="majorBidi"/>
          <w:color w:val="auto"/>
          <w:sz w:val="24"/>
          <w:szCs w:val="24"/>
          <w:highlight w:val="yellow"/>
        </w:rPr>
        <w:t>Table 5:</w:t>
      </w:r>
      <w:r>
        <w:rPr>
          <w:rFonts w:asciiTheme="majorBidi" w:hAnsiTheme="majorBidi" w:cstheme="majorBidi"/>
          <w:noProof/>
          <w:color w:val="auto"/>
          <w:sz w:val="24"/>
          <w:szCs w:val="24"/>
          <w:highlight w:val="yellow"/>
        </w:rPr>
        <w:t xml:space="preserve"> Body mass index, vital signs, Liver function tests, blood glucose level, kidney function tests and oxidative stress biomarkers for the control and cannabis groups [n=120] before and after treatment.</w:t>
      </w:r>
    </w:p>
    <w:tbl>
      <w:tblPr>
        <w:tblW w:w="11605" w:type="dxa"/>
        <w:tblInd w:w="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5"/>
        <w:gridCol w:w="1800"/>
        <w:gridCol w:w="1890"/>
        <w:gridCol w:w="1710"/>
        <w:gridCol w:w="990"/>
      </w:tblGrid>
      <w:tr w:rsidR="006A5C32" w14:paraId="0EC18051" w14:textId="77777777" w:rsidTr="006A5C32">
        <w:trPr>
          <w:trHeight w:val="407"/>
        </w:trPr>
        <w:tc>
          <w:tcPr>
            <w:tcW w:w="5215" w:type="dxa"/>
            <w:vMerge w:val="restart"/>
            <w:tcBorders>
              <w:top w:val="single" w:sz="12" w:space="0" w:color="auto"/>
              <w:left w:val="single" w:sz="12" w:space="0" w:color="auto"/>
              <w:bottom w:val="single" w:sz="4" w:space="0" w:color="auto"/>
              <w:right w:val="single" w:sz="12" w:space="0" w:color="auto"/>
            </w:tcBorders>
            <w:vAlign w:val="center"/>
          </w:tcPr>
          <w:p w14:paraId="546FF3DC" w14:textId="77777777" w:rsidR="006A5C32" w:rsidRDefault="006A5C32">
            <w:pPr>
              <w:pStyle w:val="Text"/>
              <w:spacing w:before="0" w:after="0" w:line="240" w:lineRule="auto"/>
              <w:jc w:val="center"/>
              <w:rPr>
                <w:rFonts w:asciiTheme="majorBidi" w:hAnsiTheme="majorBidi" w:cstheme="majorBidi"/>
                <w:b/>
                <w:bCs w:val="0"/>
                <w:color w:val="auto"/>
                <w:szCs w:val="24"/>
                <w:highlight w:val="yellow"/>
                <w:lang w:bidi="ar-EG"/>
              </w:rPr>
            </w:pPr>
          </w:p>
          <w:p w14:paraId="65EB30F6" w14:textId="77777777" w:rsidR="006A5C32" w:rsidRDefault="006A5C32">
            <w:pPr>
              <w:pStyle w:val="Text"/>
              <w:spacing w:before="0" w:after="0" w:line="240" w:lineRule="auto"/>
              <w:jc w:val="center"/>
              <w:rPr>
                <w:rFonts w:asciiTheme="majorBidi" w:hAnsiTheme="majorBidi" w:cstheme="majorBidi"/>
                <w:b/>
                <w:bCs w:val="0"/>
                <w:color w:val="auto"/>
                <w:szCs w:val="24"/>
                <w:highlight w:val="yellow"/>
                <w:lang w:val="en-GB" w:bidi="ar-EG"/>
              </w:rPr>
            </w:pPr>
            <w:r>
              <w:rPr>
                <w:rFonts w:asciiTheme="majorBidi" w:hAnsiTheme="majorBidi" w:cstheme="majorBidi"/>
                <w:b/>
                <w:bCs w:val="0"/>
                <w:color w:val="auto"/>
                <w:szCs w:val="24"/>
                <w:highlight w:val="yellow"/>
                <w:lang w:bidi="ar-EG"/>
              </w:rPr>
              <w:t>Items</w:t>
            </w:r>
          </w:p>
        </w:tc>
        <w:tc>
          <w:tcPr>
            <w:tcW w:w="1800" w:type="dxa"/>
            <w:vMerge w:val="restart"/>
            <w:tcBorders>
              <w:top w:val="single" w:sz="12" w:space="0" w:color="auto"/>
              <w:left w:val="single" w:sz="12" w:space="0" w:color="auto"/>
              <w:bottom w:val="single" w:sz="4" w:space="0" w:color="auto"/>
              <w:right w:val="single" w:sz="12" w:space="0" w:color="auto"/>
            </w:tcBorders>
            <w:vAlign w:val="center"/>
            <w:hideMark/>
          </w:tcPr>
          <w:p w14:paraId="0AC238BE" w14:textId="77777777" w:rsidR="006A5C32" w:rsidRDefault="006A5C32">
            <w:pPr>
              <w:pStyle w:val="Text"/>
              <w:spacing w:before="0" w:after="0" w:line="240" w:lineRule="auto"/>
              <w:jc w:val="center"/>
              <w:rPr>
                <w:rFonts w:asciiTheme="majorBidi" w:hAnsiTheme="majorBidi" w:cstheme="majorBidi"/>
                <w:b/>
                <w:bCs w:val="0"/>
                <w:color w:val="auto"/>
                <w:szCs w:val="24"/>
                <w:highlight w:val="yellow"/>
                <w:lang w:bidi="ar-EG"/>
              </w:rPr>
            </w:pPr>
            <w:r>
              <w:rPr>
                <w:rFonts w:asciiTheme="majorBidi" w:hAnsiTheme="majorBidi" w:cstheme="majorBidi"/>
                <w:b/>
                <w:bCs w:val="0"/>
                <w:color w:val="auto"/>
                <w:szCs w:val="24"/>
                <w:highlight w:val="yellow"/>
                <w:lang w:bidi="ar-EG"/>
              </w:rPr>
              <w:t>Group I</w:t>
            </w:r>
          </w:p>
          <w:p w14:paraId="58078FAA" w14:textId="77777777" w:rsidR="006A5C32" w:rsidRDefault="006A5C32">
            <w:pPr>
              <w:pStyle w:val="Text"/>
              <w:spacing w:before="0" w:after="0" w:line="240" w:lineRule="auto"/>
              <w:jc w:val="center"/>
              <w:rPr>
                <w:rFonts w:asciiTheme="majorBidi" w:hAnsiTheme="majorBidi" w:cstheme="majorBidi"/>
                <w:b/>
                <w:bCs w:val="0"/>
                <w:color w:val="auto"/>
                <w:szCs w:val="24"/>
                <w:highlight w:val="yellow"/>
                <w:lang w:bidi="ar-EG"/>
              </w:rPr>
            </w:pPr>
            <w:r>
              <w:rPr>
                <w:rFonts w:asciiTheme="majorBidi" w:hAnsiTheme="majorBidi" w:cstheme="majorBidi"/>
                <w:b/>
                <w:bCs w:val="0"/>
                <w:color w:val="auto"/>
                <w:szCs w:val="24"/>
                <w:highlight w:val="yellow"/>
                <w:lang w:bidi="ar-EG"/>
              </w:rPr>
              <w:t>[n=20]</w:t>
            </w:r>
          </w:p>
        </w:tc>
        <w:tc>
          <w:tcPr>
            <w:tcW w:w="3600" w:type="dxa"/>
            <w:gridSpan w:val="2"/>
            <w:tcBorders>
              <w:top w:val="single" w:sz="12" w:space="0" w:color="auto"/>
              <w:left w:val="single" w:sz="12" w:space="0" w:color="auto"/>
              <w:bottom w:val="single" w:sz="4" w:space="0" w:color="auto"/>
              <w:right w:val="single" w:sz="12" w:space="0" w:color="auto"/>
            </w:tcBorders>
            <w:vAlign w:val="center"/>
            <w:hideMark/>
          </w:tcPr>
          <w:p w14:paraId="351F40E7" w14:textId="77777777" w:rsidR="006A5C32" w:rsidRDefault="006A5C32">
            <w:pPr>
              <w:pStyle w:val="Text"/>
              <w:spacing w:before="0" w:after="0" w:line="240" w:lineRule="auto"/>
              <w:jc w:val="center"/>
              <w:rPr>
                <w:rFonts w:asciiTheme="majorBidi" w:hAnsiTheme="majorBidi" w:cstheme="majorBidi"/>
                <w:b/>
                <w:bCs w:val="0"/>
                <w:color w:val="auto"/>
                <w:szCs w:val="24"/>
                <w:highlight w:val="yellow"/>
                <w:lang w:bidi="ar-EG"/>
              </w:rPr>
            </w:pPr>
            <w:r>
              <w:rPr>
                <w:rFonts w:asciiTheme="majorBidi" w:hAnsiTheme="majorBidi" w:cstheme="majorBidi"/>
                <w:b/>
                <w:bCs w:val="0"/>
                <w:color w:val="auto"/>
                <w:szCs w:val="24"/>
                <w:highlight w:val="yellow"/>
                <w:lang w:bidi="ar-EG"/>
              </w:rPr>
              <w:t>Group II [n=100]</w:t>
            </w:r>
          </w:p>
        </w:tc>
        <w:tc>
          <w:tcPr>
            <w:tcW w:w="990" w:type="dxa"/>
            <w:vMerge w:val="restart"/>
            <w:tcBorders>
              <w:top w:val="single" w:sz="12" w:space="0" w:color="auto"/>
              <w:left w:val="single" w:sz="12" w:space="0" w:color="auto"/>
              <w:bottom w:val="single" w:sz="4" w:space="0" w:color="auto"/>
              <w:right w:val="single" w:sz="12" w:space="0" w:color="auto"/>
            </w:tcBorders>
            <w:hideMark/>
          </w:tcPr>
          <w:p w14:paraId="0B09B716" w14:textId="77777777" w:rsidR="006A5C32" w:rsidRDefault="006A5C32">
            <w:pPr>
              <w:pStyle w:val="Text"/>
              <w:spacing w:before="0" w:after="0" w:line="240" w:lineRule="auto"/>
              <w:jc w:val="center"/>
              <w:rPr>
                <w:rFonts w:asciiTheme="majorBidi" w:hAnsiTheme="majorBidi" w:cstheme="majorBidi"/>
                <w:b/>
                <w:bCs w:val="0"/>
                <w:color w:val="auto"/>
                <w:szCs w:val="24"/>
                <w:highlight w:val="yellow"/>
                <w:lang w:bidi="ar-EG"/>
              </w:rPr>
            </w:pPr>
            <w:r>
              <w:rPr>
                <w:rFonts w:asciiTheme="majorBidi" w:hAnsiTheme="majorBidi" w:cstheme="majorBidi"/>
                <w:b/>
                <w:bCs w:val="0"/>
                <w:color w:val="auto"/>
                <w:szCs w:val="24"/>
                <w:highlight w:val="yellow"/>
                <w:lang w:bidi="ar-EG"/>
              </w:rPr>
              <w:t>P-value</w:t>
            </w:r>
          </w:p>
        </w:tc>
      </w:tr>
      <w:tr w:rsidR="006A5C32" w14:paraId="10E40A04" w14:textId="77777777" w:rsidTr="006A5C32">
        <w:trPr>
          <w:trHeight w:val="4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3064552E" w14:textId="77777777" w:rsidR="006A5C32" w:rsidRDefault="006A5C32">
            <w:pPr>
              <w:spacing w:after="0" w:line="256" w:lineRule="auto"/>
              <w:rPr>
                <w:rFonts w:asciiTheme="majorBidi" w:hAnsiTheme="majorBidi" w:cstheme="majorBidi"/>
                <w:b/>
                <w:sz w:val="24"/>
                <w:szCs w:val="24"/>
                <w:highlight w:val="yellow"/>
                <w:lang w:val="en-GB" w:bidi="ar-EG"/>
              </w:rPr>
            </w:pPr>
          </w:p>
        </w:tc>
        <w:tc>
          <w:tcPr>
            <w:tcW w:w="0" w:type="auto"/>
            <w:vMerge/>
            <w:tcBorders>
              <w:top w:val="single" w:sz="12" w:space="0" w:color="auto"/>
              <w:left w:val="single" w:sz="12" w:space="0" w:color="auto"/>
              <w:bottom w:val="single" w:sz="4" w:space="0" w:color="auto"/>
              <w:right w:val="single" w:sz="12" w:space="0" w:color="auto"/>
            </w:tcBorders>
            <w:vAlign w:val="center"/>
            <w:hideMark/>
          </w:tcPr>
          <w:p w14:paraId="14249091" w14:textId="77777777" w:rsidR="006A5C32" w:rsidRDefault="006A5C32">
            <w:pPr>
              <w:spacing w:after="0" w:line="256" w:lineRule="auto"/>
              <w:rPr>
                <w:rFonts w:asciiTheme="majorBidi" w:hAnsiTheme="majorBidi" w:cstheme="majorBidi"/>
                <w:b/>
                <w:sz w:val="24"/>
                <w:szCs w:val="24"/>
                <w:highlight w:val="yellow"/>
                <w:lang w:val="en-GB" w:bidi="ar-EG"/>
              </w:rPr>
            </w:pPr>
          </w:p>
        </w:tc>
        <w:tc>
          <w:tcPr>
            <w:tcW w:w="1890" w:type="dxa"/>
            <w:tcBorders>
              <w:top w:val="single" w:sz="4" w:space="0" w:color="auto"/>
              <w:left w:val="single" w:sz="12" w:space="0" w:color="auto"/>
              <w:bottom w:val="single" w:sz="4" w:space="0" w:color="auto"/>
              <w:right w:val="single" w:sz="12" w:space="0" w:color="auto"/>
            </w:tcBorders>
            <w:vAlign w:val="center"/>
            <w:hideMark/>
          </w:tcPr>
          <w:p w14:paraId="59CACFC2" w14:textId="77777777" w:rsidR="006A5C32" w:rsidRDefault="006A5C32">
            <w:pPr>
              <w:pStyle w:val="Text"/>
              <w:spacing w:before="0" w:after="0" w:line="240" w:lineRule="auto"/>
              <w:jc w:val="center"/>
              <w:rPr>
                <w:rFonts w:asciiTheme="majorBidi" w:hAnsiTheme="majorBidi" w:cstheme="majorBidi"/>
                <w:b/>
                <w:bCs w:val="0"/>
                <w:color w:val="auto"/>
                <w:szCs w:val="24"/>
                <w:highlight w:val="yellow"/>
                <w:lang w:bidi="ar-EG"/>
              </w:rPr>
            </w:pPr>
            <w:r>
              <w:rPr>
                <w:rFonts w:asciiTheme="majorBidi" w:hAnsiTheme="majorBidi" w:cstheme="majorBidi"/>
                <w:color w:val="auto"/>
                <w:szCs w:val="24"/>
                <w:highlight w:val="yellow"/>
              </w:rPr>
              <w:t>Before</w:t>
            </w:r>
            <w:r>
              <w:rPr>
                <w:rFonts w:asciiTheme="majorBidi" w:hAnsiTheme="majorBidi" w:cstheme="majorBidi"/>
                <w:b/>
                <w:bCs w:val="0"/>
                <w:noProof/>
                <w:color w:val="auto"/>
                <w:szCs w:val="24"/>
                <w:highlight w:val="yellow"/>
              </w:rPr>
              <w:t xml:space="preserve"> </w:t>
            </w:r>
            <w:r>
              <w:rPr>
                <w:rFonts w:asciiTheme="majorBidi" w:hAnsiTheme="majorBidi" w:cstheme="majorBidi"/>
                <w:noProof/>
                <w:color w:val="auto"/>
                <w:szCs w:val="24"/>
                <w:highlight w:val="yellow"/>
              </w:rPr>
              <w:t>treatment</w:t>
            </w:r>
          </w:p>
        </w:tc>
        <w:tc>
          <w:tcPr>
            <w:tcW w:w="1710" w:type="dxa"/>
            <w:tcBorders>
              <w:top w:val="single" w:sz="4" w:space="0" w:color="auto"/>
              <w:left w:val="single" w:sz="12" w:space="0" w:color="auto"/>
              <w:bottom w:val="single" w:sz="4" w:space="0" w:color="auto"/>
              <w:right w:val="single" w:sz="12" w:space="0" w:color="auto"/>
            </w:tcBorders>
            <w:vAlign w:val="center"/>
            <w:hideMark/>
          </w:tcPr>
          <w:p w14:paraId="54913173" w14:textId="77777777" w:rsidR="006A5C32" w:rsidRDefault="006A5C32">
            <w:pPr>
              <w:pStyle w:val="Text"/>
              <w:spacing w:before="0" w:after="0" w:line="240" w:lineRule="auto"/>
              <w:jc w:val="center"/>
              <w:rPr>
                <w:rFonts w:asciiTheme="majorBidi" w:hAnsiTheme="majorBidi" w:cstheme="majorBidi"/>
                <w:b/>
                <w:bCs w:val="0"/>
                <w:color w:val="auto"/>
                <w:szCs w:val="24"/>
                <w:highlight w:val="yellow"/>
                <w:lang w:bidi="ar-EG"/>
              </w:rPr>
            </w:pPr>
            <w:r>
              <w:rPr>
                <w:rFonts w:asciiTheme="majorBidi" w:hAnsiTheme="majorBidi" w:cstheme="majorBidi"/>
                <w:color w:val="auto"/>
                <w:szCs w:val="24"/>
                <w:highlight w:val="yellow"/>
              </w:rPr>
              <w:t>After</w:t>
            </w:r>
            <w:r>
              <w:rPr>
                <w:rFonts w:asciiTheme="majorBidi" w:hAnsiTheme="majorBidi" w:cstheme="majorBidi"/>
                <w:b/>
                <w:bCs w:val="0"/>
                <w:noProof/>
                <w:color w:val="auto"/>
                <w:szCs w:val="24"/>
                <w:highlight w:val="yellow"/>
              </w:rPr>
              <w:t xml:space="preserve"> </w:t>
            </w:r>
            <w:r>
              <w:rPr>
                <w:rFonts w:asciiTheme="majorBidi" w:hAnsiTheme="majorBidi" w:cstheme="majorBidi"/>
                <w:noProof/>
                <w:color w:val="auto"/>
                <w:szCs w:val="24"/>
                <w:highlight w:val="yellow"/>
              </w:rPr>
              <w:t>treatment</w:t>
            </w:r>
          </w:p>
        </w:tc>
        <w:tc>
          <w:tcPr>
            <w:tcW w:w="0" w:type="auto"/>
            <w:vMerge/>
            <w:tcBorders>
              <w:top w:val="single" w:sz="12" w:space="0" w:color="auto"/>
              <w:left w:val="single" w:sz="12" w:space="0" w:color="auto"/>
              <w:bottom w:val="single" w:sz="4" w:space="0" w:color="auto"/>
              <w:right w:val="single" w:sz="12" w:space="0" w:color="auto"/>
            </w:tcBorders>
            <w:vAlign w:val="center"/>
            <w:hideMark/>
          </w:tcPr>
          <w:p w14:paraId="6122D8CD" w14:textId="77777777" w:rsidR="006A5C32" w:rsidRDefault="006A5C32">
            <w:pPr>
              <w:spacing w:after="0" w:line="256" w:lineRule="auto"/>
              <w:rPr>
                <w:rFonts w:asciiTheme="majorBidi" w:hAnsiTheme="majorBidi" w:cstheme="majorBidi"/>
                <w:b/>
                <w:sz w:val="24"/>
                <w:szCs w:val="24"/>
                <w:highlight w:val="yellow"/>
                <w:lang w:val="en-GB" w:bidi="ar-EG"/>
              </w:rPr>
            </w:pPr>
          </w:p>
        </w:tc>
      </w:tr>
      <w:tr w:rsidR="006A5C32" w14:paraId="49B60971" w14:textId="77777777" w:rsidTr="006A5C32">
        <w:trPr>
          <w:trHeight w:val="287"/>
        </w:trPr>
        <w:tc>
          <w:tcPr>
            <w:tcW w:w="5215" w:type="dxa"/>
            <w:tcBorders>
              <w:top w:val="single" w:sz="4" w:space="0" w:color="auto"/>
              <w:left w:val="single" w:sz="12" w:space="0" w:color="auto"/>
              <w:bottom w:val="single" w:sz="4" w:space="0" w:color="auto"/>
              <w:right w:val="single" w:sz="12" w:space="0" w:color="auto"/>
            </w:tcBorders>
            <w:vAlign w:val="center"/>
            <w:hideMark/>
          </w:tcPr>
          <w:p w14:paraId="1760F141" w14:textId="77777777" w:rsidR="006A5C32" w:rsidRDefault="006A5C32">
            <w:pPr>
              <w:pStyle w:val="Text"/>
              <w:spacing w:before="0" w:after="0" w:line="240" w:lineRule="auto"/>
              <w:jc w:val="left"/>
              <w:rPr>
                <w:rFonts w:asciiTheme="majorBidi" w:hAnsiTheme="majorBidi" w:cstheme="majorBidi"/>
                <w:color w:val="auto"/>
                <w:szCs w:val="24"/>
                <w:highlight w:val="yellow"/>
              </w:rPr>
            </w:pPr>
            <w:r>
              <w:rPr>
                <w:rFonts w:asciiTheme="majorBidi" w:hAnsiTheme="majorBidi" w:cstheme="majorBidi"/>
                <w:color w:val="auto"/>
                <w:szCs w:val="24"/>
                <w:highlight w:val="yellow"/>
              </w:rPr>
              <w:t>Body Mass Index [kg/m</w:t>
            </w:r>
            <w:r>
              <w:rPr>
                <w:rFonts w:asciiTheme="majorBidi" w:hAnsiTheme="majorBidi" w:cstheme="majorBidi"/>
                <w:color w:val="auto"/>
                <w:szCs w:val="24"/>
                <w:highlight w:val="yellow"/>
                <w:vertAlign w:val="superscript"/>
              </w:rPr>
              <w:t>2</w:t>
            </w:r>
            <w:r>
              <w:rPr>
                <w:rFonts w:asciiTheme="majorBidi" w:hAnsiTheme="majorBidi" w:cstheme="majorBidi"/>
                <w:color w:val="auto"/>
                <w:szCs w:val="24"/>
                <w:highlight w:val="yellow"/>
              </w:rPr>
              <w:t>]</w:t>
            </w:r>
          </w:p>
        </w:tc>
        <w:tc>
          <w:tcPr>
            <w:tcW w:w="1800" w:type="dxa"/>
            <w:tcBorders>
              <w:top w:val="single" w:sz="4" w:space="0" w:color="auto"/>
              <w:left w:val="single" w:sz="12" w:space="0" w:color="auto"/>
              <w:bottom w:val="single" w:sz="4" w:space="0" w:color="auto"/>
              <w:right w:val="single" w:sz="12" w:space="0" w:color="auto"/>
            </w:tcBorders>
            <w:vAlign w:val="center"/>
            <w:hideMark/>
          </w:tcPr>
          <w:p w14:paraId="7D140E1F" w14:textId="77777777" w:rsidR="006A5C32" w:rsidRDefault="006A5C32">
            <w:pPr>
              <w:spacing w:after="0" w:line="240" w:lineRule="auto"/>
              <w:jc w:val="center"/>
              <w:rPr>
                <w:rFonts w:asciiTheme="majorBidi" w:hAnsiTheme="majorBidi" w:cstheme="majorBidi"/>
                <w:highlight w:val="yellow"/>
                <w:lang w:val="en-GB"/>
              </w:rPr>
            </w:pPr>
            <w:r>
              <w:rPr>
                <w:rFonts w:asciiTheme="majorBidi" w:hAnsiTheme="majorBidi" w:cstheme="majorBidi"/>
                <w:highlight w:val="yellow"/>
                <w:lang w:val="en-GB"/>
              </w:rPr>
              <w:t>25.09 ± 1.16</w:t>
            </w:r>
          </w:p>
        </w:tc>
        <w:tc>
          <w:tcPr>
            <w:tcW w:w="1890" w:type="dxa"/>
            <w:tcBorders>
              <w:top w:val="single" w:sz="4" w:space="0" w:color="auto"/>
              <w:left w:val="single" w:sz="12" w:space="0" w:color="auto"/>
              <w:bottom w:val="single" w:sz="4" w:space="0" w:color="auto"/>
              <w:right w:val="single" w:sz="12" w:space="0" w:color="auto"/>
            </w:tcBorders>
            <w:vAlign w:val="center"/>
            <w:hideMark/>
          </w:tcPr>
          <w:p w14:paraId="056EAE5B" w14:textId="77777777" w:rsidR="006A5C32" w:rsidRDefault="006A5C32">
            <w:pPr>
              <w:spacing w:after="0" w:line="240" w:lineRule="auto"/>
              <w:jc w:val="center"/>
              <w:rPr>
                <w:rFonts w:asciiTheme="majorBidi" w:eastAsia="Times New Roman" w:hAnsiTheme="majorBidi" w:cstheme="majorBidi"/>
                <w:highlight w:val="yellow"/>
                <w:lang w:val="en-GB"/>
              </w:rPr>
            </w:pPr>
            <w:r>
              <w:rPr>
                <w:rFonts w:asciiTheme="majorBidi" w:hAnsiTheme="majorBidi" w:cstheme="majorBidi"/>
                <w:highlight w:val="yellow"/>
                <w:lang w:val="en-GB"/>
              </w:rPr>
              <w:t xml:space="preserve">25.07 </w:t>
            </w:r>
            <w:r>
              <w:rPr>
                <w:rFonts w:asciiTheme="majorBidi" w:eastAsia="Times New Roman" w:hAnsiTheme="majorBidi" w:cstheme="majorBidi"/>
                <w:highlight w:val="yellow"/>
                <w:lang w:val="en-GB"/>
              </w:rPr>
              <w:t xml:space="preserve">± </w:t>
            </w:r>
            <w:r>
              <w:rPr>
                <w:rFonts w:asciiTheme="majorBidi" w:hAnsiTheme="majorBidi" w:cstheme="majorBidi"/>
                <w:highlight w:val="yellow"/>
                <w:lang w:val="en-GB"/>
              </w:rPr>
              <w:t>2.12</w:t>
            </w:r>
          </w:p>
        </w:tc>
        <w:tc>
          <w:tcPr>
            <w:tcW w:w="1710" w:type="dxa"/>
            <w:tcBorders>
              <w:top w:val="single" w:sz="4" w:space="0" w:color="auto"/>
              <w:left w:val="single" w:sz="12" w:space="0" w:color="auto"/>
              <w:bottom w:val="single" w:sz="4" w:space="0" w:color="auto"/>
              <w:right w:val="single" w:sz="12" w:space="0" w:color="auto"/>
            </w:tcBorders>
            <w:vAlign w:val="center"/>
            <w:hideMark/>
          </w:tcPr>
          <w:p w14:paraId="02238C8A" w14:textId="77777777" w:rsidR="006A5C32" w:rsidRDefault="006A5C32">
            <w:pPr>
              <w:spacing w:after="0" w:line="240" w:lineRule="auto"/>
              <w:jc w:val="center"/>
              <w:rPr>
                <w:rFonts w:asciiTheme="majorBidi" w:eastAsia="Times New Roman" w:hAnsiTheme="majorBidi" w:cstheme="majorBidi"/>
                <w:highlight w:val="yellow"/>
                <w:lang w:val="en-GB"/>
              </w:rPr>
            </w:pPr>
            <w:r>
              <w:rPr>
                <w:rFonts w:asciiTheme="majorBidi" w:hAnsiTheme="majorBidi" w:cstheme="majorBidi"/>
                <w:highlight w:val="yellow"/>
                <w:lang w:val="en-GB"/>
              </w:rPr>
              <w:t xml:space="preserve">24.69 </w:t>
            </w:r>
            <w:r>
              <w:rPr>
                <w:rFonts w:asciiTheme="majorBidi" w:eastAsia="Times New Roman" w:hAnsiTheme="majorBidi" w:cstheme="majorBidi"/>
                <w:highlight w:val="yellow"/>
                <w:lang w:val="en-GB"/>
              </w:rPr>
              <w:t xml:space="preserve">± </w:t>
            </w:r>
            <w:r>
              <w:rPr>
                <w:rFonts w:asciiTheme="majorBidi" w:hAnsiTheme="majorBidi" w:cstheme="majorBidi"/>
                <w:highlight w:val="yellow"/>
                <w:lang w:val="en-GB"/>
              </w:rPr>
              <w:t>2.10</w:t>
            </w:r>
          </w:p>
        </w:tc>
        <w:tc>
          <w:tcPr>
            <w:tcW w:w="990" w:type="dxa"/>
            <w:tcBorders>
              <w:top w:val="single" w:sz="4" w:space="0" w:color="auto"/>
              <w:left w:val="single" w:sz="12" w:space="0" w:color="auto"/>
              <w:bottom w:val="single" w:sz="4" w:space="0" w:color="auto"/>
              <w:right w:val="single" w:sz="12" w:space="0" w:color="auto"/>
            </w:tcBorders>
            <w:hideMark/>
          </w:tcPr>
          <w:p w14:paraId="28D33571" w14:textId="77777777" w:rsidR="006A5C32" w:rsidRDefault="006A5C32">
            <w:pPr>
              <w:spacing w:after="0" w:line="240" w:lineRule="auto"/>
              <w:jc w:val="center"/>
              <w:rPr>
                <w:rFonts w:asciiTheme="majorBidi" w:eastAsiaTheme="minorEastAsia" w:hAnsiTheme="majorBidi" w:cstheme="majorBidi"/>
                <w:highlight w:val="yellow"/>
                <w:lang w:val="en-GB"/>
              </w:rPr>
            </w:pPr>
            <w:r>
              <w:rPr>
                <w:rFonts w:asciiTheme="majorBidi" w:hAnsiTheme="majorBidi" w:cstheme="majorBidi"/>
                <w:highlight w:val="yellow"/>
                <w:lang w:val="en-GB"/>
              </w:rPr>
              <w:t>0.385</w:t>
            </w:r>
          </w:p>
        </w:tc>
      </w:tr>
      <w:tr w:rsidR="006A5C32" w14:paraId="0A3D0881" w14:textId="77777777" w:rsidTr="006A5C32">
        <w:trPr>
          <w:trHeight w:val="260"/>
        </w:trPr>
        <w:tc>
          <w:tcPr>
            <w:tcW w:w="5215" w:type="dxa"/>
            <w:tcBorders>
              <w:top w:val="single" w:sz="4" w:space="0" w:color="auto"/>
              <w:left w:val="single" w:sz="12" w:space="0" w:color="auto"/>
              <w:bottom w:val="single" w:sz="4" w:space="0" w:color="auto"/>
              <w:right w:val="single" w:sz="12" w:space="0" w:color="auto"/>
            </w:tcBorders>
            <w:vAlign w:val="center"/>
            <w:hideMark/>
          </w:tcPr>
          <w:p w14:paraId="67951947" w14:textId="77777777" w:rsidR="006A5C32" w:rsidRDefault="006A5C32">
            <w:pPr>
              <w:pStyle w:val="Text"/>
              <w:spacing w:before="0" w:after="0" w:line="240" w:lineRule="auto"/>
              <w:jc w:val="left"/>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Temperature [°C]</w:t>
            </w:r>
          </w:p>
        </w:tc>
        <w:tc>
          <w:tcPr>
            <w:tcW w:w="1800" w:type="dxa"/>
            <w:tcBorders>
              <w:top w:val="single" w:sz="4" w:space="0" w:color="auto"/>
              <w:left w:val="single" w:sz="12" w:space="0" w:color="auto"/>
              <w:bottom w:val="single" w:sz="4" w:space="0" w:color="auto"/>
              <w:right w:val="single" w:sz="12" w:space="0" w:color="auto"/>
            </w:tcBorders>
            <w:vAlign w:val="center"/>
            <w:hideMark/>
          </w:tcPr>
          <w:p w14:paraId="5DF7A1D7" w14:textId="77777777" w:rsidR="006A5C32" w:rsidRDefault="006A5C32">
            <w:pPr>
              <w:spacing w:after="0" w:line="240" w:lineRule="auto"/>
              <w:jc w:val="center"/>
              <w:rPr>
                <w:rFonts w:asciiTheme="majorBidi" w:eastAsia="Times New Roman" w:hAnsiTheme="majorBidi" w:cstheme="majorBidi"/>
                <w:highlight w:val="yellow"/>
                <w:lang w:val="en-GB"/>
              </w:rPr>
            </w:pPr>
            <w:r>
              <w:rPr>
                <w:rFonts w:asciiTheme="majorBidi" w:hAnsiTheme="majorBidi" w:cstheme="majorBidi"/>
                <w:highlight w:val="yellow"/>
                <w:lang w:val="en-GB"/>
              </w:rPr>
              <w:t>36.76 ± 1.16</w:t>
            </w:r>
          </w:p>
        </w:tc>
        <w:tc>
          <w:tcPr>
            <w:tcW w:w="1890" w:type="dxa"/>
            <w:tcBorders>
              <w:top w:val="single" w:sz="4" w:space="0" w:color="auto"/>
              <w:left w:val="single" w:sz="12" w:space="0" w:color="auto"/>
              <w:bottom w:val="single" w:sz="4" w:space="0" w:color="auto"/>
              <w:right w:val="single" w:sz="12" w:space="0" w:color="auto"/>
            </w:tcBorders>
            <w:vAlign w:val="center"/>
            <w:hideMark/>
          </w:tcPr>
          <w:p w14:paraId="0008A846" w14:textId="77777777" w:rsidR="006A5C32" w:rsidRDefault="006A5C32">
            <w:pPr>
              <w:spacing w:after="0" w:line="240" w:lineRule="auto"/>
              <w:jc w:val="center"/>
              <w:rPr>
                <w:rFonts w:asciiTheme="majorBidi" w:eastAsia="Times New Roman" w:hAnsiTheme="majorBidi" w:cstheme="majorBidi"/>
                <w:highlight w:val="yellow"/>
                <w:lang w:val="en-GB"/>
              </w:rPr>
            </w:pPr>
            <w:r>
              <w:rPr>
                <w:rFonts w:asciiTheme="majorBidi" w:hAnsiTheme="majorBidi" w:cstheme="majorBidi"/>
                <w:highlight w:val="yellow"/>
                <w:lang w:val="en-GB"/>
              </w:rPr>
              <w:t xml:space="preserve">36.86 </w:t>
            </w:r>
            <w:r>
              <w:rPr>
                <w:rFonts w:asciiTheme="majorBidi" w:eastAsia="Times New Roman" w:hAnsiTheme="majorBidi" w:cstheme="majorBidi"/>
                <w:highlight w:val="yellow"/>
                <w:lang w:val="en-GB"/>
              </w:rPr>
              <w:t xml:space="preserve">± </w:t>
            </w:r>
            <w:r>
              <w:rPr>
                <w:rFonts w:asciiTheme="majorBidi" w:hAnsiTheme="majorBidi" w:cstheme="majorBidi"/>
                <w:highlight w:val="yellow"/>
                <w:lang w:val="en-GB"/>
              </w:rPr>
              <w:t>1.24</w:t>
            </w:r>
          </w:p>
        </w:tc>
        <w:tc>
          <w:tcPr>
            <w:tcW w:w="1710" w:type="dxa"/>
            <w:tcBorders>
              <w:top w:val="single" w:sz="4" w:space="0" w:color="auto"/>
              <w:left w:val="single" w:sz="12" w:space="0" w:color="auto"/>
              <w:bottom w:val="single" w:sz="4" w:space="0" w:color="auto"/>
              <w:right w:val="single" w:sz="12" w:space="0" w:color="auto"/>
            </w:tcBorders>
            <w:vAlign w:val="center"/>
            <w:hideMark/>
          </w:tcPr>
          <w:p w14:paraId="672C3FDF" w14:textId="77777777" w:rsidR="006A5C32" w:rsidRDefault="006A5C32">
            <w:pPr>
              <w:spacing w:after="0" w:line="240" w:lineRule="auto"/>
              <w:jc w:val="center"/>
              <w:rPr>
                <w:rFonts w:asciiTheme="majorBidi" w:eastAsia="Times New Roman" w:hAnsiTheme="majorBidi" w:cstheme="majorBidi"/>
                <w:highlight w:val="yellow"/>
                <w:lang w:val="en-GB"/>
              </w:rPr>
            </w:pPr>
            <w:r>
              <w:rPr>
                <w:rFonts w:asciiTheme="majorBidi" w:hAnsiTheme="majorBidi" w:cstheme="majorBidi"/>
                <w:highlight w:val="yellow"/>
                <w:lang w:val="en-GB"/>
              </w:rPr>
              <w:t xml:space="preserve">36.68 </w:t>
            </w:r>
            <w:r>
              <w:rPr>
                <w:rFonts w:asciiTheme="majorBidi" w:eastAsia="Times New Roman" w:hAnsiTheme="majorBidi" w:cstheme="majorBidi"/>
                <w:highlight w:val="yellow"/>
                <w:lang w:val="en-GB"/>
              </w:rPr>
              <w:t xml:space="preserve">± </w:t>
            </w:r>
            <w:r>
              <w:rPr>
                <w:rFonts w:asciiTheme="majorBidi" w:hAnsiTheme="majorBidi" w:cstheme="majorBidi"/>
                <w:highlight w:val="yellow"/>
                <w:lang w:val="en-GB"/>
              </w:rPr>
              <w:t>1.18</w:t>
            </w:r>
            <w:r>
              <w:rPr>
                <w:rFonts w:asciiTheme="majorBidi" w:hAnsiTheme="majorBidi" w:cstheme="majorBidi"/>
                <w:highlight w:val="yellow"/>
                <w:vertAlign w:val="superscript"/>
                <w:lang w:val="en-GB"/>
              </w:rPr>
              <w:t>b</w:t>
            </w:r>
          </w:p>
        </w:tc>
        <w:tc>
          <w:tcPr>
            <w:tcW w:w="990" w:type="dxa"/>
            <w:tcBorders>
              <w:top w:val="single" w:sz="4" w:space="0" w:color="auto"/>
              <w:left w:val="single" w:sz="12" w:space="0" w:color="auto"/>
              <w:bottom w:val="single" w:sz="4" w:space="0" w:color="auto"/>
              <w:right w:val="single" w:sz="12" w:space="0" w:color="auto"/>
            </w:tcBorders>
            <w:hideMark/>
          </w:tcPr>
          <w:p w14:paraId="279B41EE" w14:textId="77777777" w:rsidR="006A5C32" w:rsidRDefault="006A5C32">
            <w:pPr>
              <w:spacing w:after="0" w:line="240" w:lineRule="auto"/>
              <w:jc w:val="center"/>
              <w:rPr>
                <w:rFonts w:asciiTheme="majorBidi" w:eastAsiaTheme="minorEastAsia" w:hAnsiTheme="majorBidi" w:cstheme="majorBidi"/>
                <w:highlight w:val="yellow"/>
                <w:lang w:val="en-GB"/>
              </w:rPr>
            </w:pPr>
            <w:r>
              <w:rPr>
                <w:rFonts w:asciiTheme="majorBidi" w:hAnsiTheme="majorBidi" w:cstheme="majorBidi"/>
                <w:highlight w:val="yellow"/>
                <w:lang w:val="en-GB"/>
              </w:rPr>
              <w:t>0.574</w:t>
            </w:r>
          </w:p>
        </w:tc>
      </w:tr>
      <w:tr w:rsidR="006A5C32" w14:paraId="5C0665A3" w14:textId="77777777" w:rsidTr="006A5C32">
        <w:trPr>
          <w:trHeight w:val="152"/>
        </w:trPr>
        <w:tc>
          <w:tcPr>
            <w:tcW w:w="5215" w:type="dxa"/>
            <w:tcBorders>
              <w:top w:val="single" w:sz="4" w:space="0" w:color="auto"/>
              <w:left w:val="single" w:sz="12" w:space="0" w:color="auto"/>
              <w:bottom w:val="single" w:sz="12" w:space="0" w:color="auto"/>
              <w:right w:val="single" w:sz="12" w:space="0" w:color="auto"/>
            </w:tcBorders>
            <w:vAlign w:val="center"/>
            <w:hideMark/>
          </w:tcPr>
          <w:p w14:paraId="627BE373" w14:textId="77777777" w:rsidR="006A5C32" w:rsidRDefault="006A5C32">
            <w:pPr>
              <w:pStyle w:val="Text"/>
              <w:spacing w:before="0" w:after="0" w:line="240" w:lineRule="auto"/>
              <w:jc w:val="left"/>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Heart Rate [bpm]</w:t>
            </w:r>
          </w:p>
        </w:tc>
        <w:tc>
          <w:tcPr>
            <w:tcW w:w="1800" w:type="dxa"/>
            <w:tcBorders>
              <w:top w:val="single" w:sz="4" w:space="0" w:color="auto"/>
              <w:left w:val="single" w:sz="12" w:space="0" w:color="auto"/>
              <w:bottom w:val="single" w:sz="12" w:space="0" w:color="auto"/>
              <w:right w:val="single" w:sz="12" w:space="0" w:color="auto"/>
            </w:tcBorders>
            <w:vAlign w:val="center"/>
            <w:hideMark/>
          </w:tcPr>
          <w:p w14:paraId="45D1A185" w14:textId="77777777" w:rsidR="006A5C32" w:rsidRDefault="006A5C32">
            <w:pPr>
              <w:spacing w:after="0" w:line="240" w:lineRule="auto"/>
              <w:jc w:val="center"/>
              <w:rPr>
                <w:rFonts w:asciiTheme="majorBidi" w:eastAsia="Times New Roman" w:hAnsiTheme="majorBidi" w:cstheme="majorBidi"/>
                <w:highlight w:val="yellow"/>
                <w:lang w:val="en-GB"/>
              </w:rPr>
            </w:pPr>
            <w:r>
              <w:rPr>
                <w:rFonts w:asciiTheme="majorBidi" w:hAnsiTheme="majorBidi" w:cstheme="majorBidi"/>
                <w:highlight w:val="yellow"/>
                <w:lang w:val="en-GB"/>
              </w:rPr>
              <w:t xml:space="preserve">75.50 </w:t>
            </w:r>
            <w:r>
              <w:rPr>
                <w:rFonts w:asciiTheme="majorBidi" w:eastAsia="Times New Roman" w:hAnsiTheme="majorBidi" w:cstheme="majorBidi"/>
                <w:highlight w:val="yellow"/>
                <w:lang w:val="en-GB"/>
              </w:rPr>
              <w:t xml:space="preserve">± </w:t>
            </w:r>
            <w:r>
              <w:rPr>
                <w:rFonts w:asciiTheme="majorBidi" w:hAnsiTheme="majorBidi" w:cstheme="majorBidi"/>
                <w:highlight w:val="yellow"/>
                <w:lang w:val="en-GB"/>
              </w:rPr>
              <w:t>2.93</w:t>
            </w:r>
          </w:p>
        </w:tc>
        <w:tc>
          <w:tcPr>
            <w:tcW w:w="1890" w:type="dxa"/>
            <w:tcBorders>
              <w:top w:val="single" w:sz="4" w:space="0" w:color="auto"/>
              <w:left w:val="single" w:sz="12" w:space="0" w:color="auto"/>
              <w:bottom w:val="single" w:sz="12" w:space="0" w:color="auto"/>
              <w:right w:val="single" w:sz="12" w:space="0" w:color="auto"/>
            </w:tcBorders>
            <w:vAlign w:val="center"/>
            <w:hideMark/>
          </w:tcPr>
          <w:p w14:paraId="162E56FE" w14:textId="77777777" w:rsidR="006A5C32" w:rsidRDefault="006A5C32">
            <w:pPr>
              <w:spacing w:after="0" w:line="240" w:lineRule="auto"/>
              <w:jc w:val="center"/>
              <w:rPr>
                <w:rFonts w:asciiTheme="majorBidi" w:eastAsia="Times New Roman" w:hAnsiTheme="majorBidi" w:cstheme="majorBidi"/>
                <w:highlight w:val="yellow"/>
                <w:lang w:val="en-GB"/>
              </w:rPr>
            </w:pPr>
            <w:r>
              <w:rPr>
                <w:rFonts w:asciiTheme="majorBidi" w:hAnsiTheme="majorBidi" w:cstheme="majorBidi"/>
                <w:highlight w:val="yellow"/>
                <w:lang w:val="en-GB"/>
              </w:rPr>
              <w:t xml:space="preserve">97.60 </w:t>
            </w:r>
            <w:r>
              <w:rPr>
                <w:rFonts w:asciiTheme="majorBidi" w:eastAsia="Times New Roman" w:hAnsiTheme="majorBidi" w:cstheme="majorBidi"/>
                <w:highlight w:val="yellow"/>
                <w:lang w:val="en-GB"/>
              </w:rPr>
              <w:t xml:space="preserve">± </w:t>
            </w:r>
            <w:r>
              <w:rPr>
                <w:rFonts w:asciiTheme="majorBidi" w:hAnsiTheme="majorBidi" w:cstheme="majorBidi"/>
                <w:highlight w:val="yellow"/>
                <w:lang w:val="en-GB"/>
              </w:rPr>
              <w:t>9.51</w:t>
            </w:r>
            <w:r>
              <w:rPr>
                <w:rFonts w:asciiTheme="majorBidi" w:hAnsiTheme="majorBidi" w:cstheme="majorBidi"/>
                <w:highlight w:val="yellow"/>
                <w:vertAlign w:val="superscript"/>
                <w:lang w:val="en-GB"/>
              </w:rPr>
              <w:t>a</w:t>
            </w:r>
          </w:p>
        </w:tc>
        <w:tc>
          <w:tcPr>
            <w:tcW w:w="1710" w:type="dxa"/>
            <w:tcBorders>
              <w:top w:val="single" w:sz="4" w:space="0" w:color="auto"/>
              <w:left w:val="single" w:sz="12" w:space="0" w:color="auto"/>
              <w:bottom w:val="single" w:sz="12" w:space="0" w:color="auto"/>
              <w:right w:val="single" w:sz="12" w:space="0" w:color="auto"/>
            </w:tcBorders>
            <w:vAlign w:val="center"/>
            <w:hideMark/>
          </w:tcPr>
          <w:p w14:paraId="0ACC026D" w14:textId="77777777" w:rsidR="006A5C32" w:rsidRDefault="006A5C32">
            <w:pPr>
              <w:spacing w:after="0" w:line="240" w:lineRule="auto"/>
              <w:jc w:val="center"/>
              <w:rPr>
                <w:rFonts w:asciiTheme="majorBidi" w:eastAsia="Times New Roman" w:hAnsiTheme="majorBidi" w:cstheme="majorBidi"/>
                <w:highlight w:val="yellow"/>
                <w:lang w:val="en-GB"/>
              </w:rPr>
            </w:pPr>
            <w:r>
              <w:rPr>
                <w:rFonts w:asciiTheme="majorBidi" w:hAnsiTheme="majorBidi" w:cstheme="majorBidi"/>
                <w:highlight w:val="yellow"/>
                <w:lang w:val="en-GB"/>
              </w:rPr>
              <w:t xml:space="preserve">85.06 </w:t>
            </w:r>
            <w:r>
              <w:rPr>
                <w:rFonts w:asciiTheme="majorBidi" w:eastAsia="Times New Roman" w:hAnsiTheme="majorBidi" w:cstheme="majorBidi"/>
                <w:highlight w:val="yellow"/>
                <w:lang w:val="en-GB"/>
              </w:rPr>
              <w:t xml:space="preserve">± </w:t>
            </w:r>
            <w:r>
              <w:rPr>
                <w:rFonts w:asciiTheme="majorBidi" w:hAnsiTheme="majorBidi" w:cstheme="majorBidi"/>
                <w:highlight w:val="yellow"/>
                <w:lang w:val="en-GB"/>
              </w:rPr>
              <w:t>5.25</w:t>
            </w:r>
            <w:r>
              <w:rPr>
                <w:rFonts w:asciiTheme="majorBidi" w:hAnsiTheme="majorBidi" w:cstheme="majorBidi"/>
                <w:highlight w:val="yellow"/>
                <w:vertAlign w:val="superscript"/>
                <w:lang w:val="en-GB"/>
              </w:rPr>
              <w:t>ab</w:t>
            </w:r>
          </w:p>
        </w:tc>
        <w:tc>
          <w:tcPr>
            <w:tcW w:w="990" w:type="dxa"/>
            <w:tcBorders>
              <w:top w:val="single" w:sz="4" w:space="0" w:color="auto"/>
              <w:left w:val="single" w:sz="12" w:space="0" w:color="auto"/>
              <w:bottom w:val="single" w:sz="12" w:space="0" w:color="auto"/>
              <w:right w:val="single" w:sz="12" w:space="0" w:color="auto"/>
            </w:tcBorders>
            <w:hideMark/>
          </w:tcPr>
          <w:p w14:paraId="4F85D342" w14:textId="77777777" w:rsidR="006A5C32" w:rsidRDefault="006A5C32">
            <w:pPr>
              <w:spacing w:after="0" w:line="240" w:lineRule="auto"/>
              <w:jc w:val="center"/>
              <w:rPr>
                <w:rFonts w:asciiTheme="majorBidi" w:eastAsiaTheme="minorEastAsia" w:hAnsiTheme="majorBidi" w:cstheme="majorBidi"/>
                <w:highlight w:val="yellow"/>
                <w:lang w:val="en-GB"/>
              </w:rPr>
            </w:pPr>
            <w:r>
              <w:rPr>
                <w:rFonts w:asciiTheme="majorBidi" w:hAnsiTheme="majorBidi" w:cstheme="majorBidi"/>
                <w:highlight w:val="yellow"/>
                <w:lang w:val="en-GB"/>
              </w:rPr>
              <w:t>≤0.001</w:t>
            </w:r>
            <w:r>
              <w:rPr>
                <w:rFonts w:asciiTheme="majorBidi" w:hAnsiTheme="majorBidi" w:cstheme="majorBidi"/>
                <w:highlight w:val="yellow"/>
                <w:vertAlign w:val="superscript"/>
                <w:lang w:val="en-GB"/>
              </w:rPr>
              <w:t>#</w:t>
            </w:r>
          </w:p>
        </w:tc>
      </w:tr>
      <w:tr w:rsidR="006A5C32" w14:paraId="10D5F25C" w14:textId="77777777" w:rsidTr="006A5C32">
        <w:trPr>
          <w:trHeight w:val="240"/>
        </w:trPr>
        <w:tc>
          <w:tcPr>
            <w:tcW w:w="5215" w:type="dxa"/>
            <w:tcBorders>
              <w:top w:val="single" w:sz="12" w:space="0" w:color="auto"/>
              <w:left w:val="single" w:sz="12" w:space="0" w:color="auto"/>
              <w:bottom w:val="single" w:sz="4" w:space="0" w:color="auto"/>
              <w:right w:val="single" w:sz="12" w:space="0" w:color="auto"/>
            </w:tcBorders>
            <w:vAlign w:val="center"/>
            <w:hideMark/>
          </w:tcPr>
          <w:p w14:paraId="7C76162C" w14:textId="77777777" w:rsidR="006A5C32" w:rsidRDefault="006A5C32">
            <w:pPr>
              <w:pStyle w:val="Text"/>
              <w:spacing w:before="0" w:after="0" w:line="240" w:lineRule="auto"/>
              <w:jc w:val="left"/>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Systolic Blood Pressure [mmHg]</w:t>
            </w:r>
          </w:p>
        </w:tc>
        <w:tc>
          <w:tcPr>
            <w:tcW w:w="1800" w:type="dxa"/>
            <w:tcBorders>
              <w:top w:val="single" w:sz="12" w:space="0" w:color="auto"/>
              <w:left w:val="single" w:sz="12" w:space="0" w:color="auto"/>
              <w:bottom w:val="single" w:sz="4" w:space="0" w:color="auto"/>
              <w:right w:val="single" w:sz="12" w:space="0" w:color="auto"/>
            </w:tcBorders>
            <w:vAlign w:val="center"/>
            <w:hideMark/>
          </w:tcPr>
          <w:p w14:paraId="593D8EC4" w14:textId="77777777" w:rsidR="006A5C32" w:rsidRDefault="006A5C32">
            <w:pPr>
              <w:spacing w:after="0" w:line="240" w:lineRule="auto"/>
              <w:jc w:val="center"/>
              <w:rPr>
                <w:rFonts w:asciiTheme="majorBidi" w:eastAsia="Times New Roman" w:hAnsiTheme="majorBidi" w:cstheme="majorBidi"/>
                <w:highlight w:val="yellow"/>
                <w:lang w:val="en-GB"/>
              </w:rPr>
            </w:pPr>
            <w:r>
              <w:rPr>
                <w:rFonts w:asciiTheme="majorBidi" w:hAnsiTheme="majorBidi" w:cstheme="majorBidi"/>
                <w:highlight w:val="yellow"/>
                <w:lang w:val="en-GB"/>
              </w:rPr>
              <w:t>123.90 ± 3.29</w:t>
            </w:r>
          </w:p>
        </w:tc>
        <w:tc>
          <w:tcPr>
            <w:tcW w:w="1890" w:type="dxa"/>
            <w:tcBorders>
              <w:top w:val="single" w:sz="12" w:space="0" w:color="auto"/>
              <w:left w:val="single" w:sz="12" w:space="0" w:color="auto"/>
              <w:bottom w:val="single" w:sz="4" w:space="0" w:color="auto"/>
              <w:right w:val="single" w:sz="12" w:space="0" w:color="auto"/>
            </w:tcBorders>
            <w:vAlign w:val="center"/>
            <w:hideMark/>
          </w:tcPr>
          <w:p w14:paraId="299AEDEA" w14:textId="77777777" w:rsidR="006A5C32" w:rsidRDefault="006A5C32">
            <w:pPr>
              <w:spacing w:after="0" w:line="240" w:lineRule="auto"/>
              <w:jc w:val="center"/>
              <w:rPr>
                <w:rFonts w:asciiTheme="majorBidi" w:eastAsia="Times New Roman" w:hAnsiTheme="majorBidi" w:cstheme="majorBidi"/>
                <w:highlight w:val="yellow"/>
                <w:lang w:val="en-GB"/>
              </w:rPr>
            </w:pPr>
            <w:r>
              <w:rPr>
                <w:rFonts w:asciiTheme="majorBidi" w:hAnsiTheme="majorBidi" w:cstheme="majorBidi"/>
                <w:highlight w:val="yellow"/>
                <w:lang w:val="en-GB"/>
              </w:rPr>
              <w:t xml:space="preserve">135.59 </w:t>
            </w:r>
            <w:r>
              <w:rPr>
                <w:rFonts w:asciiTheme="majorBidi" w:eastAsia="Times New Roman" w:hAnsiTheme="majorBidi" w:cstheme="majorBidi"/>
                <w:highlight w:val="yellow"/>
                <w:lang w:val="en-GB"/>
              </w:rPr>
              <w:t xml:space="preserve">± </w:t>
            </w:r>
            <w:r>
              <w:rPr>
                <w:rFonts w:asciiTheme="majorBidi" w:hAnsiTheme="majorBidi" w:cstheme="majorBidi"/>
                <w:highlight w:val="yellow"/>
                <w:lang w:val="en-GB"/>
              </w:rPr>
              <w:t>8.56</w:t>
            </w:r>
            <w:r>
              <w:rPr>
                <w:rFonts w:asciiTheme="majorBidi" w:hAnsiTheme="majorBidi" w:cstheme="majorBidi"/>
                <w:highlight w:val="yellow"/>
                <w:vertAlign w:val="superscript"/>
                <w:lang w:val="en-GB"/>
              </w:rPr>
              <w:t>a</w:t>
            </w:r>
          </w:p>
        </w:tc>
        <w:tc>
          <w:tcPr>
            <w:tcW w:w="1710" w:type="dxa"/>
            <w:tcBorders>
              <w:top w:val="single" w:sz="12" w:space="0" w:color="auto"/>
              <w:left w:val="single" w:sz="12" w:space="0" w:color="auto"/>
              <w:bottom w:val="single" w:sz="4" w:space="0" w:color="auto"/>
              <w:right w:val="single" w:sz="12" w:space="0" w:color="auto"/>
            </w:tcBorders>
            <w:vAlign w:val="center"/>
            <w:hideMark/>
          </w:tcPr>
          <w:p w14:paraId="37A5F563" w14:textId="77777777" w:rsidR="006A5C32" w:rsidRDefault="006A5C32">
            <w:pPr>
              <w:spacing w:after="0" w:line="240" w:lineRule="auto"/>
              <w:jc w:val="center"/>
              <w:rPr>
                <w:rFonts w:asciiTheme="majorBidi" w:eastAsia="Times New Roman" w:hAnsiTheme="majorBidi" w:cstheme="majorBidi"/>
                <w:highlight w:val="yellow"/>
                <w:lang w:val="en-GB"/>
              </w:rPr>
            </w:pPr>
            <w:r>
              <w:rPr>
                <w:rFonts w:asciiTheme="majorBidi" w:hAnsiTheme="majorBidi" w:cstheme="majorBidi"/>
                <w:highlight w:val="yellow"/>
                <w:lang w:val="en-GB"/>
              </w:rPr>
              <w:t xml:space="preserve">123.21 </w:t>
            </w:r>
            <w:r>
              <w:rPr>
                <w:rFonts w:asciiTheme="majorBidi" w:eastAsia="Times New Roman" w:hAnsiTheme="majorBidi" w:cstheme="majorBidi"/>
                <w:highlight w:val="yellow"/>
                <w:lang w:val="en-GB"/>
              </w:rPr>
              <w:t xml:space="preserve">± </w:t>
            </w:r>
            <w:r>
              <w:rPr>
                <w:rFonts w:asciiTheme="majorBidi" w:hAnsiTheme="majorBidi" w:cstheme="majorBidi"/>
                <w:highlight w:val="yellow"/>
                <w:lang w:val="en-GB"/>
              </w:rPr>
              <w:t>6.20</w:t>
            </w:r>
            <w:r>
              <w:rPr>
                <w:rFonts w:asciiTheme="majorBidi" w:hAnsiTheme="majorBidi" w:cstheme="majorBidi"/>
                <w:highlight w:val="yellow"/>
                <w:vertAlign w:val="superscript"/>
                <w:lang w:val="en-GB"/>
              </w:rPr>
              <w:t>b</w:t>
            </w:r>
          </w:p>
        </w:tc>
        <w:tc>
          <w:tcPr>
            <w:tcW w:w="990" w:type="dxa"/>
            <w:tcBorders>
              <w:top w:val="single" w:sz="12" w:space="0" w:color="auto"/>
              <w:left w:val="single" w:sz="12" w:space="0" w:color="auto"/>
              <w:bottom w:val="single" w:sz="4" w:space="0" w:color="auto"/>
              <w:right w:val="single" w:sz="12" w:space="0" w:color="auto"/>
            </w:tcBorders>
            <w:hideMark/>
          </w:tcPr>
          <w:p w14:paraId="74C3A676" w14:textId="77777777" w:rsidR="006A5C32" w:rsidRDefault="006A5C32">
            <w:pPr>
              <w:spacing w:after="0" w:line="240" w:lineRule="auto"/>
              <w:jc w:val="center"/>
              <w:rPr>
                <w:rFonts w:asciiTheme="majorBidi" w:eastAsiaTheme="minorEastAsia" w:hAnsiTheme="majorBidi" w:cstheme="majorBidi"/>
                <w:highlight w:val="yellow"/>
                <w:lang w:val="en-GB"/>
              </w:rPr>
            </w:pPr>
            <w:r>
              <w:rPr>
                <w:rFonts w:asciiTheme="majorBidi" w:hAnsiTheme="majorBidi" w:cstheme="majorBidi"/>
                <w:highlight w:val="yellow"/>
                <w:lang w:val="en-GB"/>
              </w:rPr>
              <w:t>≤0.001</w:t>
            </w:r>
            <w:r>
              <w:rPr>
                <w:rFonts w:asciiTheme="majorBidi" w:hAnsiTheme="majorBidi" w:cstheme="majorBidi"/>
                <w:highlight w:val="yellow"/>
                <w:vertAlign w:val="superscript"/>
                <w:lang w:val="en-GB"/>
              </w:rPr>
              <w:t>#</w:t>
            </w:r>
          </w:p>
        </w:tc>
      </w:tr>
      <w:tr w:rsidR="006A5C32" w14:paraId="46B86910" w14:textId="77777777" w:rsidTr="006A5C32">
        <w:trPr>
          <w:trHeight w:val="233"/>
        </w:trPr>
        <w:tc>
          <w:tcPr>
            <w:tcW w:w="5215" w:type="dxa"/>
            <w:tcBorders>
              <w:top w:val="single" w:sz="4" w:space="0" w:color="auto"/>
              <w:left w:val="single" w:sz="12" w:space="0" w:color="auto"/>
              <w:bottom w:val="single" w:sz="4" w:space="0" w:color="auto"/>
              <w:right w:val="single" w:sz="12" w:space="0" w:color="auto"/>
            </w:tcBorders>
            <w:vAlign w:val="center"/>
            <w:hideMark/>
          </w:tcPr>
          <w:p w14:paraId="7ABF5FB4" w14:textId="77777777" w:rsidR="006A5C32" w:rsidRDefault="006A5C32">
            <w:pPr>
              <w:pStyle w:val="Text"/>
              <w:spacing w:before="0" w:after="0" w:line="240" w:lineRule="auto"/>
              <w:jc w:val="left"/>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lastRenderedPageBreak/>
              <w:t>Diastolic Blood Pressure [mmHg]</w:t>
            </w:r>
          </w:p>
        </w:tc>
        <w:tc>
          <w:tcPr>
            <w:tcW w:w="1800" w:type="dxa"/>
            <w:tcBorders>
              <w:top w:val="single" w:sz="4" w:space="0" w:color="auto"/>
              <w:left w:val="single" w:sz="12" w:space="0" w:color="auto"/>
              <w:bottom w:val="single" w:sz="4" w:space="0" w:color="auto"/>
              <w:right w:val="single" w:sz="12" w:space="0" w:color="auto"/>
            </w:tcBorders>
            <w:vAlign w:val="center"/>
            <w:hideMark/>
          </w:tcPr>
          <w:p w14:paraId="1AC763A5" w14:textId="77777777" w:rsidR="006A5C32" w:rsidRDefault="006A5C32">
            <w:pPr>
              <w:spacing w:after="0" w:line="240" w:lineRule="auto"/>
              <w:jc w:val="center"/>
              <w:rPr>
                <w:rFonts w:asciiTheme="majorBidi" w:eastAsia="Times New Roman" w:hAnsiTheme="majorBidi" w:cstheme="majorBidi"/>
                <w:highlight w:val="yellow"/>
                <w:lang w:val="en-GB"/>
              </w:rPr>
            </w:pPr>
            <w:r>
              <w:rPr>
                <w:rFonts w:asciiTheme="majorBidi" w:hAnsiTheme="majorBidi" w:cstheme="majorBidi"/>
                <w:highlight w:val="yellow"/>
                <w:lang w:val="en-GB"/>
              </w:rPr>
              <w:t xml:space="preserve">80.20 </w:t>
            </w:r>
            <w:r>
              <w:rPr>
                <w:rFonts w:asciiTheme="majorBidi" w:hAnsiTheme="majorBidi" w:cstheme="majorBidi"/>
                <w:szCs w:val="24"/>
                <w:highlight w:val="yellow"/>
                <w:lang w:val="en-GB"/>
              </w:rPr>
              <w:t xml:space="preserve">± </w:t>
            </w:r>
            <w:r>
              <w:rPr>
                <w:rFonts w:asciiTheme="majorBidi" w:hAnsiTheme="majorBidi" w:cstheme="majorBidi"/>
                <w:highlight w:val="yellow"/>
                <w:lang w:val="en-GB"/>
              </w:rPr>
              <w:t>3.04</w:t>
            </w:r>
          </w:p>
        </w:tc>
        <w:tc>
          <w:tcPr>
            <w:tcW w:w="1890" w:type="dxa"/>
            <w:tcBorders>
              <w:top w:val="single" w:sz="4" w:space="0" w:color="auto"/>
              <w:left w:val="single" w:sz="12" w:space="0" w:color="auto"/>
              <w:bottom w:val="single" w:sz="4" w:space="0" w:color="auto"/>
              <w:right w:val="single" w:sz="12" w:space="0" w:color="auto"/>
            </w:tcBorders>
            <w:vAlign w:val="center"/>
            <w:hideMark/>
          </w:tcPr>
          <w:p w14:paraId="6E46701A" w14:textId="77777777" w:rsidR="006A5C32" w:rsidRDefault="006A5C32">
            <w:pPr>
              <w:spacing w:after="0" w:line="240" w:lineRule="auto"/>
              <w:jc w:val="center"/>
              <w:rPr>
                <w:rFonts w:asciiTheme="majorBidi" w:eastAsia="Times New Roman" w:hAnsiTheme="majorBidi" w:cstheme="majorBidi"/>
                <w:highlight w:val="yellow"/>
                <w:lang w:val="en-GB"/>
              </w:rPr>
            </w:pPr>
            <w:r>
              <w:rPr>
                <w:rFonts w:asciiTheme="majorBidi" w:hAnsiTheme="majorBidi" w:cstheme="majorBidi"/>
                <w:highlight w:val="yellow"/>
                <w:lang w:val="en-GB"/>
              </w:rPr>
              <w:t xml:space="preserve">87.64 </w:t>
            </w:r>
            <w:r>
              <w:rPr>
                <w:rFonts w:asciiTheme="majorBidi" w:eastAsia="Times New Roman" w:hAnsiTheme="majorBidi" w:cstheme="majorBidi"/>
                <w:highlight w:val="yellow"/>
                <w:lang w:val="en-GB"/>
              </w:rPr>
              <w:t xml:space="preserve">± </w:t>
            </w:r>
            <w:r>
              <w:rPr>
                <w:rFonts w:asciiTheme="majorBidi" w:hAnsiTheme="majorBidi" w:cstheme="majorBidi"/>
                <w:highlight w:val="yellow"/>
                <w:lang w:val="en-GB"/>
              </w:rPr>
              <w:t>2.78</w:t>
            </w:r>
            <w:r>
              <w:rPr>
                <w:rFonts w:asciiTheme="majorBidi" w:hAnsiTheme="majorBidi" w:cstheme="majorBidi"/>
                <w:highlight w:val="yellow"/>
                <w:vertAlign w:val="superscript"/>
                <w:lang w:val="en-GB"/>
              </w:rPr>
              <w:t>a</w:t>
            </w:r>
          </w:p>
        </w:tc>
        <w:tc>
          <w:tcPr>
            <w:tcW w:w="1710" w:type="dxa"/>
            <w:tcBorders>
              <w:top w:val="single" w:sz="4" w:space="0" w:color="auto"/>
              <w:left w:val="single" w:sz="12" w:space="0" w:color="auto"/>
              <w:bottom w:val="single" w:sz="4" w:space="0" w:color="auto"/>
              <w:right w:val="single" w:sz="12" w:space="0" w:color="auto"/>
            </w:tcBorders>
            <w:vAlign w:val="center"/>
            <w:hideMark/>
          </w:tcPr>
          <w:p w14:paraId="1F479A5F" w14:textId="77777777" w:rsidR="006A5C32" w:rsidRDefault="006A5C32">
            <w:pPr>
              <w:spacing w:after="0" w:line="240" w:lineRule="auto"/>
              <w:jc w:val="center"/>
              <w:rPr>
                <w:rFonts w:asciiTheme="majorBidi" w:eastAsia="Times New Roman" w:hAnsiTheme="majorBidi" w:cstheme="majorBidi"/>
                <w:highlight w:val="yellow"/>
                <w:lang w:val="en-GB"/>
              </w:rPr>
            </w:pPr>
            <w:r>
              <w:rPr>
                <w:rFonts w:asciiTheme="majorBidi" w:hAnsiTheme="majorBidi" w:cstheme="majorBidi"/>
                <w:highlight w:val="yellow"/>
                <w:lang w:val="en-GB"/>
              </w:rPr>
              <w:t xml:space="preserve">83.87 </w:t>
            </w:r>
            <w:r>
              <w:rPr>
                <w:rFonts w:asciiTheme="majorBidi" w:eastAsia="Times New Roman" w:hAnsiTheme="majorBidi" w:cstheme="majorBidi"/>
                <w:highlight w:val="yellow"/>
                <w:lang w:val="en-GB"/>
              </w:rPr>
              <w:t xml:space="preserve">± </w:t>
            </w:r>
            <w:r>
              <w:rPr>
                <w:rFonts w:asciiTheme="majorBidi" w:hAnsiTheme="majorBidi" w:cstheme="majorBidi"/>
                <w:highlight w:val="yellow"/>
                <w:lang w:val="en-GB"/>
              </w:rPr>
              <w:t>2.96</w:t>
            </w:r>
            <w:r>
              <w:rPr>
                <w:rFonts w:asciiTheme="majorBidi" w:hAnsiTheme="majorBidi" w:cstheme="majorBidi"/>
                <w:highlight w:val="yellow"/>
                <w:vertAlign w:val="superscript"/>
                <w:lang w:val="en-GB"/>
              </w:rPr>
              <w:t>ab</w:t>
            </w:r>
          </w:p>
        </w:tc>
        <w:tc>
          <w:tcPr>
            <w:tcW w:w="990" w:type="dxa"/>
            <w:tcBorders>
              <w:top w:val="single" w:sz="4" w:space="0" w:color="auto"/>
              <w:left w:val="single" w:sz="12" w:space="0" w:color="auto"/>
              <w:bottom w:val="single" w:sz="4" w:space="0" w:color="auto"/>
              <w:right w:val="single" w:sz="12" w:space="0" w:color="auto"/>
            </w:tcBorders>
            <w:hideMark/>
          </w:tcPr>
          <w:p w14:paraId="18F9EAFB" w14:textId="77777777" w:rsidR="006A5C32" w:rsidRDefault="006A5C32">
            <w:pPr>
              <w:spacing w:after="0" w:line="240" w:lineRule="auto"/>
              <w:jc w:val="center"/>
              <w:rPr>
                <w:rFonts w:asciiTheme="majorBidi" w:eastAsiaTheme="minorEastAsia" w:hAnsiTheme="majorBidi" w:cstheme="majorBidi"/>
                <w:highlight w:val="yellow"/>
                <w:lang w:val="en-GB"/>
              </w:rPr>
            </w:pPr>
            <w:r>
              <w:rPr>
                <w:rFonts w:asciiTheme="majorBidi" w:hAnsiTheme="majorBidi" w:cstheme="majorBidi"/>
                <w:highlight w:val="yellow"/>
                <w:lang w:val="en-GB"/>
              </w:rPr>
              <w:t>≤0.001</w:t>
            </w:r>
            <w:r>
              <w:rPr>
                <w:rFonts w:asciiTheme="majorBidi" w:hAnsiTheme="majorBidi" w:cstheme="majorBidi"/>
                <w:highlight w:val="yellow"/>
                <w:vertAlign w:val="superscript"/>
                <w:lang w:val="en-GB"/>
              </w:rPr>
              <w:t>#</w:t>
            </w:r>
          </w:p>
        </w:tc>
      </w:tr>
      <w:tr w:rsidR="006A5C32" w14:paraId="3605D8EF" w14:textId="77777777" w:rsidTr="006A5C32">
        <w:trPr>
          <w:trHeight w:val="260"/>
        </w:trPr>
        <w:tc>
          <w:tcPr>
            <w:tcW w:w="5215" w:type="dxa"/>
            <w:tcBorders>
              <w:top w:val="single" w:sz="4" w:space="0" w:color="auto"/>
              <w:left w:val="single" w:sz="12" w:space="0" w:color="auto"/>
              <w:bottom w:val="single" w:sz="4" w:space="0" w:color="auto"/>
              <w:right w:val="single" w:sz="12" w:space="0" w:color="auto"/>
            </w:tcBorders>
            <w:vAlign w:val="center"/>
            <w:hideMark/>
          </w:tcPr>
          <w:p w14:paraId="2BA36866" w14:textId="77777777" w:rsidR="006A5C32" w:rsidRDefault="006A5C32">
            <w:pPr>
              <w:pStyle w:val="Text"/>
              <w:spacing w:before="0" w:after="0" w:line="240" w:lineRule="auto"/>
              <w:jc w:val="left"/>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Respiratory Rate [bpm]</w:t>
            </w:r>
          </w:p>
        </w:tc>
        <w:tc>
          <w:tcPr>
            <w:tcW w:w="1800" w:type="dxa"/>
            <w:tcBorders>
              <w:top w:val="single" w:sz="4" w:space="0" w:color="auto"/>
              <w:left w:val="single" w:sz="12" w:space="0" w:color="auto"/>
              <w:bottom w:val="single" w:sz="4" w:space="0" w:color="auto"/>
              <w:right w:val="single" w:sz="12" w:space="0" w:color="auto"/>
            </w:tcBorders>
            <w:vAlign w:val="center"/>
            <w:hideMark/>
          </w:tcPr>
          <w:p w14:paraId="36E8E5E0" w14:textId="77777777" w:rsidR="006A5C32" w:rsidRDefault="006A5C32">
            <w:pPr>
              <w:spacing w:after="0" w:line="240" w:lineRule="auto"/>
              <w:jc w:val="center"/>
              <w:rPr>
                <w:rFonts w:asciiTheme="majorBidi" w:eastAsia="Times New Roman" w:hAnsiTheme="majorBidi" w:cstheme="majorBidi"/>
                <w:highlight w:val="yellow"/>
                <w:lang w:val="en-GB"/>
              </w:rPr>
            </w:pPr>
            <w:r>
              <w:rPr>
                <w:rFonts w:asciiTheme="majorBidi" w:hAnsiTheme="majorBidi" w:cstheme="majorBidi"/>
                <w:highlight w:val="yellow"/>
                <w:lang w:val="en-GB"/>
              </w:rPr>
              <w:t xml:space="preserve">19.80 </w:t>
            </w:r>
            <w:r>
              <w:rPr>
                <w:rFonts w:asciiTheme="majorBidi" w:eastAsia="Times New Roman" w:hAnsiTheme="majorBidi" w:cstheme="majorBidi"/>
                <w:highlight w:val="yellow"/>
                <w:lang w:val="en-GB"/>
              </w:rPr>
              <w:t xml:space="preserve">± </w:t>
            </w:r>
            <w:r>
              <w:rPr>
                <w:rFonts w:asciiTheme="majorBidi" w:hAnsiTheme="majorBidi" w:cstheme="majorBidi"/>
                <w:highlight w:val="yellow"/>
                <w:lang w:val="en-GB"/>
              </w:rPr>
              <w:t>1.24</w:t>
            </w:r>
          </w:p>
        </w:tc>
        <w:tc>
          <w:tcPr>
            <w:tcW w:w="1890" w:type="dxa"/>
            <w:tcBorders>
              <w:top w:val="single" w:sz="4" w:space="0" w:color="auto"/>
              <w:left w:val="single" w:sz="12" w:space="0" w:color="auto"/>
              <w:bottom w:val="single" w:sz="4" w:space="0" w:color="auto"/>
              <w:right w:val="single" w:sz="12" w:space="0" w:color="auto"/>
            </w:tcBorders>
            <w:vAlign w:val="center"/>
            <w:hideMark/>
          </w:tcPr>
          <w:p w14:paraId="1FC78D88" w14:textId="77777777" w:rsidR="006A5C32" w:rsidRDefault="006A5C32">
            <w:pPr>
              <w:spacing w:after="0" w:line="240" w:lineRule="auto"/>
              <w:jc w:val="center"/>
              <w:rPr>
                <w:rFonts w:asciiTheme="majorBidi" w:eastAsia="Times New Roman" w:hAnsiTheme="majorBidi" w:cstheme="majorBidi"/>
                <w:highlight w:val="yellow"/>
                <w:lang w:val="en-GB"/>
              </w:rPr>
            </w:pPr>
            <w:r>
              <w:rPr>
                <w:rFonts w:asciiTheme="majorBidi" w:hAnsiTheme="majorBidi" w:cstheme="majorBidi"/>
                <w:highlight w:val="yellow"/>
                <w:lang w:val="en-GB"/>
              </w:rPr>
              <w:t xml:space="preserve">22.36 </w:t>
            </w:r>
            <w:r>
              <w:rPr>
                <w:rFonts w:asciiTheme="majorBidi" w:eastAsia="Times New Roman" w:hAnsiTheme="majorBidi" w:cstheme="majorBidi"/>
                <w:highlight w:val="yellow"/>
                <w:lang w:val="en-GB"/>
              </w:rPr>
              <w:t xml:space="preserve">± </w:t>
            </w:r>
            <w:r>
              <w:rPr>
                <w:rFonts w:asciiTheme="majorBidi" w:hAnsiTheme="majorBidi" w:cstheme="majorBidi"/>
                <w:highlight w:val="yellow"/>
                <w:lang w:val="en-GB"/>
              </w:rPr>
              <w:t>1.65</w:t>
            </w:r>
            <w:r>
              <w:rPr>
                <w:rFonts w:asciiTheme="majorBidi" w:hAnsiTheme="majorBidi" w:cstheme="majorBidi"/>
                <w:highlight w:val="yellow"/>
                <w:vertAlign w:val="superscript"/>
                <w:lang w:val="en-GB"/>
              </w:rPr>
              <w:t>a</w:t>
            </w:r>
          </w:p>
        </w:tc>
        <w:tc>
          <w:tcPr>
            <w:tcW w:w="1710" w:type="dxa"/>
            <w:tcBorders>
              <w:top w:val="single" w:sz="4" w:space="0" w:color="auto"/>
              <w:left w:val="single" w:sz="12" w:space="0" w:color="auto"/>
              <w:bottom w:val="single" w:sz="4" w:space="0" w:color="auto"/>
              <w:right w:val="single" w:sz="12" w:space="0" w:color="auto"/>
            </w:tcBorders>
            <w:vAlign w:val="center"/>
            <w:hideMark/>
          </w:tcPr>
          <w:p w14:paraId="458D5500" w14:textId="77777777" w:rsidR="006A5C32" w:rsidRDefault="006A5C32">
            <w:pPr>
              <w:spacing w:after="0" w:line="240" w:lineRule="auto"/>
              <w:jc w:val="center"/>
              <w:rPr>
                <w:rFonts w:asciiTheme="majorBidi" w:eastAsia="Times New Roman" w:hAnsiTheme="majorBidi" w:cstheme="majorBidi"/>
                <w:highlight w:val="yellow"/>
                <w:lang w:val="en-GB"/>
              </w:rPr>
            </w:pPr>
            <w:r>
              <w:rPr>
                <w:rFonts w:asciiTheme="majorBidi" w:hAnsiTheme="majorBidi" w:cstheme="majorBidi"/>
                <w:highlight w:val="yellow"/>
                <w:lang w:val="en-GB"/>
              </w:rPr>
              <w:t xml:space="preserve">19.75 </w:t>
            </w:r>
            <w:r>
              <w:rPr>
                <w:rFonts w:asciiTheme="majorBidi" w:eastAsia="Times New Roman" w:hAnsiTheme="majorBidi" w:cstheme="majorBidi"/>
                <w:highlight w:val="yellow"/>
                <w:lang w:val="en-GB"/>
              </w:rPr>
              <w:t xml:space="preserve">± </w:t>
            </w:r>
            <w:r>
              <w:rPr>
                <w:rFonts w:asciiTheme="majorBidi" w:hAnsiTheme="majorBidi" w:cstheme="majorBidi"/>
                <w:highlight w:val="yellow"/>
                <w:lang w:val="en-GB"/>
              </w:rPr>
              <w:t>1.53</w:t>
            </w:r>
            <w:r>
              <w:rPr>
                <w:rFonts w:asciiTheme="majorBidi" w:hAnsiTheme="majorBidi" w:cstheme="majorBidi"/>
                <w:highlight w:val="yellow"/>
                <w:vertAlign w:val="superscript"/>
                <w:lang w:val="en-GB"/>
              </w:rPr>
              <w:t>b</w:t>
            </w:r>
          </w:p>
        </w:tc>
        <w:tc>
          <w:tcPr>
            <w:tcW w:w="990" w:type="dxa"/>
            <w:tcBorders>
              <w:top w:val="single" w:sz="4" w:space="0" w:color="auto"/>
              <w:left w:val="single" w:sz="12" w:space="0" w:color="auto"/>
              <w:bottom w:val="single" w:sz="4" w:space="0" w:color="auto"/>
              <w:right w:val="single" w:sz="12" w:space="0" w:color="auto"/>
            </w:tcBorders>
            <w:hideMark/>
          </w:tcPr>
          <w:p w14:paraId="5A02BC7C" w14:textId="77777777" w:rsidR="006A5C32" w:rsidRDefault="006A5C32">
            <w:pPr>
              <w:spacing w:after="0" w:line="240" w:lineRule="auto"/>
              <w:jc w:val="center"/>
              <w:rPr>
                <w:rFonts w:asciiTheme="majorBidi" w:eastAsiaTheme="minorEastAsia" w:hAnsiTheme="majorBidi" w:cstheme="majorBidi"/>
                <w:highlight w:val="yellow"/>
                <w:lang w:val="en-GB"/>
              </w:rPr>
            </w:pPr>
            <w:r>
              <w:rPr>
                <w:rFonts w:asciiTheme="majorBidi" w:hAnsiTheme="majorBidi" w:cstheme="majorBidi"/>
                <w:highlight w:val="yellow"/>
                <w:lang w:val="en-GB"/>
              </w:rPr>
              <w:t>≤0.001</w:t>
            </w:r>
            <w:r>
              <w:rPr>
                <w:rFonts w:asciiTheme="majorBidi" w:hAnsiTheme="majorBidi" w:cstheme="majorBidi"/>
                <w:highlight w:val="yellow"/>
                <w:vertAlign w:val="superscript"/>
                <w:lang w:val="en-GB"/>
              </w:rPr>
              <w:t>#</w:t>
            </w:r>
          </w:p>
        </w:tc>
      </w:tr>
      <w:tr w:rsidR="006A5C32" w14:paraId="61AAB65A" w14:textId="77777777" w:rsidTr="006A5C32">
        <w:trPr>
          <w:trHeight w:val="70"/>
        </w:trPr>
        <w:tc>
          <w:tcPr>
            <w:tcW w:w="5215" w:type="dxa"/>
            <w:tcBorders>
              <w:top w:val="single" w:sz="4" w:space="0" w:color="auto"/>
              <w:left w:val="single" w:sz="12" w:space="0" w:color="auto"/>
              <w:bottom w:val="single" w:sz="12" w:space="0" w:color="auto"/>
              <w:right w:val="single" w:sz="12" w:space="0" w:color="auto"/>
            </w:tcBorders>
            <w:vAlign w:val="center"/>
            <w:hideMark/>
          </w:tcPr>
          <w:p w14:paraId="19601448" w14:textId="77777777" w:rsidR="006A5C32" w:rsidRDefault="006A5C32">
            <w:pPr>
              <w:pStyle w:val="Text"/>
              <w:spacing w:before="0" w:after="0" w:line="240" w:lineRule="auto"/>
              <w:jc w:val="left"/>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Albumin [g/dL]</w:t>
            </w:r>
          </w:p>
        </w:tc>
        <w:tc>
          <w:tcPr>
            <w:tcW w:w="1800" w:type="dxa"/>
            <w:tcBorders>
              <w:top w:val="single" w:sz="4" w:space="0" w:color="auto"/>
              <w:left w:val="single" w:sz="12" w:space="0" w:color="auto"/>
              <w:bottom w:val="single" w:sz="12" w:space="0" w:color="auto"/>
              <w:right w:val="single" w:sz="12" w:space="0" w:color="auto"/>
            </w:tcBorders>
            <w:vAlign w:val="center"/>
            <w:hideMark/>
          </w:tcPr>
          <w:p w14:paraId="15F6BE43"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4.46 ± 0.21</w:t>
            </w:r>
          </w:p>
        </w:tc>
        <w:tc>
          <w:tcPr>
            <w:tcW w:w="1890" w:type="dxa"/>
            <w:tcBorders>
              <w:top w:val="single" w:sz="4" w:space="0" w:color="auto"/>
              <w:left w:val="single" w:sz="12" w:space="0" w:color="auto"/>
              <w:bottom w:val="single" w:sz="12" w:space="0" w:color="auto"/>
              <w:right w:val="single" w:sz="12" w:space="0" w:color="auto"/>
            </w:tcBorders>
            <w:vAlign w:val="center"/>
            <w:hideMark/>
          </w:tcPr>
          <w:p w14:paraId="35EDDB58"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4.78 ± 0.55</w:t>
            </w:r>
            <w:r>
              <w:rPr>
                <w:rFonts w:asciiTheme="majorBidi" w:hAnsiTheme="majorBidi" w:cstheme="majorBidi"/>
                <w:bCs/>
                <w:sz w:val="24"/>
                <w:szCs w:val="24"/>
                <w:highlight w:val="yellow"/>
                <w:vertAlign w:val="superscript"/>
                <w:lang w:val="en-GB"/>
              </w:rPr>
              <w:t>a</w:t>
            </w:r>
          </w:p>
        </w:tc>
        <w:tc>
          <w:tcPr>
            <w:tcW w:w="1710" w:type="dxa"/>
            <w:tcBorders>
              <w:top w:val="single" w:sz="4" w:space="0" w:color="auto"/>
              <w:left w:val="single" w:sz="12" w:space="0" w:color="auto"/>
              <w:bottom w:val="single" w:sz="12" w:space="0" w:color="auto"/>
              <w:right w:val="single" w:sz="12" w:space="0" w:color="auto"/>
            </w:tcBorders>
            <w:vAlign w:val="center"/>
            <w:hideMark/>
          </w:tcPr>
          <w:p w14:paraId="010491FE"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4.40 ± 0.53</w:t>
            </w:r>
            <w:r>
              <w:rPr>
                <w:rFonts w:asciiTheme="majorBidi" w:hAnsiTheme="majorBidi" w:cstheme="majorBidi"/>
                <w:bCs/>
                <w:sz w:val="24"/>
                <w:szCs w:val="24"/>
                <w:highlight w:val="yellow"/>
                <w:vertAlign w:val="superscript"/>
                <w:lang w:val="en-GB"/>
              </w:rPr>
              <w:t>b</w:t>
            </w:r>
          </w:p>
        </w:tc>
        <w:tc>
          <w:tcPr>
            <w:tcW w:w="990" w:type="dxa"/>
            <w:tcBorders>
              <w:top w:val="single" w:sz="4" w:space="0" w:color="auto"/>
              <w:left w:val="single" w:sz="12" w:space="0" w:color="auto"/>
              <w:bottom w:val="single" w:sz="12" w:space="0" w:color="auto"/>
              <w:right w:val="single" w:sz="12" w:space="0" w:color="auto"/>
            </w:tcBorders>
            <w:hideMark/>
          </w:tcPr>
          <w:p w14:paraId="27617AA4"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highlight w:val="yellow"/>
                <w:lang w:val="en-GB"/>
              </w:rPr>
              <w:t>≤0.001</w:t>
            </w:r>
            <w:r>
              <w:rPr>
                <w:rFonts w:asciiTheme="majorBidi" w:hAnsiTheme="majorBidi" w:cstheme="majorBidi"/>
                <w:highlight w:val="yellow"/>
                <w:vertAlign w:val="superscript"/>
                <w:lang w:val="en-GB"/>
              </w:rPr>
              <w:t>#</w:t>
            </w:r>
          </w:p>
        </w:tc>
      </w:tr>
      <w:tr w:rsidR="006A5C32" w14:paraId="67762091" w14:textId="77777777" w:rsidTr="006A5C32">
        <w:trPr>
          <w:trHeight w:val="330"/>
        </w:trPr>
        <w:tc>
          <w:tcPr>
            <w:tcW w:w="5215" w:type="dxa"/>
            <w:tcBorders>
              <w:top w:val="single" w:sz="4" w:space="0" w:color="auto"/>
              <w:left w:val="single" w:sz="12" w:space="0" w:color="auto"/>
              <w:bottom w:val="single" w:sz="12" w:space="0" w:color="auto"/>
              <w:right w:val="single" w:sz="12" w:space="0" w:color="auto"/>
            </w:tcBorders>
            <w:vAlign w:val="center"/>
            <w:hideMark/>
          </w:tcPr>
          <w:p w14:paraId="6D2278B1" w14:textId="77777777" w:rsidR="006A5C32" w:rsidRDefault="006A5C32">
            <w:pPr>
              <w:pStyle w:val="Text"/>
              <w:spacing w:before="0" w:after="0" w:line="240" w:lineRule="auto"/>
              <w:jc w:val="left"/>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Total bilirubin [mg/dL]</w:t>
            </w:r>
          </w:p>
        </w:tc>
        <w:tc>
          <w:tcPr>
            <w:tcW w:w="1800" w:type="dxa"/>
            <w:tcBorders>
              <w:top w:val="single" w:sz="4" w:space="0" w:color="auto"/>
              <w:left w:val="single" w:sz="12" w:space="0" w:color="auto"/>
              <w:bottom w:val="single" w:sz="12" w:space="0" w:color="auto"/>
              <w:right w:val="single" w:sz="12" w:space="0" w:color="auto"/>
            </w:tcBorders>
            <w:vAlign w:val="center"/>
            <w:hideMark/>
          </w:tcPr>
          <w:p w14:paraId="5E7D064D"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0.92 ± 0.07</w:t>
            </w:r>
          </w:p>
        </w:tc>
        <w:tc>
          <w:tcPr>
            <w:tcW w:w="1890" w:type="dxa"/>
            <w:tcBorders>
              <w:top w:val="single" w:sz="4" w:space="0" w:color="auto"/>
              <w:left w:val="single" w:sz="12" w:space="0" w:color="auto"/>
              <w:bottom w:val="single" w:sz="12" w:space="0" w:color="auto"/>
              <w:right w:val="single" w:sz="12" w:space="0" w:color="auto"/>
            </w:tcBorders>
            <w:vAlign w:val="center"/>
            <w:hideMark/>
          </w:tcPr>
          <w:p w14:paraId="7D67964E"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1.46 ± 0.36</w:t>
            </w:r>
            <w:r>
              <w:rPr>
                <w:rFonts w:asciiTheme="majorBidi" w:hAnsiTheme="majorBidi" w:cstheme="majorBidi"/>
                <w:bCs/>
                <w:sz w:val="24"/>
                <w:szCs w:val="24"/>
                <w:highlight w:val="yellow"/>
                <w:vertAlign w:val="superscript"/>
                <w:lang w:val="en-GB"/>
              </w:rPr>
              <w:t>a</w:t>
            </w:r>
          </w:p>
        </w:tc>
        <w:tc>
          <w:tcPr>
            <w:tcW w:w="1710" w:type="dxa"/>
            <w:tcBorders>
              <w:top w:val="single" w:sz="4" w:space="0" w:color="auto"/>
              <w:left w:val="single" w:sz="12" w:space="0" w:color="auto"/>
              <w:bottom w:val="single" w:sz="12" w:space="0" w:color="auto"/>
              <w:right w:val="single" w:sz="12" w:space="0" w:color="auto"/>
            </w:tcBorders>
            <w:vAlign w:val="center"/>
            <w:hideMark/>
          </w:tcPr>
          <w:p w14:paraId="09FE227A"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0.96 ± 0.21</w:t>
            </w:r>
            <w:r>
              <w:rPr>
                <w:rFonts w:asciiTheme="majorBidi" w:hAnsiTheme="majorBidi" w:cstheme="majorBidi"/>
                <w:bCs/>
                <w:sz w:val="24"/>
                <w:szCs w:val="24"/>
                <w:highlight w:val="yellow"/>
                <w:vertAlign w:val="superscript"/>
                <w:lang w:val="en-GB"/>
              </w:rPr>
              <w:t>b</w:t>
            </w:r>
          </w:p>
        </w:tc>
        <w:tc>
          <w:tcPr>
            <w:tcW w:w="990" w:type="dxa"/>
            <w:tcBorders>
              <w:top w:val="single" w:sz="4" w:space="0" w:color="auto"/>
              <w:left w:val="single" w:sz="12" w:space="0" w:color="auto"/>
              <w:bottom w:val="single" w:sz="12" w:space="0" w:color="auto"/>
              <w:right w:val="single" w:sz="12" w:space="0" w:color="auto"/>
            </w:tcBorders>
            <w:hideMark/>
          </w:tcPr>
          <w:p w14:paraId="757D6AC6"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highlight w:val="yellow"/>
                <w:lang w:val="en-GB"/>
              </w:rPr>
              <w:t>≤0.001</w:t>
            </w:r>
            <w:r>
              <w:rPr>
                <w:rFonts w:asciiTheme="majorBidi" w:hAnsiTheme="majorBidi" w:cstheme="majorBidi"/>
                <w:highlight w:val="yellow"/>
                <w:vertAlign w:val="superscript"/>
                <w:lang w:val="en-GB"/>
              </w:rPr>
              <w:t>#</w:t>
            </w:r>
          </w:p>
        </w:tc>
      </w:tr>
      <w:tr w:rsidR="006A5C32" w14:paraId="393F0D17" w14:textId="77777777" w:rsidTr="006A5C32">
        <w:trPr>
          <w:trHeight w:val="240"/>
        </w:trPr>
        <w:tc>
          <w:tcPr>
            <w:tcW w:w="5215" w:type="dxa"/>
            <w:tcBorders>
              <w:top w:val="single" w:sz="4" w:space="0" w:color="auto"/>
              <w:left w:val="single" w:sz="12" w:space="0" w:color="auto"/>
              <w:bottom w:val="single" w:sz="12" w:space="0" w:color="auto"/>
              <w:right w:val="single" w:sz="12" w:space="0" w:color="auto"/>
            </w:tcBorders>
            <w:vAlign w:val="center"/>
            <w:hideMark/>
          </w:tcPr>
          <w:p w14:paraId="39CC5795" w14:textId="77777777" w:rsidR="006A5C32" w:rsidRDefault="006A5C32">
            <w:pPr>
              <w:pStyle w:val="Text"/>
              <w:spacing w:before="0" w:after="0" w:line="240" w:lineRule="auto"/>
              <w:jc w:val="left"/>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Direct bilirubin [mg/dL]</w:t>
            </w:r>
          </w:p>
        </w:tc>
        <w:tc>
          <w:tcPr>
            <w:tcW w:w="1800" w:type="dxa"/>
            <w:tcBorders>
              <w:top w:val="single" w:sz="4" w:space="0" w:color="auto"/>
              <w:left w:val="single" w:sz="12" w:space="0" w:color="auto"/>
              <w:bottom w:val="single" w:sz="12" w:space="0" w:color="auto"/>
              <w:right w:val="single" w:sz="12" w:space="0" w:color="auto"/>
            </w:tcBorders>
            <w:vAlign w:val="center"/>
            <w:hideMark/>
          </w:tcPr>
          <w:p w14:paraId="6F48C119"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0.15 ± 0.07</w:t>
            </w:r>
          </w:p>
        </w:tc>
        <w:tc>
          <w:tcPr>
            <w:tcW w:w="1890" w:type="dxa"/>
            <w:tcBorders>
              <w:top w:val="single" w:sz="4" w:space="0" w:color="auto"/>
              <w:left w:val="single" w:sz="12" w:space="0" w:color="auto"/>
              <w:bottom w:val="single" w:sz="12" w:space="0" w:color="auto"/>
              <w:right w:val="single" w:sz="12" w:space="0" w:color="auto"/>
            </w:tcBorders>
            <w:vAlign w:val="center"/>
          </w:tcPr>
          <w:p w14:paraId="5524D158" w14:textId="77777777" w:rsidR="006A5C32" w:rsidRDefault="006A5C32">
            <w:pPr>
              <w:spacing w:after="0" w:line="240" w:lineRule="auto"/>
              <w:jc w:val="center"/>
              <w:rPr>
                <w:rFonts w:asciiTheme="majorBidi" w:hAnsiTheme="majorBidi" w:cstheme="majorBidi"/>
                <w:bCs/>
                <w:sz w:val="24"/>
                <w:szCs w:val="24"/>
                <w:highlight w:val="yellow"/>
                <w:vertAlign w:val="superscript"/>
                <w:lang w:val="en-GB"/>
              </w:rPr>
            </w:pPr>
            <w:r>
              <w:rPr>
                <w:rFonts w:asciiTheme="majorBidi" w:hAnsiTheme="majorBidi" w:cstheme="majorBidi"/>
                <w:bCs/>
                <w:sz w:val="24"/>
                <w:szCs w:val="24"/>
                <w:highlight w:val="yellow"/>
                <w:lang w:val="en-GB"/>
              </w:rPr>
              <w:t>0.23 ± 0.07</w:t>
            </w:r>
            <w:r>
              <w:rPr>
                <w:rFonts w:asciiTheme="majorBidi" w:hAnsiTheme="majorBidi" w:cstheme="majorBidi"/>
                <w:bCs/>
                <w:sz w:val="24"/>
                <w:szCs w:val="24"/>
                <w:highlight w:val="yellow"/>
                <w:vertAlign w:val="superscript"/>
                <w:lang w:val="en-GB"/>
              </w:rPr>
              <w:t>a</w:t>
            </w:r>
          </w:p>
          <w:p w14:paraId="00800127" w14:textId="77777777" w:rsidR="006A5C32" w:rsidRDefault="006A5C32">
            <w:pPr>
              <w:spacing w:after="0" w:line="240" w:lineRule="auto"/>
              <w:jc w:val="center"/>
              <w:rPr>
                <w:rFonts w:asciiTheme="majorBidi" w:hAnsiTheme="majorBidi" w:cstheme="majorBidi"/>
                <w:bCs/>
                <w:sz w:val="24"/>
                <w:szCs w:val="24"/>
                <w:highlight w:val="yellow"/>
                <w:lang w:val="en-GB"/>
              </w:rPr>
            </w:pPr>
          </w:p>
        </w:tc>
        <w:tc>
          <w:tcPr>
            <w:tcW w:w="1710" w:type="dxa"/>
            <w:tcBorders>
              <w:top w:val="single" w:sz="4" w:space="0" w:color="auto"/>
              <w:left w:val="single" w:sz="12" w:space="0" w:color="auto"/>
              <w:bottom w:val="single" w:sz="12" w:space="0" w:color="auto"/>
              <w:right w:val="single" w:sz="12" w:space="0" w:color="auto"/>
            </w:tcBorders>
            <w:vAlign w:val="center"/>
            <w:hideMark/>
          </w:tcPr>
          <w:p w14:paraId="49B8E306"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0.14 ± 0.08</w:t>
            </w:r>
            <w:r>
              <w:rPr>
                <w:rFonts w:asciiTheme="majorBidi" w:hAnsiTheme="majorBidi" w:cstheme="majorBidi"/>
                <w:bCs/>
                <w:sz w:val="24"/>
                <w:szCs w:val="24"/>
                <w:highlight w:val="yellow"/>
                <w:vertAlign w:val="superscript"/>
                <w:lang w:val="en-GB"/>
              </w:rPr>
              <w:t>b</w:t>
            </w:r>
          </w:p>
        </w:tc>
        <w:tc>
          <w:tcPr>
            <w:tcW w:w="990" w:type="dxa"/>
            <w:tcBorders>
              <w:top w:val="single" w:sz="4" w:space="0" w:color="auto"/>
              <w:left w:val="single" w:sz="12" w:space="0" w:color="auto"/>
              <w:bottom w:val="single" w:sz="12" w:space="0" w:color="auto"/>
              <w:right w:val="single" w:sz="12" w:space="0" w:color="auto"/>
            </w:tcBorders>
            <w:hideMark/>
          </w:tcPr>
          <w:p w14:paraId="54EA3D50"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highlight w:val="yellow"/>
                <w:lang w:val="en-GB"/>
              </w:rPr>
              <w:t>≤0.001</w:t>
            </w:r>
            <w:r>
              <w:rPr>
                <w:rFonts w:asciiTheme="majorBidi" w:hAnsiTheme="majorBidi" w:cstheme="majorBidi"/>
                <w:highlight w:val="yellow"/>
                <w:vertAlign w:val="superscript"/>
                <w:lang w:val="en-GB"/>
              </w:rPr>
              <w:t>#</w:t>
            </w:r>
          </w:p>
        </w:tc>
      </w:tr>
      <w:tr w:rsidR="006A5C32" w14:paraId="182CD0FE" w14:textId="77777777" w:rsidTr="006A5C32">
        <w:trPr>
          <w:trHeight w:val="87"/>
        </w:trPr>
        <w:tc>
          <w:tcPr>
            <w:tcW w:w="5215" w:type="dxa"/>
            <w:tcBorders>
              <w:top w:val="single" w:sz="4" w:space="0" w:color="auto"/>
              <w:left w:val="single" w:sz="12" w:space="0" w:color="auto"/>
              <w:bottom w:val="single" w:sz="12" w:space="0" w:color="auto"/>
              <w:right w:val="single" w:sz="12" w:space="0" w:color="auto"/>
            </w:tcBorders>
            <w:vAlign w:val="center"/>
            <w:hideMark/>
          </w:tcPr>
          <w:p w14:paraId="42E5FBD4" w14:textId="77777777" w:rsidR="006A5C32" w:rsidRDefault="006A5C32">
            <w:pPr>
              <w:pStyle w:val="Text"/>
              <w:spacing w:before="0" w:after="0" w:line="240" w:lineRule="auto"/>
              <w:jc w:val="left"/>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Aspartate aminotransferase [U/L]</w:t>
            </w:r>
          </w:p>
        </w:tc>
        <w:tc>
          <w:tcPr>
            <w:tcW w:w="1800" w:type="dxa"/>
            <w:tcBorders>
              <w:top w:val="single" w:sz="4" w:space="0" w:color="auto"/>
              <w:left w:val="single" w:sz="12" w:space="0" w:color="auto"/>
              <w:bottom w:val="single" w:sz="12" w:space="0" w:color="auto"/>
              <w:right w:val="single" w:sz="12" w:space="0" w:color="auto"/>
            </w:tcBorders>
            <w:vAlign w:val="center"/>
            <w:hideMark/>
          </w:tcPr>
          <w:p w14:paraId="0BFAD101"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20.80 ± 5.80</w:t>
            </w:r>
          </w:p>
        </w:tc>
        <w:tc>
          <w:tcPr>
            <w:tcW w:w="1890" w:type="dxa"/>
            <w:tcBorders>
              <w:top w:val="single" w:sz="4" w:space="0" w:color="auto"/>
              <w:left w:val="single" w:sz="12" w:space="0" w:color="auto"/>
              <w:bottom w:val="single" w:sz="12" w:space="0" w:color="auto"/>
              <w:right w:val="single" w:sz="12" w:space="0" w:color="auto"/>
            </w:tcBorders>
            <w:vAlign w:val="center"/>
            <w:hideMark/>
          </w:tcPr>
          <w:p w14:paraId="3030D6CD"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32.57 ± 8.31</w:t>
            </w:r>
            <w:r>
              <w:rPr>
                <w:rFonts w:asciiTheme="majorBidi" w:hAnsiTheme="majorBidi" w:cstheme="majorBidi"/>
                <w:bCs/>
                <w:sz w:val="24"/>
                <w:szCs w:val="24"/>
                <w:highlight w:val="yellow"/>
                <w:vertAlign w:val="superscript"/>
                <w:lang w:val="en-GB"/>
              </w:rPr>
              <w:t>a</w:t>
            </w:r>
          </w:p>
        </w:tc>
        <w:tc>
          <w:tcPr>
            <w:tcW w:w="1710" w:type="dxa"/>
            <w:tcBorders>
              <w:top w:val="single" w:sz="4" w:space="0" w:color="auto"/>
              <w:left w:val="single" w:sz="12" w:space="0" w:color="auto"/>
              <w:bottom w:val="single" w:sz="12" w:space="0" w:color="auto"/>
              <w:right w:val="single" w:sz="12" w:space="0" w:color="auto"/>
            </w:tcBorders>
            <w:vAlign w:val="center"/>
            <w:hideMark/>
          </w:tcPr>
          <w:p w14:paraId="5CAD3C3B"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22.98 ± 3.82</w:t>
            </w:r>
            <w:r>
              <w:rPr>
                <w:rFonts w:asciiTheme="majorBidi" w:hAnsiTheme="majorBidi" w:cstheme="majorBidi"/>
                <w:bCs/>
                <w:sz w:val="24"/>
                <w:szCs w:val="24"/>
                <w:highlight w:val="yellow"/>
                <w:vertAlign w:val="superscript"/>
                <w:lang w:val="en-GB"/>
              </w:rPr>
              <w:t>b</w:t>
            </w:r>
          </w:p>
        </w:tc>
        <w:tc>
          <w:tcPr>
            <w:tcW w:w="990" w:type="dxa"/>
            <w:tcBorders>
              <w:top w:val="single" w:sz="4" w:space="0" w:color="auto"/>
              <w:left w:val="single" w:sz="12" w:space="0" w:color="auto"/>
              <w:bottom w:val="single" w:sz="12" w:space="0" w:color="auto"/>
              <w:right w:val="single" w:sz="12" w:space="0" w:color="auto"/>
            </w:tcBorders>
            <w:hideMark/>
          </w:tcPr>
          <w:p w14:paraId="7CEC8164"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highlight w:val="yellow"/>
                <w:lang w:val="en-GB"/>
              </w:rPr>
              <w:t>≤0.001</w:t>
            </w:r>
            <w:r>
              <w:rPr>
                <w:rFonts w:asciiTheme="majorBidi" w:hAnsiTheme="majorBidi" w:cstheme="majorBidi"/>
                <w:highlight w:val="yellow"/>
                <w:vertAlign w:val="superscript"/>
                <w:lang w:val="en-GB"/>
              </w:rPr>
              <w:t>#</w:t>
            </w:r>
          </w:p>
        </w:tc>
      </w:tr>
      <w:tr w:rsidR="006A5C32" w14:paraId="55C93791" w14:textId="77777777" w:rsidTr="006A5C32">
        <w:trPr>
          <w:trHeight w:val="150"/>
        </w:trPr>
        <w:tc>
          <w:tcPr>
            <w:tcW w:w="5215" w:type="dxa"/>
            <w:tcBorders>
              <w:top w:val="single" w:sz="4" w:space="0" w:color="auto"/>
              <w:left w:val="single" w:sz="12" w:space="0" w:color="auto"/>
              <w:bottom w:val="single" w:sz="12" w:space="0" w:color="auto"/>
              <w:right w:val="single" w:sz="12" w:space="0" w:color="auto"/>
            </w:tcBorders>
            <w:vAlign w:val="center"/>
            <w:hideMark/>
          </w:tcPr>
          <w:p w14:paraId="0A5A56E6" w14:textId="77777777" w:rsidR="006A5C32" w:rsidRDefault="006A5C32">
            <w:pPr>
              <w:pStyle w:val="Text"/>
              <w:spacing w:before="0" w:after="0" w:line="240" w:lineRule="auto"/>
              <w:jc w:val="left"/>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Alanine aminotransferase [U/L]</w:t>
            </w:r>
          </w:p>
        </w:tc>
        <w:tc>
          <w:tcPr>
            <w:tcW w:w="1800" w:type="dxa"/>
            <w:tcBorders>
              <w:top w:val="single" w:sz="4" w:space="0" w:color="auto"/>
              <w:left w:val="single" w:sz="12" w:space="0" w:color="auto"/>
              <w:bottom w:val="single" w:sz="12" w:space="0" w:color="auto"/>
              <w:right w:val="single" w:sz="12" w:space="0" w:color="auto"/>
            </w:tcBorders>
            <w:vAlign w:val="center"/>
            <w:hideMark/>
          </w:tcPr>
          <w:p w14:paraId="46C478FD"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20.25 ± 5.95</w:t>
            </w:r>
          </w:p>
        </w:tc>
        <w:tc>
          <w:tcPr>
            <w:tcW w:w="1890" w:type="dxa"/>
            <w:tcBorders>
              <w:top w:val="single" w:sz="4" w:space="0" w:color="auto"/>
              <w:left w:val="single" w:sz="12" w:space="0" w:color="auto"/>
              <w:bottom w:val="single" w:sz="12" w:space="0" w:color="auto"/>
              <w:right w:val="single" w:sz="12" w:space="0" w:color="auto"/>
            </w:tcBorders>
            <w:vAlign w:val="center"/>
            <w:hideMark/>
          </w:tcPr>
          <w:p w14:paraId="7A626E07"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32.59 ± 8.24</w:t>
            </w:r>
            <w:r>
              <w:rPr>
                <w:rFonts w:asciiTheme="majorBidi" w:hAnsiTheme="majorBidi" w:cstheme="majorBidi"/>
                <w:bCs/>
                <w:sz w:val="24"/>
                <w:szCs w:val="24"/>
                <w:highlight w:val="yellow"/>
                <w:vertAlign w:val="superscript"/>
                <w:lang w:val="en-GB"/>
              </w:rPr>
              <w:t>a</w:t>
            </w:r>
          </w:p>
        </w:tc>
        <w:tc>
          <w:tcPr>
            <w:tcW w:w="1710" w:type="dxa"/>
            <w:tcBorders>
              <w:top w:val="single" w:sz="4" w:space="0" w:color="auto"/>
              <w:left w:val="single" w:sz="12" w:space="0" w:color="auto"/>
              <w:bottom w:val="single" w:sz="12" w:space="0" w:color="auto"/>
              <w:right w:val="single" w:sz="12" w:space="0" w:color="auto"/>
            </w:tcBorders>
            <w:vAlign w:val="center"/>
            <w:hideMark/>
          </w:tcPr>
          <w:p w14:paraId="2D2406DE"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23.24 ± 8.26</w:t>
            </w:r>
            <w:r>
              <w:rPr>
                <w:rFonts w:asciiTheme="majorBidi" w:hAnsiTheme="majorBidi" w:cstheme="majorBidi"/>
                <w:bCs/>
                <w:sz w:val="24"/>
                <w:szCs w:val="24"/>
                <w:highlight w:val="yellow"/>
                <w:vertAlign w:val="superscript"/>
                <w:lang w:val="en-GB"/>
              </w:rPr>
              <w:t>b</w:t>
            </w:r>
          </w:p>
        </w:tc>
        <w:tc>
          <w:tcPr>
            <w:tcW w:w="990" w:type="dxa"/>
            <w:tcBorders>
              <w:top w:val="single" w:sz="4" w:space="0" w:color="auto"/>
              <w:left w:val="single" w:sz="12" w:space="0" w:color="auto"/>
              <w:bottom w:val="single" w:sz="12" w:space="0" w:color="auto"/>
              <w:right w:val="single" w:sz="12" w:space="0" w:color="auto"/>
            </w:tcBorders>
            <w:hideMark/>
          </w:tcPr>
          <w:p w14:paraId="5A284418"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highlight w:val="yellow"/>
                <w:lang w:val="en-GB"/>
              </w:rPr>
              <w:t>≤0.001</w:t>
            </w:r>
            <w:r>
              <w:rPr>
                <w:rFonts w:asciiTheme="majorBidi" w:hAnsiTheme="majorBidi" w:cstheme="majorBidi"/>
                <w:highlight w:val="yellow"/>
                <w:vertAlign w:val="superscript"/>
                <w:lang w:val="en-GB"/>
              </w:rPr>
              <w:t>#</w:t>
            </w:r>
          </w:p>
        </w:tc>
      </w:tr>
      <w:tr w:rsidR="006A5C32" w14:paraId="1B7D5F5A" w14:textId="77777777" w:rsidTr="006A5C32">
        <w:trPr>
          <w:trHeight w:val="105"/>
        </w:trPr>
        <w:tc>
          <w:tcPr>
            <w:tcW w:w="5215" w:type="dxa"/>
            <w:tcBorders>
              <w:top w:val="single" w:sz="4" w:space="0" w:color="auto"/>
              <w:left w:val="single" w:sz="12" w:space="0" w:color="auto"/>
              <w:bottom w:val="single" w:sz="12" w:space="0" w:color="auto"/>
              <w:right w:val="single" w:sz="12" w:space="0" w:color="auto"/>
            </w:tcBorders>
            <w:vAlign w:val="center"/>
            <w:hideMark/>
          </w:tcPr>
          <w:p w14:paraId="23659044" w14:textId="77777777" w:rsidR="006A5C32" w:rsidRDefault="006A5C32">
            <w:pPr>
              <w:pStyle w:val="Text"/>
              <w:spacing w:before="0" w:after="0" w:line="240" w:lineRule="auto"/>
              <w:jc w:val="left"/>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Alkaline phosphatase [U/L]</w:t>
            </w:r>
          </w:p>
        </w:tc>
        <w:tc>
          <w:tcPr>
            <w:tcW w:w="1800" w:type="dxa"/>
            <w:tcBorders>
              <w:top w:val="single" w:sz="4" w:space="0" w:color="auto"/>
              <w:left w:val="single" w:sz="12" w:space="0" w:color="auto"/>
              <w:bottom w:val="single" w:sz="12" w:space="0" w:color="auto"/>
              <w:right w:val="single" w:sz="12" w:space="0" w:color="auto"/>
            </w:tcBorders>
            <w:vAlign w:val="center"/>
            <w:hideMark/>
          </w:tcPr>
          <w:p w14:paraId="0A5C4B56"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74.30 ± 18.24</w:t>
            </w:r>
          </w:p>
        </w:tc>
        <w:tc>
          <w:tcPr>
            <w:tcW w:w="1890" w:type="dxa"/>
            <w:tcBorders>
              <w:top w:val="single" w:sz="4" w:space="0" w:color="auto"/>
              <w:left w:val="single" w:sz="12" w:space="0" w:color="auto"/>
              <w:bottom w:val="single" w:sz="12" w:space="0" w:color="auto"/>
              <w:right w:val="single" w:sz="12" w:space="0" w:color="auto"/>
            </w:tcBorders>
            <w:vAlign w:val="center"/>
            <w:hideMark/>
          </w:tcPr>
          <w:p w14:paraId="11C2D26D"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90.30 ± 20.31</w:t>
            </w:r>
            <w:r>
              <w:rPr>
                <w:rFonts w:asciiTheme="majorBidi" w:hAnsiTheme="majorBidi" w:cstheme="majorBidi"/>
                <w:bCs/>
                <w:sz w:val="24"/>
                <w:szCs w:val="24"/>
                <w:highlight w:val="yellow"/>
                <w:vertAlign w:val="superscript"/>
                <w:lang w:val="en-GB"/>
              </w:rPr>
              <w:t>a</w:t>
            </w:r>
          </w:p>
        </w:tc>
        <w:tc>
          <w:tcPr>
            <w:tcW w:w="1710" w:type="dxa"/>
            <w:tcBorders>
              <w:top w:val="single" w:sz="4" w:space="0" w:color="auto"/>
              <w:left w:val="single" w:sz="12" w:space="0" w:color="auto"/>
              <w:bottom w:val="single" w:sz="12" w:space="0" w:color="auto"/>
              <w:right w:val="single" w:sz="12" w:space="0" w:color="auto"/>
            </w:tcBorders>
            <w:vAlign w:val="center"/>
            <w:hideMark/>
          </w:tcPr>
          <w:p w14:paraId="7A0F4B34"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81.85 ± 25.76</w:t>
            </w:r>
            <w:r>
              <w:rPr>
                <w:rFonts w:asciiTheme="majorBidi" w:hAnsiTheme="majorBidi" w:cstheme="majorBidi"/>
                <w:bCs/>
                <w:sz w:val="24"/>
                <w:szCs w:val="24"/>
                <w:highlight w:val="yellow"/>
                <w:vertAlign w:val="superscript"/>
                <w:lang w:val="en-GB"/>
              </w:rPr>
              <w:t>b</w:t>
            </w:r>
          </w:p>
        </w:tc>
        <w:tc>
          <w:tcPr>
            <w:tcW w:w="990" w:type="dxa"/>
            <w:tcBorders>
              <w:top w:val="single" w:sz="4" w:space="0" w:color="auto"/>
              <w:left w:val="single" w:sz="12" w:space="0" w:color="auto"/>
              <w:bottom w:val="single" w:sz="12" w:space="0" w:color="auto"/>
              <w:right w:val="single" w:sz="12" w:space="0" w:color="auto"/>
            </w:tcBorders>
            <w:vAlign w:val="center"/>
            <w:hideMark/>
          </w:tcPr>
          <w:p w14:paraId="37C4FF27"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0.003</w:t>
            </w:r>
          </w:p>
        </w:tc>
      </w:tr>
      <w:tr w:rsidR="006A5C32" w14:paraId="4B5B8AC1" w14:textId="77777777" w:rsidTr="006A5C32">
        <w:trPr>
          <w:trHeight w:val="78"/>
        </w:trPr>
        <w:tc>
          <w:tcPr>
            <w:tcW w:w="5215" w:type="dxa"/>
            <w:tcBorders>
              <w:top w:val="single" w:sz="4" w:space="0" w:color="auto"/>
              <w:left w:val="single" w:sz="12" w:space="0" w:color="auto"/>
              <w:bottom w:val="single" w:sz="4" w:space="0" w:color="auto"/>
              <w:right w:val="single" w:sz="12" w:space="0" w:color="auto"/>
            </w:tcBorders>
            <w:vAlign w:val="center"/>
            <w:hideMark/>
          </w:tcPr>
          <w:p w14:paraId="33BFAD8D" w14:textId="77777777" w:rsidR="006A5C32" w:rsidRDefault="006A5C32">
            <w:pPr>
              <w:pStyle w:val="Text"/>
              <w:spacing w:before="0" w:after="0" w:line="240" w:lineRule="auto"/>
              <w:jc w:val="left"/>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Fasting blood glucose level [mg/dL]</w:t>
            </w:r>
          </w:p>
        </w:tc>
        <w:tc>
          <w:tcPr>
            <w:tcW w:w="1800" w:type="dxa"/>
            <w:tcBorders>
              <w:top w:val="single" w:sz="4" w:space="0" w:color="auto"/>
              <w:left w:val="single" w:sz="12" w:space="0" w:color="auto"/>
              <w:bottom w:val="single" w:sz="4" w:space="0" w:color="auto"/>
              <w:right w:val="single" w:sz="12" w:space="0" w:color="auto"/>
            </w:tcBorders>
            <w:vAlign w:val="center"/>
            <w:hideMark/>
          </w:tcPr>
          <w:p w14:paraId="5B71DA5B"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88.00 ± 4.21</w:t>
            </w:r>
          </w:p>
        </w:tc>
        <w:tc>
          <w:tcPr>
            <w:tcW w:w="1890" w:type="dxa"/>
            <w:tcBorders>
              <w:top w:val="single" w:sz="4" w:space="0" w:color="auto"/>
              <w:left w:val="single" w:sz="12" w:space="0" w:color="auto"/>
              <w:bottom w:val="single" w:sz="4" w:space="0" w:color="auto"/>
              <w:right w:val="single" w:sz="12" w:space="0" w:color="auto"/>
            </w:tcBorders>
            <w:vAlign w:val="center"/>
            <w:hideMark/>
          </w:tcPr>
          <w:p w14:paraId="39D2B09F"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97.17 ± 13.71</w:t>
            </w:r>
            <w:r>
              <w:rPr>
                <w:rFonts w:asciiTheme="majorBidi" w:hAnsiTheme="majorBidi" w:cstheme="majorBidi"/>
                <w:bCs/>
                <w:sz w:val="24"/>
                <w:szCs w:val="24"/>
                <w:highlight w:val="yellow"/>
                <w:vertAlign w:val="superscript"/>
                <w:lang w:val="en-GB"/>
              </w:rPr>
              <w:t>a</w:t>
            </w:r>
          </w:p>
        </w:tc>
        <w:tc>
          <w:tcPr>
            <w:tcW w:w="1710" w:type="dxa"/>
            <w:tcBorders>
              <w:top w:val="single" w:sz="4" w:space="0" w:color="auto"/>
              <w:left w:val="single" w:sz="12" w:space="0" w:color="auto"/>
              <w:bottom w:val="single" w:sz="4" w:space="0" w:color="auto"/>
              <w:right w:val="single" w:sz="12" w:space="0" w:color="auto"/>
            </w:tcBorders>
            <w:vAlign w:val="center"/>
            <w:hideMark/>
          </w:tcPr>
          <w:p w14:paraId="62CE9C40"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84.78 ± 9.24</w:t>
            </w:r>
            <w:r>
              <w:rPr>
                <w:rFonts w:asciiTheme="majorBidi" w:hAnsiTheme="majorBidi" w:cstheme="majorBidi"/>
                <w:bCs/>
                <w:sz w:val="24"/>
                <w:szCs w:val="24"/>
                <w:highlight w:val="yellow"/>
                <w:vertAlign w:val="superscript"/>
                <w:lang w:val="en-GB"/>
              </w:rPr>
              <w:t>b</w:t>
            </w:r>
          </w:p>
        </w:tc>
        <w:tc>
          <w:tcPr>
            <w:tcW w:w="990" w:type="dxa"/>
            <w:tcBorders>
              <w:top w:val="single" w:sz="4" w:space="0" w:color="auto"/>
              <w:left w:val="single" w:sz="12" w:space="0" w:color="auto"/>
              <w:bottom w:val="single" w:sz="4" w:space="0" w:color="auto"/>
              <w:right w:val="single" w:sz="12" w:space="0" w:color="auto"/>
            </w:tcBorders>
            <w:vAlign w:val="center"/>
            <w:hideMark/>
          </w:tcPr>
          <w:p w14:paraId="2B4D30F2"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highlight w:val="yellow"/>
                <w:lang w:val="en-GB"/>
              </w:rPr>
              <w:t>≤0.001</w:t>
            </w:r>
            <w:r>
              <w:rPr>
                <w:rFonts w:asciiTheme="majorBidi" w:hAnsiTheme="majorBidi" w:cstheme="majorBidi"/>
                <w:highlight w:val="yellow"/>
                <w:vertAlign w:val="superscript"/>
                <w:lang w:val="en-GB"/>
              </w:rPr>
              <w:t>#</w:t>
            </w:r>
          </w:p>
        </w:tc>
      </w:tr>
      <w:tr w:rsidR="006A5C32" w14:paraId="20F7A9EB" w14:textId="77777777" w:rsidTr="006A5C32">
        <w:trPr>
          <w:trHeight w:val="70"/>
        </w:trPr>
        <w:tc>
          <w:tcPr>
            <w:tcW w:w="5215" w:type="dxa"/>
            <w:tcBorders>
              <w:top w:val="single" w:sz="4" w:space="0" w:color="auto"/>
              <w:left w:val="single" w:sz="12" w:space="0" w:color="auto"/>
              <w:bottom w:val="single" w:sz="12" w:space="0" w:color="auto"/>
              <w:right w:val="single" w:sz="12" w:space="0" w:color="auto"/>
            </w:tcBorders>
            <w:vAlign w:val="center"/>
            <w:hideMark/>
          </w:tcPr>
          <w:p w14:paraId="11E6FBF6" w14:textId="77777777" w:rsidR="006A5C32" w:rsidRDefault="006A5C32">
            <w:pPr>
              <w:pStyle w:val="Text"/>
              <w:spacing w:before="0" w:after="0" w:line="240" w:lineRule="auto"/>
              <w:jc w:val="left"/>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Urea [mg/dL]</w:t>
            </w:r>
          </w:p>
        </w:tc>
        <w:tc>
          <w:tcPr>
            <w:tcW w:w="1800" w:type="dxa"/>
            <w:tcBorders>
              <w:top w:val="single" w:sz="4" w:space="0" w:color="auto"/>
              <w:left w:val="single" w:sz="12" w:space="0" w:color="auto"/>
              <w:bottom w:val="single" w:sz="12" w:space="0" w:color="auto"/>
              <w:right w:val="single" w:sz="12" w:space="0" w:color="auto"/>
            </w:tcBorders>
            <w:vAlign w:val="center"/>
            <w:hideMark/>
          </w:tcPr>
          <w:p w14:paraId="655CCAC8"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30.33 ± 6.01</w:t>
            </w:r>
          </w:p>
        </w:tc>
        <w:tc>
          <w:tcPr>
            <w:tcW w:w="1890" w:type="dxa"/>
            <w:tcBorders>
              <w:top w:val="single" w:sz="4" w:space="0" w:color="auto"/>
              <w:left w:val="single" w:sz="12" w:space="0" w:color="auto"/>
              <w:bottom w:val="single" w:sz="12" w:space="0" w:color="auto"/>
              <w:right w:val="single" w:sz="12" w:space="0" w:color="auto"/>
            </w:tcBorders>
            <w:vAlign w:val="center"/>
            <w:hideMark/>
          </w:tcPr>
          <w:p w14:paraId="33DC4043"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30.14 ± 8.59</w:t>
            </w:r>
          </w:p>
        </w:tc>
        <w:tc>
          <w:tcPr>
            <w:tcW w:w="1710" w:type="dxa"/>
            <w:tcBorders>
              <w:top w:val="single" w:sz="4" w:space="0" w:color="auto"/>
              <w:left w:val="single" w:sz="12" w:space="0" w:color="auto"/>
              <w:bottom w:val="single" w:sz="12" w:space="0" w:color="auto"/>
              <w:right w:val="single" w:sz="12" w:space="0" w:color="auto"/>
            </w:tcBorders>
            <w:vAlign w:val="center"/>
            <w:hideMark/>
          </w:tcPr>
          <w:p w14:paraId="239A0982"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30.60 ± 7.89</w:t>
            </w:r>
          </w:p>
        </w:tc>
        <w:tc>
          <w:tcPr>
            <w:tcW w:w="990" w:type="dxa"/>
            <w:tcBorders>
              <w:top w:val="single" w:sz="4" w:space="0" w:color="auto"/>
              <w:left w:val="single" w:sz="12" w:space="0" w:color="auto"/>
              <w:bottom w:val="single" w:sz="12" w:space="0" w:color="auto"/>
              <w:right w:val="single" w:sz="12" w:space="0" w:color="auto"/>
            </w:tcBorders>
            <w:vAlign w:val="center"/>
            <w:hideMark/>
          </w:tcPr>
          <w:p w14:paraId="676B786C"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0.922</w:t>
            </w:r>
          </w:p>
        </w:tc>
      </w:tr>
      <w:tr w:rsidR="006A5C32" w14:paraId="01DD991D" w14:textId="77777777" w:rsidTr="006A5C32">
        <w:trPr>
          <w:trHeight w:val="150"/>
        </w:trPr>
        <w:tc>
          <w:tcPr>
            <w:tcW w:w="5215" w:type="dxa"/>
            <w:tcBorders>
              <w:top w:val="single" w:sz="4" w:space="0" w:color="auto"/>
              <w:left w:val="single" w:sz="12" w:space="0" w:color="auto"/>
              <w:bottom w:val="single" w:sz="4" w:space="0" w:color="auto"/>
              <w:right w:val="single" w:sz="12" w:space="0" w:color="auto"/>
            </w:tcBorders>
            <w:vAlign w:val="center"/>
            <w:hideMark/>
          </w:tcPr>
          <w:p w14:paraId="583E5850" w14:textId="77777777" w:rsidR="006A5C32" w:rsidRDefault="006A5C32">
            <w:pPr>
              <w:pStyle w:val="Text"/>
              <w:spacing w:before="0" w:after="0" w:line="240" w:lineRule="auto"/>
              <w:jc w:val="left"/>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Creatinine [mg/dL]</w:t>
            </w:r>
          </w:p>
        </w:tc>
        <w:tc>
          <w:tcPr>
            <w:tcW w:w="1800" w:type="dxa"/>
            <w:tcBorders>
              <w:top w:val="single" w:sz="4" w:space="0" w:color="auto"/>
              <w:left w:val="single" w:sz="12" w:space="0" w:color="auto"/>
              <w:bottom w:val="single" w:sz="4" w:space="0" w:color="auto"/>
              <w:right w:val="single" w:sz="12" w:space="0" w:color="auto"/>
            </w:tcBorders>
            <w:vAlign w:val="center"/>
            <w:hideMark/>
          </w:tcPr>
          <w:p w14:paraId="6ACEDAE3"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0.90 ± 0.08</w:t>
            </w:r>
          </w:p>
        </w:tc>
        <w:tc>
          <w:tcPr>
            <w:tcW w:w="1890" w:type="dxa"/>
            <w:tcBorders>
              <w:top w:val="single" w:sz="4" w:space="0" w:color="auto"/>
              <w:left w:val="single" w:sz="12" w:space="0" w:color="auto"/>
              <w:bottom w:val="single" w:sz="4" w:space="0" w:color="auto"/>
              <w:right w:val="single" w:sz="12" w:space="0" w:color="auto"/>
            </w:tcBorders>
            <w:vAlign w:val="center"/>
            <w:hideMark/>
          </w:tcPr>
          <w:p w14:paraId="1CB030E6"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1.03 ± 0.20</w:t>
            </w:r>
            <w:r>
              <w:rPr>
                <w:rFonts w:asciiTheme="majorBidi" w:hAnsiTheme="majorBidi" w:cstheme="majorBidi"/>
                <w:bCs/>
                <w:sz w:val="24"/>
                <w:szCs w:val="24"/>
                <w:highlight w:val="yellow"/>
                <w:vertAlign w:val="superscript"/>
                <w:lang w:val="en-GB"/>
              </w:rPr>
              <w:t>a</w:t>
            </w:r>
          </w:p>
        </w:tc>
        <w:tc>
          <w:tcPr>
            <w:tcW w:w="1710" w:type="dxa"/>
            <w:tcBorders>
              <w:top w:val="single" w:sz="4" w:space="0" w:color="auto"/>
              <w:left w:val="single" w:sz="12" w:space="0" w:color="auto"/>
              <w:bottom w:val="single" w:sz="4" w:space="0" w:color="auto"/>
              <w:right w:val="single" w:sz="12" w:space="0" w:color="auto"/>
            </w:tcBorders>
            <w:vAlign w:val="center"/>
            <w:hideMark/>
          </w:tcPr>
          <w:p w14:paraId="2E50B9E7"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1.02 ± 0.16</w:t>
            </w:r>
            <w:r>
              <w:rPr>
                <w:rFonts w:asciiTheme="majorBidi" w:hAnsiTheme="majorBidi" w:cstheme="majorBidi"/>
                <w:bCs/>
                <w:sz w:val="24"/>
                <w:szCs w:val="24"/>
                <w:highlight w:val="yellow"/>
                <w:vertAlign w:val="superscript"/>
                <w:lang w:val="en-GB"/>
              </w:rPr>
              <w:t>a</w:t>
            </w:r>
          </w:p>
        </w:tc>
        <w:tc>
          <w:tcPr>
            <w:tcW w:w="990" w:type="dxa"/>
            <w:tcBorders>
              <w:top w:val="single" w:sz="4" w:space="0" w:color="auto"/>
              <w:left w:val="single" w:sz="12" w:space="0" w:color="auto"/>
              <w:bottom w:val="single" w:sz="4" w:space="0" w:color="auto"/>
              <w:right w:val="single" w:sz="12" w:space="0" w:color="auto"/>
            </w:tcBorders>
            <w:vAlign w:val="center"/>
            <w:hideMark/>
          </w:tcPr>
          <w:p w14:paraId="69F89E4B"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0.009</w:t>
            </w:r>
          </w:p>
        </w:tc>
      </w:tr>
      <w:tr w:rsidR="006A5C32" w14:paraId="1959076A" w14:textId="77777777" w:rsidTr="006A5C32">
        <w:trPr>
          <w:trHeight w:val="278"/>
        </w:trPr>
        <w:tc>
          <w:tcPr>
            <w:tcW w:w="5215" w:type="dxa"/>
            <w:tcBorders>
              <w:top w:val="single" w:sz="4" w:space="0" w:color="auto"/>
              <w:left w:val="single" w:sz="12" w:space="0" w:color="auto"/>
              <w:bottom w:val="single" w:sz="4" w:space="0" w:color="auto"/>
              <w:right w:val="single" w:sz="12" w:space="0" w:color="auto"/>
            </w:tcBorders>
            <w:vAlign w:val="center"/>
            <w:hideMark/>
          </w:tcPr>
          <w:p w14:paraId="2D47964C" w14:textId="77777777" w:rsidR="006A5C32" w:rsidRDefault="006A5C32">
            <w:pPr>
              <w:pStyle w:val="Text"/>
              <w:spacing w:before="0" w:after="0" w:line="240" w:lineRule="auto"/>
              <w:jc w:val="left"/>
              <w:rPr>
                <w:rFonts w:asciiTheme="majorBidi" w:hAnsiTheme="majorBidi" w:cstheme="majorBidi"/>
                <w:color w:val="auto"/>
                <w:szCs w:val="24"/>
                <w:highlight w:val="yellow"/>
                <w:lang w:val="en-GB"/>
              </w:rPr>
            </w:pPr>
            <w:r>
              <w:rPr>
                <w:rFonts w:asciiTheme="majorBidi" w:hAnsiTheme="majorBidi" w:cstheme="majorBidi"/>
                <w:color w:val="auto"/>
                <w:highlight w:val="yellow"/>
              </w:rPr>
              <w:t>Thiobarbituric acid-reactive substances</w:t>
            </w:r>
            <w:r>
              <w:rPr>
                <w:rFonts w:asciiTheme="majorBidi" w:hAnsiTheme="majorBidi" w:cstheme="majorBidi"/>
                <w:color w:val="auto"/>
                <w:szCs w:val="24"/>
                <w:highlight w:val="yellow"/>
              </w:rPr>
              <w:t xml:space="preserve"> [nmol/ml]</w:t>
            </w:r>
          </w:p>
        </w:tc>
        <w:tc>
          <w:tcPr>
            <w:tcW w:w="1800" w:type="dxa"/>
            <w:tcBorders>
              <w:top w:val="single" w:sz="4" w:space="0" w:color="auto"/>
              <w:left w:val="single" w:sz="12" w:space="0" w:color="auto"/>
              <w:bottom w:val="single" w:sz="4" w:space="0" w:color="auto"/>
              <w:right w:val="single" w:sz="12" w:space="0" w:color="auto"/>
            </w:tcBorders>
            <w:vAlign w:val="center"/>
            <w:hideMark/>
          </w:tcPr>
          <w:p w14:paraId="2E5DB442" w14:textId="77777777" w:rsidR="006A5C32" w:rsidRDefault="006A5C32">
            <w:pPr>
              <w:pStyle w:val="Text"/>
              <w:spacing w:before="0" w:after="0"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1.23 ± 0.12</w:t>
            </w:r>
          </w:p>
        </w:tc>
        <w:tc>
          <w:tcPr>
            <w:tcW w:w="1890" w:type="dxa"/>
            <w:tcBorders>
              <w:top w:val="single" w:sz="4" w:space="0" w:color="auto"/>
              <w:left w:val="single" w:sz="12" w:space="0" w:color="auto"/>
              <w:bottom w:val="single" w:sz="4" w:space="0" w:color="auto"/>
              <w:right w:val="single" w:sz="12" w:space="0" w:color="auto"/>
            </w:tcBorders>
            <w:vAlign w:val="center"/>
            <w:hideMark/>
          </w:tcPr>
          <w:p w14:paraId="5BD91FDE" w14:textId="77777777" w:rsidR="006A5C32" w:rsidRDefault="006A5C32">
            <w:pPr>
              <w:pStyle w:val="Text"/>
              <w:spacing w:before="0" w:after="0"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2.45 ± 0.17</w:t>
            </w:r>
            <w:r>
              <w:rPr>
                <w:rFonts w:asciiTheme="majorBidi" w:hAnsiTheme="majorBidi" w:cstheme="majorBidi"/>
                <w:color w:val="auto"/>
                <w:szCs w:val="24"/>
                <w:highlight w:val="yellow"/>
                <w:vertAlign w:val="superscript"/>
              </w:rPr>
              <w:t>a</w:t>
            </w:r>
          </w:p>
        </w:tc>
        <w:tc>
          <w:tcPr>
            <w:tcW w:w="1710" w:type="dxa"/>
            <w:tcBorders>
              <w:top w:val="single" w:sz="4" w:space="0" w:color="auto"/>
              <w:left w:val="single" w:sz="12" w:space="0" w:color="auto"/>
              <w:bottom w:val="single" w:sz="4" w:space="0" w:color="auto"/>
              <w:right w:val="single" w:sz="12" w:space="0" w:color="auto"/>
            </w:tcBorders>
            <w:vAlign w:val="center"/>
            <w:hideMark/>
          </w:tcPr>
          <w:p w14:paraId="33A863F6" w14:textId="77777777" w:rsidR="006A5C32" w:rsidRDefault="006A5C32">
            <w:pPr>
              <w:pStyle w:val="Text"/>
              <w:spacing w:before="0" w:after="0"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2.43 ± 0.18</w:t>
            </w:r>
            <w:r>
              <w:rPr>
                <w:rFonts w:asciiTheme="majorBidi" w:hAnsiTheme="majorBidi" w:cstheme="majorBidi"/>
                <w:color w:val="auto"/>
                <w:szCs w:val="24"/>
                <w:highlight w:val="yellow"/>
                <w:vertAlign w:val="superscript"/>
              </w:rPr>
              <w:t>a</w:t>
            </w:r>
          </w:p>
        </w:tc>
        <w:tc>
          <w:tcPr>
            <w:tcW w:w="990" w:type="dxa"/>
            <w:tcBorders>
              <w:top w:val="single" w:sz="4" w:space="0" w:color="auto"/>
              <w:left w:val="single" w:sz="12" w:space="0" w:color="auto"/>
              <w:bottom w:val="single" w:sz="4" w:space="0" w:color="auto"/>
              <w:right w:val="single" w:sz="12" w:space="0" w:color="auto"/>
            </w:tcBorders>
            <w:hideMark/>
          </w:tcPr>
          <w:p w14:paraId="5E0FA5D0" w14:textId="77777777" w:rsidR="006A5C32" w:rsidRDefault="006A5C32">
            <w:pPr>
              <w:pStyle w:val="Text"/>
              <w:spacing w:before="0" w:after="0" w:line="240" w:lineRule="auto"/>
              <w:jc w:val="center"/>
              <w:rPr>
                <w:rFonts w:asciiTheme="majorBidi" w:hAnsiTheme="majorBidi" w:cstheme="majorBidi"/>
                <w:color w:val="auto"/>
                <w:szCs w:val="24"/>
                <w:highlight w:val="yellow"/>
              </w:rPr>
            </w:pPr>
            <w:r>
              <w:rPr>
                <w:rFonts w:asciiTheme="majorBidi" w:hAnsiTheme="majorBidi" w:cstheme="majorBidi"/>
                <w:color w:val="auto"/>
                <w:highlight w:val="yellow"/>
              </w:rPr>
              <w:t>≤0.001</w:t>
            </w:r>
            <w:r>
              <w:rPr>
                <w:rFonts w:asciiTheme="majorBidi" w:hAnsiTheme="majorBidi" w:cstheme="majorBidi"/>
                <w:highlight w:val="yellow"/>
                <w:vertAlign w:val="superscript"/>
              </w:rPr>
              <w:t>#</w:t>
            </w:r>
          </w:p>
        </w:tc>
      </w:tr>
      <w:tr w:rsidR="006A5C32" w14:paraId="28A02B5E" w14:textId="77777777" w:rsidTr="006A5C32">
        <w:trPr>
          <w:trHeight w:val="87"/>
        </w:trPr>
        <w:tc>
          <w:tcPr>
            <w:tcW w:w="5215" w:type="dxa"/>
            <w:tcBorders>
              <w:top w:val="single" w:sz="4" w:space="0" w:color="auto"/>
              <w:left w:val="single" w:sz="12" w:space="0" w:color="auto"/>
              <w:bottom w:val="single" w:sz="4" w:space="0" w:color="auto"/>
              <w:right w:val="single" w:sz="12" w:space="0" w:color="auto"/>
            </w:tcBorders>
            <w:vAlign w:val="center"/>
            <w:hideMark/>
          </w:tcPr>
          <w:p w14:paraId="077E21BD" w14:textId="77777777" w:rsidR="006A5C32" w:rsidRDefault="006A5C32">
            <w:pPr>
              <w:pStyle w:val="Text"/>
              <w:spacing w:before="0" w:after="0" w:line="240" w:lineRule="auto"/>
              <w:jc w:val="left"/>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Reduced glutathione [ng/ml] </w:t>
            </w:r>
          </w:p>
        </w:tc>
        <w:tc>
          <w:tcPr>
            <w:tcW w:w="1800" w:type="dxa"/>
            <w:tcBorders>
              <w:top w:val="single" w:sz="4" w:space="0" w:color="auto"/>
              <w:left w:val="single" w:sz="12" w:space="0" w:color="auto"/>
              <w:bottom w:val="single" w:sz="4" w:space="0" w:color="auto"/>
              <w:right w:val="single" w:sz="12" w:space="0" w:color="auto"/>
            </w:tcBorders>
            <w:vAlign w:val="center"/>
            <w:hideMark/>
          </w:tcPr>
          <w:p w14:paraId="0CE0F3EE"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47.38 ± 2.21</w:t>
            </w:r>
          </w:p>
        </w:tc>
        <w:tc>
          <w:tcPr>
            <w:tcW w:w="1890" w:type="dxa"/>
            <w:tcBorders>
              <w:top w:val="single" w:sz="4" w:space="0" w:color="auto"/>
              <w:left w:val="single" w:sz="12" w:space="0" w:color="auto"/>
              <w:bottom w:val="single" w:sz="4" w:space="0" w:color="auto"/>
              <w:right w:val="single" w:sz="12" w:space="0" w:color="auto"/>
            </w:tcBorders>
            <w:vAlign w:val="center"/>
            <w:hideMark/>
          </w:tcPr>
          <w:p w14:paraId="2CFAA1A4"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28.63 ± 4.45</w:t>
            </w:r>
            <w:r>
              <w:rPr>
                <w:rFonts w:asciiTheme="majorBidi" w:hAnsiTheme="majorBidi" w:cstheme="majorBidi"/>
                <w:bCs/>
                <w:sz w:val="24"/>
                <w:szCs w:val="24"/>
                <w:highlight w:val="yellow"/>
                <w:vertAlign w:val="superscript"/>
                <w:lang w:val="en-GB"/>
              </w:rPr>
              <w:t>a</w:t>
            </w:r>
          </w:p>
        </w:tc>
        <w:tc>
          <w:tcPr>
            <w:tcW w:w="1710" w:type="dxa"/>
            <w:tcBorders>
              <w:top w:val="single" w:sz="4" w:space="0" w:color="auto"/>
              <w:left w:val="single" w:sz="12" w:space="0" w:color="auto"/>
              <w:bottom w:val="single" w:sz="4" w:space="0" w:color="auto"/>
              <w:right w:val="single" w:sz="12" w:space="0" w:color="auto"/>
            </w:tcBorders>
            <w:vAlign w:val="center"/>
            <w:hideMark/>
          </w:tcPr>
          <w:p w14:paraId="2617E28D"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28.62 ± 3.77</w:t>
            </w:r>
            <w:r>
              <w:rPr>
                <w:rFonts w:asciiTheme="majorBidi" w:hAnsiTheme="majorBidi" w:cstheme="majorBidi"/>
                <w:bCs/>
                <w:sz w:val="24"/>
                <w:szCs w:val="24"/>
                <w:highlight w:val="yellow"/>
                <w:vertAlign w:val="superscript"/>
                <w:lang w:val="en-GB"/>
              </w:rPr>
              <w:t>a</w:t>
            </w:r>
          </w:p>
        </w:tc>
        <w:tc>
          <w:tcPr>
            <w:tcW w:w="990" w:type="dxa"/>
            <w:tcBorders>
              <w:top w:val="single" w:sz="4" w:space="0" w:color="auto"/>
              <w:left w:val="single" w:sz="12" w:space="0" w:color="auto"/>
              <w:bottom w:val="single" w:sz="4" w:space="0" w:color="auto"/>
              <w:right w:val="single" w:sz="12" w:space="0" w:color="auto"/>
            </w:tcBorders>
            <w:hideMark/>
          </w:tcPr>
          <w:p w14:paraId="7D5B0A1E"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highlight w:val="yellow"/>
                <w:lang w:val="en-GB"/>
              </w:rPr>
              <w:t>≤0.001</w:t>
            </w:r>
            <w:r>
              <w:rPr>
                <w:rFonts w:asciiTheme="majorBidi" w:hAnsiTheme="majorBidi" w:cstheme="majorBidi"/>
                <w:highlight w:val="yellow"/>
                <w:vertAlign w:val="superscript"/>
                <w:lang w:val="en-GB"/>
              </w:rPr>
              <w:t>#</w:t>
            </w:r>
          </w:p>
        </w:tc>
      </w:tr>
      <w:tr w:rsidR="006A5C32" w14:paraId="06F838F3" w14:textId="77777777" w:rsidTr="006A5C32">
        <w:trPr>
          <w:trHeight w:val="87"/>
        </w:trPr>
        <w:tc>
          <w:tcPr>
            <w:tcW w:w="5215" w:type="dxa"/>
            <w:tcBorders>
              <w:top w:val="single" w:sz="4" w:space="0" w:color="auto"/>
              <w:left w:val="single" w:sz="12" w:space="0" w:color="auto"/>
              <w:bottom w:val="single" w:sz="4" w:space="0" w:color="auto"/>
              <w:right w:val="single" w:sz="12" w:space="0" w:color="auto"/>
            </w:tcBorders>
            <w:vAlign w:val="center"/>
            <w:hideMark/>
          </w:tcPr>
          <w:p w14:paraId="23AC8267" w14:textId="77777777" w:rsidR="006A5C32" w:rsidRDefault="006A5C32">
            <w:pPr>
              <w:pStyle w:val="Text"/>
              <w:spacing w:before="0" w:after="0" w:line="240" w:lineRule="auto"/>
              <w:jc w:val="left"/>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Superoxide dismutase [ng/ml]</w:t>
            </w:r>
          </w:p>
        </w:tc>
        <w:tc>
          <w:tcPr>
            <w:tcW w:w="1800" w:type="dxa"/>
            <w:tcBorders>
              <w:top w:val="single" w:sz="4" w:space="0" w:color="auto"/>
              <w:left w:val="single" w:sz="12" w:space="0" w:color="auto"/>
              <w:bottom w:val="single" w:sz="4" w:space="0" w:color="auto"/>
              <w:right w:val="single" w:sz="12" w:space="0" w:color="auto"/>
            </w:tcBorders>
            <w:vAlign w:val="center"/>
            <w:hideMark/>
          </w:tcPr>
          <w:p w14:paraId="2C13674F"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0.82 ± 0.08</w:t>
            </w:r>
          </w:p>
        </w:tc>
        <w:tc>
          <w:tcPr>
            <w:tcW w:w="1890" w:type="dxa"/>
            <w:tcBorders>
              <w:top w:val="single" w:sz="4" w:space="0" w:color="auto"/>
              <w:left w:val="single" w:sz="12" w:space="0" w:color="auto"/>
              <w:bottom w:val="single" w:sz="4" w:space="0" w:color="auto"/>
              <w:right w:val="single" w:sz="12" w:space="0" w:color="auto"/>
            </w:tcBorders>
            <w:vAlign w:val="center"/>
            <w:hideMark/>
          </w:tcPr>
          <w:p w14:paraId="7F6F1CE2"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1.96 ± 0.09</w:t>
            </w:r>
            <w:r>
              <w:rPr>
                <w:rFonts w:asciiTheme="majorBidi" w:hAnsiTheme="majorBidi" w:cstheme="majorBidi"/>
                <w:bCs/>
                <w:sz w:val="24"/>
                <w:szCs w:val="24"/>
                <w:highlight w:val="yellow"/>
                <w:vertAlign w:val="superscript"/>
                <w:lang w:val="en-GB"/>
              </w:rPr>
              <w:t>a</w:t>
            </w:r>
          </w:p>
        </w:tc>
        <w:tc>
          <w:tcPr>
            <w:tcW w:w="1710" w:type="dxa"/>
            <w:tcBorders>
              <w:top w:val="single" w:sz="4" w:space="0" w:color="auto"/>
              <w:left w:val="single" w:sz="12" w:space="0" w:color="auto"/>
              <w:bottom w:val="single" w:sz="4" w:space="0" w:color="auto"/>
              <w:right w:val="single" w:sz="12" w:space="0" w:color="auto"/>
            </w:tcBorders>
            <w:vAlign w:val="center"/>
            <w:hideMark/>
          </w:tcPr>
          <w:p w14:paraId="64B40C7A"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1.94 ± 0.12</w:t>
            </w:r>
            <w:r>
              <w:rPr>
                <w:rFonts w:asciiTheme="majorBidi" w:hAnsiTheme="majorBidi" w:cstheme="majorBidi"/>
                <w:bCs/>
                <w:sz w:val="24"/>
                <w:szCs w:val="24"/>
                <w:highlight w:val="yellow"/>
                <w:vertAlign w:val="superscript"/>
                <w:lang w:val="en-GB"/>
              </w:rPr>
              <w:t>a</w:t>
            </w:r>
          </w:p>
        </w:tc>
        <w:tc>
          <w:tcPr>
            <w:tcW w:w="990" w:type="dxa"/>
            <w:tcBorders>
              <w:top w:val="single" w:sz="4" w:space="0" w:color="auto"/>
              <w:left w:val="single" w:sz="12" w:space="0" w:color="auto"/>
              <w:bottom w:val="single" w:sz="4" w:space="0" w:color="auto"/>
              <w:right w:val="single" w:sz="12" w:space="0" w:color="auto"/>
            </w:tcBorders>
            <w:hideMark/>
          </w:tcPr>
          <w:p w14:paraId="6A4F8041"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highlight w:val="yellow"/>
                <w:lang w:val="en-GB"/>
              </w:rPr>
              <w:t>≤0.001</w:t>
            </w:r>
            <w:r>
              <w:rPr>
                <w:rFonts w:asciiTheme="majorBidi" w:hAnsiTheme="majorBidi" w:cstheme="majorBidi"/>
                <w:highlight w:val="yellow"/>
                <w:vertAlign w:val="superscript"/>
                <w:lang w:val="en-GB"/>
              </w:rPr>
              <w:t>#</w:t>
            </w:r>
          </w:p>
        </w:tc>
      </w:tr>
      <w:tr w:rsidR="006A5C32" w14:paraId="759B179D" w14:textId="77777777" w:rsidTr="006A5C32">
        <w:trPr>
          <w:trHeight w:val="87"/>
        </w:trPr>
        <w:tc>
          <w:tcPr>
            <w:tcW w:w="5215" w:type="dxa"/>
            <w:tcBorders>
              <w:top w:val="single" w:sz="4" w:space="0" w:color="auto"/>
              <w:left w:val="single" w:sz="12" w:space="0" w:color="auto"/>
              <w:bottom w:val="single" w:sz="12" w:space="0" w:color="auto"/>
              <w:right w:val="single" w:sz="12" w:space="0" w:color="auto"/>
            </w:tcBorders>
            <w:vAlign w:val="center"/>
            <w:hideMark/>
          </w:tcPr>
          <w:p w14:paraId="7BAD7500" w14:textId="77777777" w:rsidR="006A5C32" w:rsidRDefault="006A5C32">
            <w:pPr>
              <w:pStyle w:val="Text"/>
              <w:spacing w:before="0" w:after="0" w:line="240" w:lineRule="auto"/>
              <w:jc w:val="left"/>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Catalase [ng/L]</w:t>
            </w:r>
          </w:p>
        </w:tc>
        <w:tc>
          <w:tcPr>
            <w:tcW w:w="1800" w:type="dxa"/>
            <w:tcBorders>
              <w:top w:val="single" w:sz="4" w:space="0" w:color="auto"/>
              <w:left w:val="single" w:sz="12" w:space="0" w:color="auto"/>
              <w:bottom w:val="single" w:sz="12" w:space="0" w:color="auto"/>
              <w:right w:val="single" w:sz="12" w:space="0" w:color="auto"/>
            </w:tcBorders>
            <w:vAlign w:val="center"/>
            <w:hideMark/>
          </w:tcPr>
          <w:p w14:paraId="486E8014"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72.15 ± 2.22</w:t>
            </w:r>
          </w:p>
        </w:tc>
        <w:tc>
          <w:tcPr>
            <w:tcW w:w="1890" w:type="dxa"/>
            <w:tcBorders>
              <w:top w:val="single" w:sz="4" w:space="0" w:color="auto"/>
              <w:left w:val="single" w:sz="12" w:space="0" w:color="auto"/>
              <w:bottom w:val="single" w:sz="12" w:space="0" w:color="auto"/>
              <w:right w:val="single" w:sz="12" w:space="0" w:color="auto"/>
            </w:tcBorders>
            <w:vAlign w:val="center"/>
            <w:hideMark/>
          </w:tcPr>
          <w:p w14:paraId="52345B80"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57.25 ± 2.11</w:t>
            </w:r>
            <w:r>
              <w:rPr>
                <w:rFonts w:asciiTheme="majorBidi" w:hAnsiTheme="majorBidi" w:cstheme="majorBidi"/>
                <w:bCs/>
                <w:sz w:val="24"/>
                <w:szCs w:val="24"/>
                <w:highlight w:val="yellow"/>
                <w:vertAlign w:val="superscript"/>
                <w:lang w:val="en-GB"/>
              </w:rPr>
              <w:t>a</w:t>
            </w:r>
          </w:p>
        </w:tc>
        <w:tc>
          <w:tcPr>
            <w:tcW w:w="1710" w:type="dxa"/>
            <w:tcBorders>
              <w:top w:val="single" w:sz="4" w:space="0" w:color="auto"/>
              <w:left w:val="single" w:sz="12" w:space="0" w:color="auto"/>
              <w:bottom w:val="single" w:sz="12" w:space="0" w:color="auto"/>
              <w:right w:val="single" w:sz="12" w:space="0" w:color="auto"/>
            </w:tcBorders>
            <w:vAlign w:val="center"/>
            <w:hideMark/>
          </w:tcPr>
          <w:p w14:paraId="3DA72E58"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bCs/>
                <w:sz w:val="24"/>
                <w:szCs w:val="24"/>
                <w:highlight w:val="yellow"/>
                <w:lang w:val="en-GB"/>
              </w:rPr>
              <w:t>56.53 ± 4.37</w:t>
            </w:r>
            <w:r>
              <w:rPr>
                <w:rFonts w:asciiTheme="majorBidi" w:hAnsiTheme="majorBidi" w:cstheme="majorBidi"/>
                <w:bCs/>
                <w:sz w:val="24"/>
                <w:szCs w:val="24"/>
                <w:highlight w:val="yellow"/>
                <w:vertAlign w:val="superscript"/>
                <w:lang w:val="en-GB"/>
              </w:rPr>
              <w:t>a</w:t>
            </w:r>
          </w:p>
        </w:tc>
        <w:tc>
          <w:tcPr>
            <w:tcW w:w="990" w:type="dxa"/>
            <w:tcBorders>
              <w:top w:val="single" w:sz="4" w:space="0" w:color="auto"/>
              <w:left w:val="single" w:sz="12" w:space="0" w:color="auto"/>
              <w:bottom w:val="single" w:sz="12" w:space="0" w:color="auto"/>
              <w:right w:val="single" w:sz="12" w:space="0" w:color="auto"/>
            </w:tcBorders>
            <w:hideMark/>
          </w:tcPr>
          <w:p w14:paraId="51A9AE93" w14:textId="77777777" w:rsidR="006A5C32" w:rsidRDefault="006A5C32">
            <w:pPr>
              <w:spacing w:after="0" w:line="240" w:lineRule="auto"/>
              <w:jc w:val="center"/>
              <w:rPr>
                <w:rFonts w:asciiTheme="majorBidi" w:hAnsiTheme="majorBidi" w:cstheme="majorBidi"/>
                <w:bCs/>
                <w:sz w:val="24"/>
                <w:szCs w:val="24"/>
                <w:highlight w:val="yellow"/>
                <w:lang w:val="en-GB"/>
              </w:rPr>
            </w:pPr>
            <w:r>
              <w:rPr>
                <w:rFonts w:asciiTheme="majorBidi" w:hAnsiTheme="majorBidi" w:cstheme="majorBidi"/>
                <w:highlight w:val="yellow"/>
                <w:lang w:val="en-GB"/>
              </w:rPr>
              <w:t>≤0.001</w:t>
            </w:r>
            <w:r>
              <w:rPr>
                <w:rFonts w:asciiTheme="majorBidi" w:hAnsiTheme="majorBidi" w:cstheme="majorBidi"/>
                <w:highlight w:val="yellow"/>
                <w:vertAlign w:val="superscript"/>
                <w:lang w:val="en-GB"/>
              </w:rPr>
              <w:t>#</w:t>
            </w:r>
          </w:p>
        </w:tc>
      </w:tr>
    </w:tbl>
    <w:p w14:paraId="59E5D68C" w14:textId="77777777" w:rsidR="006A5C32" w:rsidRDefault="006A5C32" w:rsidP="006A5C32">
      <w:pPr>
        <w:pStyle w:val="Text"/>
        <w:spacing w:before="0" w:after="0" w:line="240" w:lineRule="auto"/>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 xml:space="preserve">Group I – Control group; Group II – Cannabis group, Values expressed as Mean ± SD. </w:t>
      </w:r>
      <w:r>
        <w:rPr>
          <w:rFonts w:asciiTheme="majorBidi" w:hAnsiTheme="majorBidi" w:cstheme="majorBidi"/>
          <w:color w:val="auto"/>
          <w:szCs w:val="24"/>
          <w:highlight w:val="yellow"/>
          <w:vertAlign w:val="superscript"/>
        </w:rPr>
        <w:t xml:space="preserve">a </w:t>
      </w:r>
      <w:r>
        <w:rPr>
          <w:rFonts w:asciiTheme="majorBidi" w:hAnsiTheme="majorBidi" w:cstheme="majorBidi"/>
          <w:color w:val="auto"/>
          <w:szCs w:val="24"/>
          <w:highlight w:val="yellow"/>
        </w:rPr>
        <w:t xml:space="preserve">Significant compared with control group.        </w:t>
      </w:r>
    </w:p>
    <w:p w14:paraId="6164A414" w14:textId="77777777" w:rsidR="006A5C32" w:rsidRDefault="006A5C32" w:rsidP="006A5C32">
      <w:pPr>
        <w:pStyle w:val="Text"/>
        <w:spacing w:before="0" w:after="0" w:line="240" w:lineRule="auto"/>
        <w:rPr>
          <w:rFonts w:asciiTheme="majorBidi" w:hAnsiTheme="majorBidi" w:cstheme="majorBidi"/>
          <w:color w:val="auto"/>
          <w:szCs w:val="24"/>
        </w:rPr>
      </w:pPr>
      <w:r>
        <w:rPr>
          <w:rFonts w:asciiTheme="majorBidi" w:hAnsiTheme="majorBidi" w:cstheme="majorBidi"/>
          <w:color w:val="auto"/>
          <w:szCs w:val="24"/>
          <w:highlight w:val="yellow"/>
          <w:vertAlign w:val="superscript"/>
        </w:rPr>
        <w:t xml:space="preserve">b </w:t>
      </w:r>
      <w:r>
        <w:rPr>
          <w:rFonts w:asciiTheme="majorBidi" w:hAnsiTheme="majorBidi" w:cstheme="majorBidi"/>
          <w:color w:val="auto"/>
          <w:szCs w:val="24"/>
          <w:highlight w:val="yellow"/>
        </w:rPr>
        <w:t>Significant compared with before treatment   Significant at p&lt;0.05 level.</w:t>
      </w:r>
    </w:p>
    <w:p w14:paraId="44F1415D" w14:textId="77777777" w:rsidR="006A5C32" w:rsidRDefault="008E7AC6" w:rsidP="004F6FF3">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br/>
        <w:t>- In table 5, 6, 7 and 8, authors mentions a correlation between CWAS, cannabis level, age, and duration of cannabis intake, BMI, and vitals signes. It is unclear how variables are corelate. Unless I’m mistaken, Person correlation variable under 0.5-0.7 is not a positive correlation, even if p-value is significant. There is no p-value needed in this context.</w:t>
      </w:r>
      <w:r w:rsidRPr="008E7AC6">
        <w:rPr>
          <w:rFonts w:ascii="Verdana" w:eastAsia="Times New Roman" w:hAnsi="Verdana" w:cs="Times New Roman"/>
          <w:color w:val="000033"/>
          <w:sz w:val="17"/>
          <w:szCs w:val="17"/>
        </w:rPr>
        <w:br/>
        <w:t>- It could be interesting to perform some subgroups analysis (in younger and older patients for example)</w:t>
      </w:r>
    </w:p>
    <w:p w14:paraId="5F70FDF3" w14:textId="77777777" w:rsidR="00AD3AA5" w:rsidRDefault="00AD3AA5" w:rsidP="00AD3AA5">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t>Thank you, I agree</w:t>
      </w:r>
      <w:r>
        <w:rPr>
          <w:rFonts w:ascii="Verdana" w:eastAsia="Times New Roman" w:hAnsi="Verdana" w:cs="Times New Roman"/>
          <w:color w:val="000033"/>
          <w:sz w:val="17"/>
          <w:szCs w:val="17"/>
        </w:rPr>
        <w:t xml:space="preserve"> </w:t>
      </w:r>
    </w:p>
    <w:p w14:paraId="35F178E6" w14:textId="29D9D15F" w:rsidR="006A5C32" w:rsidRPr="006A5C32" w:rsidRDefault="006A5C32" w:rsidP="004F6FF3">
      <w:pPr>
        <w:spacing w:before="100" w:beforeAutospacing="1" w:after="100" w:afterAutospacing="1" w:line="240" w:lineRule="auto"/>
        <w:rPr>
          <w:rFonts w:ascii="Verdana" w:eastAsia="Times New Roman" w:hAnsi="Verdana" w:cs="Times New Roman"/>
          <w:b/>
          <w:bCs/>
          <w:color w:val="000033"/>
          <w:sz w:val="17"/>
          <w:szCs w:val="17"/>
        </w:rPr>
      </w:pPr>
      <w:r w:rsidRPr="00AD3AA5">
        <w:rPr>
          <w:rFonts w:ascii="Verdana" w:eastAsia="Times New Roman" w:hAnsi="Verdana" w:cs="Times New Roman"/>
          <w:b/>
          <w:bCs/>
          <w:color w:val="000033"/>
          <w:sz w:val="17"/>
          <w:szCs w:val="17"/>
          <w:highlight w:val="yellow"/>
        </w:rPr>
        <w:t>We perform dividing the patients into:</w:t>
      </w:r>
    </w:p>
    <w:p w14:paraId="41B4E822" w14:textId="77777777" w:rsidR="006A5C32" w:rsidRPr="006A5C32" w:rsidRDefault="006A5C32" w:rsidP="006A5C32">
      <w:pPr>
        <w:pStyle w:val="Heading2"/>
        <w:numPr>
          <w:ilvl w:val="0"/>
          <w:numId w:val="2"/>
        </w:numPr>
        <w:rPr>
          <w:rFonts w:eastAsiaTheme="minorHAnsi"/>
          <w:b/>
          <w:bCs/>
          <w:color w:val="auto"/>
          <w:highlight w:val="yellow"/>
        </w:rPr>
      </w:pPr>
      <w:r w:rsidRPr="006A5C32">
        <w:rPr>
          <w:rFonts w:eastAsiaTheme="minorHAnsi"/>
          <w:b/>
          <w:bCs/>
          <w:color w:val="auto"/>
          <w:highlight w:val="yellow"/>
        </w:rPr>
        <w:t>Correlations of the studied parameters</w:t>
      </w:r>
      <w:r w:rsidRPr="006A5C32">
        <w:rPr>
          <w:rFonts w:eastAsiaTheme="minorHAnsi"/>
          <w:b/>
          <w:bCs/>
          <w:noProof/>
          <w:color w:val="auto"/>
          <w:highlight w:val="yellow"/>
        </w:rPr>
        <w:t xml:space="preserve"> for young patients [aged 18 to 35 years old]</w:t>
      </w:r>
    </w:p>
    <w:p w14:paraId="009E73E2" w14:textId="77777777" w:rsidR="006A5C32" w:rsidRPr="006A5C32" w:rsidRDefault="006A5C32" w:rsidP="006A5C32">
      <w:pPr>
        <w:pStyle w:val="Heading2"/>
        <w:numPr>
          <w:ilvl w:val="0"/>
          <w:numId w:val="2"/>
        </w:numPr>
        <w:rPr>
          <w:rFonts w:eastAsiaTheme="minorHAnsi"/>
          <w:b/>
          <w:bCs/>
          <w:color w:val="auto"/>
          <w:highlight w:val="yellow"/>
        </w:rPr>
      </w:pPr>
      <w:r w:rsidRPr="006A5C32">
        <w:rPr>
          <w:rFonts w:eastAsiaTheme="minorHAnsi"/>
          <w:b/>
          <w:bCs/>
          <w:color w:val="auto"/>
          <w:highlight w:val="yellow"/>
        </w:rPr>
        <w:t>Correlations of the studied parameters</w:t>
      </w:r>
      <w:r w:rsidRPr="006A5C32">
        <w:rPr>
          <w:rFonts w:eastAsiaTheme="minorHAnsi"/>
          <w:b/>
          <w:bCs/>
          <w:noProof/>
          <w:color w:val="auto"/>
          <w:highlight w:val="yellow"/>
        </w:rPr>
        <w:t xml:space="preserve"> for patients aged more 35 years old</w:t>
      </w:r>
    </w:p>
    <w:p w14:paraId="00BADF52" w14:textId="77777777" w:rsidR="00AD3AA5" w:rsidRDefault="00AD3AA5" w:rsidP="00AD3AA5">
      <w:pPr>
        <w:pStyle w:val="Caption"/>
        <w:keepNext/>
        <w:numPr>
          <w:ilvl w:val="0"/>
          <w:numId w:val="2"/>
        </w:numPr>
        <w:jc w:val="both"/>
        <w:rPr>
          <w:rFonts w:asciiTheme="majorBidi" w:hAnsiTheme="majorBidi" w:cstheme="majorBidi"/>
          <w:color w:val="auto"/>
          <w:sz w:val="24"/>
          <w:szCs w:val="24"/>
          <w:highlight w:val="yellow"/>
        </w:rPr>
      </w:pPr>
      <w:r>
        <w:rPr>
          <w:rFonts w:asciiTheme="majorBidi" w:hAnsiTheme="majorBidi" w:cstheme="majorBidi"/>
          <w:color w:val="auto"/>
          <w:sz w:val="24"/>
          <w:szCs w:val="24"/>
          <w:highlight w:val="yellow"/>
        </w:rPr>
        <w:t>Table 6</w:t>
      </w:r>
      <w:r>
        <w:rPr>
          <w:rFonts w:asciiTheme="majorBidi" w:hAnsiTheme="majorBidi" w:cstheme="majorBidi"/>
          <w:noProof/>
          <w:color w:val="auto"/>
          <w:sz w:val="24"/>
          <w:szCs w:val="24"/>
          <w:highlight w:val="yellow"/>
        </w:rPr>
        <w:t xml:space="preserve">: Pearson correlation coefficients between </w:t>
      </w:r>
      <w:r>
        <w:rPr>
          <w:rFonts w:asciiTheme="majorBidi" w:hAnsiTheme="majorBidi" w:cstheme="majorBidi"/>
          <w:color w:val="auto"/>
          <w:sz w:val="24"/>
          <w:szCs w:val="24"/>
          <w:highlight w:val="yellow"/>
          <w:shd w:val="clear" w:color="auto" w:fill="FFFFFF"/>
        </w:rPr>
        <w:t>Cannabis Withdrawal Assessment Scale [CWAS]</w:t>
      </w:r>
      <w:r>
        <w:rPr>
          <w:rFonts w:asciiTheme="majorBidi" w:hAnsiTheme="majorBidi" w:cstheme="majorBidi"/>
          <w:noProof/>
          <w:color w:val="auto"/>
          <w:sz w:val="24"/>
          <w:szCs w:val="24"/>
          <w:highlight w:val="yellow"/>
        </w:rPr>
        <w:t>, cannabis level, Age and duration of Cannabis intake, Body Mass Index, and Vital Signs in the cannabis group at admission [AA] and after the treatment [AT] ] for patients aged 18 to 35 years old, [n=59].</w:t>
      </w:r>
    </w:p>
    <w:tbl>
      <w:tblPr>
        <w:tblW w:w="9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992"/>
        <w:gridCol w:w="1021"/>
        <w:gridCol w:w="1174"/>
        <w:gridCol w:w="1236"/>
        <w:gridCol w:w="1014"/>
        <w:gridCol w:w="900"/>
        <w:gridCol w:w="1080"/>
        <w:gridCol w:w="990"/>
      </w:tblGrid>
      <w:tr w:rsidR="00AD3AA5" w14:paraId="09F4E0B2" w14:textId="77777777" w:rsidTr="00AD3AA5">
        <w:trPr>
          <w:trHeight w:val="962"/>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1C160630"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Items</w:t>
            </w:r>
          </w:p>
        </w:tc>
        <w:tc>
          <w:tcPr>
            <w:tcW w:w="2013" w:type="dxa"/>
            <w:gridSpan w:val="2"/>
            <w:tcBorders>
              <w:top w:val="single" w:sz="4" w:space="0" w:color="auto"/>
              <w:left w:val="single" w:sz="4" w:space="0" w:color="auto"/>
              <w:bottom w:val="single" w:sz="4" w:space="0" w:color="auto"/>
              <w:right w:val="single" w:sz="4" w:space="0" w:color="auto"/>
            </w:tcBorders>
            <w:vAlign w:val="center"/>
            <w:hideMark/>
          </w:tcPr>
          <w:p w14:paraId="13F8182A"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szCs w:val="24"/>
                <w:highlight w:val="yellow"/>
                <w:shd w:val="clear" w:color="auto" w:fill="FFFFFF"/>
              </w:rPr>
              <w:t>CWAS</w:t>
            </w:r>
            <w:r>
              <w:rPr>
                <w:rFonts w:asciiTheme="majorBidi" w:hAnsiTheme="majorBidi" w:cstheme="majorBidi"/>
                <w:b/>
                <w:bCs w:val="0"/>
                <w:color w:val="auto"/>
                <w:szCs w:val="24"/>
                <w:highlight w:val="yellow"/>
              </w:rPr>
              <w:t xml:space="preserve"> </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2FC3AF21"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9-THC level</w:t>
            </w:r>
          </w:p>
        </w:tc>
        <w:tc>
          <w:tcPr>
            <w:tcW w:w="1914" w:type="dxa"/>
            <w:gridSpan w:val="2"/>
            <w:tcBorders>
              <w:top w:val="single" w:sz="4" w:space="0" w:color="auto"/>
              <w:left w:val="single" w:sz="4" w:space="0" w:color="auto"/>
              <w:bottom w:val="single" w:sz="4" w:space="0" w:color="auto"/>
              <w:right w:val="single" w:sz="4" w:space="0" w:color="auto"/>
            </w:tcBorders>
            <w:vAlign w:val="center"/>
            <w:hideMark/>
          </w:tcPr>
          <w:p w14:paraId="01225919"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Age</w:t>
            </w:r>
          </w:p>
        </w:tc>
        <w:tc>
          <w:tcPr>
            <w:tcW w:w="2070" w:type="dxa"/>
            <w:gridSpan w:val="2"/>
            <w:tcBorders>
              <w:top w:val="single" w:sz="4" w:space="0" w:color="auto"/>
              <w:left w:val="single" w:sz="4" w:space="0" w:color="auto"/>
              <w:bottom w:val="single" w:sz="4" w:space="0" w:color="auto"/>
              <w:right w:val="single" w:sz="4" w:space="0" w:color="auto"/>
            </w:tcBorders>
            <w:vAlign w:val="center"/>
            <w:hideMark/>
          </w:tcPr>
          <w:p w14:paraId="1DC0D695"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Duration of cannabis intake</w:t>
            </w:r>
          </w:p>
        </w:tc>
      </w:tr>
      <w:tr w:rsidR="00AD3AA5" w14:paraId="05EFC31C" w14:textId="77777777" w:rsidTr="00AD3AA5">
        <w:tc>
          <w:tcPr>
            <w:tcW w:w="1418" w:type="dxa"/>
            <w:vMerge/>
            <w:tcBorders>
              <w:top w:val="single" w:sz="4" w:space="0" w:color="auto"/>
              <w:left w:val="single" w:sz="4" w:space="0" w:color="auto"/>
              <w:bottom w:val="single" w:sz="4" w:space="0" w:color="auto"/>
              <w:right w:val="single" w:sz="4" w:space="0" w:color="auto"/>
            </w:tcBorders>
            <w:vAlign w:val="center"/>
            <w:hideMark/>
          </w:tcPr>
          <w:p w14:paraId="125CC9BC" w14:textId="77777777" w:rsidR="00AD3AA5" w:rsidRDefault="00AD3AA5">
            <w:pPr>
              <w:spacing w:after="0" w:line="256" w:lineRule="auto"/>
              <w:rPr>
                <w:rFonts w:asciiTheme="majorBidi" w:hAnsiTheme="majorBidi" w:cstheme="majorBidi"/>
                <w:b/>
                <w:sz w:val="24"/>
                <w:szCs w:val="24"/>
                <w:highlight w:val="yellow"/>
                <w:lang w:val="en-GB"/>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CB3E633"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AA</w:t>
            </w:r>
          </w:p>
        </w:tc>
        <w:tc>
          <w:tcPr>
            <w:tcW w:w="1021" w:type="dxa"/>
            <w:tcBorders>
              <w:top w:val="single" w:sz="4" w:space="0" w:color="auto"/>
              <w:left w:val="single" w:sz="4" w:space="0" w:color="auto"/>
              <w:bottom w:val="single" w:sz="4" w:space="0" w:color="auto"/>
              <w:right w:val="single" w:sz="4" w:space="0" w:color="auto"/>
            </w:tcBorders>
            <w:vAlign w:val="center"/>
            <w:hideMark/>
          </w:tcPr>
          <w:p w14:paraId="6C92EF2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1174" w:type="dxa"/>
            <w:tcBorders>
              <w:top w:val="single" w:sz="4" w:space="0" w:color="auto"/>
              <w:left w:val="single" w:sz="4" w:space="0" w:color="auto"/>
              <w:bottom w:val="single" w:sz="4" w:space="0" w:color="auto"/>
              <w:right w:val="single" w:sz="4" w:space="0" w:color="auto"/>
            </w:tcBorders>
            <w:vAlign w:val="center"/>
            <w:hideMark/>
          </w:tcPr>
          <w:p w14:paraId="5BED3642"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AA</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647575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1014" w:type="dxa"/>
            <w:tcBorders>
              <w:top w:val="single" w:sz="4" w:space="0" w:color="auto"/>
              <w:left w:val="single" w:sz="4" w:space="0" w:color="auto"/>
              <w:bottom w:val="single" w:sz="4" w:space="0" w:color="auto"/>
              <w:right w:val="single" w:sz="4" w:space="0" w:color="auto"/>
            </w:tcBorders>
            <w:vAlign w:val="center"/>
            <w:hideMark/>
          </w:tcPr>
          <w:p w14:paraId="69EDBA5B"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AA</w:t>
            </w:r>
          </w:p>
        </w:tc>
        <w:tc>
          <w:tcPr>
            <w:tcW w:w="900" w:type="dxa"/>
            <w:tcBorders>
              <w:top w:val="single" w:sz="4" w:space="0" w:color="auto"/>
              <w:left w:val="single" w:sz="4" w:space="0" w:color="auto"/>
              <w:bottom w:val="single" w:sz="4" w:space="0" w:color="auto"/>
              <w:right w:val="single" w:sz="4" w:space="0" w:color="auto"/>
            </w:tcBorders>
            <w:vAlign w:val="center"/>
            <w:hideMark/>
          </w:tcPr>
          <w:p w14:paraId="60131F8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8AD8284"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AA</w:t>
            </w:r>
          </w:p>
        </w:tc>
        <w:tc>
          <w:tcPr>
            <w:tcW w:w="990" w:type="dxa"/>
            <w:tcBorders>
              <w:top w:val="single" w:sz="4" w:space="0" w:color="auto"/>
              <w:left w:val="single" w:sz="4" w:space="0" w:color="auto"/>
              <w:bottom w:val="single" w:sz="4" w:space="0" w:color="auto"/>
              <w:right w:val="single" w:sz="4" w:space="0" w:color="auto"/>
            </w:tcBorders>
            <w:vAlign w:val="center"/>
            <w:hideMark/>
          </w:tcPr>
          <w:p w14:paraId="1374E131"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r>
      <w:tr w:rsidR="00AD3AA5" w14:paraId="0809AEE8" w14:textId="77777777" w:rsidTr="00AD3AA5">
        <w:tc>
          <w:tcPr>
            <w:tcW w:w="1418" w:type="dxa"/>
            <w:tcBorders>
              <w:top w:val="single" w:sz="4" w:space="0" w:color="auto"/>
              <w:left w:val="single" w:sz="4" w:space="0" w:color="auto"/>
              <w:bottom w:val="single" w:sz="4" w:space="0" w:color="auto"/>
              <w:right w:val="single" w:sz="4" w:space="0" w:color="auto"/>
            </w:tcBorders>
            <w:vAlign w:val="center"/>
            <w:hideMark/>
          </w:tcPr>
          <w:p w14:paraId="5A1CC663"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lastRenderedPageBreak/>
              <w:t>BMI [</w:t>
            </w:r>
            <w:r>
              <w:rPr>
                <w:rFonts w:asciiTheme="majorBidi" w:hAnsiTheme="majorBidi" w:cstheme="majorBidi"/>
                <w:b/>
                <w:bCs w:val="0"/>
                <w:szCs w:val="24"/>
                <w:highlight w:val="yellow"/>
                <w:shd w:val="clear" w:color="auto" w:fill="FFFFFF"/>
              </w:rPr>
              <w:t>kg/m</w:t>
            </w:r>
            <w:r>
              <w:rPr>
                <w:rFonts w:asciiTheme="majorBidi" w:hAnsiTheme="majorBidi" w:cstheme="majorBidi"/>
                <w:b/>
                <w:bCs w:val="0"/>
                <w:szCs w:val="24"/>
                <w:highlight w:val="yellow"/>
                <w:shd w:val="clear" w:color="auto" w:fill="FFFFFF"/>
                <w:vertAlign w:val="superscript"/>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F3AD2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0.099</w:t>
            </w:r>
          </w:p>
        </w:tc>
        <w:tc>
          <w:tcPr>
            <w:tcW w:w="1021" w:type="dxa"/>
            <w:tcBorders>
              <w:top w:val="single" w:sz="4" w:space="0" w:color="auto"/>
              <w:left w:val="single" w:sz="4" w:space="0" w:color="auto"/>
              <w:bottom w:val="single" w:sz="4" w:space="0" w:color="auto"/>
              <w:right w:val="single" w:sz="4" w:space="0" w:color="auto"/>
            </w:tcBorders>
            <w:vAlign w:val="center"/>
            <w:hideMark/>
          </w:tcPr>
          <w:p w14:paraId="4B46FEF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0.125</w:t>
            </w:r>
          </w:p>
        </w:tc>
        <w:tc>
          <w:tcPr>
            <w:tcW w:w="1174" w:type="dxa"/>
            <w:tcBorders>
              <w:top w:val="single" w:sz="4" w:space="0" w:color="auto"/>
              <w:left w:val="single" w:sz="4" w:space="0" w:color="auto"/>
              <w:bottom w:val="single" w:sz="4" w:space="0" w:color="auto"/>
              <w:right w:val="single" w:sz="4" w:space="0" w:color="auto"/>
            </w:tcBorders>
            <w:vAlign w:val="center"/>
            <w:hideMark/>
          </w:tcPr>
          <w:p w14:paraId="7DB1553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0.087</w:t>
            </w:r>
          </w:p>
        </w:tc>
        <w:tc>
          <w:tcPr>
            <w:tcW w:w="1236" w:type="dxa"/>
            <w:tcBorders>
              <w:top w:val="single" w:sz="4" w:space="0" w:color="auto"/>
              <w:left w:val="single" w:sz="4" w:space="0" w:color="auto"/>
              <w:bottom w:val="single" w:sz="4" w:space="0" w:color="auto"/>
              <w:right w:val="single" w:sz="4" w:space="0" w:color="auto"/>
            </w:tcBorders>
            <w:vAlign w:val="center"/>
            <w:hideMark/>
          </w:tcPr>
          <w:p w14:paraId="171E7A3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0.083</w:t>
            </w:r>
          </w:p>
        </w:tc>
        <w:tc>
          <w:tcPr>
            <w:tcW w:w="1014" w:type="dxa"/>
            <w:tcBorders>
              <w:top w:val="single" w:sz="4" w:space="0" w:color="auto"/>
              <w:left w:val="single" w:sz="4" w:space="0" w:color="auto"/>
              <w:bottom w:val="single" w:sz="4" w:space="0" w:color="auto"/>
              <w:right w:val="single" w:sz="4" w:space="0" w:color="auto"/>
            </w:tcBorders>
            <w:vAlign w:val="center"/>
            <w:hideMark/>
          </w:tcPr>
          <w:p w14:paraId="07427C9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0.096</w:t>
            </w:r>
          </w:p>
        </w:tc>
        <w:tc>
          <w:tcPr>
            <w:tcW w:w="900" w:type="dxa"/>
            <w:tcBorders>
              <w:top w:val="single" w:sz="4" w:space="0" w:color="auto"/>
              <w:left w:val="single" w:sz="4" w:space="0" w:color="auto"/>
              <w:bottom w:val="single" w:sz="4" w:space="0" w:color="auto"/>
              <w:right w:val="single" w:sz="4" w:space="0" w:color="auto"/>
            </w:tcBorders>
            <w:vAlign w:val="center"/>
            <w:hideMark/>
          </w:tcPr>
          <w:p w14:paraId="1CB2C86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1BF1AEC"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0.067</w:t>
            </w:r>
          </w:p>
        </w:tc>
        <w:tc>
          <w:tcPr>
            <w:tcW w:w="990" w:type="dxa"/>
            <w:tcBorders>
              <w:top w:val="single" w:sz="4" w:space="0" w:color="auto"/>
              <w:left w:val="single" w:sz="4" w:space="0" w:color="auto"/>
              <w:bottom w:val="single" w:sz="4" w:space="0" w:color="auto"/>
              <w:right w:val="single" w:sz="4" w:space="0" w:color="auto"/>
            </w:tcBorders>
            <w:vAlign w:val="center"/>
            <w:hideMark/>
          </w:tcPr>
          <w:p w14:paraId="6B787AB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0.098</w:t>
            </w:r>
          </w:p>
        </w:tc>
      </w:tr>
      <w:tr w:rsidR="00AD3AA5" w14:paraId="6E74F9BD" w14:textId="77777777" w:rsidTr="00AD3AA5">
        <w:tc>
          <w:tcPr>
            <w:tcW w:w="1418" w:type="dxa"/>
            <w:tcBorders>
              <w:top w:val="single" w:sz="4" w:space="0" w:color="auto"/>
              <w:left w:val="single" w:sz="4" w:space="0" w:color="auto"/>
              <w:bottom w:val="single" w:sz="4" w:space="0" w:color="auto"/>
              <w:right w:val="single" w:sz="4" w:space="0" w:color="auto"/>
            </w:tcBorders>
            <w:vAlign w:val="center"/>
            <w:hideMark/>
          </w:tcPr>
          <w:p w14:paraId="7687B2B3"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Temp.</w:t>
            </w:r>
            <w:r>
              <w:rPr>
                <w:rFonts w:asciiTheme="majorBidi" w:hAnsiTheme="majorBidi" w:cstheme="majorBidi"/>
                <w:b/>
                <w:bCs w:val="0"/>
                <w:szCs w:val="24"/>
                <w:highlight w:val="yellow"/>
                <w:shd w:val="clear" w:color="auto" w:fill="FFFFFF"/>
              </w:rPr>
              <w:t xml:space="preserve"> [°C]</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DF749D" w14:textId="77777777" w:rsidR="00AD3AA5" w:rsidRDefault="00AD3AA5">
            <w:pPr>
              <w:pStyle w:val="Text"/>
              <w:jc w:val="center"/>
              <w:rPr>
                <w:rFonts w:asciiTheme="majorBidi" w:hAnsiTheme="majorBidi" w:cstheme="majorBidi"/>
                <w:color w:val="auto"/>
                <w:szCs w:val="24"/>
                <w:highlight w:val="yellow"/>
                <w:lang w:bidi="ar-DZ"/>
              </w:rPr>
            </w:pPr>
            <w:r>
              <w:rPr>
                <w:rFonts w:asciiTheme="majorBidi" w:hAnsiTheme="majorBidi" w:cstheme="majorBidi"/>
                <w:color w:val="auto"/>
                <w:szCs w:val="24"/>
                <w:highlight w:val="yellow"/>
                <w:lang w:bidi="ar-DZ"/>
              </w:rPr>
              <w:t>0.043</w:t>
            </w:r>
          </w:p>
        </w:tc>
        <w:tc>
          <w:tcPr>
            <w:tcW w:w="1021" w:type="dxa"/>
            <w:tcBorders>
              <w:top w:val="single" w:sz="4" w:space="0" w:color="auto"/>
              <w:left w:val="single" w:sz="4" w:space="0" w:color="auto"/>
              <w:bottom w:val="single" w:sz="4" w:space="0" w:color="auto"/>
              <w:right w:val="single" w:sz="4" w:space="0" w:color="auto"/>
            </w:tcBorders>
            <w:vAlign w:val="center"/>
            <w:hideMark/>
          </w:tcPr>
          <w:p w14:paraId="6D8980FA" w14:textId="77777777" w:rsidR="00AD3AA5" w:rsidRDefault="00AD3AA5">
            <w:pPr>
              <w:pStyle w:val="Text"/>
              <w:jc w:val="center"/>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0.098</w:t>
            </w:r>
          </w:p>
        </w:tc>
        <w:tc>
          <w:tcPr>
            <w:tcW w:w="1174" w:type="dxa"/>
            <w:tcBorders>
              <w:top w:val="single" w:sz="4" w:space="0" w:color="auto"/>
              <w:left w:val="single" w:sz="4" w:space="0" w:color="auto"/>
              <w:bottom w:val="single" w:sz="4" w:space="0" w:color="auto"/>
              <w:right w:val="single" w:sz="4" w:space="0" w:color="auto"/>
            </w:tcBorders>
            <w:vAlign w:val="center"/>
            <w:hideMark/>
          </w:tcPr>
          <w:p w14:paraId="4F25DDC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0.078</w:t>
            </w:r>
          </w:p>
        </w:tc>
        <w:tc>
          <w:tcPr>
            <w:tcW w:w="1236" w:type="dxa"/>
            <w:tcBorders>
              <w:top w:val="single" w:sz="4" w:space="0" w:color="auto"/>
              <w:left w:val="single" w:sz="4" w:space="0" w:color="auto"/>
              <w:bottom w:val="single" w:sz="4" w:space="0" w:color="auto"/>
              <w:right w:val="single" w:sz="4" w:space="0" w:color="auto"/>
            </w:tcBorders>
            <w:vAlign w:val="center"/>
            <w:hideMark/>
          </w:tcPr>
          <w:p w14:paraId="7AB9BE9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0.055</w:t>
            </w:r>
          </w:p>
        </w:tc>
        <w:tc>
          <w:tcPr>
            <w:tcW w:w="1014" w:type="dxa"/>
            <w:tcBorders>
              <w:top w:val="single" w:sz="4" w:space="0" w:color="auto"/>
              <w:left w:val="single" w:sz="4" w:space="0" w:color="auto"/>
              <w:bottom w:val="single" w:sz="4" w:space="0" w:color="auto"/>
              <w:right w:val="single" w:sz="4" w:space="0" w:color="auto"/>
            </w:tcBorders>
            <w:vAlign w:val="center"/>
            <w:hideMark/>
          </w:tcPr>
          <w:p w14:paraId="42D1492C"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0.046</w:t>
            </w:r>
          </w:p>
        </w:tc>
        <w:tc>
          <w:tcPr>
            <w:tcW w:w="900" w:type="dxa"/>
            <w:tcBorders>
              <w:top w:val="single" w:sz="4" w:space="0" w:color="auto"/>
              <w:left w:val="single" w:sz="4" w:space="0" w:color="auto"/>
              <w:bottom w:val="single" w:sz="4" w:space="0" w:color="auto"/>
              <w:right w:val="single" w:sz="4" w:space="0" w:color="auto"/>
            </w:tcBorders>
            <w:vAlign w:val="center"/>
            <w:hideMark/>
          </w:tcPr>
          <w:p w14:paraId="71F0FE50"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0.076</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559416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0.052</w:t>
            </w:r>
          </w:p>
        </w:tc>
        <w:tc>
          <w:tcPr>
            <w:tcW w:w="990" w:type="dxa"/>
            <w:tcBorders>
              <w:top w:val="single" w:sz="4" w:space="0" w:color="auto"/>
              <w:left w:val="single" w:sz="4" w:space="0" w:color="auto"/>
              <w:bottom w:val="single" w:sz="4" w:space="0" w:color="auto"/>
              <w:right w:val="single" w:sz="4" w:space="0" w:color="auto"/>
            </w:tcBorders>
            <w:vAlign w:val="center"/>
            <w:hideMark/>
          </w:tcPr>
          <w:p w14:paraId="0C2E7CC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0.049</w:t>
            </w:r>
          </w:p>
        </w:tc>
      </w:tr>
      <w:tr w:rsidR="00AD3AA5" w14:paraId="0A9967D9" w14:textId="77777777" w:rsidTr="00AD3AA5">
        <w:tc>
          <w:tcPr>
            <w:tcW w:w="1418" w:type="dxa"/>
            <w:tcBorders>
              <w:top w:val="single" w:sz="4" w:space="0" w:color="auto"/>
              <w:left w:val="single" w:sz="4" w:space="0" w:color="auto"/>
              <w:bottom w:val="single" w:sz="4" w:space="0" w:color="auto"/>
              <w:right w:val="single" w:sz="4" w:space="0" w:color="auto"/>
            </w:tcBorders>
            <w:vAlign w:val="center"/>
            <w:hideMark/>
          </w:tcPr>
          <w:p w14:paraId="189DAAA5"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 xml:space="preserve">HR </w:t>
            </w:r>
            <w:r>
              <w:rPr>
                <w:rFonts w:asciiTheme="majorBidi" w:hAnsiTheme="majorBidi" w:cstheme="majorBidi"/>
                <w:b/>
                <w:bCs w:val="0"/>
                <w:szCs w:val="24"/>
                <w:highlight w:val="yellow"/>
                <w:shd w:val="clear" w:color="auto" w:fill="FFFFFF"/>
              </w:rPr>
              <w:t>[bpm]</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A82D7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0.082</w:t>
            </w:r>
          </w:p>
        </w:tc>
        <w:tc>
          <w:tcPr>
            <w:tcW w:w="1021" w:type="dxa"/>
            <w:tcBorders>
              <w:top w:val="single" w:sz="4" w:space="0" w:color="auto"/>
              <w:left w:val="single" w:sz="4" w:space="0" w:color="auto"/>
              <w:bottom w:val="single" w:sz="4" w:space="0" w:color="auto"/>
              <w:right w:val="single" w:sz="4" w:space="0" w:color="auto"/>
            </w:tcBorders>
            <w:vAlign w:val="center"/>
            <w:hideMark/>
          </w:tcPr>
          <w:p w14:paraId="15E530E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0.262</w:t>
            </w:r>
          </w:p>
        </w:tc>
        <w:tc>
          <w:tcPr>
            <w:tcW w:w="1174" w:type="dxa"/>
            <w:tcBorders>
              <w:top w:val="single" w:sz="4" w:space="0" w:color="auto"/>
              <w:left w:val="single" w:sz="4" w:space="0" w:color="auto"/>
              <w:bottom w:val="single" w:sz="4" w:space="0" w:color="auto"/>
              <w:right w:val="single" w:sz="4" w:space="0" w:color="auto"/>
            </w:tcBorders>
            <w:vAlign w:val="center"/>
            <w:hideMark/>
          </w:tcPr>
          <w:p w14:paraId="149205B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0.793**</w:t>
            </w:r>
          </w:p>
        </w:tc>
        <w:tc>
          <w:tcPr>
            <w:tcW w:w="1236" w:type="dxa"/>
            <w:tcBorders>
              <w:top w:val="single" w:sz="4" w:space="0" w:color="auto"/>
              <w:left w:val="single" w:sz="4" w:space="0" w:color="auto"/>
              <w:bottom w:val="single" w:sz="4" w:space="0" w:color="auto"/>
              <w:right w:val="single" w:sz="4" w:space="0" w:color="auto"/>
            </w:tcBorders>
            <w:vAlign w:val="center"/>
            <w:hideMark/>
          </w:tcPr>
          <w:p w14:paraId="40F29B6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0.110</w:t>
            </w:r>
          </w:p>
        </w:tc>
        <w:tc>
          <w:tcPr>
            <w:tcW w:w="1014" w:type="dxa"/>
            <w:tcBorders>
              <w:top w:val="single" w:sz="4" w:space="0" w:color="auto"/>
              <w:left w:val="single" w:sz="4" w:space="0" w:color="auto"/>
              <w:bottom w:val="single" w:sz="4" w:space="0" w:color="auto"/>
              <w:right w:val="single" w:sz="4" w:space="0" w:color="auto"/>
            </w:tcBorders>
            <w:vAlign w:val="center"/>
            <w:hideMark/>
          </w:tcPr>
          <w:p w14:paraId="36413276"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0.098</w:t>
            </w:r>
          </w:p>
        </w:tc>
        <w:tc>
          <w:tcPr>
            <w:tcW w:w="900" w:type="dxa"/>
            <w:tcBorders>
              <w:top w:val="single" w:sz="4" w:space="0" w:color="auto"/>
              <w:left w:val="single" w:sz="4" w:space="0" w:color="auto"/>
              <w:bottom w:val="single" w:sz="4" w:space="0" w:color="auto"/>
              <w:right w:val="single" w:sz="4" w:space="0" w:color="auto"/>
            </w:tcBorders>
            <w:vAlign w:val="center"/>
            <w:hideMark/>
          </w:tcPr>
          <w:p w14:paraId="7E39A37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44215A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0.578**</w:t>
            </w:r>
          </w:p>
        </w:tc>
        <w:tc>
          <w:tcPr>
            <w:tcW w:w="990" w:type="dxa"/>
            <w:tcBorders>
              <w:top w:val="single" w:sz="4" w:space="0" w:color="auto"/>
              <w:left w:val="single" w:sz="4" w:space="0" w:color="auto"/>
              <w:bottom w:val="single" w:sz="4" w:space="0" w:color="auto"/>
              <w:right w:val="single" w:sz="4" w:space="0" w:color="auto"/>
            </w:tcBorders>
            <w:vAlign w:val="center"/>
            <w:hideMark/>
          </w:tcPr>
          <w:p w14:paraId="76468641"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0.048</w:t>
            </w:r>
          </w:p>
        </w:tc>
      </w:tr>
      <w:tr w:rsidR="00AD3AA5" w14:paraId="6DCDDE65" w14:textId="77777777" w:rsidTr="00AD3AA5">
        <w:tc>
          <w:tcPr>
            <w:tcW w:w="1418" w:type="dxa"/>
            <w:tcBorders>
              <w:top w:val="single" w:sz="4" w:space="0" w:color="auto"/>
              <w:left w:val="single" w:sz="4" w:space="0" w:color="auto"/>
              <w:bottom w:val="single" w:sz="4" w:space="0" w:color="auto"/>
              <w:right w:val="single" w:sz="4" w:space="0" w:color="auto"/>
            </w:tcBorders>
            <w:vAlign w:val="center"/>
            <w:hideMark/>
          </w:tcPr>
          <w:p w14:paraId="3A31A99A"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SBP [mmHg]</w:t>
            </w:r>
          </w:p>
        </w:tc>
        <w:tc>
          <w:tcPr>
            <w:tcW w:w="992" w:type="dxa"/>
            <w:tcBorders>
              <w:top w:val="single" w:sz="4" w:space="0" w:color="auto"/>
              <w:left w:val="single" w:sz="4" w:space="0" w:color="auto"/>
              <w:bottom w:val="single" w:sz="4" w:space="0" w:color="auto"/>
              <w:right w:val="single" w:sz="4" w:space="0" w:color="auto"/>
            </w:tcBorders>
            <w:vAlign w:val="center"/>
            <w:hideMark/>
          </w:tcPr>
          <w:p w14:paraId="1E44548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0.134</w:t>
            </w:r>
          </w:p>
        </w:tc>
        <w:tc>
          <w:tcPr>
            <w:tcW w:w="1021" w:type="dxa"/>
            <w:tcBorders>
              <w:top w:val="single" w:sz="4" w:space="0" w:color="auto"/>
              <w:left w:val="single" w:sz="4" w:space="0" w:color="auto"/>
              <w:bottom w:val="single" w:sz="4" w:space="0" w:color="auto"/>
              <w:right w:val="single" w:sz="4" w:space="0" w:color="auto"/>
            </w:tcBorders>
            <w:vAlign w:val="center"/>
            <w:hideMark/>
          </w:tcPr>
          <w:p w14:paraId="3E6AD7B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0.017</w:t>
            </w:r>
          </w:p>
        </w:tc>
        <w:tc>
          <w:tcPr>
            <w:tcW w:w="1174" w:type="dxa"/>
            <w:tcBorders>
              <w:top w:val="single" w:sz="4" w:space="0" w:color="auto"/>
              <w:left w:val="single" w:sz="4" w:space="0" w:color="auto"/>
              <w:bottom w:val="single" w:sz="4" w:space="0" w:color="auto"/>
              <w:right w:val="single" w:sz="4" w:space="0" w:color="auto"/>
            </w:tcBorders>
            <w:vAlign w:val="center"/>
            <w:hideMark/>
          </w:tcPr>
          <w:p w14:paraId="23E2752D"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0.728**</w:t>
            </w:r>
          </w:p>
        </w:tc>
        <w:tc>
          <w:tcPr>
            <w:tcW w:w="1236" w:type="dxa"/>
            <w:tcBorders>
              <w:top w:val="single" w:sz="4" w:space="0" w:color="auto"/>
              <w:left w:val="single" w:sz="4" w:space="0" w:color="auto"/>
              <w:bottom w:val="single" w:sz="4" w:space="0" w:color="auto"/>
              <w:right w:val="single" w:sz="4" w:space="0" w:color="auto"/>
            </w:tcBorders>
            <w:vAlign w:val="center"/>
            <w:hideMark/>
          </w:tcPr>
          <w:p w14:paraId="41B61631"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0.146</w:t>
            </w:r>
          </w:p>
        </w:tc>
        <w:tc>
          <w:tcPr>
            <w:tcW w:w="1014" w:type="dxa"/>
            <w:tcBorders>
              <w:top w:val="single" w:sz="4" w:space="0" w:color="auto"/>
              <w:left w:val="single" w:sz="4" w:space="0" w:color="auto"/>
              <w:bottom w:val="single" w:sz="4" w:space="0" w:color="auto"/>
              <w:right w:val="single" w:sz="4" w:space="0" w:color="auto"/>
            </w:tcBorders>
            <w:vAlign w:val="center"/>
            <w:hideMark/>
          </w:tcPr>
          <w:p w14:paraId="017E1D4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0.698**</w:t>
            </w:r>
          </w:p>
        </w:tc>
        <w:tc>
          <w:tcPr>
            <w:tcW w:w="900" w:type="dxa"/>
            <w:tcBorders>
              <w:top w:val="single" w:sz="4" w:space="0" w:color="auto"/>
              <w:left w:val="single" w:sz="4" w:space="0" w:color="auto"/>
              <w:bottom w:val="single" w:sz="4" w:space="0" w:color="auto"/>
              <w:right w:val="single" w:sz="4" w:space="0" w:color="auto"/>
            </w:tcBorders>
            <w:vAlign w:val="center"/>
            <w:hideMark/>
          </w:tcPr>
          <w:p w14:paraId="5E3637E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0.079</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10CB16D"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0.799**</w:t>
            </w:r>
          </w:p>
        </w:tc>
        <w:tc>
          <w:tcPr>
            <w:tcW w:w="990" w:type="dxa"/>
            <w:tcBorders>
              <w:top w:val="single" w:sz="4" w:space="0" w:color="auto"/>
              <w:left w:val="single" w:sz="4" w:space="0" w:color="auto"/>
              <w:bottom w:val="single" w:sz="4" w:space="0" w:color="auto"/>
              <w:right w:val="single" w:sz="4" w:space="0" w:color="auto"/>
            </w:tcBorders>
            <w:vAlign w:val="center"/>
            <w:hideMark/>
          </w:tcPr>
          <w:p w14:paraId="3EFF939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0.112</w:t>
            </w:r>
          </w:p>
        </w:tc>
      </w:tr>
      <w:tr w:rsidR="00AD3AA5" w14:paraId="7D13B259" w14:textId="77777777" w:rsidTr="00AD3AA5">
        <w:tc>
          <w:tcPr>
            <w:tcW w:w="1418" w:type="dxa"/>
            <w:tcBorders>
              <w:top w:val="single" w:sz="4" w:space="0" w:color="auto"/>
              <w:left w:val="single" w:sz="4" w:space="0" w:color="auto"/>
              <w:bottom w:val="single" w:sz="4" w:space="0" w:color="auto"/>
              <w:right w:val="single" w:sz="4" w:space="0" w:color="auto"/>
            </w:tcBorders>
            <w:vAlign w:val="center"/>
            <w:hideMark/>
          </w:tcPr>
          <w:p w14:paraId="0DD9C108"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DBP [mmHg]</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CEF89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0.067</w:t>
            </w:r>
          </w:p>
        </w:tc>
        <w:tc>
          <w:tcPr>
            <w:tcW w:w="1021" w:type="dxa"/>
            <w:tcBorders>
              <w:top w:val="single" w:sz="4" w:space="0" w:color="auto"/>
              <w:left w:val="single" w:sz="4" w:space="0" w:color="auto"/>
              <w:bottom w:val="single" w:sz="4" w:space="0" w:color="auto"/>
              <w:right w:val="single" w:sz="4" w:space="0" w:color="auto"/>
            </w:tcBorders>
            <w:vAlign w:val="center"/>
            <w:hideMark/>
          </w:tcPr>
          <w:p w14:paraId="2023AAE6"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0.092</w:t>
            </w:r>
          </w:p>
        </w:tc>
        <w:tc>
          <w:tcPr>
            <w:tcW w:w="1174" w:type="dxa"/>
            <w:tcBorders>
              <w:top w:val="single" w:sz="4" w:space="0" w:color="auto"/>
              <w:left w:val="single" w:sz="4" w:space="0" w:color="auto"/>
              <w:bottom w:val="single" w:sz="4" w:space="0" w:color="auto"/>
              <w:right w:val="single" w:sz="4" w:space="0" w:color="auto"/>
            </w:tcBorders>
            <w:vAlign w:val="center"/>
            <w:hideMark/>
          </w:tcPr>
          <w:p w14:paraId="135FFEB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0.056</w:t>
            </w:r>
          </w:p>
        </w:tc>
        <w:tc>
          <w:tcPr>
            <w:tcW w:w="1236" w:type="dxa"/>
            <w:tcBorders>
              <w:top w:val="single" w:sz="4" w:space="0" w:color="auto"/>
              <w:left w:val="single" w:sz="4" w:space="0" w:color="auto"/>
              <w:bottom w:val="single" w:sz="4" w:space="0" w:color="auto"/>
              <w:right w:val="single" w:sz="4" w:space="0" w:color="auto"/>
            </w:tcBorders>
            <w:vAlign w:val="center"/>
            <w:hideMark/>
          </w:tcPr>
          <w:p w14:paraId="64BB7F0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0.076</w:t>
            </w:r>
          </w:p>
        </w:tc>
        <w:tc>
          <w:tcPr>
            <w:tcW w:w="1014" w:type="dxa"/>
            <w:tcBorders>
              <w:top w:val="single" w:sz="4" w:space="0" w:color="auto"/>
              <w:left w:val="single" w:sz="4" w:space="0" w:color="auto"/>
              <w:bottom w:val="single" w:sz="4" w:space="0" w:color="auto"/>
              <w:right w:val="single" w:sz="4" w:space="0" w:color="auto"/>
            </w:tcBorders>
            <w:vAlign w:val="center"/>
            <w:hideMark/>
          </w:tcPr>
          <w:p w14:paraId="08062E5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0.077</w:t>
            </w:r>
          </w:p>
        </w:tc>
        <w:tc>
          <w:tcPr>
            <w:tcW w:w="900" w:type="dxa"/>
            <w:tcBorders>
              <w:top w:val="single" w:sz="4" w:space="0" w:color="auto"/>
              <w:left w:val="single" w:sz="4" w:space="0" w:color="auto"/>
              <w:bottom w:val="single" w:sz="4" w:space="0" w:color="auto"/>
              <w:right w:val="single" w:sz="4" w:space="0" w:color="auto"/>
            </w:tcBorders>
            <w:vAlign w:val="center"/>
            <w:hideMark/>
          </w:tcPr>
          <w:p w14:paraId="702D0C9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0.098</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B499551"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0.069</w:t>
            </w:r>
          </w:p>
        </w:tc>
        <w:tc>
          <w:tcPr>
            <w:tcW w:w="990" w:type="dxa"/>
            <w:tcBorders>
              <w:top w:val="single" w:sz="4" w:space="0" w:color="auto"/>
              <w:left w:val="single" w:sz="4" w:space="0" w:color="auto"/>
              <w:bottom w:val="single" w:sz="4" w:space="0" w:color="auto"/>
              <w:right w:val="single" w:sz="4" w:space="0" w:color="auto"/>
            </w:tcBorders>
            <w:vAlign w:val="center"/>
            <w:hideMark/>
          </w:tcPr>
          <w:p w14:paraId="20F1F36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0.066</w:t>
            </w:r>
          </w:p>
        </w:tc>
      </w:tr>
      <w:tr w:rsidR="00AD3AA5" w14:paraId="271080D4" w14:textId="77777777" w:rsidTr="00AD3AA5">
        <w:tc>
          <w:tcPr>
            <w:tcW w:w="1418" w:type="dxa"/>
            <w:tcBorders>
              <w:top w:val="single" w:sz="4" w:space="0" w:color="auto"/>
              <w:left w:val="single" w:sz="4" w:space="0" w:color="auto"/>
              <w:bottom w:val="single" w:sz="4" w:space="0" w:color="auto"/>
              <w:right w:val="single" w:sz="4" w:space="0" w:color="auto"/>
            </w:tcBorders>
            <w:vAlign w:val="center"/>
            <w:hideMark/>
          </w:tcPr>
          <w:p w14:paraId="77ADEACD"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 xml:space="preserve">RR </w:t>
            </w:r>
            <w:r>
              <w:rPr>
                <w:rFonts w:asciiTheme="majorBidi" w:hAnsiTheme="majorBidi" w:cstheme="majorBidi"/>
                <w:b/>
                <w:bCs w:val="0"/>
                <w:szCs w:val="24"/>
                <w:highlight w:val="yellow"/>
                <w:shd w:val="clear" w:color="auto" w:fill="FFFFFF"/>
              </w:rPr>
              <w:t>[bpm]</w:t>
            </w:r>
          </w:p>
        </w:tc>
        <w:tc>
          <w:tcPr>
            <w:tcW w:w="992" w:type="dxa"/>
            <w:tcBorders>
              <w:top w:val="single" w:sz="4" w:space="0" w:color="auto"/>
              <w:left w:val="single" w:sz="4" w:space="0" w:color="auto"/>
              <w:bottom w:val="single" w:sz="4" w:space="0" w:color="auto"/>
              <w:right w:val="single" w:sz="4" w:space="0" w:color="auto"/>
            </w:tcBorders>
            <w:vAlign w:val="center"/>
            <w:hideMark/>
          </w:tcPr>
          <w:p w14:paraId="6615BF0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0.067</w:t>
            </w:r>
          </w:p>
        </w:tc>
        <w:tc>
          <w:tcPr>
            <w:tcW w:w="1021" w:type="dxa"/>
            <w:tcBorders>
              <w:top w:val="single" w:sz="4" w:space="0" w:color="auto"/>
              <w:left w:val="single" w:sz="4" w:space="0" w:color="auto"/>
              <w:bottom w:val="single" w:sz="4" w:space="0" w:color="auto"/>
              <w:right w:val="single" w:sz="4" w:space="0" w:color="auto"/>
            </w:tcBorders>
            <w:vAlign w:val="center"/>
            <w:hideMark/>
          </w:tcPr>
          <w:p w14:paraId="6B4E091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0.093</w:t>
            </w:r>
          </w:p>
        </w:tc>
        <w:tc>
          <w:tcPr>
            <w:tcW w:w="1174" w:type="dxa"/>
            <w:tcBorders>
              <w:top w:val="single" w:sz="4" w:space="0" w:color="auto"/>
              <w:left w:val="single" w:sz="4" w:space="0" w:color="auto"/>
              <w:bottom w:val="single" w:sz="4" w:space="0" w:color="auto"/>
              <w:right w:val="single" w:sz="4" w:space="0" w:color="auto"/>
            </w:tcBorders>
            <w:vAlign w:val="center"/>
            <w:hideMark/>
          </w:tcPr>
          <w:p w14:paraId="2BBFB53D"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0.083</w:t>
            </w:r>
          </w:p>
        </w:tc>
        <w:tc>
          <w:tcPr>
            <w:tcW w:w="1236" w:type="dxa"/>
            <w:tcBorders>
              <w:top w:val="single" w:sz="4" w:space="0" w:color="auto"/>
              <w:left w:val="single" w:sz="4" w:space="0" w:color="auto"/>
              <w:bottom w:val="single" w:sz="4" w:space="0" w:color="auto"/>
              <w:right w:val="single" w:sz="4" w:space="0" w:color="auto"/>
            </w:tcBorders>
            <w:vAlign w:val="center"/>
            <w:hideMark/>
          </w:tcPr>
          <w:p w14:paraId="74989EA1"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0.089</w:t>
            </w:r>
          </w:p>
        </w:tc>
        <w:tc>
          <w:tcPr>
            <w:tcW w:w="1014" w:type="dxa"/>
            <w:tcBorders>
              <w:top w:val="single" w:sz="4" w:space="0" w:color="auto"/>
              <w:left w:val="single" w:sz="4" w:space="0" w:color="auto"/>
              <w:bottom w:val="single" w:sz="4" w:space="0" w:color="auto"/>
              <w:right w:val="single" w:sz="4" w:space="0" w:color="auto"/>
            </w:tcBorders>
            <w:vAlign w:val="center"/>
            <w:hideMark/>
          </w:tcPr>
          <w:p w14:paraId="1E0A6C8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0.056</w:t>
            </w:r>
          </w:p>
        </w:tc>
        <w:tc>
          <w:tcPr>
            <w:tcW w:w="900" w:type="dxa"/>
            <w:tcBorders>
              <w:top w:val="single" w:sz="4" w:space="0" w:color="auto"/>
              <w:left w:val="single" w:sz="4" w:space="0" w:color="auto"/>
              <w:bottom w:val="single" w:sz="4" w:space="0" w:color="auto"/>
              <w:right w:val="single" w:sz="4" w:space="0" w:color="auto"/>
            </w:tcBorders>
            <w:vAlign w:val="center"/>
            <w:hideMark/>
          </w:tcPr>
          <w:p w14:paraId="10F2D34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0.058</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E9F5EB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0.089</w:t>
            </w:r>
          </w:p>
        </w:tc>
        <w:tc>
          <w:tcPr>
            <w:tcW w:w="990" w:type="dxa"/>
            <w:tcBorders>
              <w:top w:val="single" w:sz="4" w:space="0" w:color="auto"/>
              <w:left w:val="single" w:sz="4" w:space="0" w:color="auto"/>
              <w:bottom w:val="single" w:sz="4" w:space="0" w:color="auto"/>
              <w:right w:val="single" w:sz="4" w:space="0" w:color="auto"/>
            </w:tcBorders>
            <w:vAlign w:val="center"/>
            <w:hideMark/>
          </w:tcPr>
          <w:p w14:paraId="5302A21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0.049</w:t>
            </w:r>
          </w:p>
        </w:tc>
      </w:tr>
    </w:tbl>
    <w:p w14:paraId="3F2B1B42" w14:textId="77777777" w:rsidR="00AD3AA5" w:rsidRDefault="00AD3AA5" w:rsidP="00AD3AA5">
      <w:pPr>
        <w:pStyle w:val="Text"/>
        <w:numPr>
          <w:ilvl w:val="0"/>
          <w:numId w:val="2"/>
        </w:numPr>
        <w:spacing w:line="240" w:lineRule="auto"/>
        <w:rPr>
          <w:rStyle w:val="Emphasis"/>
          <w:rFonts w:asciiTheme="majorBidi" w:hAnsiTheme="majorBidi" w:cstheme="majorBidi"/>
          <w:i w:val="0"/>
          <w:iCs w:val="0"/>
          <w:highlight w:val="yellow"/>
          <w:shd w:val="clear" w:color="auto" w:fill="FFFFFF"/>
        </w:rPr>
      </w:pPr>
      <w:r>
        <w:rPr>
          <w:rFonts w:asciiTheme="majorBidi" w:hAnsiTheme="majorBidi" w:cstheme="majorBidi"/>
          <w:szCs w:val="24"/>
          <w:highlight w:val="yellow"/>
          <w:shd w:val="clear" w:color="auto" w:fill="FFFFFF"/>
        </w:rPr>
        <w:t xml:space="preserve">CWAS - Cannabis Withdrawal Assessment Scale; 9-THC- tetrahydrocannabinol; </w:t>
      </w:r>
      <w:r>
        <w:rPr>
          <w:rFonts w:asciiTheme="majorBidi" w:hAnsiTheme="majorBidi" w:cstheme="majorBidi"/>
          <w:color w:val="auto"/>
          <w:szCs w:val="24"/>
          <w:highlight w:val="yellow"/>
        </w:rPr>
        <w:t>Temp- Temperature; BMI- Body Mass Index; HR- Heart Rate; SBP – Systolic Blood Pressure; DBP – Diastolic Blood Pressure; RR- Respiratory Rate</w:t>
      </w:r>
      <w:r>
        <w:rPr>
          <w:rStyle w:val="Emphasis"/>
          <w:rFonts w:asciiTheme="majorBidi" w:hAnsiTheme="majorBidi" w:cstheme="majorBidi"/>
          <w:highlight w:val="yellow"/>
          <w:shd w:val="clear" w:color="auto" w:fill="FFFFFF"/>
        </w:rPr>
        <w:t xml:space="preserve">. </w:t>
      </w:r>
    </w:p>
    <w:p w14:paraId="73C18F6F" w14:textId="77777777" w:rsidR="00AD3AA5" w:rsidRDefault="00AD3AA5" w:rsidP="00AD3AA5">
      <w:pPr>
        <w:pStyle w:val="Text"/>
        <w:numPr>
          <w:ilvl w:val="0"/>
          <w:numId w:val="2"/>
        </w:numPr>
        <w:spacing w:line="240" w:lineRule="auto"/>
        <w:rPr>
          <w:szCs w:val="24"/>
          <w:highlight w:val="yellow"/>
        </w:rPr>
      </w:pPr>
      <w:r>
        <w:rPr>
          <w:rFonts w:asciiTheme="majorBidi" w:hAnsiTheme="majorBidi" w:cstheme="majorBidi"/>
          <w:color w:val="auto"/>
          <w:szCs w:val="24"/>
          <w:highlight w:val="yellow"/>
        </w:rPr>
        <w:t>* Correlation was statistically significant at 0.05 level [2-tailed].</w:t>
      </w:r>
    </w:p>
    <w:p w14:paraId="63A89B12" w14:textId="77777777" w:rsidR="00AD3AA5" w:rsidRDefault="00AD3AA5" w:rsidP="00AD3AA5">
      <w:pPr>
        <w:pStyle w:val="Text"/>
        <w:numPr>
          <w:ilvl w:val="0"/>
          <w:numId w:val="2"/>
        </w:numPr>
        <w:spacing w:line="240" w:lineRule="auto"/>
        <w:rPr>
          <w:rFonts w:asciiTheme="majorBidi" w:hAnsiTheme="majorBidi" w:cstheme="majorBidi"/>
          <w:color w:val="auto"/>
          <w:szCs w:val="24"/>
          <w:highlight w:val="yellow"/>
        </w:rPr>
      </w:pPr>
      <w:r>
        <w:rPr>
          <w:rFonts w:asciiTheme="majorBidi" w:hAnsiTheme="majorBidi" w:cstheme="majorBidi"/>
          <w:color w:val="auto"/>
          <w:szCs w:val="24"/>
          <w:highlight w:val="yellow"/>
        </w:rPr>
        <w:t>** Correlation was statistically significant at 0.01 level [2-tailed].</w:t>
      </w:r>
    </w:p>
    <w:p w14:paraId="5651E438" w14:textId="77777777" w:rsidR="00AD3AA5" w:rsidRDefault="00AD3AA5" w:rsidP="00AD3AA5">
      <w:pPr>
        <w:pStyle w:val="Heading2"/>
        <w:numPr>
          <w:ilvl w:val="0"/>
          <w:numId w:val="2"/>
        </w:numPr>
        <w:rPr>
          <w:rFonts w:asciiTheme="majorBidi" w:hAnsiTheme="majorBidi"/>
          <w:color w:val="auto"/>
          <w:szCs w:val="24"/>
          <w:highlight w:val="yellow"/>
        </w:rPr>
      </w:pPr>
      <w:r>
        <w:rPr>
          <w:highlight w:val="yellow"/>
        </w:rPr>
        <w:t>Correlations of the studied parameters</w:t>
      </w:r>
      <w:r>
        <w:rPr>
          <w:noProof/>
          <w:highlight w:val="yellow"/>
        </w:rPr>
        <w:t xml:space="preserve"> for young patients [aged 18 to 35 years old]</w:t>
      </w:r>
    </w:p>
    <w:p w14:paraId="1EAD1AA7" w14:textId="77777777" w:rsidR="00AD3AA5" w:rsidRDefault="00AD3AA5" w:rsidP="00AD3AA5">
      <w:pPr>
        <w:pStyle w:val="Heading3"/>
        <w:numPr>
          <w:ilvl w:val="0"/>
          <w:numId w:val="2"/>
        </w:numPr>
        <w:rPr>
          <w:highlight w:val="yellow"/>
        </w:rPr>
      </w:pPr>
      <w:r>
        <w:rPr>
          <w:highlight w:val="yellow"/>
        </w:rPr>
        <w:t>Body Mass Index [BMI]</w:t>
      </w:r>
    </w:p>
    <w:p w14:paraId="71E43821" w14:textId="77777777" w:rsidR="00AD3AA5" w:rsidRDefault="00AD3AA5" w:rsidP="00AD3AA5">
      <w:pPr>
        <w:pStyle w:val="Text"/>
        <w:numPr>
          <w:ilvl w:val="0"/>
          <w:numId w:val="2"/>
        </w:numPr>
        <w:rPr>
          <w:rFonts w:asciiTheme="majorBidi" w:eastAsia="Times New Roman" w:hAnsiTheme="majorBidi" w:cstheme="majorBidi"/>
          <w:color w:val="auto"/>
          <w:szCs w:val="24"/>
          <w:highlight w:val="yellow"/>
        </w:rPr>
      </w:pPr>
      <w:r>
        <w:rPr>
          <w:rFonts w:asciiTheme="majorBidi" w:hAnsiTheme="majorBidi" w:cstheme="majorBidi"/>
          <w:color w:val="auto"/>
          <w:szCs w:val="24"/>
          <w:highlight w:val="yellow"/>
        </w:rPr>
        <w:t xml:space="preserve">Table [6] revealed that there were no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between BMI and CWAS, tetrahydrocannabinol level, age and duration of cannabis intake. </w:t>
      </w:r>
    </w:p>
    <w:p w14:paraId="5B4A446B" w14:textId="77777777" w:rsidR="00AD3AA5" w:rsidRDefault="00AD3AA5" w:rsidP="00AD3AA5">
      <w:pPr>
        <w:pStyle w:val="Heading3"/>
        <w:numPr>
          <w:ilvl w:val="0"/>
          <w:numId w:val="2"/>
        </w:numPr>
        <w:rPr>
          <w:rFonts w:eastAsiaTheme="minorHAnsi"/>
          <w:highlight w:val="yellow"/>
        </w:rPr>
      </w:pPr>
      <w:r>
        <w:rPr>
          <w:highlight w:val="yellow"/>
        </w:rPr>
        <w:t>Vital signs</w:t>
      </w:r>
    </w:p>
    <w:p w14:paraId="4B2FB595"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[6] revealed that body temperature had no significant correlation in group II before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with CWAS, tetrahydrocannabinol level, age, and the duration of cannabis intake. </w:t>
      </w:r>
    </w:p>
    <w:p w14:paraId="0055E083"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[6] revealed that HR had no significant correlation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with CWAS and age. While HR showed significant correlation in group II at admission with tetrahydrocannabinol level and the duration of cannabis intake and no significant correlation in group II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with tetrahydrocannabinol level and the </w:t>
      </w:r>
      <w:r>
        <w:rPr>
          <w:rFonts w:asciiTheme="majorBidi" w:hAnsiTheme="majorBidi" w:cstheme="majorBidi"/>
          <w:color w:val="auto"/>
          <w:szCs w:val="24"/>
          <w:highlight w:val="yellow"/>
        </w:rPr>
        <w:lastRenderedPageBreak/>
        <w:t>duration of cannabis intake.</w:t>
      </w:r>
    </w:p>
    <w:p w14:paraId="7992AAB9"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[6] revealed that SBP had significant correlations in group II at admission with tetrahydrocannabinol level, age, and the duration of cannabis intake and no significant correlations after treatment. Whereas, SBP showed no significant correlation in group II at admission and after treatment with CWAS. </w:t>
      </w:r>
    </w:p>
    <w:p w14:paraId="0AAC70B3"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Table [6] revealed that DBP had no significant correlation in group II at admission and after treatment with CWAS, tetrahydrocannabinol level, age, and duration of cannabis intake.</w:t>
      </w:r>
    </w:p>
    <w:p w14:paraId="146C3DB3"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[6] revealed that there were no significant correlations in group II at admission and after treatment between RR and CWAS, tetrahydrocannabinol level, age, and duration of cannabis intake. </w:t>
      </w:r>
    </w:p>
    <w:p w14:paraId="1787B81F" w14:textId="77777777" w:rsidR="00AD3AA5" w:rsidRPr="00AD3AA5" w:rsidRDefault="00AD3AA5" w:rsidP="00AD3AA5">
      <w:pPr>
        <w:pStyle w:val="ListParagraph"/>
        <w:numPr>
          <w:ilvl w:val="0"/>
          <w:numId w:val="2"/>
        </w:numPr>
        <w:spacing w:line="256" w:lineRule="auto"/>
        <w:rPr>
          <w:rFonts w:asciiTheme="majorBidi" w:hAnsiTheme="majorBidi" w:cstheme="majorBidi"/>
          <w:i/>
          <w:iCs/>
          <w:sz w:val="24"/>
          <w:szCs w:val="24"/>
          <w:highlight w:val="yellow"/>
        </w:rPr>
      </w:pPr>
      <w:r w:rsidRPr="00AD3AA5">
        <w:rPr>
          <w:rFonts w:asciiTheme="majorBidi" w:hAnsiTheme="majorBidi" w:cstheme="majorBidi"/>
          <w:sz w:val="24"/>
          <w:szCs w:val="24"/>
          <w:highlight w:val="yellow"/>
        </w:rPr>
        <w:br w:type="page"/>
      </w:r>
    </w:p>
    <w:p w14:paraId="4CAF4AAA" w14:textId="77777777" w:rsidR="00AD3AA5" w:rsidRDefault="00AD3AA5" w:rsidP="00AD3AA5">
      <w:pPr>
        <w:pStyle w:val="Caption"/>
        <w:keepNext/>
        <w:numPr>
          <w:ilvl w:val="0"/>
          <w:numId w:val="2"/>
        </w:numPr>
        <w:jc w:val="both"/>
        <w:rPr>
          <w:rFonts w:asciiTheme="majorBidi" w:hAnsiTheme="majorBidi" w:cstheme="majorBidi"/>
          <w:noProof/>
          <w:color w:val="auto"/>
          <w:sz w:val="24"/>
          <w:szCs w:val="24"/>
          <w:highlight w:val="yellow"/>
        </w:rPr>
      </w:pPr>
      <w:r>
        <w:rPr>
          <w:rFonts w:asciiTheme="majorBidi" w:hAnsiTheme="majorBidi" w:cstheme="majorBidi"/>
          <w:color w:val="auto"/>
          <w:sz w:val="24"/>
          <w:szCs w:val="24"/>
          <w:highlight w:val="yellow"/>
        </w:rPr>
        <w:lastRenderedPageBreak/>
        <w:t>Table 7</w:t>
      </w:r>
      <w:r>
        <w:rPr>
          <w:rFonts w:asciiTheme="majorBidi" w:hAnsiTheme="majorBidi" w:cstheme="majorBidi"/>
          <w:noProof/>
          <w:color w:val="auto"/>
          <w:sz w:val="24"/>
          <w:szCs w:val="24"/>
          <w:highlight w:val="yellow"/>
        </w:rPr>
        <w:t xml:space="preserve">: Pearson correlation coefficients between </w:t>
      </w:r>
      <w:r>
        <w:rPr>
          <w:rFonts w:asciiTheme="majorBidi" w:hAnsiTheme="majorBidi" w:cstheme="majorBidi"/>
          <w:color w:val="auto"/>
          <w:sz w:val="24"/>
          <w:szCs w:val="24"/>
          <w:highlight w:val="yellow"/>
          <w:shd w:val="clear" w:color="auto" w:fill="FFFFFF"/>
        </w:rPr>
        <w:t>Cannabis Withdrawal Assessment Scale [CWAS]</w:t>
      </w:r>
      <w:r>
        <w:rPr>
          <w:rFonts w:asciiTheme="majorBidi" w:hAnsiTheme="majorBidi" w:cstheme="majorBidi"/>
          <w:noProof/>
          <w:color w:val="auto"/>
          <w:sz w:val="24"/>
          <w:szCs w:val="24"/>
          <w:highlight w:val="yellow"/>
        </w:rPr>
        <w:t>, tetrahydrocannabinol level, Age, duration of Cannabis intake, liver function tests values, and blood glucose level in the cannabis group at admission [AA] and after the treatment [AT] ] for patients aged 18 to 35 years old, [n=59].</w:t>
      </w:r>
    </w:p>
    <w:tbl>
      <w:tblPr>
        <w:tblW w:w="108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9"/>
        <w:gridCol w:w="993"/>
        <w:gridCol w:w="993"/>
        <w:gridCol w:w="992"/>
        <w:gridCol w:w="993"/>
        <w:gridCol w:w="992"/>
        <w:gridCol w:w="1085"/>
        <w:gridCol w:w="993"/>
        <w:gridCol w:w="965"/>
      </w:tblGrid>
      <w:tr w:rsidR="00AD3AA5" w14:paraId="3A57CA3D" w14:textId="77777777" w:rsidTr="00AD3AA5">
        <w:trPr>
          <w:trHeight w:val="962"/>
        </w:trPr>
        <w:tc>
          <w:tcPr>
            <w:tcW w:w="2807" w:type="dxa"/>
            <w:vMerge w:val="restart"/>
            <w:tcBorders>
              <w:top w:val="single" w:sz="4" w:space="0" w:color="auto"/>
              <w:left w:val="single" w:sz="4" w:space="0" w:color="auto"/>
              <w:bottom w:val="single" w:sz="4" w:space="0" w:color="auto"/>
              <w:right w:val="single" w:sz="4" w:space="0" w:color="auto"/>
            </w:tcBorders>
            <w:vAlign w:val="center"/>
            <w:hideMark/>
          </w:tcPr>
          <w:p w14:paraId="7BD02795"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Items</w:t>
            </w: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14:paraId="7B8B786F"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szCs w:val="24"/>
                <w:highlight w:val="yellow"/>
                <w:shd w:val="clear" w:color="auto" w:fill="FFFFFF"/>
              </w:rPr>
              <w:t xml:space="preserve">CWAS </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30983D86"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9-THC  level</w:t>
            </w:r>
          </w:p>
        </w:tc>
        <w:tc>
          <w:tcPr>
            <w:tcW w:w="2077" w:type="dxa"/>
            <w:gridSpan w:val="2"/>
            <w:tcBorders>
              <w:top w:val="single" w:sz="4" w:space="0" w:color="auto"/>
              <w:left w:val="single" w:sz="4" w:space="0" w:color="auto"/>
              <w:bottom w:val="single" w:sz="4" w:space="0" w:color="auto"/>
              <w:right w:val="single" w:sz="4" w:space="0" w:color="auto"/>
            </w:tcBorders>
            <w:vAlign w:val="center"/>
            <w:hideMark/>
          </w:tcPr>
          <w:p w14:paraId="5B7D199E"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Age</w:t>
            </w:r>
          </w:p>
        </w:tc>
        <w:tc>
          <w:tcPr>
            <w:tcW w:w="1958" w:type="dxa"/>
            <w:gridSpan w:val="2"/>
            <w:tcBorders>
              <w:top w:val="single" w:sz="4" w:space="0" w:color="auto"/>
              <w:left w:val="single" w:sz="4" w:space="0" w:color="auto"/>
              <w:bottom w:val="single" w:sz="4" w:space="0" w:color="auto"/>
              <w:right w:val="single" w:sz="4" w:space="0" w:color="auto"/>
            </w:tcBorders>
            <w:vAlign w:val="center"/>
            <w:hideMark/>
          </w:tcPr>
          <w:p w14:paraId="694C975D"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Duration of cannabis intake</w:t>
            </w:r>
          </w:p>
        </w:tc>
      </w:tr>
      <w:tr w:rsidR="00AD3AA5" w14:paraId="56170D7A" w14:textId="77777777" w:rsidTr="00AD3AA5">
        <w:tc>
          <w:tcPr>
            <w:tcW w:w="2807" w:type="dxa"/>
            <w:vMerge/>
            <w:tcBorders>
              <w:top w:val="single" w:sz="4" w:space="0" w:color="auto"/>
              <w:left w:val="single" w:sz="4" w:space="0" w:color="auto"/>
              <w:bottom w:val="single" w:sz="4" w:space="0" w:color="auto"/>
              <w:right w:val="single" w:sz="4" w:space="0" w:color="auto"/>
            </w:tcBorders>
            <w:vAlign w:val="center"/>
            <w:hideMark/>
          </w:tcPr>
          <w:p w14:paraId="54F65EE0" w14:textId="77777777" w:rsidR="00AD3AA5" w:rsidRDefault="00AD3AA5">
            <w:pPr>
              <w:spacing w:after="0" w:line="256" w:lineRule="auto"/>
              <w:rPr>
                <w:rFonts w:asciiTheme="majorBidi" w:hAnsiTheme="majorBidi" w:cstheme="majorBidi"/>
                <w:b/>
                <w:sz w:val="24"/>
                <w:szCs w:val="24"/>
                <w:highlight w:val="yellow"/>
                <w:lang w:val="en-GB"/>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AA2939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05B88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84688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993" w:type="dxa"/>
            <w:tcBorders>
              <w:top w:val="single" w:sz="4" w:space="0" w:color="auto"/>
              <w:left w:val="single" w:sz="4" w:space="0" w:color="auto"/>
              <w:bottom w:val="single" w:sz="4" w:space="0" w:color="auto"/>
              <w:right w:val="single" w:sz="4" w:space="0" w:color="auto"/>
            </w:tcBorders>
            <w:vAlign w:val="center"/>
            <w:hideMark/>
          </w:tcPr>
          <w:p w14:paraId="3AAC102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F4E96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1085" w:type="dxa"/>
            <w:tcBorders>
              <w:top w:val="single" w:sz="4" w:space="0" w:color="auto"/>
              <w:left w:val="single" w:sz="4" w:space="0" w:color="auto"/>
              <w:bottom w:val="single" w:sz="4" w:space="0" w:color="auto"/>
              <w:right w:val="single" w:sz="4" w:space="0" w:color="auto"/>
            </w:tcBorders>
            <w:vAlign w:val="center"/>
            <w:hideMark/>
          </w:tcPr>
          <w:p w14:paraId="4FAB25E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993" w:type="dxa"/>
            <w:tcBorders>
              <w:top w:val="single" w:sz="4" w:space="0" w:color="auto"/>
              <w:left w:val="single" w:sz="4" w:space="0" w:color="auto"/>
              <w:bottom w:val="single" w:sz="4" w:space="0" w:color="auto"/>
              <w:right w:val="single" w:sz="4" w:space="0" w:color="auto"/>
            </w:tcBorders>
            <w:vAlign w:val="center"/>
            <w:hideMark/>
          </w:tcPr>
          <w:p w14:paraId="73DAEBB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965" w:type="dxa"/>
            <w:tcBorders>
              <w:top w:val="single" w:sz="4" w:space="0" w:color="auto"/>
              <w:left w:val="single" w:sz="4" w:space="0" w:color="auto"/>
              <w:bottom w:val="single" w:sz="4" w:space="0" w:color="auto"/>
              <w:right w:val="single" w:sz="4" w:space="0" w:color="auto"/>
            </w:tcBorders>
            <w:vAlign w:val="center"/>
            <w:hideMark/>
          </w:tcPr>
          <w:p w14:paraId="30916D3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r>
      <w:tr w:rsidR="00AD3AA5" w14:paraId="6432EFAC" w14:textId="77777777" w:rsidTr="00AD3AA5">
        <w:tc>
          <w:tcPr>
            <w:tcW w:w="2807" w:type="dxa"/>
            <w:tcBorders>
              <w:top w:val="single" w:sz="4" w:space="0" w:color="auto"/>
              <w:left w:val="single" w:sz="4" w:space="0" w:color="auto"/>
              <w:bottom w:val="single" w:sz="4" w:space="0" w:color="auto"/>
              <w:right w:val="single" w:sz="4" w:space="0" w:color="auto"/>
            </w:tcBorders>
            <w:vAlign w:val="center"/>
            <w:hideMark/>
          </w:tcPr>
          <w:p w14:paraId="4D6CD3E4"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Albumin [g/dL]</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09B21C"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0.099</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02C5AD"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0.076</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6627BC"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0.088</w:t>
            </w:r>
          </w:p>
        </w:tc>
        <w:tc>
          <w:tcPr>
            <w:tcW w:w="993" w:type="dxa"/>
            <w:tcBorders>
              <w:top w:val="single" w:sz="4" w:space="0" w:color="auto"/>
              <w:left w:val="single" w:sz="4" w:space="0" w:color="auto"/>
              <w:bottom w:val="single" w:sz="4" w:space="0" w:color="auto"/>
              <w:right w:val="single" w:sz="4" w:space="0" w:color="auto"/>
            </w:tcBorders>
            <w:vAlign w:val="center"/>
            <w:hideMark/>
          </w:tcPr>
          <w:p w14:paraId="710F1F60"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0.067</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339C0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0.058</w:t>
            </w:r>
          </w:p>
        </w:tc>
        <w:tc>
          <w:tcPr>
            <w:tcW w:w="1085" w:type="dxa"/>
            <w:tcBorders>
              <w:top w:val="single" w:sz="4" w:space="0" w:color="auto"/>
              <w:left w:val="single" w:sz="4" w:space="0" w:color="auto"/>
              <w:bottom w:val="single" w:sz="4" w:space="0" w:color="auto"/>
              <w:right w:val="single" w:sz="4" w:space="0" w:color="auto"/>
            </w:tcBorders>
            <w:vAlign w:val="center"/>
            <w:hideMark/>
          </w:tcPr>
          <w:p w14:paraId="12F5F05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0.049</w:t>
            </w:r>
          </w:p>
        </w:tc>
        <w:tc>
          <w:tcPr>
            <w:tcW w:w="993" w:type="dxa"/>
            <w:tcBorders>
              <w:top w:val="single" w:sz="4" w:space="0" w:color="auto"/>
              <w:left w:val="single" w:sz="4" w:space="0" w:color="auto"/>
              <w:bottom w:val="single" w:sz="4" w:space="0" w:color="auto"/>
              <w:right w:val="single" w:sz="4" w:space="0" w:color="auto"/>
            </w:tcBorders>
            <w:vAlign w:val="center"/>
            <w:hideMark/>
          </w:tcPr>
          <w:p w14:paraId="0012292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0.099</w:t>
            </w:r>
          </w:p>
        </w:tc>
        <w:tc>
          <w:tcPr>
            <w:tcW w:w="965" w:type="dxa"/>
            <w:tcBorders>
              <w:top w:val="single" w:sz="4" w:space="0" w:color="auto"/>
              <w:left w:val="single" w:sz="4" w:space="0" w:color="auto"/>
              <w:bottom w:val="single" w:sz="4" w:space="0" w:color="auto"/>
              <w:right w:val="single" w:sz="4" w:space="0" w:color="auto"/>
            </w:tcBorders>
            <w:vAlign w:val="center"/>
            <w:hideMark/>
          </w:tcPr>
          <w:p w14:paraId="53C2689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0.086</w:t>
            </w:r>
          </w:p>
        </w:tc>
      </w:tr>
      <w:tr w:rsidR="00AD3AA5" w14:paraId="49AEBF90" w14:textId="77777777" w:rsidTr="00AD3AA5">
        <w:tc>
          <w:tcPr>
            <w:tcW w:w="2807" w:type="dxa"/>
            <w:tcBorders>
              <w:top w:val="single" w:sz="4" w:space="0" w:color="auto"/>
              <w:left w:val="single" w:sz="4" w:space="0" w:color="auto"/>
              <w:bottom w:val="single" w:sz="4" w:space="0" w:color="auto"/>
              <w:right w:val="single" w:sz="4" w:space="0" w:color="auto"/>
            </w:tcBorders>
            <w:vAlign w:val="center"/>
            <w:hideMark/>
          </w:tcPr>
          <w:p w14:paraId="11219545"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Total bilirubin [mg/dL]</w:t>
            </w:r>
          </w:p>
        </w:tc>
        <w:tc>
          <w:tcPr>
            <w:tcW w:w="992" w:type="dxa"/>
            <w:tcBorders>
              <w:top w:val="single" w:sz="4" w:space="0" w:color="auto"/>
              <w:left w:val="single" w:sz="4" w:space="0" w:color="auto"/>
              <w:bottom w:val="single" w:sz="4" w:space="0" w:color="auto"/>
              <w:right w:val="single" w:sz="4" w:space="0" w:color="auto"/>
            </w:tcBorders>
            <w:vAlign w:val="center"/>
            <w:hideMark/>
          </w:tcPr>
          <w:p w14:paraId="50682E3D"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0.082</w:t>
            </w:r>
          </w:p>
        </w:tc>
        <w:tc>
          <w:tcPr>
            <w:tcW w:w="992" w:type="dxa"/>
            <w:tcBorders>
              <w:top w:val="single" w:sz="4" w:space="0" w:color="auto"/>
              <w:left w:val="single" w:sz="4" w:space="0" w:color="auto"/>
              <w:bottom w:val="single" w:sz="4" w:space="0" w:color="auto"/>
              <w:right w:val="single" w:sz="4" w:space="0" w:color="auto"/>
            </w:tcBorders>
            <w:vAlign w:val="center"/>
            <w:hideMark/>
          </w:tcPr>
          <w:p w14:paraId="47C2C08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0.079</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60401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0.096</w:t>
            </w:r>
          </w:p>
        </w:tc>
        <w:tc>
          <w:tcPr>
            <w:tcW w:w="993" w:type="dxa"/>
            <w:tcBorders>
              <w:top w:val="single" w:sz="4" w:space="0" w:color="auto"/>
              <w:left w:val="single" w:sz="4" w:space="0" w:color="auto"/>
              <w:bottom w:val="single" w:sz="4" w:space="0" w:color="auto"/>
              <w:right w:val="single" w:sz="4" w:space="0" w:color="auto"/>
            </w:tcBorders>
            <w:vAlign w:val="center"/>
            <w:hideMark/>
          </w:tcPr>
          <w:p w14:paraId="2886F49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0.068</w:t>
            </w:r>
          </w:p>
        </w:tc>
        <w:tc>
          <w:tcPr>
            <w:tcW w:w="992" w:type="dxa"/>
            <w:tcBorders>
              <w:top w:val="single" w:sz="4" w:space="0" w:color="auto"/>
              <w:left w:val="single" w:sz="4" w:space="0" w:color="auto"/>
              <w:bottom w:val="single" w:sz="4" w:space="0" w:color="auto"/>
              <w:right w:val="single" w:sz="4" w:space="0" w:color="auto"/>
            </w:tcBorders>
            <w:vAlign w:val="center"/>
            <w:hideMark/>
          </w:tcPr>
          <w:p w14:paraId="5C631176"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0.034</w:t>
            </w:r>
          </w:p>
        </w:tc>
        <w:tc>
          <w:tcPr>
            <w:tcW w:w="1085" w:type="dxa"/>
            <w:tcBorders>
              <w:top w:val="single" w:sz="4" w:space="0" w:color="auto"/>
              <w:left w:val="single" w:sz="4" w:space="0" w:color="auto"/>
              <w:bottom w:val="single" w:sz="4" w:space="0" w:color="auto"/>
              <w:right w:val="single" w:sz="4" w:space="0" w:color="auto"/>
            </w:tcBorders>
            <w:vAlign w:val="center"/>
            <w:hideMark/>
          </w:tcPr>
          <w:p w14:paraId="5FA1C15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B823E61"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0.067</w:t>
            </w:r>
          </w:p>
        </w:tc>
        <w:tc>
          <w:tcPr>
            <w:tcW w:w="965" w:type="dxa"/>
            <w:tcBorders>
              <w:top w:val="single" w:sz="4" w:space="0" w:color="auto"/>
              <w:left w:val="single" w:sz="4" w:space="0" w:color="auto"/>
              <w:bottom w:val="single" w:sz="4" w:space="0" w:color="auto"/>
              <w:right w:val="single" w:sz="4" w:space="0" w:color="auto"/>
            </w:tcBorders>
            <w:vAlign w:val="center"/>
            <w:hideMark/>
          </w:tcPr>
          <w:p w14:paraId="2E9FF60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0.084</w:t>
            </w:r>
          </w:p>
        </w:tc>
      </w:tr>
      <w:tr w:rsidR="00AD3AA5" w14:paraId="65F5F320" w14:textId="77777777" w:rsidTr="00AD3AA5">
        <w:tc>
          <w:tcPr>
            <w:tcW w:w="2807" w:type="dxa"/>
            <w:tcBorders>
              <w:top w:val="single" w:sz="4" w:space="0" w:color="auto"/>
              <w:left w:val="single" w:sz="4" w:space="0" w:color="auto"/>
              <w:bottom w:val="single" w:sz="4" w:space="0" w:color="auto"/>
              <w:right w:val="single" w:sz="4" w:space="0" w:color="auto"/>
            </w:tcBorders>
            <w:vAlign w:val="center"/>
            <w:hideMark/>
          </w:tcPr>
          <w:p w14:paraId="4FF7E0A9"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Direct bilirubin [mg/dL]</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729C11"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DA2ED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44A35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0.078</w:t>
            </w:r>
          </w:p>
        </w:tc>
        <w:tc>
          <w:tcPr>
            <w:tcW w:w="993" w:type="dxa"/>
            <w:tcBorders>
              <w:top w:val="single" w:sz="4" w:space="0" w:color="auto"/>
              <w:left w:val="single" w:sz="4" w:space="0" w:color="auto"/>
              <w:bottom w:val="single" w:sz="4" w:space="0" w:color="auto"/>
              <w:right w:val="single" w:sz="4" w:space="0" w:color="auto"/>
            </w:tcBorders>
            <w:vAlign w:val="center"/>
            <w:hideMark/>
          </w:tcPr>
          <w:p w14:paraId="5B3AE5E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0.089</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9353BD"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0.094</w:t>
            </w:r>
          </w:p>
        </w:tc>
        <w:tc>
          <w:tcPr>
            <w:tcW w:w="1085" w:type="dxa"/>
            <w:tcBorders>
              <w:top w:val="single" w:sz="4" w:space="0" w:color="auto"/>
              <w:left w:val="single" w:sz="4" w:space="0" w:color="auto"/>
              <w:bottom w:val="single" w:sz="4" w:space="0" w:color="auto"/>
              <w:right w:val="single" w:sz="4" w:space="0" w:color="auto"/>
            </w:tcBorders>
            <w:vAlign w:val="center"/>
            <w:hideMark/>
          </w:tcPr>
          <w:p w14:paraId="1800850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0.088</w:t>
            </w:r>
          </w:p>
        </w:tc>
        <w:tc>
          <w:tcPr>
            <w:tcW w:w="993" w:type="dxa"/>
            <w:tcBorders>
              <w:top w:val="single" w:sz="4" w:space="0" w:color="auto"/>
              <w:left w:val="single" w:sz="4" w:space="0" w:color="auto"/>
              <w:bottom w:val="single" w:sz="4" w:space="0" w:color="auto"/>
              <w:right w:val="single" w:sz="4" w:space="0" w:color="auto"/>
            </w:tcBorders>
            <w:vAlign w:val="center"/>
            <w:hideMark/>
          </w:tcPr>
          <w:p w14:paraId="66FC31A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0.064</w:t>
            </w:r>
          </w:p>
        </w:tc>
        <w:tc>
          <w:tcPr>
            <w:tcW w:w="965" w:type="dxa"/>
            <w:tcBorders>
              <w:top w:val="single" w:sz="4" w:space="0" w:color="auto"/>
              <w:left w:val="single" w:sz="4" w:space="0" w:color="auto"/>
              <w:bottom w:val="single" w:sz="4" w:space="0" w:color="auto"/>
              <w:right w:val="single" w:sz="4" w:space="0" w:color="auto"/>
            </w:tcBorders>
            <w:vAlign w:val="center"/>
            <w:hideMark/>
          </w:tcPr>
          <w:p w14:paraId="740B061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0.062</w:t>
            </w:r>
          </w:p>
        </w:tc>
      </w:tr>
      <w:tr w:rsidR="00AD3AA5" w14:paraId="4D37AB1A" w14:textId="77777777" w:rsidTr="00AD3AA5">
        <w:tc>
          <w:tcPr>
            <w:tcW w:w="2807" w:type="dxa"/>
            <w:tcBorders>
              <w:top w:val="single" w:sz="4" w:space="0" w:color="auto"/>
              <w:left w:val="single" w:sz="4" w:space="0" w:color="auto"/>
              <w:bottom w:val="single" w:sz="4" w:space="0" w:color="auto"/>
              <w:right w:val="single" w:sz="4" w:space="0" w:color="auto"/>
            </w:tcBorders>
            <w:vAlign w:val="center"/>
            <w:hideMark/>
          </w:tcPr>
          <w:p w14:paraId="277D112E"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AST [U/L]</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08E38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0.056</w:t>
            </w:r>
          </w:p>
        </w:tc>
        <w:tc>
          <w:tcPr>
            <w:tcW w:w="992" w:type="dxa"/>
            <w:tcBorders>
              <w:top w:val="single" w:sz="4" w:space="0" w:color="auto"/>
              <w:left w:val="single" w:sz="4" w:space="0" w:color="auto"/>
              <w:bottom w:val="single" w:sz="4" w:space="0" w:color="auto"/>
              <w:right w:val="single" w:sz="4" w:space="0" w:color="auto"/>
            </w:tcBorders>
            <w:vAlign w:val="center"/>
            <w:hideMark/>
          </w:tcPr>
          <w:p w14:paraId="640DBFB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81554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0.720</w:t>
            </w:r>
            <w:r>
              <w:rPr>
                <w:rFonts w:asciiTheme="majorBidi" w:hAnsiTheme="majorBidi" w:cstheme="majorBidi"/>
                <w:color w:val="auto"/>
                <w:szCs w:val="24"/>
                <w:highlight w:val="yellow"/>
                <w:vertAlign w:val="superscript"/>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B177A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48536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0.114</w:t>
            </w:r>
          </w:p>
        </w:tc>
        <w:tc>
          <w:tcPr>
            <w:tcW w:w="1085" w:type="dxa"/>
            <w:tcBorders>
              <w:top w:val="single" w:sz="4" w:space="0" w:color="auto"/>
              <w:left w:val="single" w:sz="4" w:space="0" w:color="auto"/>
              <w:bottom w:val="single" w:sz="4" w:space="0" w:color="auto"/>
              <w:right w:val="single" w:sz="4" w:space="0" w:color="auto"/>
            </w:tcBorders>
            <w:vAlign w:val="center"/>
            <w:hideMark/>
          </w:tcPr>
          <w:p w14:paraId="4AB47B6C"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0.133</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EFB26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0.510*</w:t>
            </w:r>
          </w:p>
        </w:tc>
        <w:tc>
          <w:tcPr>
            <w:tcW w:w="965" w:type="dxa"/>
            <w:tcBorders>
              <w:top w:val="single" w:sz="4" w:space="0" w:color="auto"/>
              <w:left w:val="single" w:sz="4" w:space="0" w:color="auto"/>
              <w:bottom w:val="single" w:sz="4" w:space="0" w:color="auto"/>
              <w:right w:val="single" w:sz="4" w:space="0" w:color="auto"/>
            </w:tcBorders>
            <w:vAlign w:val="center"/>
            <w:hideMark/>
          </w:tcPr>
          <w:p w14:paraId="6E9B0C6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0.101</w:t>
            </w:r>
          </w:p>
        </w:tc>
      </w:tr>
      <w:tr w:rsidR="00AD3AA5" w14:paraId="3D04A3DD" w14:textId="77777777" w:rsidTr="00AD3AA5">
        <w:tc>
          <w:tcPr>
            <w:tcW w:w="2807" w:type="dxa"/>
            <w:tcBorders>
              <w:top w:val="single" w:sz="4" w:space="0" w:color="auto"/>
              <w:left w:val="single" w:sz="4" w:space="0" w:color="auto"/>
              <w:bottom w:val="single" w:sz="4" w:space="0" w:color="auto"/>
              <w:right w:val="single" w:sz="4" w:space="0" w:color="auto"/>
            </w:tcBorders>
            <w:vAlign w:val="center"/>
            <w:hideMark/>
          </w:tcPr>
          <w:p w14:paraId="6BABDCA2"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ALT [U/L]</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3C2B0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0.122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4BDF9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0.048</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CDB691"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0.778</w:t>
            </w:r>
            <w:r>
              <w:rPr>
                <w:rFonts w:asciiTheme="majorBidi" w:hAnsiTheme="majorBidi" w:cstheme="majorBidi"/>
                <w:color w:val="auto"/>
                <w:szCs w:val="24"/>
                <w:highlight w:val="yellow"/>
                <w:vertAlign w:val="superscript"/>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61E1A52D"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0.126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88A9AA6"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0.046</w:t>
            </w:r>
          </w:p>
        </w:tc>
        <w:tc>
          <w:tcPr>
            <w:tcW w:w="1085" w:type="dxa"/>
            <w:tcBorders>
              <w:top w:val="single" w:sz="4" w:space="0" w:color="auto"/>
              <w:left w:val="single" w:sz="4" w:space="0" w:color="auto"/>
              <w:bottom w:val="single" w:sz="4" w:space="0" w:color="auto"/>
              <w:right w:val="single" w:sz="4" w:space="0" w:color="auto"/>
            </w:tcBorders>
            <w:vAlign w:val="center"/>
            <w:hideMark/>
          </w:tcPr>
          <w:p w14:paraId="685B89F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0.054</w:t>
            </w:r>
          </w:p>
        </w:tc>
        <w:tc>
          <w:tcPr>
            <w:tcW w:w="993" w:type="dxa"/>
            <w:tcBorders>
              <w:top w:val="single" w:sz="4" w:space="0" w:color="auto"/>
              <w:left w:val="single" w:sz="4" w:space="0" w:color="auto"/>
              <w:bottom w:val="single" w:sz="4" w:space="0" w:color="auto"/>
              <w:right w:val="single" w:sz="4" w:space="0" w:color="auto"/>
            </w:tcBorders>
            <w:vAlign w:val="center"/>
            <w:hideMark/>
          </w:tcPr>
          <w:p w14:paraId="1AC9141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0.599**</w:t>
            </w:r>
          </w:p>
        </w:tc>
        <w:tc>
          <w:tcPr>
            <w:tcW w:w="965" w:type="dxa"/>
            <w:tcBorders>
              <w:top w:val="single" w:sz="4" w:space="0" w:color="auto"/>
              <w:left w:val="single" w:sz="4" w:space="0" w:color="auto"/>
              <w:bottom w:val="single" w:sz="4" w:space="0" w:color="auto"/>
              <w:right w:val="single" w:sz="4" w:space="0" w:color="auto"/>
            </w:tcBorders>
            <w:vAlign w:val="center"/>
            <w:hideMark/>
          </w:tcPr>
          <w:p w14:paraId="2F1468C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0.076</w:t>
            </w:r>
          </w:p>
        </w:tc>
      </w:tr>
      <w:tr w:rsidR="00AD3AA5" w14:paraId="0767DCEA" w14:textId="77777777" w:rsidTr="00AD3AA5">
        <w:tc>
          <w:tcPr>
            <w:tcW w:w="2807" w:type="dxa"/>
            <w:tcBorders>
              <w:top w:val="single" w:sz="4" w:space="0" w:color="auto"/>
              <w:left w:val="single" w:sz="4" w:space="0" w:color="auto"/>
              <w:bottom w:val="single" w:sz="4" w:space="0" w:color="auto"/>
              <w:right w:val="single" w:sz="4" w:space="0" w:color="auto"/>
            </w:tcBorders>
            <w:vAlign w:val="center"/>
            <w:hideMark/>
          </w:tcPr>
          <w:p w14:paraId="760F1BA4"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ALP [U/L]</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A451EC"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0.054</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E7A19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0.066</w:t>
            </w:r>
          </w:p>
        </w:tc>
        <w:tc>
          <w:tcPr>
            <w:tcW w:w="992" w:type="dxa"/>
            <w:tcBorders>
              <w:top w:val="single" w:sz="4" w:space="0" w:color="auto"/>
              <w:left w:val="single" w:sz="4" w:space="0" w:color="auto"/>
              <w:bottom w:val="single" w:sz="4" w:space="0" w:color="auto"/>
              <w:right w:val="single" w:sz="4" w:space="0" w:color="auto"/>
            </w:tcBorders>
            <w:vAlign w:val="center"/>
            <w:hideMark/>
          </w:tcPr>
          <w:p w14:paraId="7F2E723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0.110</w:t>
            </w:r>
          </w:p>
        </w:tc>
        <w:tc>
          <w:tcPr>
            <w:tcW w:w="993" w:type="dxa"/>
            <w:tcBorders>
              <w:top w:val="single" w:sz="4" w:space="0" w:color="auto"/>
              <w:left w:val="single" w:sz="4" w:space="0" w:color="auto"/>
              <w:bottom w:val="single" w:sz="4" w:space="0" w:color="auto"/>
              <w:right w:val="single" w:sz="4" w:space="0" w:color="auto"/>
            </w:tcBorders>
            <w:vAlign w:val="center"/>
            <w:hideMark/>
          </w:tcPr>
          <w:p w14:paraId="33E1BFA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0.119</w:t>
            </w:r>
          </w:p>
        </w:tc>
        <w:tc>
          <w:tcPr>
            <w:tcW w:w="992" w:type="dxa"/>
            <w:tcBorders>
              <w:top w:val="single" w:sz="4" w:space="0" w:color="auto"/>
              <w:left w:val="single" w:sz="4" w:space="0" w:color="auto"/>
              <w:bottom w:val="single" w:sz="4" w:space="0" w:color="auto"/>
              <w:right w:val="single" w:sz="4" w:space="0" w:color="auto"/>
            </w:tcBorders>
            <w:vAlign w:val="center"/>
            <w:hideMark/>
          </w:tcPr>
          <w:p w14:paraId="7682C26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0.077</w:t>
            </w:r>
          </w:p>
        </w:tc>
        <w:tc>
          <w:tcPr>
            <w:tcW w:w="1085" w:type="dxa"/>
            <w:tcBorders>
              <w:top w:val="single" w:sz="4" w:space="0" w:color="auto"/>
              <w:left w:val="single" w:sz="4" w:space="0" w:color="auto"/>
              <w:bottom w:val="single" w:sz="4" w:space="0" w:color="auto"/>
              <w:right w:val="single" w:sz="4" w:space="0" w:color="auto"/>
            </w:tcBorders>
            <w:vAlign w:val="center"/>
            <w:hideMark/>
          </w:tcPr>
          <w:p w14:paraId="116A08D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0.098</w:t>
            </w:r>
          </w:p>
        </w:tc>
        <w:tc>
          <w:tcPr>
            <w:tcW w:w="993" w:type="dxa"/>
            <w:tcBorders>
              <w:top w:val="single" w:sz="4" w:space="0" w:color="auto"/>
              <w:left w:val="single" w:sz="4" w:space="0" w:color="auto"/>
              <w:bottom w:val="single" w:sz="4" w:space="0" w:color="auto"/>
              <w:right w:val="single" w:sz="4" w:space="0" w:color="auto"/>
            </w:tcBorders>
            <w:vAlign w:val="center"/>
            <w:hideMark/>
          </w:tcPr>
          <w:p w14:paraId="2BE13AB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0.069</w:t>
            </w:r>
          </w:p>
        </w:tc>
        <w:tc>
          <w:tcPr>
            <w:tcW w:w="965" w:type="dxa"/>
            <w:tcBorders>
              <w:top w:val="single" w:sz="4" w:space="0" w:color="auto"/>
              <w:left w:val="single" w:sz="4" w:space="0" w:color="auto"/>
              <w:bottom w:val="single" w:sz="4" w:space="0" w:color="auto"/>
              <w:right w:val="single" w:sz="4" w:space="0" w:color="auto"/>
            </w:tcBorders>
            <w:vAlign w:val="center"/>
            <w:hideMark/>
          </w:tcPr>
          <w:p w14:paraId="7A96D49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0.100</w:t>
            </w:r>
          </w:p>
        </w:tc>
      </w:tr>
      <w:tr w:rsidR="00AD3AA5" w14:paraId="13C798D7" w14:textId="77777777" w:rsidTr="00AD3AA5">
        <w:tc>
          <w:tcPr>
            <w:tcW w:w="2807" w:type="dxa"/>
            <w:tcBorders>
              <w:top w:val="single" w:sz="4" w:space="0" w:color="auto"/>
              <w:left w:val="single" w:sz="4" w:space="0" w:color="auto"/>
              <w:bottom w:val="single" w:sz="4" w:space="0" w:color="auto"/>
              <w:right w:val="single" w:sz="4" w:space="0" w:color="auto"/>
            </w:tcBorders>
            <w:vAlign w:val="center"/>
            <w:hideMark/>
          </w:tcPr>
          <w:p w14:paraId="3692A7F1"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Blood glucose level [mg/dL]</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41A57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0.086</w:t>
            </w:r>
          </w:p>
        </w:tc>
        <w:tc>
          <w:tcPr>
            <w:tcW w:w="992" w:type="dxa"/>
            <w:tcBorders>
              <w:top w:val="single" w:sz="4" w:space="0" w:color="auto"/>
              <w:left w:val="single" w:sz="4" w:space="0" w:color="auto"/>
              <w:bottom w:val="single" w:sz="4" w:space="0" w:color="auto"/>
              <w:right w:val="single" w:sz="4" w:space="0" w:color="auto"/>
            </w:tcBorders>
            <w:vAlign w:val="center"/>
            <w:hideMark/>
          </w:tcPr>
          <w:p w14:paraId="787582B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0.098</w:t>
            </w:r>
          </w:p>
        </w:tc>
        <w:tc>
          <w:tcPr>
            <w:tcW w:w="992" w:type="dxa"/>
            <w:tcBorders>
              <w:top w:val="single" w:sz="4" w:space="0" w:color="auto"/>
              <w:left w:val="single" w:sz="4" w:space="0" w:color="auto"/>
              <w:bottom w:val="single" w:sz="4" w:space="0" w:color="auto"/>
              <w:right w:val="single" w:sz="4" w:space="0" w:color="auto"/>
            </w:tcBorders>
            <w:vAlign w:val="center"/>
            <w:hideMark/>
          </w:tcPr>
          <w:p w14:paraId="4F23D6E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0.105</w:t>
            </w:r>
          </w:p>
        </w:tc>
        <w:tc>
          <w:tcPr>
            <w:tcW w:w="993" w:type="dxa"/>
            <w:tcBorders>
              <w:top w:val="single" w:sz="4" w:space="0" w:color="auto"/>
              <w:left w:val="single" w:sz="4" w:space="0" w:color="auto"/>
              <w:bottom w:val="single" w:sz="4" w:space="0" w:color="auto"/>
              <w:right w:val="single" w:sz="4" w:space="0" w:color="auto"/>
            </w:tcBorders>
            <w:vAlign w:val="center"/>
            <w:hideMark/>
          </w:tcPr>
          <w:p w14:paraId="2CF8600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4F885C35" w14:textId="77777777" w:rsidR="00AD3AA5" w:rsidRDefault="00AD3AA5">
            <w:pPr>
              <w:pStyle w:val="Text"/>
              <w:jc w:val="center"/>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0.079</w:t>
            </w:r>
          </w:p>
        </w:tc>
        <w:tc>
          <w:tcPr>
            <w:tcW w:w="1085" w:type="dxa"/>
            <w:tcBorders>
              <w:top w:val="single" w:sz="4" w:space="0" w:color="auto"/>
              <w:left w:val="single" w:sz="4" w:space="0" w:color="auto"/>
              <w:bottom w:val="single" w:sz="4" w:space="0" w:color="auto"/>
              <w:right w:val="single" w:sz="4" w:space="0" w:color="auto"/>
            </w:tcBorders>
            <w:vAlign w:val="center"/>
            <w:hideMark/>
          </w:tcPr>
          <w:p w14:paraId="3D46468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0.048</w:t>
            </w:r>
          </w:p>
        </w:tc>
        <w:tc>
          <w:tcPr>
            <w:tcW w:w="993" w:type="dxa"/>
            <w:tcBorders>
              <w:top w:val="single" w:sz="4" w:space="0" w:color="auto"/>
              <w:left w:val="single" w:sz="4" w:space="0" w:color="auto"/>
              <w:bottom w:val="single" w:sz="4" w:space="0" w:color="auto"/>
              <w:right w:val="single" w:sz="4" w:space="0" w:color="auto"/>
            </w:tcBorders>
            <w:vAlign w:val="center"/>
            <w:hideMark/>
          </w:tcPr>
          <w:p w14:paraId="4C0C8AC0"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0.058</w:t>
            </w:r>
          </w:p>
        </w:tc>
        <w:tc>
          <w:tcPr>
            <w:tcW w:w="965" w:type="dxa"/>
            <w:tcBorders>
              <w:top w:val="single" w:sz="4" w:space="0" w:color="auto"/>
              <w:left w:val="single" w:sz="4" w:space="0" w:color="auto"/>
              <w:bottom w:val="single" w:sz="4" w:space="0" w:color="auto"/>
              <w:right w:val="single" w:sz="4" w:space="0" w:color="auto"/>
            </w:tcBorders>
            <w:vAlign w:val="center"/>
            <w:hideMark/>
          </w:tcPr>
          <w:p w14:paraId="1833BC3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0.089</w:t>
            </w:r>
          </w:p>
        </w:tc>
      </w:tr>
    </w:tbl>
    <w:p w14:paraId="6B3F3F4D" w14:textId="77777777" w:rsidR="00AD3AA5" w:rsidRDefault="00AD3AA5" w:rsidP="00AD3AA5">
      <w:pPr>
        <w:pStyle w:val="Text"/>
        <w:numPr>
          <w:ilvl w:val="0"/>
          <w:numId w:val="2"/>
        </w:numPr>
        <w:spacing w:line="240" w:lineRule="auto"/>
        <w:rPr>
          <w:rFonts w:asciiTheme="majorBidi" w:hAnsiTheme="majorBidi" w:cstheme="majorBidi"/>
          <w:color w:val="auto"/>
          <w:szCs w:val="24"/>
          <w:highlight w:val="yellow"/>
          <w:shd w:val="clear" w:color="auto" w:fill="FFFFFF"/>
        </w:rPr>
      </w:pPr>
      <w:r>
        <w:rPr>
          <w:rFonts w:asciiTheme="majorBidi" w:hAnsiTheme="majorBidi" w:cstheme="majorBidi"/>
          <w:color w:val="auto"/>
          <w:szCs w:val="24"/>
          <w:highlight w:val="yellow"/>
        </w:rPr>
        <w:t xml:space="preserve">    </w:t>
      </w:r>
      <w:r>
        <w:rPr>
          <w:rFonts w:asciiTheme="majorBidi" w:hAnsiTheme="majorBidi" w:cstheme="majorBidi"/>
          <w:szCs w:val="24"/>
          <w:highlight w:val="yellow"/>
          <w:shd w:val="clear" w:color="auto" w:fill="FFFFFF"/>
        </w:rPr>
        <w:t xml:space="preserve">CWAS- Cannabis Withdrawal Assessment Scale; 9-THC- tetrahydrocannabinol; </w:t>
      </w:r>
      <w:r>
        <w:rPr>
          <w:rFonts w:asciiTheme="majorBidi" w:hAnsiTheme="majorBidi" w:cstheme="majorBidi"/>
          <w:color w:val="auto"/>
          <w:szCs w:val="24"/>
          <w:highlight w:val="yellow"/>
        </w:rPr>
        <w:t xml:space="preserve">AST- Aspartate aminotransferase; ALT- Alanine aminotransferase; ALP- Alkaline phosphatase. </w:t>
      </w:r>
    </w:p>
    <w:p w14:paraId="746C6CF3" w14:textId="77777777" w:rsidR="00AD3AA5" w:rsidRDefault="00AD3AA5" w:rsidP="00AD3AA5">
      <w:pPr>
        <w:pStyle w:val="Text"/>
        <w:numPr>
          <w:ilvl w:val="0"/>
          <w:numId w:val="2"/>
        </w:numPr>
        <w:spacing w:line="240" w:lineRule="auto"/>
        <w:rPr>
          <w:rFonts w:asciiTheme="majorBidi" w:hAnsiTheme="majorBidi" w:cstheme="majorBidi"/>
          <w:color w:val="auto"/>
          <w:szCs w:val="24"/>
          <w:highlight w:val="yellow"/>
        </w:rPr>
      </w:pPr>
      <w:r>
        <w:rPr>
          <w:rFonts w:asciiTheme="majorBidi" w:hAnsiTheme="majorBidi" w:cstheme="majorBidi"/>
          <w:color w:val="auto"/>
          <w:szCs w:val="24"/>
          <w:highlight w:val="yellow"/>
        </w:rPr>
        <w:t>* Correlation was statistically significant at 0.05 level [2-tailed].</w:t>
      </w:r>
    </w:p>
    <w:p w14:paraId="7E9C8967" w14:textId="77777777" w:rsidR="00AD3AA5" w:rsidRDefault="00AD3AA5" w:rsidP="00AD3AA5">
      <w:pPr>
        <w:pStyle w:val="Text"/>
        <w:numPr>
          <w:ilvl w:val="0"/>
          <w:numId w:val="2"/>
        </w:numPr>
        <w:spacing w:line="240" w:lineRule="auto"/>
        <w:rPr>
          <w:rFonts w:asciiTheme="majorBidi" w:hAnsiTheme="majorBidi" w:cstheme="majorBidi"/>
          <w:color w:val="auto"/>
          <w:szCs w:val="24"/>
          <w:highlight w:val="yellow"/>
        </w:rPr>
      </w:pPr>
      <w:r>
        <w:rPr>
          <w:rFonts w:asciiTheme="majorBidi" w:hAnsiTheme="majorBidi" w:cstheme="majorBidi"/>
          <w:color w:val="auto"/>
          <w:szCs w:val="24"/>
          <w:highlight w:val="yellow"/>
        </w:rPr>
        <w:t>** Correlation was statistically significant at 0.01 level [2-tailed].</w:t>
      </w:r>
    </w:p>
    <w:p w14:paraId="5650409C" w14:textId="77777777" w:rsidR="00AD3AA5" w:rsidRDefault="00AD3AA5" w:rsidP="00AD3AA5">
      <w:pPr>
        <w:pStyle w:val="Heading3"/>
        <w:numPr>
          <w:ilvl w:val="0"/>
          <w:numId w:val="2"/>
        </w:numPr>
        <w:rPr>
          <w:highlight w:val="yellow"/>
        </w:rPr>
      </w:pPr>
      <w:r>
        <w:rPr>
          <w:highlight w:val="yellow"/>
        </w:rPr>
        <w:t>Liver function tests</w:t>
      </w:r>
    </w:p>
    <w:p w14:paraId="5FCB74D1"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[7] revealed that there were no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between albumin and CWAS, tetrahydrocannabinol level, age, and the duration of cannabis intake. </w:t>
      </w:r>
    </w:p>
    <w:p w14:paraId="1B4D4F18"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[7] revealed that there were no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between total and direct bilirubin and CWAS, tetrahydrocannabinol level, </w:t>
      </w:r>
      <w:r>
        <w:rPr>
          <w:rFonts w:asciiTheme="majorBidi" w:hAnsiTheme="majorBidi" w:cstheme="majorBidi"/>
          <w:color w:val="auto"/>
          <w:szCs w:val="24"/>
          <w:highlight w:val="yellow"/>
        </w:rPr>
        <w:lastRenderedPageBreak/>
        <w:t xml:space="preserve">age, and the duration of cannabis intake. </w:t>
      </w:r>
    </w:p>
    <w:p w14:paraId="7FE00509"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[7] revealed that there were significant correlations in group II at admission between aspartate aminotransferase and alanine aminotransferase and tetrahydrocannabinol level and the duration of cannabis intake. On the other hand, they showed no significant correlations after treatment. While, they showed no significant correlations with CWAS and age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w:t>
      </w:r>
    </w:p>
    <w:p w14:paraId="502E28BF"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[7] revealed that there were no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between alkaline phosphatase and CWAS, tetrahydrocannabinol level, age, and the duration of cannabis intake. </w:t>
      </w:r>
    </w:p>
    <w:p w14:paraId="15DE189B"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[7] revealed that there were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between blood glucose level and CWAS, tetrahydrocannabinol level, age, and duration of cannabis intake. </w:t>
      </w:r>
    </w:p>
    <w:p w14:paraId="0462B765" w14:textId="77777777" w:rsidR="00AD3AA5" w:rsidRDefault="00AD3AA5" w:rsidP="00AD3AA5">
      <w:pPr>
        <w:pStyle w:val="Caption"/>
        <w:keepNext/>
        <w:numPr>
          <w:ilvl w:val="0"/>
          <w:numId w:val="2"/>
        </w:numPr>
        <w:jc w:val="both"/>
        <w:rPr>
          <w:rFonts w:asciiTheme="majorBidi" w:hAnsiTheme="majorBidi" w:cstheme="majorBidi"/>
          <w:noProof/>
          <w:color w:val="auto"/>
          <w:sz w:val="24"/>
          <w:szCs w:val="24"/>
          <w:highlight w:val="yellow"/>
        </w:rPr>
      </w:pPr>
      <w:r>
        <w:rPr>
          <w:rFonts w:asciiTheme="majorBidi" w:hAnsiTheme="majorBidi" w:cstheme="majorBidi"/>
          <w:color w:val="auto"/>
          <w:sz w:val="24"/>
          <w:szCs w:val="24"/>
          <w:highlight w:val="yellow"/>
        </w:rPr>
        <w:t>Table 8</w:t>
      </w:r>
      <w:r>
        <w:rPr>
          <w:rFonts w:asciiTheme="majorBidi" w:hAnsiTheme="majorBidi" w:cstheme="majorBidi"/>
          <w:noProof/>
          <w:color w:val="auto"/>
          <w:sz w:val="24"/>
          <w:szCs w:val="24"/>
          <w:highlight w:val="yellow"/>
        </w:rPr>
        <w:t xml:space="preserve">: Pearson correlation coefficients between </w:t>
      </w:r>
      <w:r>
        <w:rPr>
          <w:rFonts w:asciiTheme="majorBidi" w:hAnsiTheme="majorBidi" w:cstheme="majorBidi"/>
          <w:color w:val="auto"/>
          <w:sz w:val="24"/>
          <w:szCs w:val="24"/>
          <w:highlight w:val="yellow"/>
          <w:shd w:val="clear" w:color="auto" w:fill="FFFFFF"/>
        </w:rPr>
        <w:t>Cannabis Withdrawal Assessment Scale [CWAS]</w:t>
      </w:r>
      <w:r>
        <w:rPr>
          <w:rFonts w:asciiTheme="majorBidi" w:hAnsiTheme="majorBidi" w:cstheme="majorBidi"/>
          <w:noProof/>
          <w:color w:val="auto"/>
          <w:sz w:val="24"/>
          <w:szCs w:val="24"/>
          <w:highlight w:val="yellow"/>
        </w:rPr>
        <w:t>, tetrahydrocannabinol level, Age, duration of Cannabis intake, renal function tests values in the cannabis group at admission [AA] and after the treatment [AT] ] for patients aged 18 to 35 years old, [n=59].</w:t>
      </w:r>
    </w:p>
    <w:tbl>
      <w:tblPr>
        <w:tblW w:w="94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991"/>
        <w:gridCol w:w="992"/>
        <w:gridCol w:w="992"/>
        <w:gridCol w:w="993"/>
        <w:gridCol w:w="992"/>
        <w:gridCol w:w="1085"/>
        <w:gridCol w:w="993"/>
        <w:gridCol w:w="965"/>
      </w:tblGrid>
      <w:tr w:rsidR="00AD3AA5" w14:paraId="77E85736" w14:textId="77777777" w:rsidTr="00AD3AA5">
        <w:trPr>
          <w:trHeight w:val="962"/>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5A22634C"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Items</w:t>
            </w: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14:paraId="744850FE"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szCs w:val="24"/>
                <w:highlight w:val="yellow"/>
                <w:shd w:val="clear" w:color="auto" w:fill="FFFFFF"/>
              </w:rPr>
              <w:t>CWAS</w:t>
            </w:r>
            <w:r>
              <w:rPr>
                <w:rFonts w:asciiTheme="majorBidi" w:hAnsiTheme="majorBidi" w:cstheme="majorBidi"/>
                <w:b/>
                <w:bCs w:val="0"/>
                <w:color w:val="auto"/>
                <w:szCs w:val="24"/>
                <w:highlight w:val="yellow"/>
              </w:rPr>
              <w:t xml:space="preserve"> </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1558202E"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9-THC level</w:t>
            </w:r>
          </w:p>
        </w:tc>
        <w:tc>
          <w:tcPr>
            <w:tcW w:w="2077" w:type="dxa"/>
            <w:gridSpan w:val="2"/>
            <w:tcBorders>
              <w:top w:val="single" w:sz="4" w:space="0" w:color="auto"/>
              <w:left w:val="single" w:sz="4" w:space="0" w:color="auto"/>
              <w:bottom w:val="single" w:sz="4" w:space="0" w:color="auto"/>
              <w:right w:val="single" w:sz="4" w:space="0" w:color="auto"/>
            </w:tcBorders>
            <w:vAlign w:val="center"/>
            <w:hideMark/>
          </w:tcPr>
          <w:p w14:paraId="70D73A95"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Age</w:t>
            </w:r>
          </w:p>
        </w:tc>
        <w:tc>
          <w:tcPr>
            <w:tcW w:w="1958" w:type="dxa"/>
            <w:gridSpan w:val="2"/>
            <w:tcBorders>
              <w:top w:val="single" w:sz="4" w:space="0" w:color="auto"/>
              <w:left w:val="single" w:sz="4" w:space="0" w:color="auto"/>
              <w:bottom w:val="single" w:sz="4" w:space="0" w:color="auto"/>
              <w:right w:val="single" w:sz="4" w:space="0" w:color="auto"/>
            </w:tcBorders>
            <w:vAlign w:val="center"/>
            <w:hideMark/>
          </w:tcPr>
          <w:p w14:paraId="0BEF56F9"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Duration of cannabis intake</w:t>
            </w:r>
          </w:p>
        </w:tc>
      </w:tr>
      <w:tr w:rsidR="00AD3AA5" w14:paraId="2E179C13" w14:textId="77777777" w:rsidTr="00AD3AA5">
        <w:tc>
          <w:tcPr>
            <w:tcW w:w="1418" w:type="dxa"/>
            <w:vMerge/>
            <w:tcBorders>
              <w:top w:val="single" w:sz="4" w:space="0" w:color="auto"/>
              <w:left w:val="single" w:sz="4" w:space="0" w:color="auto"/>
              <w:bottom w:val="single" w:sz="4" w:space="0" w:color="auto"/>
              <w:right w:val="single" w:sz="4" w:space="0" w:color="auto"/>
            </w:tcBorders>
            <w:vAlign w:val="center"/>
            <w:hideMark/>
          </w:tcPr>
          <w:p w14:paraId="27669AC5" w14:textId="77777777" w:rsidR="00AD3AA5" w:rsidRDefault="00AD3AA5">
            <w:pPr>
              <w:spacing w:after="0" w:line="256" w:lineRule="auto"/>
              <w:rPr>
                <w:rFonts w:asciiTheme="majorBidi" w:hAnsiTheme="majorBidi" w:cstheme="majorBidi"/>
                <w:b/>
                <w:sz w:val="24"/>
                <w:szCs w:val="24"/>
                <w:highlight w:val="yellow"/>
                <w:lang w:val="en-GB"/>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64C3DA0"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E4F69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992" w:type="dxa"/>
            <w:tcBorders>
              <w:top w:val="single" w:sz="4" w:space="0" w:color="auto"/>
              <w:left w:val="single" w:sz="4" w:space="0" w:color="auto"/>
              <w:bottom w:val="single" w:sz="4" w:space="0" w:color="auto"/>
              <w:right w:val="single" w:sz="4" w:space="0" w:color="auto"/>
            </w:tcBorders>
            <w:vAlign w:val="center"/>
            <w:hideMark/>
          </w:tcPr>
          <w:p w14:paraId="4BD50C6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993" w:type="dxa"/>
            <w:tcBorders>
              <w:top w:val="single" w:sz="4" w:space="0" w:color="auto"/>
              <w:left w:val="single" w:sz="4" w:space="0" w:color="auto"/>
              <w:bottom w:val="single" w:sz="4" w:space="0" w:color="auto"/>
              <w:right w:val="single" w:sz="4" w:space="0" w:color="auto"/>
            </w:tcBorders>
            <w:vAlign w:val="center"/>
            <w:hideMark/>
          </w:tcPr>
          <w:p w14:paraId="47495D1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4858330"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1085" w:type="dxa"/>
            <w:tcBorders>
              <w:top w:val="single" w:sz="4" w:space="0" w:color="auto"/>
              <w:left w:val="single" w:sz="4" w:space="0" w:color="auto"/>
              <w:bottom w:val="single" w:sz="4" w:space="0" w:color="auto"/>
              <w:right w:val="single" w:sz="4" w:space="0" w:color="auto"/>
            </w:tcBorders>
            <w:vAlign w:val="center"/>
            <w:hideMark/>
          </w:tcPr>
          <w:p w14:paraId="7106B2FC"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993" w:type="dxa"/>
            <w:tcBorders>
              <w:top w:val="single" w:sz="4" w:space="0" w:color="auto"/>
              <w:left w:val="single" w:sz="4" w:space="0" w:color="auto"/>
              <w:bottom w:val="single" w:sz="4" w:space="0" w:color="auto"/>
              <w:right w:val="single" w:sz="4" w:space="0" w:color="auto"/>
            </w:tcBorders>
            <w:vAlign w:val="center"/>
            <w:hideMark/>
          </w:tcPr>
          <w:p w14:paraId="290D52A0"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965" w:type="dxa"/>
            <w:tcBorders>
              <w:top w:val="single" w:sz="4" w:space="0" w:color="auto"/>
              <w:left w:val="single" w:sz="4" w:space="0" w:color="auto"/>
              <w:bottom w:val="single" w:sz="4" w:space="0" w:color="auto"/>
              <w:right w:val="single" w:sz="4" w:space="0" w:color="auto"/>
            </w:tcBorders>
            <w:vAlign w:val="center"/>
            <w:hideMark/>
          </w:tcPr>
          <w:p w14:paraId="7F279F4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r>
      <w:tr w:rsidR="00AD3AA5" w14:paraId="1E60C4C3" w14:textId="77777777" w:rsidTr="00AD3AA5">
        <w:tc>
          <w:tcPr>
            <w:tcW w:w="1418" w:type="dxa"/>
            <w:tcBorders>
              <w:top w:val="single" w:sz="4" w:space="0" w:color="auto"/>
              <w:left w:val="single" w:sz="4" w:space="0" w:color="auto"/>
              <w:bottom w:val="single" w:sz="4" w:space="0" w:color="auto"/>
              <w:right w:val="single" w:sz="4" w:space="0" w:color="auto"/>
            </w:tcBorders>
            <w:vAlign w:val="center"/>
            <w:hideMark/>
          </w:tcPr>
          <w:p w14:paraId="5ACB60D7"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Urea [mg/dL]</w:t>
            </w:r>
          </w:p>
        </w:tc>
        <w:tc>
          <w:tcPr>
            <w:tcW w:w="992" w:type="dxa"/>
            <w:tcBorders>
              <w:top w:val="single" w:sz="4" w:space="0" w:color="auto"/>
              <w:left w:val="single" w:sz="4" w:space="0" w:color="auto"/>
              <w:bottom w:val="single" w:sz="4" w:space="0" w:color="auto"/>
              <w:right w:val="single" w:sz="4" w:space="0" w:color="auto"/>
            </w:tcBorders>
            <w:vAlign w:val="center"/>
            <w:hideMark/>
          </w:tcPr>
          <w:p w14:paraId="474EED1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0.121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E9CAF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0.111</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1D4AFD"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3D2A82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0.099</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89844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0.114</w:t>
            </w:r>
          </w:p>
        </w:tc>
        <w:tc>
          <w:tcPr>
            <w:tcW w:w="1085" w:type="dxa"/>
            <w:tcBorders>
              <w:top w:val="single" w:sz="4" w:space="0" w:color="auto"/>
              <w:left w:val="single" w:sz="4" w:space="0" w:color="auto"/>
              <w:bottom w:val="single" w:sz="4" w:space="0" w:color="auto"/>
              <w:right w:val="single" w:sz="4" w:space="0" w:color="auto"/>
            </w:tcBorders>
            <w:vAlign w:val="center"/>
            <w:hideMark/>
          </w:tcPr>
          <w:p w14:paraId="5DA4AD20"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0.115</w:t>
            </w:r>
          </w:p>
        </w:tc>
        <w:tc>
          <w:tcPr>
            <w:tcW w:w="993" w:type="dxa"/>
            <w:tcBorders>
              <w:top w:val="single" w:sz="4" w:space="0" w:color="auto"/>
              <w:left w:val="single" w:sz="4" w:space="0" w:color="auto"/>
              <w:bottom w:val="single" w:sz="4" w:space="0" w:color="auto"/>
              <w:right w:val="single" w:sz="4" w:space="0" w:color="auto"/>
            </w:tcBorders>
            <w:vAlign w:val="center"/>
            <w:hideMark/>
          </w:tcPr>
          <w:p w14:paraId="11927ED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0.088</w:t>
            </w:r>
          </w:p>
        </w:tc>
        <w:tc>
          <w:tcPr>
            <w:tcW w:w="965" w:type="dxa"/>
            <w:tcBorders>
              <w:top w:val="single" w:sz="4" w:space="0" w:color="auto"/>
              <w:left w:val="single" w:sz="4" w:space="0" w:color="auto"/>
              <w:bottom w:val="single" w:sz="4" w:space="0" w:color="auto"/>
              <w:right w:val="single" w:sz="4" w:space="0" w:color="auto"/>
            </w:tcBorders>
            <w:vAlign w:val="center"/>
            <w:hideMark/>
          </w:tcPr>
          <w:p w14:paraId="3C18CC4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0.076</w:t>
            </w:r>
          </w:p>
        </w:tc>
      </w:tr>
      <w:tr w:rsidR="00AD3AA5" w14:paraId="04402978" w14:textId="77777777" w:rsidTr="00AD3AA5">
        <w:tc>
          <w:tcPr>
            <w:tcW w:w="1418" w:type="dxa"/>
            <w:tcBorders>
              <w:top w:val="single" w:sz="4" w:space="0" w:color="auto"/>
              <w:left w:val="single" w:sz="4" w:space="0" w:color="auto"/>
              <w:bottom w:val="single" w:sz="4" w:space="0" w:color="auto"/>
              <w:right w:val="single" w:sz="4" w:space="0" w:color="auto"/>
            </w:tcBorders>
            <w:vAlign w:val="center"/>
            <w:hideMark/>
          </w:tcPr>
          <w:p w14:paraId="01693CF1"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Creatinine [mg/dL]</w:t>
            </w:r>
          </w:p>
        </w:tc>
        <w:tc>
          <w:tcPr>
            <w:tcW w:w="992" w:type="dxa"/>
            <w:tcBorders>
              <w:top w:val="single" w:sz="4" w:space="0" w:color="auto"/>
              <w:left w:val="single" w:sz="4" w:space="0" w:color="auto"/>
              <w:bottom w:val="single" w:sz="4" w:space="0" w:color="auto"/>
              <w:right w:val="single" w:sz="4" w:space="0" w:color="auto"/>
            </w:tcBorders>
            <w:vAlign w:val="center"/>
            <w:hideMark/>
          </w:tcPr>
          <w:p w14:paraId="3D53A3B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BBBBB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0.034</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1CDE1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0.055</w:t>
            </w:r>
          </w:p>
        </w:tc>
        <w:tc>
          <w:tcPr>
            <w:tcW w:w="993" w:type="dxa"/>
            <w:tcBorders>
              <w:top w:val="single" w:sz="4" w:space="0" w:color="auto"/>
              <w:left w:val="single" w:sz="4" w:space="0" w:color="auto"/>
              <w:bottom w:val="single" w:sz="4" w:space="0" w:color="auto"/>
              <w:right w:val="single" w:sz="4" w:space="0" w:color="auto"/>
            </w:tcBorders>
            <w:vAlign w:val="center"/>
            <w:hideMark/>
          </w:tcPr>
          <w:p w14:paraId="438172F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0.064</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257B86"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0.039</w:t>
            </w:r>
          </w:p>
        </w:tc>
        <w:tc>
          <w:tcPr>
            <w:tcW w:w="1085" w:type="dxa"/>
            <w:tcBorders>
              <w:top w:val="single" w:sz="4" w:space="0" w:color="auto"/>
              <w:left w:val="single" w:sz="4" w:space="0" w:color="auto"/>
              <w:bottom w:val="single" w:sz="4" w:space="0" w:color="auto"/>
              <w:right w:val="single" w:sz="4" w:space="0" w:color="auto"/>
            </w:tcBorders>
            <w:vAlign w:val="center"/>
            <w:hideMark/>
          </w:tcPr>
          <w:p w14:paraId="3100AA2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0.046</w:t>
            </w:r>
          </w:p>
        </w:tc>
        <w:tc>
          <w:tcPr>
            <w:tcW w:w="993" w:type="dxa"/>
            <w:tcBorders>
              <w:top w:val="single" w:sz="4" w:space="0" w:color="auto"/>
              <w:left w:val="single" w:sz="4" w:space="0" w:color="auto"/>
              <w:bottom w:val="single" w:sz="4" w:space="0" w:color="auto"/>
              <w:right w:val="single" w:sz="4" w:space="0" w:color="auto"/>
            </w:tcBorders>
            <w:vAlign w:val="center"/>
            <w:hideMark/>
          </w:tcPr>
          <w:p w14:paraId="018D932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0.052</w:t>
            </w:r>
          </w:p>
        </w:tc>
        <w:tc>
          <w:tcPr>
            <w:tcW w:w="965" w:type="dxa"/>
            <w:tcBorders>
              <w:top w:val="single" w:sz="4" w:space="0" w:color="auto"/>
              <w:left w:val="single" w:sz="4" w:space="0" w:color="auto"/>
              <w:bottom w:val="single" w:sz="4" w:space="0" w:color="auto"/>
              <w:right w:val="single" w:sz="4" w:space="0" w:color="auto"/>
            </w:tcBorders>
            <w:vAlign w:val="center"/>
            <w:hideMark/>
          </w:tcPr>
          <w:p w14:paraId="2F5252D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0.064</w:t>
            </w:r>
          </w:p>
        </w:tc>
      </w:tr>
    </w:tbl>
    <w:p w14:paraId="2C83A425" w14:textId="77777777" w:rsidR="00AD3AA5" w:rsidRDefault="00AD3AA5" w:rsidP="00AD3AA5">
      <w:pPr>
        <w:pStyle w:val="Text"/>
        <w:numPr>
          <w:ilvl w:val="0"/>
          <w:numId w:val="2"/>
        </w:numPr>
        <w:spacing w:line="240" w:lineRule="auto"/>
        <w:rPr>
          <w:rFonts w:asciiTheme="majorBidi" w:hAnsiTheme="majorBidi" w:cstheme="majorBidi"/>
          <w:color w:val="auto"/>
          <w:szCs w:val="24"/>
          <w:highlight w:val="yellow"/>
          <w:shd w:val="clear" w:color="auto" w:fill="FFFFFF"/>
        </w:rPr>
      </w:pPr>
      <w:r>
        <w:rPr>
          <w:rFonts w:asciiTheme="majorBidi" w:hAnsiTheme="majorBidi" w:cstheme="majorBidi"/>
          <w:color w:val="auto"/>
          <w:szCs w:val="24"/>
          <w:highlight w:val="yellow"/>
        </w:rPr>
        <w:t xml:space="preserve">    </w:t>
      </w:r>
      <w:r>
        <w:rPr>
          <w:rFonts w:asciiTheme="majorBidi" w:hAnsiTheme="majorBidi" w:cstheme="majorBidi"/>
          <w:szCs w:val="24"/>
          <w:highlight w:val="yellow"/>
          <w:shd w:val="clear" w:color="auto" w:fill="FFFFFF"/>
        </w:rPr>
        <w:t>CWAS -Cannabis Withdrawal Assessment Scale; 9-THC- tetrahydrocannabinol.</w:t>
      </w:r>
    </w:p>
    <w:p w14:paraId="513CDC78" w14:textId="77777777" w:rsidR="00AD3AA5" w:rsidRDefault="00AD3AA5" w:rsidP="00AD3AA5">
      <w:pPr>
        <w:pStyle w:val="Text"/>
        <w:numPr>
          <w:ilvl w:val="0"/>
          <w:numId w:val="2"/>
        </w:numPr>
        <w:spacing w:line="240" w:lineRule="auto"/>
        <w:rPr>
          <w:rFonts w:asciiTheme="majorBidi" w:hAnsiTheme="majorBidi" w:cstheme="majorBidi"/>
          <w:color w:val="auto"/>
          <w:szCs w:val="24"/>
          <w:highlight w:val="yellow"/>
        </w:rPr>
      </w:pPr>
      <w:r>
        <w:rPr>
          <w:rFonts w:asciiTheme="majorBidi" w:hAnsiTheme="majorBidi" w:cstheme="majorBidi"/>
          <w:color w:val="auto"/>
          <w:szCs w:val="24"/>
          <w:highlight w:val="yellow"/>
        </w:rPr>
        <w:t>* Correlation was statistically significant at 0.05 level [2-tailed].</w:t>
      </w:r>
    </w:p>
    <w:p w14:paraId="26E2D28E" w14:textId="77777777" w:rsidR="00AD3AA5" w:rsidRDefault="00AD3AA5" w:rsidP="00AD3AA5">
      <w:pPr>
        <w:pStyle w:val="Text"/>
        <w:numPr>
          <w:ilvl w:val="0"/>
          <w:numId w:val="2"/>
        </w:numPr>
        <w:spacing w:line="240" w:lineRule="auto"/>
        <w:rPr>
          <w:rFonts w:asciiTheme="majorBidi" w:hAnsiTheme="majorBidi" w:cstheme="majorBidi"/>
          <w:color w:val="auto"/>
          <w:szCs w:val="24"/>
          <w:highlight w:val="yellow"/>
        </w:rPr>
      </w:pPr>
      <w:r>
        <w:rPr>
          <w:rFonts w:asciiTheme="majorBidi" w:hAnsiTheme="majorBidi" w:cstheme="majorBidi"/>
          <w:color w:val="auto"/>
          <w:szCs w:val="24"/>
          <w:highlight w:val="yellow"/>
        </w:rPr>
        <w:t>** Correlation was statistically significant at 0.01 level [2-tailed].</w:t>
      </w:r>
    </w:p>
    <w:p w14:paraId="66B46368"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[8] revealed that there were no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between urea and CWAS, tetrahydrocannabinol level, age, and duration of </w:t>
      </w:r>
      <w:r>
        <w:rPr>
          <w:rFonts w:asciiTheme="majorBidi" w:hAnsiTheme="majorBidi" w:cstheme="majorBidi"/>
          <w:color w:val="auto"/>
          <w:szCs w:val="24"/>
          <w:highlight w:val="yellow"/>
        </w:rPr>
        <w:lastRenderedPageBreak/>
        <w:t xml:space="preserve">cannabis intake. </w:t>
      </w:r>
    </w:p>
    <w:p w14:paraId="3156741C"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[8] revealed that there were no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between creatinine and CWAS, tetrahydrocannabinol level, age, and duration of cannabis intake. </w:t>
      </w:r>
    </w:p>
    <w:p w14:paraId="5CB11C27" w14:textId="77777777" w:rsidR="00AD3AA5" w:rsidRDefault="00AD3AA5" w:rsidP="00AD3AA5">
      <w:pPr>
        <w:pStyle w:val="Caption"/>
        <w:keepNext/>
        <w:numPr>
          <w:ilvl w:val="0"/>
          <w:numId w:val="2"/>
        </w:numPr>
        <w:jc w:val="both"/>
        <w:rPr>
          <w:rFonts w:asciiTheme="majorBidi" w:hAnsiTheme="majorBidi" w:cstheme="majorBidi"/>
          <w:color w:val="auto"/>
          <w:sz w:val="24"/>
          <w:szCs w:val="24"/>
          <w:highlight w:val="yellow"/>
        </w:rPr>
      </w:pPr>
      <w:r>
        <w:rPr>
          <w:rFonts w:asciiTheme="majorBidi" w:hAnsiTheme="majorBidi" w:cstheme="majorBidi"/>
          <w:noProof/>
          <w:color w:val="auto"/>
          <w:sz w:val="24"/>
          <w:szCs w:val="24"/>
          <w:highlight w:val="yellow"/>
        </w:rPr>
        <w:t>Table 9: Pearson correlation coefficients between CWAS, tetrahydrocannabinol level, Age, duration of Cannabis, enzymatic antioxidants, and lipid peroxidation in the cannabis group at admission [AA] and after the treatment [AT] ] for patients aged 18 to 35 years old, [n=59].</w:t>
      </w:r>
    </w:p>
    <w:tbl>
      <w:tblPr>
        <w:tblW w:w="935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848"/>
        <w:gridCol w:w="860"/>
        <w:gridCol w:w="1085"/>
        <w:gridCol w:w="807"/>
        <w:gridCol w:w="807"/>
        <w:gridCol w:w="807"/>
        <w:gridCol w:w="1464"/>
        <w:gridCol w:w="1131"/>
      </w:tblGrid>
      <w:tr w:rsidR="00AD3AA5" w14:paraId="1D373F9C" w14:textId="77777777" w:rsidTr="00AD3AA5">
        <w:trPr>
          <w:trHeight w:val="962"/>
        </w:trPr>
        <w:tc>
          <w:tcPr>
            <w:tcW w:w="1546" w:type="dxa"/>
            <w:vMerge w:val="restart"/>
            <w:tcBorders>
              <w:top w:val="single" w:sz="4" w:space="0" w:color="auto"/>
              <w:left w:val="single" w:sz="4" w:space="0" w:color="auto"/>
              <w:bottom w:val="single" w:sz="4" w:space="0" w:color="auto"/>
              <w:right w:val="single" w:sz="4" w:space="0" w:color="auto"/>
            </w:tcBorders>
            <w:vAlign w:val="center"/>
            <w:hideMark/>
          </w:tcPr>
          <w:p w14:paraId="1191F709"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Items</w:t>
            </w:r>
          </w:p>
        </w:tc>
        <w:tc>
          <w:tcPr>
            <w:tcW w:w="1708" w:type="dxa"/>
            <w:gridSpan w:val="2"/>
            <w:tcBorders>
              <w:top w:val="single" w:sz="4" w:space="0" w:color="auto"/>
              <w:left w:val="single" w:sz="4" w:space="0" w:color="auto"/>
              <w:bottom w:val="single" w:sz="4" w:space="0" w:color="auto"/>
              <w:right w:val="single" w:sz="4" w:space="0" w:color="auto"/>
            </w:tcBorders>
            <w:vAlign w:val="center"/>
            <w:hideMark/>
          </w:tcPr>
          <w:p w14:paraId="27BED935"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bCs w:val="0"/>
                <w:szCs w:val="24"/>
                <w:highlight w:val="yellow"/>
                <w:shd w:val="clear" w:color="auto" w:fill="FFFFFF"/>
              </w:rPr>
              <w:t xml:space="preserve">CWAS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F9F7DED"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9-THC level</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4AEC55E"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Age</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FD65993"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Duration of cannabis intake</w:t>
            </w:r>
          </w:p>
        </w:tc>
      </w:tr>
      <w:tr w:rsidR="00AD3AA5" w14:paraId="01C733E2" w14:textId="77777777" w:rsidTr="00AD3AA5">
        <w:tc>
          <w:tcPr>
            <w:tcW w:w="0" w:type="auto"/>
            <w:vMerge/>
            <w:tcBorders>
              <w:top w:val="single" w:sz="4" w:space="0" w:color="auto"/>
              <w:left w:val="single" w:sz="4" w:space="0" w:color="auto"/>
              <w:bottom w:val="single" w:sz="4" w:space="0" w:color="auto"/>
              <w:right w:val="single" w:sz="4" w:space="0" w:color="auto"/>
            </w:tcBorders>
            <w:vAlign w:val="center"/>
            <w:hideMark/>
          </w:tcPr>
          <w:p w14:paraId="6B900A07" w14:textId="77777777" w:rsidR="00AD3AA5" w:rsidRDefault="00AD3AA5">
            <w:pPr>
              <w:spacing w:after="0" w:line="256" w:lineRule="auto"/>
              <w:rPr>
                <w:rFonts w:asciiTheme="majorBidi" w:hAnsiTheme="majorBidi" w:cstheme="majorBidi"/>
                <w:b/>
                <w:sz w:val="24"/>
                <w:szCs w:val="24"/>
                <w:highlight w:val="yellow"/>
                <w:lang w:val="en-GB"/>
              </w:rPr>
            </w:pPr>
          </w:p>
        </w:tc>
        <w:tc>
          <w:tcPr>
            <w:tcW w:w="848" w:type="dxa"/>
            <w:tcBorders>
              <w:top w:val="single" w:sz="4" w:space="0" w:color="auto"/>
              <w:left w:val="single" w:sz="4" w:space="0" w:color="auto"/>
              <w:bottom w:val="single" w:sz="4" w:space="0" w:color="auto"/>
              <w:right w:val="single" w:sz="4" w:space="0" w:color="auto"/>
            </w:tcBorders>
            <w:vAlign w:val="center"/>
            <w:hideMark/>
          </w:tcPr>
          <w:p w14:paraId="0FDD9DE4"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860" w:type="dxa"/>
            <w:tcBorders>
              <w:top w:val="single" w:sz="4" w:space="0" w:color="auto"/>
              <w:left w:val="single" w:sz="4" w:space="0" w:color="auto"/>
              <w:bottom w:val="single" w:sz="4" w:space="0" w:color="auto"/>
              <w:right w:val="single" w:sz="4" w:space="0" w:color="auto"/>
            </w:tcBorders>
            <w:vAlign w:val="center"/>
            <w:hideMark/>
          </w:tcPr>
          <w:p w14:paraId="43FEE44F"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0" w:type="auto"/>
            <w:tcBorders>
              <w:top w:val="single" w:sz="4" w:space="0" w:color="auto"/>
              <w:left w:val="single" w:sz="4" w:space="0" w:color="auto"/>
              <w:bottom w:val="single" w:sz="4" w:space="0" w:color="auto"/>
              <w:right w:val="single" w:sz="4" w:space="0" w:color="auto"/>
            </w:tcBorders>
            <w:vAlign w:val="center"/>
            <w:hideMark/>
          </w:tcPr>
          <w:p w14:paraId="2489722F"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0" w:type="auto"/>
            <w:tcBorders>
              <w:top w:val="single" w:sz="4" w:space="0" w:color="auto"/>
              <w:left w:val="single" w:sz="4" w:space="0" w:color="auto"/>
              <w:bottom w:val="single" w:sz="4" w:space="0" w:color="auto"/>
              <w:right w:val="single" w:sz="4" w:space="0" w:color="auto"/>
            </w:tcBorders>
            <w:vAlign w:val="center"/>
            <w:hideMark/>
          </w:tcPr>
          <w:p w14:paraId="47EE337D"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0" w:type="auto"/>
            <w:tcBorders>
              <w:top w:val="single" w:sz="4" w:space="0" w:color="auto"/>
              <w:left w:val="single" w:sz="4" w:space="0" w:color="auto"/>
              <w:bottom w:val="single" w:sz="4" w:space="0" w:color="auto"/>
              <w:right w:val="single" w:sz="4" w:space="0" w:color="auto"/>
            </w:tcBorders>
            <w:vAlign w:val="center"/>
            <w:hideMark/>
          </w:tcPr>
          <w:p w14:paraId="183A2804"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0" w:type="auto"/>
            <w:tcBorders>
              <w:top w:val="single" w:sz="4" w:space="0" w:color="auto"/>
              <w:left w:val="single" w:sz="4" w:space="0" w:color="auto"/>
              <w:bottom w:val="single" w:sz="4" w:space="0" w:color="auto"/>
              <w:right w:val="single" w:sz="4" w:space="0" w:color="auto"/>
            </w:tcBorders>
            <w:vAlign w:val="center"/>
            <w:hideMark/>
          </w:tcPr>
          <w:p w14:paraId="0A1DE09F"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0" w:type="auto"/>
            <w:tcBorders>
              <w:top w:val="single" w:sz="4" w:space="0" w:color="auto"/>
              <w:left w:val="single" w:sz="4" w:space="0" w:color="auto"/>
              <w:bottom w:val="single" w:sz="4" w:space="0" w:color="auto"/>
              <w:right w:val="single" w:sz="4" w:space="0" w:color="auto"/>
            </w:tcBorders>
            <w:vAlign w:val="center"/>
            <w:hideMark/>
          </w:tcPr>
          <w:p w14:paraId="373EEBF5"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0" w:type="auto"/>
            <w:tcBorders>
              <w:top w:val="single" w:sz="4" w:space="0" w:color="auto"/>
              <w:left w:val="single" w:sz="4" w:space="0" w:color="auto"/>
              <w:bottom w:val="single" w:sz="4" w:space="0" w:color="auto"/>
              <w:right w:val="single" w:sz="4" w:space="0" w:color="auto"/>
            </w:tcBorders>
            <w:vAlign w:val="center"/>
            <w:hideMark/>
          </w:tcPr>
          <w:p w14:paraId="03EEF8B0"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r>
      <w:tr w:rsidR="00AD3AA5" w14:paraId="03F06067" w14:textId="77777777" w:rsidTr="00AD3AA5">
        <w:tc>
          <w:tcPr>
            <w:tcW w:w="1546" w:type="dxa"/>
            <w:tcBorders>
              <w:top w:val="single" w:sz="4" w:space="0" w:color="auto"/>
              <w:left w:val="single" w:sz="4" w:space="0" w:color="auto"/>
              <w:bottom w:val="single" w:sz="4" w:space="0" w:color="auto"/>
              <w:right w:val="single" w:sz="4" w:space="0" w:color="auto"/>
            </w:tcBorders>
            <w:vAlign w:val="center"/>
            <w:hideMark/>
          </w:tcPr>
          <w:p w14:paraId="521E2491"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color w:val="auto"/>
                <w:szCs w:val="24"/>
                <w:highlight w:val="yellow"/>
              </w:rPr>
              <w:t>TBARS</w:t>
            </w:r>
          </w:p>
        </w:tc>
        <w:tc>
          <w:tcPr>
            <w:tcW w:w="848" w:type="dxa"/>
            <w:tcBorders>
              <w:top w:val="single" w:sz="4" w:space="0" w:color="auto"/>
              <w:left w:val="single" w:sz="4" w:space="0" w:color="auto"/>
              <w:bottom w:val="single" w:sz="4" w:space="0" w:color="auto"/>
              <w:right w:val="single" w:sz="4" w:space="0" w:color="auto"/>
            </w:tcBorders>
            <w:vAlign w:val="center"/>
            <w:hideMark/>
          </w:tcPr>
          <w:p w14:paraId="696DA2BF"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0.111</w:t>
            </w:r>
          </w:p>
        </w:tc>
        <w:tc>
          <w:tcPr>
            <w:tcW w:w="860" w:type="dxa"/>
            <w:tcBorders>
              <w:top w:val="single" w:sz="4" w:space="0" w:color="auto"/>
              <w:left w:val="single" w:sz="4" w:space="0" w:color="auto"/>
              <w:bottom w:val="single" w:sz="4" w:space="0" w:color="auto"/>
              <w:right w:val="single" w:sz="4" w:space="0" w:color="auto"/>
            </w:tcBorders>
            <w:vAlign w:val="center"/>
            <w:hideMark/>
          </w:tcPr>
          <w:p w14:paraId="2E096296"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0.091</w:t>
            </w:r>
          </w:p>
        </w:tc>
        <w:tc>
          <w:tcPr>
            <w:tcW w:w="0" w:type="auto"/>
            <w:tcBorders>
              <w:top w:val="single" w:sz="4" w:space="0" w:color="auto"/>
              <w:left w:val="single" w:sz="4" w:space="0" w:color="auto"/>
              <w:bottom w:val="single" w:sz="4" w:space="0" w:color="auto"/>
              <w:right w:val="single" w:sz="4" w:space="0" w:color="auto"/>
            </w:tcBorders>
            <w:vAlign w:val="center"/>
            <w:hideMark/>
          </w:tcPr>
          <w:p w14:paraId="3917EF3B"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0.708**</w:t>
            </w:r>
          </w:p>
        </w:tc>
        <w:tc>
          <w:tcPr>
            <w:tcW w:w="0" w:type="auto"/>
            <w:tcBorders>
              <w:top w:val="single" w:sz="4" w:space="0" w:color="auto"/>
              <w:left w:val="single" w:sz="4" w:space="0" w:color="auto"/>
              <w:bottom w:val="single" w:sz="4" w:space="0" w:color="auto"/>
              <w:right w:val="single" w:sz="4" w:space="0" w:color="auto"/>
            </w:tcBorders>
            <w:vAlign w:val="center"/>
            <w:hideMark/>
          </w:tcPr>
          <w:p w14:paraId="664182FF"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0.101</w:t>
            </w:r>
          </w:p>
        </w:tc>
        <w:tc>
          <w:tcPr>
            <w:tcW w:w="0" w:type="auto"/>
            <w:tcBorders>
              <w:top w:val="single" w:sz="4" w:space="0" w:color="auto"/>
              <w:left w:val="single" w:sz="4" w:space="0" w:color="auto"/>
              <w:bottom w:val="single" w:sz="4" w:space="0" w:color="auto"/>
              <w:right w:val="single" w:sz="4" w:space="0" w:color="auto"/>
            </w:tcBorders>
            <w:vAlign w:val="center"/>
            <w:hideMark/>
          </w:tcPr>
          <w:p w14:paraId="7A4B654C"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0.069</w:t>
            </w:r>
          </w:p>
        </w:tc>
        <w:tc>
          <w:tcPr>
            <w:tcW w:w="0" w:type="auto"/>
            <w:tcBorders>
              <w:top w:val="single" w:sz="4" w:space="0" w:color="auto"/>
              <w:left w:val="single" w:sz="4" w:space="0" w:color="auto"/>
              <w:bottom w:val="single" w:sz="4" w:space="0" w:color="auto"/>
              <w:right w:val="single" w:sz="4" w:space="0" w:color="auto"/>
            </w:tcBorders>
            <w:vAlign w:val="center"/>
            <w:hideMark/>
          </w:tcPr>
          <w:p w14:paraId="397A0DB2"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0.099</w:t>
            </w:r>
          </w:p>
        </w:tc>
        <w:tc>
          <w:tcPr>
            <w:tcW w:w="0" w:type="auto"/>
            <w:tcBorders>
              <w:top w:val="single" w:sz="4" w:space="0" w:color="auto"/>
              <w:left w:val="single" w:sz="4" w:space="0" w:color="auto"/>
              <w:bottom w:val="single" w:sz="4" w:space="0" w:color="auto"/>
              <w:right w:val="single" w:sz="4" w:space="0" w:color="auto"/>
            </w:tcBorders>
            <w:vAlign w:val="center"/>
            <w:hideMark/>
          </w:tcPr>
          <w:p w14:paraId="1A6C2D86"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0.858**</w:t>
            </w:r>
          </w:p>
        </w:tc>
        <w:tc>
          <w:tcPr>
            <w:tcW w:w="0" w:type="auto"/>
            <w:tcBorders>
              <w:top w:val="single" w:sz="4" w:space="0" w:color="auto"/>
              <w:left w:val="single" w:sz="4" w:space="0" w:color="auto"/>
              <w:bottom w:val="single" w:sz="4" w:space="0" w:color="auto"/>
              <w:right w:val="single" w:sz="4" w:space="0" w:color="auto"/>
            </w:tcBorders>
            <w:vAlign w:val="center"/>
            <w:hideMark/>
          </w:tcPr>
          <w:p w14:paraId="431B2893"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0.098</w:t>
            </w:r>
          </w:p>
        </w:tc>
      </w:tr>
      <w:tr w:rsidR="00AD3AA5" w14:paraId="6E9598BE" w14:textId="77777777" w:rsidTr="00AD3AA5">
        <w:tc>
          <w:tcPr>
            <w:tcW w:w="1546" w:type="dxa"/>
            <w:tcBorders>
              <w:top w:val="single" w:sz="4" w:space="0" w:color="auto"/>
              <w:left w:val="single" w:sz="4" w:space="0" w:color="auto"/>
              <w:bottom w:val="single" w:sz="4" w:space="0" w:color="auto"/>
              <w:right w:val="single" w:sz="4" w:space="0" w:color="auto"/>
            </w:tcBorders>
            <w:vAlign w:val="center"/>
            <w:hideMark/>
          </w:tcPr>
          <w:p w14:paraId="37AF1075"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GSH [mg/dl]</w:t>
            </w:r>
          </w:p>
        </w:tc>
        <w:tc>
          <w:tcPr>
            <w:tcW w:w="848" w:type="dxa"/>
            <w:tcBorders>
              <w:top w:val="single" w:sz="4" w:space="0" w:color="auto"/>
              <w:left w:val="single" w:sz="4" w:space="0" w:color="auto"/>
              <w:bottom w:val="single" w:sz="4" w:space="0" w:color="auto"/>
              <w:right w:val="single" w:sz="4" w:space="0" w:color="auto"/>
            </w:tcBorders>
            <w:vAlign w:val="center"/>
            <w:hideMark/>
          </w:tcPr>
          <w:p w14:paraId="52172574"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-0.004</w:t>
            </w:r>
          </w:p>
        </w:tc>
        <w:tc>
          <w:tcPr>
            <w:tcW w:w="860" w:type="dxa"/>
            <w:tcBorders>
              <w:top w:val="single" w:sz="4" w:space="0" w:color="auto"/>
              <w:left w:val="single" w:sz="4" w:space="0" w:color="auto"/>
              <w:bottom w:val="single" w:sz="4" w:space="0" w:color="auto"/>
              <w:right w:val="single" w:sz="4" w:space="0" w:color="auto"/>
            </w:tcBorders>
            <w:vAlign w:val="center"/>
            <w:hideMark/>
          </w:tcPr>
          <w:p w14:paraId="5D04C1E2"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-0.071</w:t>
            </w:r>
          </w:p>
        </w:tc>
        <w:tc>
          <w:tcPr>
            <w:tcW w:w="0" w:type="auto"/>
            <w:tcBorders>
              <w:top w:val="single" w:sz="4" w:space="0" w:color="auto"/>
              <w:left w:val="single" w:sz="4" w:space="0" w:color="auto"/>
              <w:bottom w:val="single" w:sz="4" w:space="0" w:color="auto"/>
              <w:right w:val="single" w:sz="4" w:space="0" w:color="auto"/>
            </w:tcBorders>
            <w:vAlign w:val="center"/>
            <w:hideMark/>
          </w:tcPr>
          <w:p w14:paraId="1A8EE6C7"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-0.657**</w:t>
            </w:r>
          </w:p>
        </w:tc>
        <w:tc>
          <w:tcPr>
            <w:tcW w:w="0" w:type="auto"/>
            <w:tcBorders>
              <w:top w:val="single" w:sz="4" w:space="0" w:color="auto"/>
              <w:left w:val="single" w:sz="4" w:space="0" w:color="auto"/>
              <w:bottom w:val="single" w:sz="4" w:space="0" w:color="auto"/>
              <w:right w:val="single" w:sz="4" w:space="0" w:color="auto"/>
            </w:tcBorders>
            <w:vAlign w:val="center"/>
            <w:hideMark/>
          </w:tcPr>
          <w:p w14:paraId="77381471"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-0.117</w:t>
            </w:r>
          </w:p>
        </w:tc>
        <w:tc>
          <w:tcPr>
            <w:tcW w:w="0" w:type="auto"/>
            <w:tcBorders>
              <w:top w:val="single" w:sz="4" w:space="0" w:color="auto"/>
              <w:left w:val="single" w:sz="4" w:space="0" w:color="auto"/>
              <w:bottom w:val="single" w:sz="4" w:space="0" w:color="auto"/>
              <w:right w:val="single" w:sz="4" w:space="0" w:color="auto"/>
            </w:tcBorders>
            <w:vAlign w:val="center"/>
            <w:hideMark/>
          </w:tcPr>
          <w:p w14:paraId="3D751D13"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-0.112</w:t>
            </w:r>
          </w:p>
        </w:tc>
        <w:tc>
          <w:tcPr>
            <w:tcW w:w="0" w:type="auto"/>
            <w:tcBorders>
              <w:top w:val="single" w:sz="4" w:space="0" w:color="auto"/>
              <w:left w:val="single" w:sz="4" w:space="0" w:color="auto"/>
              <w:bottom w:val="single" w:sz="4" w:space="0" w:color="auto"/>
              <w:right w:val="single" w:sz="4" w:space="0" w:color="auto"/>
            </w:tcBorders>
            <w:vAlign w:val="center"/>
            <w:hideMark/>
          </w:tcPr>
          <w:p w14:paraId="50E93CA4"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-0.057</w:t>
            </w:r>
          </w:p>
        </w:tc>
        <w:tc>
          <w:tcPr>
            <w:tcW w:w="0" w:type="auto"/>
            <w:tcBorders>
              <w:top w:val="single" w:sz="4" w:space="0" w:color="auto"/>
              <w:left w:val="single" w:sz="4" w:space="0" w:color="auto"/>
              <w:bottom w:val="single" w:sz="4" w:space="0" w:color="auto"/>
              <w:right w:val="single" w:sz="4" w:space="0" w:color="auto"/>
            </w:tcBorders>
            <w:vAlign w:val="center"/>
            <w:hideMark/>
          </w:tcPr>
          <w:p w14:paraId="1EC83825"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-0.718**</w:t>
            </w:r>
          </w:p>
        </w:tc>
        <w:tc>
          <w:tcPr>
            <w:tcW w:w="0" w:type="auto"/>
            <w:tcBorders>
              <w:top w:val="single" w:sz="4" w:space="0" w:color="auto"/>
              <w:left w:val="single" w:sz="4" w:space="0" w:color="auto"/>
              <w:bottom w:val="single" w:sz="4" w:space="0" w:color="auto"/>
              <w:right w:val="single" w:sz="4" w:space="0" w:color="auto"/>
            </w:tcBorders>
            <w:vAlign w:val="center"/>
            <w:hideMark/>
          </w:tcPr>
          <w:p w14:paraId="021EB1BF"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-0.109</w:t>
            </w:r>
          </w:p>
        </w:tc>
      </w:tr>
      <w:tr w:rsidR="00AD3AA5" w14:paraId="09A846A6" w14:textId="77777777" w:rsidTr="00AD3AA5">
        <w:tc>
          <w:tcPr>
            <w:tcW w:w="1546" w:type="dxa"/>
            <w:tcBorders>
              <w:top w:val="single" w:sz="4" w:space="0" w:color="auto"/>
              <w:left w:val="single" w:sz="4" w:space="0" w:color="auto"/>
              <w:bottom w:val="single" w:sz="4" w:space="0" w:color="auto"/>
              <w:right w:val="single" w:sz="4" w:space="0" w:color="auto"/>
            </w:tcBorders>
            <w:vAlign w:val="center"/>
            <w:hideMark/>
          </w:tcPr>
          <w:p w14:paraId="7C119F3E"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SOD [ng/ml]</w:t>
            </w:r>
          </w:p>
        </w:tc>
        <w:tc>
          <w:tcPr>
            <w:tcW w:w="848" w:type="dxa"/>
            <w:tcBorders>
              <w:top w:val="single" w:sz="4" w:space="0" w:color="auto"/>
              <w:left w:val="single" w:sz="4" w:space="0" w:color="auto"/>
              <w:bottom w:val="single" w:sz="4" w:space="0" w:color="auto"/>
              <w:right w:val="single" w:sz="4" w:space="0" w:color="auto"/>
            </w:tcBorders>
            <w:vAlign w:val="center"/>
            <w:hideMark/>
          </w:tcPr>
          <w:p w14:paraId="4B1705C8"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0.048</w:t>
            </w:r>
          </w:p>
        </w:tc>
        <w:tc>
          <w:tcPr>
            <w:tcW w:w="860" w:type="dxa"/>
            <w:tcBorders>
              <w:top w:val="single" w:sz="4" w:space="0" w:color="auto"/>
              <w:left w:val="single" w:sz="4" w:space="0" w:color="auto"/>
              <w:bottom w:val="single" w:sz="4" w:space="0" w:color="auto"/>
              <w:right w:val="single" w:sz="4" w:space="0" w:color="auto"/>
            </w:tcBorders>
            <w:vAlign w:val="center"/>
            <w:hideMark/>
          </w:tcPr>
          <w:p w14:paraId="4D45B806"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0.067</w:t>
            </w:r>
          </w:p>
        </w:tc>
        <w:tc>
          <w:tcPr>
            <w:tcW w:w="0" w:type="auto"/>
            <w:tcBorders>
              <w:top w:val="single" w:sz="4" w:space="0" w:color="auto"/>
              <w:left w:val="single" w:sz="4" w:space="0" w:color="auto"/>
              <w:bottom w:val="single" w:sz="4" w:space="0" w:color="auto"/>
              <w:right w:val="single" w:sz="4" w:space="0" w:color="auto"/>
            </w:tcBorders>
            <w:vAlign w:val="center"/>
            <w:hideMark/>
          </w:tcPr>
          <w:p w14:paraId="06B1AD61"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0.625**</w:t>
            </w:r>
          </w:p>
        </w:tc>
        <w:tc>
          <w:tcPr>
            <w:tcW w:w="0" w:type="auto"/>
            <w:tcBorders>
              <w:top w:val="single" w:sz="4" w:space="0" w:color="auto"/>
              <w:left w:val="single" w:sz="4" w:space="0" w:color="auto"/>
              <w:bottom w:val="single" w:sz="4" w:space="0" w:color="auto"/>
              <w:right w:val="single" w:sz="4" w:space="0" w:color="auto"/>
            </w:tcBorders>
            <w:vAlign w:val="center"/>
            <w:hideMark/>
          </w:tcPr>
          <w:p w14:paraId="695504A1"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0.095</w:t>
            </w:r>
          </w:p>
        </w:tc>
        <w:tc>
          <w:tcPr>
            <w:tcW w:w="0" w:type="auto"/>
            <w:tcBorders>
              <w:top w:val="single" w:sz="4" w:space="0" w:color="auto"/>
              <w:left w:val="single" w:sz="4" w:space="0" w:color="auto"/>
              <w:bottom w:val="single" w:sz="4" w:space="0" w:color="auto"/>
              <w:right w:val="single" w:sz="4" w:space="0" w:color="auto"/>
            </w:tcBorders>
            <w:vAlign w:val="center"/>
            <w:hideMark/>
          </w:tcPr>
          <w:p w14:paraId="7D9F7CA3"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0.096</w:t>
            </w:r>
          </w:p>
        </w:tc>
        <w:tc>
          <w:tcPr>
            <w:tcW w:w="0" w:type="auto"/>
            <w:tcBorders>
              <w:top w:val="single" w:sz="4" w:space="0" w:color="auto"/>
              <w:left w:val="single" w:sz="4" w:space="0" w:color="auto"/>
              <w:bottom w:val="single" w:sz="4" w:space="0" w:color="auto"/>
              <w:right w:val="single" w:sz="4" w:space="0" w:color="auto"/>
            </w:tcBorders>
            <w:vAlign w:val="center"/>
            <w:hideMark/>
          </w:tcPr>
          <w:p w14:paraId="6A7D657C"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0.078</w:t>
            </w:r>
          </w:p>
        </w:tc>
        <w:tc>
          <w:tcPr>
            <w:tcW w:w="0" w:type="auto"/>
            <w:tcBorders>
              <w:top w:val="single" w:sz="4" w:space="0" w:color="auto"/>
              <w:left w:val="single" w:sz="4" w:space="0" w:color="auto"/>
              <w:bottom w:val="single" w:sz="4" w:space="0" w:color="auto"/>
              <w:right w:val="single" w:sz="4" w:space="0" w:color="auto"/>
            </w:tcBorders>
            <w:vAlign w:val="center"/>
            <w:hideMark/>
          </w:tcPr>
          <w:p w14:paraId="67AB3204"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0.365**</w:t>
            </w:r>
          </w:p>
        </w:tc>
        <w:tc>
          <w:tcPr>
            <w:tcW w:w="0" w:type="auto"/>
            <w:tcBorders>
              <w:top w:val="single" w:sz="4" w:space="0" w:color="auto"/>
              <w:left w:val="single" w:sz="4" w:space="0" w:color="auto"/>
              <w:bottom w:val="single" w:sz="4" w:space="0" w:color="auto"/>
              <w:right w:val="single" w:sz="4" w:space="0" w:color="auto"/>
            </w:tcBorders>
            <w:vAlign w:val="center"/>
            <w:hideMark/>
          </w:tcPr>
          <w:p w14:paraId="2DAAB9D7"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0.065</w:t>
            </w:r>
          </w:p>
        </w:tc>
      </w:tr>
      <w:tr w:rsidR="00AD3AA5" w14:paraId="122F0647" w14:textId="77777777" w:rsidTr="00AD3AA5">
        <w:tc>
          <w:tcPr>
            <w:tcW w:w="1546" w:type="dxa"/>
            <w:tcBorders>
              <w:top w:val="single" w:sz="4" w:space="0" w:color="auto"/>
              <w:left w:val="single" w:sz="4" w:space="0" w:color="auto"/>
              <w:bottom w:val="single" w:sz="4" w:space="0" w:color="auto"/>
              <w:right w:val="single" w:sz="4" w:space="0" w:color="auto"/>
            </w:tcBorders>
            <w:vAlign w:val="center"/>
            <w:hideMark/>
          </w:tcPr>
          <w:p w14:paraId="17AB041B"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CAT [</w:t>
            </w:r>
            <w:r>
              <w:rPr>
                <w:rFonts w:asciiTheme="majorBidi" w:eastAsia="Times New Roman" w:hAnsiTheme="majorBidi" w:cstheme="majorBidi"/>
                <w:b/>
                <w:bCs w:val="0"/>
                <w:color w:val="auto"/>
                <w:szCs w:val="24"/>
                <w:highlight w:val="yellow"/>
              </w:rPr>
              <w:t>ku/l</w:t>
            </w:r>
            <w:r>
              <w:rPr>
                <w:rFonts w:asciiTheme="majorBidi" w:hAnsiTheme="majorBidi" w:cstheme="majorBidi"/>
                <w:b/>
                <w:bCs w:val="0"/>
                <w:color w:val="auto"/>
                <w:szCs w:val="24"/>
                <w:highlight w:val="yellow"/>
              </w:rPr>
              <w:t>]</w:t>
            </w:r>
          </w:p>
        </w:tc>
        <w:tc>
          <w:tcPr>
            <w:tcW w:w="848" w:type="dxa"/>
            <w:tcBorders>
              <w:top w:val="single" w:sz="4" w:space="0" w:color="auto"/>
              <w:left w:val="single" w:sz="4" w:space="0" w:color="auto"/>
              <w:bottom w:val="single" w:sz="4" w:space="0" w:color="auto"/>
              <w:right w:val="single" w:sz="4" w:space="0" w:color="auto"/>
            </w:tcBorders>
            <w:vAlign w:val="center"/>
            <w:hideMark/>
          </w:tcPr>
          <w:p w14:paraId="16C94352"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-0.098</w:t>
            </w:r>
          </w:p>
        </w:tc>
        <w:tc>
          <w:tcPr>
            <w:tcW w:w="860" w:type="dxa"/>
            <w:tcBorders>
              <w:top w:val="single" w:sz="4" w:space="0" w:color="auto"/>
              <w:left w:val="single" w:sz="4" w:space="0" w:color="auto"/>
              <w:bottom w:val="single" w:sz="4" w:space="0" w:color="auto"/>
              <w:right w:val="single" w:sz="4" w:space="0" w:color="auto"/>
            </w:tcBorders>
            <w:vAlign w:val="center"/>
            <w:hideMark/>
          </w:tcPr>
          <w:p w14:paraId="42286D84"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-0.112</w:t>
            </w:r>
          </w:p>
        </w:tc>
        <w:tc>
          <w:tcPr>
            <w:tcW w:w="0" w:type="auto"/>
            <w:tcBorders>
              <w:top w:val="single" w:sz="4" w:space="0" w:color="auto"/>
              <w:left w:val="single" w:sz="4" w:space="0" w:color="auto"/>
              <w:bottom w:val="single" w:sz="4" w:space="0" w:color="auto"/>
              <w:right w:val="single" w:sz="4" w:space="0" w:color="auto"/>
            </w:tcBorders>
            <w:vAlign w:val="center"/>
            <w:hideMark/>
          </w:tcPr>
          <w:p w14:paraId="23FE3ACB"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- 0.546**</w:t>
            </w:r>
          </w:p>
        </w:tc>
        <w:tc>
          <w:tcPr>
            <w:tcW w:w="0" w:type="auto"/>
            <w:tcBorders>
              <w:top w:val="single" w:sz="4" w:space="0" w:color="auto"/>
              <w:left w:val="single" w:sz="4" w:space="0" w:color="auto"/>
              <w:bottom w:val="single" w:sz="4" w:space="0" w:color="auto"/>
              <w:right w:val="single" w:sz="4" w:space="0" w:color="auto"/>
            </w:tcBorders>
            <w:vAlign w:val="center"/>
            <w:hideMark/>
          </w:tcPr>
          <w:p w14:paraId="6B224F6A"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-0.112</w:t>
            </w:r>
          </w:p>
        </w:tc>
        <w:tc>
          <w:tcPr>
            <w:tcW w:w="0" w:type="auto"/>
            <w:tcBorders>
              <w:top w:val="single" w:sz="4" w:space="0" w:color="auto"/>
              <w:left w:val="single" w:sz="4" w:space="0" w:color="auto"/>
              <w:bottom w:val="single" w:sz="4" w:space="0" w:color="auto"/>
              <w:right w:val="single" w:sz="4" w:space="0" w:color="auto"/>
            </w:tcBorders>
            <w:vAlign w:val="center"/>
            <w:hideMark/>
          </w:tcPr>
          <w:p w14:paraId="1E4D9543"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-0.078</w:t>
            </w:r>
          </w:p>
        </w:tc>
        <w:tc>
          <w:tcPr>
            <w:tcW w:w="0" w:type="auto"/>
            <w:tcBorders>
              <w:top w:val="single" w:sz="4" w:space="0" w:color="auto"/>
              <w:left w:val="single" w:sz="4" w:space="0" w:color="auto"/>
              <w:bottom w:val="single" w:sz="4" w:space="0" w:color="auto"/>
              <w:right w:val="single" w:sz="4" w:space="0" w:color="auto"/>
            </w:tcBorders>
            <w:vAlign w:val="center"/>
            <w:hideMark/>
          </w:tcPr>
          <w:p w14:paraId="2163F9A4"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-0.087</w:t>
            </w:r>
          </w:p>
        </w:tc>
        <w:tc>
          <w:tcPr>
            <w:tcW w:w="0" w:type="auto"/>
            <w:tcBorders>
              <w:top w:val="single" w:sz="4" w:space="0" w:color="auto"/>
              <w:left w:val="single" w:sz="4" w:space="0" w:color="auto"/>
              <w:bottom w:val="single" w:sz="4" w:space="0" w:color="auto"/>
              <w:right w:val="single" w:sz="4" w:space="0" w:color="auto"/>
            </w:tcBorders>
            <w:vAlign w:val="center"/>
            <w:hideMark/>
          </w:tcPr>
          <w:p w14:paraId="136CDB4D"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-0.495**</w:t>
            </w:r>
          </w:p>
        </w:tc>
        <w:tc>
          <w:tcPr>
            <w:tcW w:w="0" w:type="auto"/>
            <w:tcBorders>
              <w:top w:val="single" w:sz="4" w:space="0" w:color="auto"/>
              <w:left w:val="single" w:sz="4" w:space="0" w:color="auto"/>
              <w:bottom w:val="single" w:sz="4" w:space="0" w:color="auto"/>
              <w:right w:val="single" w:sz="4" w:space="0" w:color="auto"/>
            </w:tcBorders>
            <w:vAlign w:val="center"/>
            <w:hideMark/>
          </w:tcPr>
          <w:p w14:paraId="5225E0D4"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-0.088</w:t>
            </w:r>
          </w:p>
        </w:tc>
      </w:tr>
    </w:tbl>
    <w:p w14:paraId="31107C6E" w14:textId="77777777" w:rsidR="00AD3AA5" w:rsidRDefault="00AD3AA5" w:rsidP="00AD3AA5">
      <w:pPr>
        <w:pStyle w:val="Text"/>
        <w:numPr>
          <w:ilvl w:val="0"/>
          <w:numId w:val="2"/>
        </w:numPr>
        <w:spacing w:line="276" w:lineRule="auto"/>
        <w:jc w:val="left"/>
        <w:rPr>
          <w:rFonts w:asciiTheme="majorBidi" w:hAnsiTheme="majorBidi" w:cstheme="majorBidi"/>
          <w:color w:val="auto"/>
          <w:szCs w:val="24"/>
          <w:highlight w:val="yellow"/>
          <w:shd w:val="clear" w:color="auto" w:fill="FFFFFF"/>
        </w:rPr>
      </w:pPr>
      <w:r>
        <w:rPr>
          <w:rFonts w:asciiTheme="majorBidi" w:hAnsiTheme="majorBidi" w:cstheme="majorBidi"/>
          <w:szCs w:val="24"/>
          <w:highlight w:val="yellow"/>
          <w:shd w:val="clear" w:color="auto" w:fill="FFFFFF"/>
        </w:rPr>
        <w:t xml:space="preserve">CWAS -Cannabis Withdrawal Assessment Scale; 9-THC- tetrahydrocannabinol; </w:t>
      </w:r>
      <w:r>
        <w:rPr>
          <w:rFonts w:asciiTheme="majorBidi" w:hAnsiTheme="majorBidi" w:cstheme="majorBidi"/>
          <w:color w:val="auto"/>
          <w:szCs w:val="24"/>
          <w:highlight w:val="yellow"/>
        </w:rPr>
        <w:t xml:space="preserve">TBARS – Thiobarbituric acid-reactive substances; GSH – Reduced glutathione; SOD – Superoxide dismutase; CAT – Catalase. </w:t>
      </w:r>
    </w:p>
    <w:p w14:paraId="608248FF" w14:textId="77777777" w:rsidR="00AD3AA5" w:rsidRDefault="00AD3AA5" w:rsidP="00AD3AA5">
      <w:pPr>
        <w:pStyle w:val="Text"/>
        <w:numPr>
          <w:ilvl w:val="0"/>
          <w:numId w:val="2"/>
        </w:numPr>
        <w:spacing w:line="276" w:lineRule="auto"/>
        <w:jc w:val="left"/>
        <w:rPr>
          <w:rFonts w:asciiTheme="majorBidi" w:hAnsiTheme="majorBidi" w:cstheme="majorBidi"/>
          <w:color w:val="auto"/>
          <w:szCs w:val="24"/>
          <w:highlight w:val="yellow"/>
        </w:rPr>
      </w:pPr>
      <w:r>
        <w:rPr>
          <w:rFonts w:asciiTheme="majorBidi" w:hAnsiTheme="majorBidi" w:cstheme="majorBidi"/>
          <w:color w:val="auto"/>
          <w:szCs w:val="24"/>
          <w:highlight w:val="yellow"/>
        </w:rPr>
        <w:t>* Correlation was statistically significant at 0.05 level [2-tailed].</w:t>
      </w:r>
    </w:p>
    <w:p w14:paraId="013751F5" w14:textId="77777777" w:rsidR="00AD3AA5" w:rsidRDefault="00AD3AA5" w:rsidP="00AD3AA5">
      <w:pPr>
        <w:pStyle w:val="Text"/>
        <w:numPr>
          <w:ilvl w:val="0"/>
          <w:numId w:val="2"/>
        </w:numPr>
        <w:spacing w:line="276" w:lineRule="auto"/>
        <w:jc w:val="left"/>
        <w:rPr>
          <w:rFonts w:asciiTheme="majorBidi" w:hAnsiTheme="majorBidi" w:cstheme="majorBidi"/>
          <w:color w:val="auto"/>
          <w:szCs w:val="24"/>
          <w:highlight w:val="yellow"/>
        </w:rPr>
      </w:pPr>
      <w:r>
        <w:rPr>
          <w:rFonts w:asciiTheme="majorBidi" w:hAnsiTheme="majorBidi" w:cstheme="majorBidi"/>
          <w:color w:val="auto"/>
          <w:szCs w:val="24"/>
          <w:highlight w:val="yellow"/>
        </w:rPr>
        <w:t>** Correlation was statistically significant at 0.01 level [2-tailed].</w:t>
      </w:r>
    </w:p>
    <w:p w14:paraId="424FC606"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[9] revealed that there were significant correlations in group II at admission between oxidative stress markers [Thiobarbituric acid-reactive substances, reduced glutathione, superoxide dismutase and catalase] and CWAS, tetrahydrocannabinol level, age, and the duration of cannabis intake. On the other hand, they showed no significant correlations after treatment. While, they showed no significant correlations with CWAS and age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w:t>
      </w:r>
    </w:p>
    <w:p w14:paraId="096C997E" w14:textId="77777777" w:rsidR="00AD3AA5" w:rsidRPr="00AD3AA5" w:rsidRDefault="00AD3AA5" w:rsidP="00AD3AA5">
      <w:pPr>
        <w:pStyle w:val="ListParagraph"/>
        <w:numPr>
          <w:ilvl w:val="0"/>
          <w:numId w:val="2"/>
        </w:numPr>
        <w:spacing w:line="256" w:lineRule="auto"/>
        <w:rPr>
          <w:rFonts w:asciiTheme="majorBidi" w:hAnsiTheme="majorBidi" w:cstheme="majorBidi"/>
          <w:highlight w:val="yellow"/>
          <w:lang w:val="en-GB"/>
        </w:rPr>
      </w:pPr>
      <w:r w:rsidRPr="00AD3AA5">
        <w:rPr>
          <w:rFonts w:asciiTheme="majorBidi" w:hAnsiTheme="majorBidi" w:cstheme="majorBidi"/>
          <w:highlight w:val="yellow"/>
          <w:lang w:val="en-GB"/>
        </w:rPr>
        <w:br w:type="page"/>
      </w:r>
    </w:p>
    <w:p w14:paraId="26493664" w14:textId="77777777" w:rsidR="00AD3AA5" w:rsidRDefault="00AD3AA5" w:rsidP="00AD3AA5">
      <w:pPr>
        <w:pStyle w:val="Heading2"/>
        <w:numPr>
          <w:ilvl w:val="0"/>
          <w:numId w:val="2"/>
        </w:numPr>
        <w:rPr>
          <w:rFonts w:asciiTheme="majorBidi" w:hAnsiTheme="majorBidi"/>
          <w:highlight w:val="yellow"/>
          <w:lang w:val="en-GB"/>
        </w:rPr>
      </w:pPr>
      <w:r>
        <w:rPr>
          <w:highlight w:val="yellow"/>
        </w:rPr>
        <w:lastRenderedPageBreak/>
        <w:t>Correlations of the studied parameters</w:t>
      </w:r>
      <w:r>
        <w:rPr>
          <w:noProof/>
          <w:highlight w:val="yellow"/>
        </w:rPr>
        <w:t xml:space="preserve"> for patients aged more 35 years old</w:t>
      </w:r>
    </w:p>
    <w:p w14:paraId="61B855F8" w14:textId="77777777" w:rsidR="00AD3AA5" w:rsidRDefault="00AD3AA5" w:rsidP="00AD3AA5">
      <w:pPr>
        <w:pStyle w:val="Caption"/>
        <w:keepNext/>
        <w:numPr>
          <w:ilvl w:val="0"/>
          <w:numId w:val="2"/>
        </w:numPr>
        <w:jc w:val="both"/>
        <w:rPr>
          <w:rFonts w:asciiTheme="majorBidi" w:hAnsiTheme="majorBidi" w:cstheme="majorBidi"/>
          <w:color w:val="auto"/>
          <w:sz w:val="24"/>
          <w:szCs w:val="24"/>
          <w:highlight w:val="yellow"/>
        </w:rPr>
      </w:pPr>
      <w:r>
        <w:rPr>
          <w:rFonts w:asciiTheme="majorBidi" w:hAnsiTheme="majorBidi" w:cstheme="majorBidi"/>
          <w:color w:val="auto"/>
          <w:sz w:val="24"/>
          <w:szCs w:val="24"/>
          <w:highlight w:val="yellow"/>
        </w:rPr>
        <w:t>Table 10</w:t>
      </w:r>
      <w:r>
        <w:rPr>
          <w:rFonts w:asciiTheme="majorBidi" w:hAnsiTheme="majorBidi" w:cstheme="majorBidi"/>
          <w:noProof/>
          <w:color w:val="auto"/>
          <w:sz w:val="24"/>
          <w:szCs w:val="24"/>
          <w:highlight w:val="yellow"/>
        </w:rPr>
        <w:t xml:space="preserve">: Pearson correlation coefficients between </w:t>
      </w:r>
      <w:r>
        <w:rPr>
          <w:rFonts w:asciiTheme="majorBidi" w:hAnsiTheme="majorBidi" w:cstheme="majorBidi"/>
          <w:color w:val="auto"/>
          <w:sz w:val="24"/>
          <w:szCs w:val="24"/>
          <w:highlight w:val="yellow"/>
          <w:shd w:val="clear" w:color="auto" w:fill="FFFFFF"/>
        </w:rPr>
        <w:t>Cannabis Withdrawal Assessment Scale [CWAS]</w:t>
      </w:r>
      <w:r>
        <w:rPr>
          <w:rFonts w:asciiTheme="majorBidi" w:hAnsiTheme="majorBidi" w:cstheme="majorBidi"/>
          <w:noProof/>
          <w:color w:val="auto"/>
          <w:sz w:val="24"/>
          <w:szCs w:val="24"/>
          <w:highlight w:val="yellow"/>
        </w:rPr>
        <w:t>, cannabis level, Age and duration of Cannabis intake, Body Mass Index, and Vital Signs in the cannabis group at admission [AA] and after the treatment [AT] for patients aged more than 35 years old, [n=41].</w:t>
      </w:r>
    </w:p>
    <w:tbl>
      <w:tblPr>
        <w:tblW w:w="9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992"/>
        <w:gridCol w:w="1021"/>
        <w:gridCol w:w="1174"/>
        <w:gridCol w:w="1236"/>
        <w:gridCol w:w="1014"/>
        <w:gridCol w:w="900"/>
        <w:gridCol w:w="1080"/>
        <w:gridCol w:w="990"/>
      </w:tblGrid>
      <w:tr w:rsidR="00AD3AA5" w14:paraId="78843258" w14:textId="77777777" w:rsidTr="00AD3AA5">
        <w:trPr>
          <w:trHeight w:val="962"/>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77C6FB68"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Items</w:t>
            </w:r>
          </w:p>
        </w:tc>
        <w:tc>
          <w:tcPr>
            <w:tcW w:w="2013" w:type="dxa"/>
            <w:gridSpan w:val="2"/>
            <w:tcBorders>
              <w:top w:val="single" w:sz="4" w:space="0" w:color="auto"/>
              <w:left w:val="single" w:sz="4" w:space="0" w:color="auto"/>
              <w:bottom w:val="single" w:sz="4" w:space="0" w:color="auto"/>
              <w:right w:val="single" w:sz="4" w:space="0" w:color="auto"/>
            </w:tcBorders>
            <w:vAlign w:val="center"/>
            <w:hideMark/>
          </w:tcPr>
          <w:p w14:paraId="27A7CFB3"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szCs w:val="24"/>
                <w:highlight w:val="yellow"/>
                <w:shd w:val="clear" w:color="auto" w:fill="FFFFFF"/>
              </w:rPr>
              <w:t>CWAS</w:t>
            </w:r>
            <w:r>
              <w:rPr>
                <w:rFonts w:asciiTheme="majorBidi" w:hAnsiTheme="majorBidi" w:cstheme="majorBidi"/>
                <w:b/>
                <w:bCs w:val="0"/>
                <w:color w:val="auto"/>
                <w:szCs w:val="24"/>
                <w:highlight w:val="yellow"/>
              </w:rPr>
              <w:t xml:space="preserve"> </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6BD7D6DF"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9-THC level</w:t>
            </w:r>
          </w:p>
        </w:tc>
        <w:tc>
          <w:tcPr>
            <w:tcW w:w="1914" w:type="dxa"/>
            <w:gridSpan w:val="2"/>
            <w:tcBorders>
              <w:top w:val="single" w:sz="4" w:space="0" w:color="auto"/>
              <w:left w:val="single" w:sz="4" w:space="0" w:color="auto"/>
              <w:bottom w:val="single" w:sz="4" w:space="0" w:color="auto"/>
              <w:right w:val="single" w:sz="4" w:space="0" w:color="auto"/>
            </w:tcBorders>
            <w:vAlign w:val="center"/>
            <w:hideMark/>
          </w:tcPr>
          <w:p w14:paraId="525B28D7"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Age</w:t>
            </w:r>
          </w:p>
        </w:tc>
        <w:tc>
          <w:tcPr>
            <w:tcW w:w="2070" w:type="dxa"/>
            <w:gridSpan w:val="2"/>
            <w:tcBorders>
              <w:top w:val="single" w:sz="4" w:space="0" w:color="auto"/>
              <w:left w:val="single" w:sz="4" w:space="0" w:color="auto"/>
              <w:bottom w:val="single" w:sz="4" w:space="0" w:color="auto"/>
              <w:right w:val="single" w:sz="4" w:space="0" w:color="auto"/>
            </w:tcBorders>
            <w:vAlign w:val="center"/>
            <w:hideMark/>
          </w:tcPr>
          <w:p w14:paraId="0E3A9574"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Duration of cannabis intake</w:t>
            </w:r>
          </w:p>
        </w:tc>
      </w:tr>
      <w:tr w:rsidR="00AD3AA5" w14:paraId="25C8A7CE" w14:textId="77777777" w:rsidTr="00AD3AA5">
        <w:tc>
          <w:tcPr>
            <w:tcW w:w="1418" w:type="dxa"/>
            <w:vMerge/>
            <w:tcBorders>
              <w:top w:val="single" w:sz="4" w:space="0" w:color="auto"/>
              <w:left w:val="single" w:sz="4" w:space="0" w:color="auto"/>
              <w:bottom w:val="single" w:sz="4" w:space="0" w:color="auto"/>
              <w:right w:val="single" w:sz="4" w:space="0" w:color="auto"/>
            </w:tcBorders>
            <w:vAlign w:val="center"/>
            <w:hideMark/>
          </w:tcPr>
          <w:p w14:paraId="028C4472" w14:textId="77777777" w:rsidR="00AD3AA5" w:rsidRDefault="00AD3AA5">
            <w:pPr>
              <w:spacing w:after="0" w:line="256" w:lineRule="auto"/>
              <w:rPr>
                <w:rFonts w:asciiTheme="majorBidi" w:hAnsiTheme="majorBidi" w:cstheme="majorBidi"/>
                <w:b/>
                <w:sz w:val="24"/>
                <w:szCs w:val="24"/>
                <w:highlight w:val="yellow"/>
                <w:lang w:val="en-GB"/>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A2A813C"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1021" w:type="dxa"/>
            <w:tcBorders>
              <w:top w:val="single" w:sz="4" w:space="0" w:color="auto"/>
              <w:left w:val="single" w:sz="4" w:space="0" w:color="auto"/>
              <w:bottom w:val="single" w:sz="4" w:space="0" w:color="auto"/>
              <w:right w:val="single" w:sz="4" w:space="0" w:color="auto"/>
            </w:tcBorders>
            <w:vAlign w:val="center"/>
            <w:hideMark/>
          </w:tcPr>
          <w:p w14:paraId="2BACC101"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1174" w:type="dxa"/>
            <w:tcBorders>
              <w:top w:val="single" w:sz="4" w:space="0" w:color="auto"/>
              <w:left w:val="single" w:sz="4" w:space="0" w:color="auto"/>
              <w:bottom w:val="single" w:sz="4" w:space="0" w:color="auto"/>
              <w:right w:val="single" w:sz="4" w:space="0" w:color="auto"/>
            </w:tcBorders>
            <w:vAlign w:val="center"/>
            <w:hideMark/>
          </w:tcPr>
          <w:p w14:paraId="1D75048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D3C701D"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1014" w:type="dxa"/>
            <w:tcBorders>
              <w:top w:val="single" w:sz="4" w:space="0" w:color="auto"/>
              <w:left w:val="single" w:sz="4" w:space="0" w:color="auto"/>
              <w:bottom w:val="single" w:sz="4" w:space="0" w:color="auto"/>
              <w:right w:val="single" w:sz="4" w:space="0" w:color="auto"/>
            </w:tcBorders>
            <w:vAlign w:val="center"/>
            <w:hideMark/>
          </w:tcPr>
          <w:p w14:paraId="02A5C8A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900" w:type="dxa"/>
            <w:tcBorders>
              <w:top w:val="single" w:sz="4" w:space="0" w:color="auto"/>
              <w:left w:val="single" w:sz="4" w:space="0" w:color="auto"/>
              <w:bottom w:val="single" w:sz="4" w:space="0" w:color="auto"/>
              <w:right w:val="single" w:sz="4" w:space="0" w:color="auto"/>
            </w:tcBorders>
            <w:vAlign w:val="center"/>
            <w:hideMark/>
          </w:tcPr>
          <w:p w14:paraId="2D105AE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77C49C0"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990" w:type="dxa"/>
            <w:tcBorders>
              <w:top w:val="single" w:sz="4" w:space="0" w:color="auto"/>
              <w:left w:val="single" w:sz="4" w:space="0" w:color="auto"/>
              <w:bottom w:val="single" w:sz="4" w:space="0" w:color="auto"/>
              <w:right w:val="single" w:sz="4" w:space="0" w:color="auto"/>
            </w:tcBorders>
            <w:vAlign w:val="center"/>
            <w:hideMark/>
          </w:tcPr>
          <w:p w14:paraId="262648E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r>
      <w:tr w:rsidR="00AD3AA5" w14:paraId="002E310E" w14:textId="77777777" w:rsidTr="00AD3AA5">
        <w:tc>
          <w:tcPr>
            <w:tcW w:w="1418" w:type="dxa"/>
            <w:tcBorders>
              <w:top w:val="single" w:sz="4" w:space="0" w:color="auto"/>
              <w:left w:val="single" w:sz="4" w:space="0" w:color="auto"/>
              <w:bottom w:val="single" w:sz="4" w:space="0" w:color="auto"/>
              <w:right w:val="single" w:sz="4" w:space="0" w:color="auto"/>
            </w:tcBorders>
            <w:vAlign w:val="center"/>
            <w:hideMark/>
          </w:tcPr>
          <w:p w14:paraId="1DDA5F68"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BMI [</w:t>
            </w:r>
            <w:r>
              <w:rPr>
                <w:rFonts w:asciiTheme="majorBidi" w:hAnsiTheme="majorBidi" w:cstheme="majorBidi"/>
                <w:b/>
                <w:bCs w:val="0"/>
                <w:szCs w:val="24"/>
                <w:highlight w:val="yellow"/>
                <w:shd w:val="clear" w:color="auto" w:fill="FFFFFF"/>
              </w:rPr>
              <w:t>kg/m</w:t>
            </w:r>
            <w:r>
              <w:rPr>
                <w:rFonts w:asciiTheme="majorBidi" w:hAnsiTheme="majorBidi" w:cstheme="majorBidi"/>
                <w:b/>
                <w:bCs w:val="0"/>
                <w:szCs w:val="24"/>
                <w:highlight w:val="yellow"/>
                <w:shd w:val="clear" w:color="auto" w:fill="FFFFFF"/>
                <w:vertAlign w:val="superscript"/>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8ADCE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0.089</w:t>
            </w:r>
          </w:p>
        </w:tc>
        <w:tc>
          <w:tcPr>
            <w:tcW w:w="1021" w:type="dxa"/>
            <w:tcBorders>
              <w:top w:val="single" w:sz="4" w:space="0" w:color="auto"/>
              <w:left w:val="single" w:sz="4" w:space="0" w:color="auto"/>
              <w:bottom w:val="single" w:sz="4" w:space="0" w:color="auto"/>
              <w:right w:val="single" w:sz="4" w:space="0" w:color="auto"/>
            </w:tcBorders>
            <w:vAlign w:val="center"/>
            <w:hideMark/>
          </w:tcPr>
          <w:p w14:paraId="3348F4F0"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0.125</w:t>
            </w:r>
          </w:p>
        </w:tc>
        <w:tc>
          <w:tcPr>
            <w:tcW w:w="1174" w:type="dxa"/>
            <w:tcBorders>
              <w:top w:val="single" w:sz="4" w:space="0" w:color="auto"/>
              <w:left w:val="single" w:sz="4" w:space="0" w:color="auto"/>
              <w:bottom w:val="single" w:sz="4" w:space="0" w:color="auto"/>
              <w:right w:val="single" w:sz="4" w:space="0" w:color="auto"/>
            </w:tcBorders>
            <w:vAlign w:val="center"/>
            <w:hideMark/>
          </w:tcPr>
          <w:p w14:paraId="10E97A6D"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0.055</w:t>
            </w:r>
          </w:p>
        </w:tc>
        <w:tc>
          <w:tcPr>
            <w:tcW w:w="1236" w:type="dxa"/>
            <w:tcBorders>
              <w:top w:val="single" w:sz="4" w:space="0" w:color="auto"/>
              <w:left w:val="single" w:sz="4" w:space="0" w:color="auto"/>
              <w:bottom w:val="single" w:sz="4" w:space="0" w:color="auto"/>
              <w:right w:val="single" w:sz="4" w:space="0" w:color="auto"/>
            </w:tcBorders>
            <w:vAlign w:val="center"/>
            <w:hideMark/>
          </w:tcPr>
          <w:p w14:paraId="680A55E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0.045</w:t>
            </w:r>
          </w:p>
        </w:tc>
        <w:tc>
          <w:tcPr>
            <w:tcW w:w="1014" w:type="dxa"/>
            <w:tcBorders>
              <w:top w:val="single" w:sz="4" w:space="0" w:color="auto"/>
              <w:left w:val="single" w:sz="4" w:space="0" w:color="auto"/>
              <w:bottom w:val="single" w:sz="4" w:space="0" w:color="auto"/>
              <w:right w:val="single" w:sz="4" w:space="0" w:color="auto"/>
            </w:tcBorders>
            <w:vAlign w:val="center"/>
            <w:hideMark/>
          </w:tcPr>
          <w:p w14:paraId="6F8E627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0.067</w:t>
            </w:r>
          </w:p>
        </w:tc>
        <w:tc>
          <w:tcPr>
            <w:tcW w:w="900" w:type="dxa"/>
            <w:tcBorders>
              <w:top w:val="single" w:sz="4" w:space="0" w:color="auto"/>
              <w:left w:val="single" w:sz="4" w:space="0" w:color="auto"/>
              <w:bottom w:val="single" w:sz="4" w:space="0" w:color="auto"/>
              <w:right w:val="single" w:sz="4" w:space="0" w:color="auto"/>
            </w:tcBorders>
            <w:vAlign w:val="center"/>
            <w:hideMark/>
          </w:tcPr>
          <w:p w14:paraId="44658B56"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69F3CFC"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w:t>
            </w:r>
            <w:r>
              <w:rPr>
                <w:rFonts w:asciiTheme="majorBidi" w:hAnsiTheme="majorBidi" w:cstheme="majorBidi" w:hint="cs"/>
                <w:b/>
                <w:bCs w:val="0"/>
                <w:color w:val="auto"/>
                <w:szCs w:val="24"/>
                <w:highlight w:val="yellow"/>
                <w:rtl/>
              </w:rPr>
              <w:t>6</w:t>
            </w:r>
            <w:r>
              <w:rPr>
                <w:rFonts w:asciiTheme="majorBidi" w:hAnsiTheme="majorBidi" w:cstheme="majorBidi"/>
                <w:color w:val="auto"/>
                <w:szCs w:val="24"/>
                <w:highlight w:val="yellow"/>
              </w:rPr>
              <w:t>89</w:t>
            </w:r>
            <w:r>
              <w:rPr>
                <w:rFonts w:asciiTheme="majorBidi" w:hAnsiTheme="majorBidi" w:cstheme="majorBidi" w:hint="cs"/>
                <w:color w:val="auto"/>
                <w:szCs w:val="24"/>
                <w:highlight w:val="yellow"/>
                <w:rtl/>
              </w:rPr>
              <w:t>**</w:t>
            </w:r>
          </w:p>
        </w:tc>
        <w:tc>
          <w:tcPr>
            <w:tcW w:w="990" w:type="dxa"/>
            <w:tcBorders>
              <w:top w:val="single" w:sz="4" w:space="0" w:color="auto"/>
              <w:left w:val="single" w:sz="4" w:space="0" w:color="auto"/>
              <w:bottom w:val="single" w:sz="4" w:space="0" w:color="auto"/>
              <w:right w:val="single" w:sz="4" w:space="0" w:color="auto"/>
            </w:tcBorders>
            <w:vAlign w:val="center"/>
            <w:hideMark/>
          </w:tcPr>
          <w:p w14:paraId="25F341C0" w14:textId="77777777" w:rsidR="00AD3AA5" w:rsidRDefault="00AD3AA5">
            <w:pPr>
              <w:pStyle w:val="Text"/>
              <w:jc w:val="center"/>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0.576**</w:t>
            </w:r>
          </w:p>
        </w:tc>
      </w:tr>
      <w:tr w:rsidR="00AD3AA5" w14:paraId="524A7CF8" w14:textId="77777777" w:rsidTr="00AD3AA5">
        <w:tc>
          <w:tcPr>
            <w:tcW w:w="1418" w:type="dxa"/>
            <w:tcBorders>
              <w:top w:val="single" w:sz="4" w:space="0" w:color="auto"/>
              <w:left w:val="single" w:sz="4" w:space="0" w:color="auto"/>
              <w:bottom w:val="single" w:sz="4" w:space="0" w:color="auto"/>
              <w:right w:val="single" w:sz="4" w:space="0" w:color="auto"/>
            </w:tcBorders>
            <w:vAlign w:val="center"/>
            <w:hideMark/>
          </w:tcPr>
          <w:p w14:paraId="071C9273"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Temp.</w:t>
            </w:r>
            <w:r>
              <w:rPr>
                <w:rFonts w:asciiTheme="majorBidi" w:hAnsiTheme="majorBidi" w:cstheme="majorBidi"/>
                <w:b/>
                <w:bCs w:val="0"/>
                <w:szCs w:val="24"/>
                <w:highlight w:val="yellow"/>
                <w:shd w:val="clear" w:color="auto" w:fill="FFFFFF"/>
              </w:rPr>
              <w:t xml:space="preserve"> [°C]</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2AE745" w14:textId="77777777" w:rsidR="00AD3AA5" w:rsidRDefault="00AD3AA5">
            <w:pPr>
              <w:pStyle w:val="Text"/>
              <w:jc w:val="center"/>
              <w:rPr>
                <w:rFonts w:asciiTheme="majorBidi" w:hAnsiTheme="majorBidi" w:cstheme="majorBidi"/>
                <w:color w:val="auto"/>
                <w:szCs w:val="24"/>
                <w:highlight w:val="yellow"/>
                <w:lang w:bidi="ar-DZ"/>
              </w:rPr>
            </w:pPr>
            <w:r>
              <w:rPr>
                <w:rFonts w:asciiTheme="majorBidi" w:hAnsiTheme="majorBidi" w:cstheme="majorBidi"/>
                <w:color w:val="auto"/>
                <w:szCs w:val="24"/>
                <w:highlight w:val="yellow"/>
                <w:lang w:bidi="ar-DZ"/>
              </w:rPr>
              <w:t>0.082</w:t>
            </w:r>
          </w:p>
        </w:tc>
        <w:tc>
          <w:tcPr>
            <w:tcW w:w="1021" w:type="dxa"/>
            <w:tcBorders>
              <w:top w:val="single" w:sz="4" w:space="0" w:color="auto"/>
              <w:left w:val="single" w:sz="4" w:space="0" w:color="auto"/>
              <w:bottom w:val="single" w:sz="4" w:space="0" w:color="auto"/>
              <w:right w:val="single" w:sz="4" w:space="0" w:color="auto"/>
            </w:tcBorders>
            <w:vAlign w:val="center"/>
            <w:hideMark/>
          </w:tcPr>
          <w:p w14:paraId="7EF731B2" w14:textId="77777777" w:rsidR="00AD3AA5" w:rsidRDefault="00AD3AA5">
            <w:pPr>
              <w:pStyle w:val="Text"/>
              <w:jc w:val="center"/>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0.111</w:t>
            </w:r>
          </w:p>
        </w:tc>
        <w:tc>
          <w:tcPr>
            <w:tcW w:w="1174" w:type="dxa"/>
            <w:tcBorders>
              <w:top w:val="single" w:sz="4" w:space="0" w:color="auto"/>
              <w:left w:val="single" w:sz="4" w:space="0" w:color="auto"/>
              <w:bottom w:val="single" w:sz="4" w:space="0" w:color="auto"/>
              <w:right w:val="single" w:sz="4" w:space="0" w:color="auto"/>
            </w:tcBorders>
            <w:vAlign w:val="center"/>
            <w:hideMark/>
          </w:tcPr>
          <w:p w14:paraId="6C3A837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0.119</w:t>
            </w:r>
          </w:p>
        </w:tc>
        <w:tc>
          <w:tcPr>
            <w:tcW w:w="1236" w:type="dxa"/>
            <w:tcBorders>
              <w:top w:val="single" w:sz="4" w:space="0" w:color="auto"/>
              <w:left w:val="single" w:sz="4" w:space="0" w:color="auto"/>
              <w:bottom w:val="single" w:sz="4" w:space="0" w:color="auto"/>
              <w:right w:val="single" w:sz="4" w:space="0" w:color="auto"/>
            </w:tcBorders>
            <w:vAlign w:val="center"/>
            <w:hideMark/>
          </w:tcPr>
          <w:p w14:paraId="1BD1FAD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0.067</w:t>
            </w:r>
          </w:p>
        </w:tc>
        <w:tc>
          <w:tcPr>
            <w:tcW w:w="1014" w:type="dxa"/>
            <w:tcBorders>
              <w:top w:val="single" w:sz="4" w:space="0" w:color="auto"/>
              <w:left w:val="single" w:sz="4" w:space="0" w:color="auto"/>
              <w:bottom w:val="single" w:sz="4" w:space="0" w:color="auto"/>
              <w:right w:val="single" w:sz="4" w:space="0" w:color="auto"/>
            </w:tcBorders>
            <w:vAlign w:val="center"/>
            <w:hideMark/>
          </w:tcPr>
          <w:p w14:paraId="6190F421"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0.083</w:t>
            </w:r>
          </w:p>
        </w:tc>
        <w:tc>
          <w:tcPr>
            <w:tcW w:w="900" w:type="dxa"/>
            <w:tcBorders>
              <w:top w:val="single" w:sz="4" w:space="0" w:color="auto"/>
              <w:left w:val="single" w:sz="4" w:space="0" w:color="auto"/>
              <w:bottom w:val="single" w:sz="4" w:space="0" w:color="auto"/>
              <w:right w:val="single" w:sz="4" w:space="0" w:color="auto"/>
            </w:tcBorders>
            <w:vAlign w:val="center"/>
            <w:hideMark/>
          </w:tcPr>
          <w:p w14:paraId="10F270A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FD8884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0.092</w:t>
            </w:r>
          </w:p>
        </w:tc>
        <w:tc>
          <w:tcPr>
            <w:tcW w:w="990" w:type="dxa"/>
            <w:tcBorders>
              <w:top w:val="single" w:sz="4" w:space="0" w:color="auto"/>
              <w:left w:val="single" w:sz="4" w:space="0" w:color="auto"/>
              <w:bottom w:val="single" w:sz="4" w:space="0" w:color="auto"/>
              <w:right w:val="single" w:sz="4" w:space="0" w:color="auto"/>
            </w:tcBorders>
            <w:vAlign w:val="center"/>
            <w:hideMark/>
          </w:tcPr>
          <w:p w14:paraId="70F06B1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0.043</w:t>
            </w:r>
          </w:p>
        </w:tc>
      </w:tr>
      <w:tr w:rsidR="00AD3AA5" w14:paraId="64659C81" w14:textId="77777777" w:rsidTr="00AD3AA5">
        <w:tc>
          <w:tcPr>
            <w:tcW w:w="1418" w:type="dxa"/>
            <w:tcBorders>
              <w:top w:val="single" w:sz="4" w:space="0" w:color="auto"/>
              <w:left w:val="single" w:sz="4" w:space="0" w:color="auto"/>
              <w:bottom w:val="single" w:sz="4" w:space="0" w:color="auto"/>
              <w:right w:val="single" w:sz="4" w:space="0" w:color="auto"/>
            </w:tcBorders>
            <w:vAlign w:val="center"/>
            <w:hideMark/>
          </w:tcPr>
          <w:p w14:paraId="0EA927EA"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 xml:space="preserve">HR </w:t>
            </w:r>
            <w:r>
              <w:rPr>
                <w:rFonts w:asciiTheme="majorBidi" w:hAnsiTheme="majorBidi" w:cstheme="majorBidi"/>
                <w:b/>
                <w:bCs w:val="0"/>
                <w:szCs w:val="24"/>
                <w:highlight w:val="yellow"/>
                <w:shd w:val="clear" w:color="auto" w:fill="FFFFFF"/>
              </w:rPr>
              <w:t>[bpm]</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6CEC1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0.082</w:t>
            </w:r>
          </w:p>
        </w:tc>
        <w:tc>
          <w:tcPr>
            <w:tcW w:w="1021" w:type="dxa"/>
            <w:tcBorders>
              <w:top w:val="single" w:sz="4" w:space="0" w:color="auto"/>
              <w:left w:val="single" w:sz="4" w:space="0" w:color="auto"/>
              <w:bottom w:val="single" w:sz="4" w:space="0" w:color="auto"/>
              <w:right w:val="single" w:sz="4" w:space="0" w:color="auto"/>
            </w:tcBorders>
            <w:vAlign w:val="center"/>
            <w:hideMark/>
          </w:tcPr>
          <w:p w14:paraId="0FAADF8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0.262</w:t>
            </w:r>
          </w:p>
        </w:tc>
        <w:tc>
          <w:tcPr>
            <w:tcW w:w="1174" w:type="dxa"/>
            <w:tcBorders>
              <w:top w:val="single" w:sz="4" w:space="0" w:color="auto"/>
              <w:left w:val="single" w:sz="4" w:space="0" w:color="auto"/>
              <w:bottom w:val="single" w:sz="4" w:space="0" w:color="auto"/>
              <w:right w:val="single" w:sz="4" w:space="0" w:color="auto"/>
            </w:tcBorders>
            <w:vAlign w:val="center"/>
            <w:hideMark/>
          </w:tcPr>
          <w:p w14:paraId="294E842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0.793**</w:t>
            </w:r>
          </w:p>
        </w:tc>
        <w:tc>
          <w:tcPr>
            <w:tcW w:w="1236" w:type="dxa"/>
            <w:tcBorders>
              <w:top w:val="single" w:sz="4" w:space="0" w:color="auto"/>
              <w:left w:val="single" w:sz="4" w:space="0" w:color="auto"/>
              <w:bottom w:val="single" w:sz="4" w:space="0" w:color="auto"/>
              <w:right w:val="single" w:sz="4" w:space="0" w:color="auto"/>
            </w:tcBorders>
            <w:vAlign w:val="center"/>
            <w:hideMark/>
          </w:tcPr>
          <w:p w14:paraId="4430AFE6"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0.266*</w:t>
            </w:r>
          </w:p>
        </w:tc>
        <w:tc>
          <w:tcPr>
            <w:tcW w:w="1014" w:type="dxa"/>
            <w:tcBorders>
              <w:top w:val="single" w:sz="4" w:space="0" w:color="auto"/>
              <w:left w:val="single" w:sz="4" w:space="0" w:color="auto"/>
              <w:bottom w:val="single" w:sz="4" w:space="0" w:color="auto"/>
              <w:right w:val="single" w:sz="4" w:space="0" w:color="auto"/>
            </w:tcBorders>
            <w:vAlign w:val="center"/>
            <w:hideMark/>
          </w:tcPr>
          <w:p w14:paraId="1AD8DB5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0.749**</w:t>
            </w:r>
          </w:p>
        </w:tc>
        <w:tc>
          <w:tcPr>
            <w:tcW w:w="900" w:type="dxa"/>
            <w:tcBorders>
              <w:top w:val="single" w:sz="4" w:space="0" w:color="auto"/>
              <w:left w:val="single" w:sz="4" w:space="0" w:color="auto"/>
              <w:bottom w:val="single" w:sz="4" w:space="0" w:color="auto"/>
              <w:right w:val="single" w:sz="4" w:space="0" w:color="auto"/>
            </w:tcBorders>
            <w:vAlign w:val="center"/>
            <w:hideMark/>
          </w:tcPr>
          <w:p w14:paraId="0C62F80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0.386**</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BD1646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0.454**</w:t>
            </w:r>
          </w:p>
        </w:tc>
        <w:tc>
          <w:tcPr>
            <w:tcW w:w="990" w:type="dxa"/>
            <w:tcBorders>
              <w:top w:val="single" w:sz="4" w:space="0" w:color="auto"/>
              <w:left w:val="single" w:sz="4" w:space="0" w:color="auto"/>
              <w:bottom w:val="single" w:sz="4" w:space="0" w:color="auto"/>
              <w:right w:val="single" w:sz="4" w:space="0" w:color="auto"/>
            </w:tcBorders>
            <w:vAlign w:val="center"/>
            <w:hideMark/>
          </w:tcPr>
          <w:p w14:paraId="3B05B10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0.267*</w:t>
            </w:r>
          </w:p>
        </w:tc>
      </w:tr>
      <w:tr w:rsidR="00AD3AA5" w14:paraId="65677252" w14:textId="77777777" w:rsidTr="00AD3AA5">
        <w:tc>
          <w:tcPr>
            <w:tcW w:w="1418" w:type="dxa"/>
            <w:tcBorders>
              <w:top w:val="single" w:sz="4" w:space="0" w:color="auto"/>
              <w:left w:val="single" w:sz="4" w:space="0" w:color="auto"/>
              <w:bottom w:val="single" w:sz="4" w:space="0" w:color="auto"/>
              <w:right w:val="single" w:sz="4" w:space="0" w:color="auto"/>
            </w:tcBorders>
            <w:vAlign w:val="center"/>
            <w:hideMark/>
          </w:tcPr>
          <w:p w14:paraId="2931F2D5"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SBP [mmHg]</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3D936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0.124</w:t>
            </w:r>
          </w:p>
        </w:tc>
        <w:tc>
          <w:tcPr>
            <w:tcW w:w="1021" w:type="dxa"/>
            <w:tcBorders>
              <w:top w:val="single" w:sz="4" w:space="0" w:color="auto"/>
              <w:left w:val="single" w:sz="4" w:space="0" w:color="auto"/>
              <w:bottom w:val="single" w:sz="4" w:space="0" w:color="auto"/>
              <w:right w:val="single" w:sz="4" w:space="0" w:color="auto"/>
            </w:tcBorders>
            <w:vAlign w:val="center"/>
            <w:hideMark/>
          </w:tcPr>
          <w:p w14:paraId="614D58F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0.099</w:t>
            </w:r>
          </w:p>
        </w:tc>
        <w:tc>
          <w:tcPr>
            <w:tcW w:w="1174" w:type="dxa"/>
            <w:tcBorders>
              <w:top w:val="single" w:sz="4" w:space="0" w:color="auto"/>
              <w:left w:val="single" w:sz="4" w:space="0" w:color="auto"/>
              <w:bottom w:val="single" w:sz="4" w:space="0" w:color="auto"/>
              <w:right w:val="single" w:sz="4" w:space="0" w:color="auto"/>
            </w:tcBorders>
            <w:vAlign w:val="center"/>
            <w:hideMark/>
          </w:tcPr>
          <w:p w14:paraId="6F5C027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0.896**</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7D80C5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0.256*</w:t>
            </w:r>
          </w:p>
        </w:tc>
        <w:tc>
          <w:tcPr>
            <w:tcW w:w="1014" w:type="dxa"/>
            <w:tcBorders>
              <w:top w:val="single" w:sz="4" w:space="0" w:color="auto"/>
              <w:left w:val="single" w:sz="4" w:space="0" w:color="auto"/>
              <w:bottom w:val="single" w:sz="4" w:space="0" w:color="auto"/>
              <w:right w:val="single" w:sz="4" w:space="0" w:color="auto"/>
            </w:tcBorders>
            <w:vAlign w:val="center"/>
            <w:hideMark/>
          </w:tcPr>
          <w:p w14:paraId="765E2F8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0.844**</w:t>
            </w:r>
          </w:p>
        </w:tc>
        <w:tc>
          <w:tcPr>
            <w:tcW w:w="900" w:type="dxa"/>
            <w:tcBorders>
              <w:top w:val="single" w:sz="4" w:space="0" w:color="auto"/>
              <w:left w:val="single" w:sz="4" w:space="0" w:color="auto"/>
              <w:bottom w:val="single" w:sz="4" w:space="0" w:color="auto"/>
              <w:right w:val="single" w:sz="4" w:space="0" w:color="auto"/>
            </w:tcBorders>
            <w:vAlign w:val="center"/>
            <w:hideMark/>
          </w:tcPr>
          <w:p w14:paraId="1653658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0.239*</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869D6B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0.779**</w:t>
            </w:r>
          </w:p>
        </w:tc>
        <w:tc>
          <w:tcPr>
            <w:tcW w:w="990" w:type="dxa"/>
            <w:tcBorders>
              <w:top w:val="single" w:sz="4" w:space="0" w:color="auto"/>
              <w:left w:val="single" w:sz="4" w:space="0" w:color="auto"/>
              <w:bottom w:val="single" w:sz="4" w:space="0" w:color="auto"/>
              <w:right w:val="single" w:sz="4" w:space="0" w:color="auto"/>
            </w:tcBorders>
            <w:vAlign w:val="center"/>
            <w:hideMark/>
          </w:tcPr>
          <w:p w14:paraId="2F5EDD9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0.355**</w:t>
            </w:r>
          </w:p>
        </w:tc>
      </w:tr>
      <w:tr w:rsidR="00AD3AA5" w14:paraId="16D0F02D" w14:textId="77777777" w:rsidTr="00AD3AA5">
        <w:tc>
          <w:tcPr>
            <w:tcW w:w="1418" w:type="dxa"/>
            <w:tcBorders>
              <w:top w:val="single" w:sz="4" w:space="0" w:color="auto"/>
              <w:left w:val="single" w:sz="4" w:space="0" w:color="auto"/>
              <w:bottom w:val="single" w:sz="4" w:space="0" w:color="auto"/>
              <w:right w:val="single" w:sz="4" w:space="0" w:color="auto"/>
            </w:tcBorders>
            <w:vAlign w:val="center"/>
            <w:hideMark/>
          </w:tcPr>
          <w:p w14:paraId="4C99A1C9"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DBP [mmHg]</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E0685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0.087</w:t>
            </w:r>
          </w:p>
        </w:tc>
        <w:tc>
          <w:tcPr>
            <w:tcW w:w="1021" w:type="dxa"/>
            <w:tcBorders>
              <w:top w:val="single" w:sz="4" w:space="0" w:color="auto"/>
              <w:left w:val="single" w:sz="4" w:space="0" w:color="auto"/>
              <w:bottom w:val="single" w:sz="4" w:space="0" w:color="auto"/>
              <w:right w:val="single" w:sz="4" w:space="0" w:color="auto"/>
            </w:tcBorders>
            <w:vAlign w:val="center"/>
            <w:hideMark/>
          </w:tcPr>
          <w:p w14:paraId="0810E1E0"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0.098</w:t>
            </w:r>
          </w:p>
        </w:tc>
        <w:tc>
          <w:tcPr>
            <w:tcW w:w="1174" w:type="dxa"/>
            <w:tcBorders>
              <w:top w:val="single" w:sz="4" w:space="0" w:color="auto"/>
              <w:left w:val="single" w:sz="4" w:space="0" w:color="auto"/>
              <w:bottom w:val="single" w:sz="4" w:space="0" w:color="auto"/>
              <w:right w:val="single" w:sz="4" w:space="0" w:color="auto"/>
            </w:tcBorders>
            <w:vAlign w:val="center"/>
            <w:hideMark/>
          </w:tcPr>
          <w:p w14:paraId="0AB60E4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0.115</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54F046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0.053</w:t>
            </w:r>
          </w:p>
        </w:tc>
        <w:tc>
          <w:tcPr>
            <w:tcW w:w="1014" w:type="dxa"/>
            <w:tcBorders>
              <w:top w:val="single" w:sz="4" w:space="0" w:color="auto"/>
              <w:left w:val="single" w:sz="4" w:space="0" w:color="auto"/>
              <w:bottom w:val="single" w:sz="4" w:space="0" w:color="auto"/>
              <w:right w:val="single" w:sz="4" w:space="0" w:color="auto"/>
            </w:tcBorders>
            <w:vAlign w:val="center"/>
            <w:hideMark/>
          </w:tcPr>
          <w:p w14:paraId="43689CE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0.114</w:t>
            </w:r>
          </w:p>
        </w:tc>
        <w:tc>
          <w:tcPr>
            <w:tcW w:w="900" w:type="dxa"/>
            <w:tcBorders>
              <w:top w:val="single" w:sz="4" w:space="0" w:color="auto"/>
              <w:left w:val="single" w:sz="4" w:space="0" w:color="auto"/>
              <w:bottom w:val="single" w:sz="4" w:space="0" w:color="auto"/>
              <w:right w:val="single" w:sz="4" w:space="0" w:color="auto"/>
            </w:tcBorders>
            <w:vAlign w:val="center"/>
            <w:hideMark/>
          </w:tcPr>
          <w:p w14:paraId="1F57968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0.067</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E362EED"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0.118</w:t>
            </w:r>
          </w:p>
        </w:tc>
        <w:tc>
          <w:tcPr>
            <w:tcW w:w="990" w:type="dxa"/>
            <w:tcBorders>
              <w:top w:val="single" w:sz="4" w:space="0" w:color="auto"/>
              <w:left w:val="single" w:sz="4" w:space="0" w:color="auto"/>
              <w:bottom w:val="single" w:sz="4" w:space="0" w:color="auto"/>
              <w:right w:val="single" w:sz="4" w:space="0" w:color="auto"/>
            </w:tcBorders>
            <w:vAlign w:val="center"/>
            <w:hideMark/>
          </w:tcPr>
          <w:p w14:paraId="7FB3264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0.052</w:t>
            </w:r>
          </w:p>
        </w:tc>
      </w:tr>
      <w:tr w:rsidR="00AD3AA5" w14:paraId="0E60643F" w14:textId="77777777" w:rsidTr="00AD3AA5">
        <w:tc>
          <w:tcPr>
            <w:tcW w:w="1418" w:type="dxa"/>
            <w:tcBorders>
              <w:top w:val="single" w:sz="4" w:space="0" w:color="auto"/>
              <w:left w:val="single" w:sz="4" w:space="0" w:color="auto"/>
              <w:bottom w:val="single" w:sz="4" w:space="0" w:color="auto"/>
              <w:right w:val="single" w:sz="4" w:space="0" w:color="auto"/>
            </w:tcBorders>
            <w:vAlign w:val="center"/>
            <w:hideMark/>
          </w:tcPr>
          <w:p w14:paraId="689ABB99"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 xml:space="preserve">RR </w:t>
            </w:r>
            <w:r>
              <w:rPr>
                <w:rFonts w:asciiTheme="majorBidi" w:hAnsiTheme="majorBidi" w:cstheme="majorBidi"/>
                <w:b/>
                <w:bCs w:val="0"/>
                <w:szCs w:val="24"/>
                <w:highlight w:val="yellow"/>
                <w:shd w:val="clear" w:color="auto" w:fill="FFFFFF"/>
              </w:rPr>
              <w:t>[bpm]</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1BC0D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0.056</w:t>
            </w:r>
          </w:p>
        </w:tc>
        <w:tc>
          <w:tcPr>
            <w:tcW w:w="1021" w:type="dxa"/>
            <w:tcBorders>
              <w:top w:val="single" w:sz="4" w:space="0" w:color="auto"/>
              <w:left w:val="single" w:sz="4" w:space="0" w:color="auto"/>
              <w:bottom w:val="single" w:sz="4" w:space="0" w:color="auto"/>
              <w:right w:val="single" w:sz="4" w:space="0" w:color="auto"/>
            </w:tcBorders>
            <w:vAlign w:val="center"/>
            <w:hideMark/>
          </w:tcPr>
          <w:p w14:paraId="2AC1ACE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0.092</w:t>
            </w:r>
          </w:p>
        </w:tc>
        <w:tc>
          <w:tcPr>
            <w:tcW w:w="1174" w:type="dxa"/>
            <w:tcBorders>
              <w:top w:val="single" w:sz="4" w:space="0" w:color="auto"/>
              <w:left w:val="single" w:sz="4" w:space="0" w:color="auto"/>
              <w:bottom w:val="single" w:sz="4" w:space="0" w:color="auto"/>
              <w:right w:val="single" w:sz="4" w:space="0" w:color="auto"/>
            </w:tcBorders>
            <w:vAlign w:val="center"/>
            <w:hideMark/>
          </w:tcPr>
          <w:p w14:paraId="6314027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0.085</w:t>
            </w:r>
          </w:p>
        </w:tc>
        <w:tc>
          <w:tcPr>
            <w:tcW w:w="1236" w:type="dxa"/>
            <w:tcBorders>
              <w:top w:val="single" w:sz="4" w:space="0" w:color="auto"/>
              <w:left w:val="single" w:sz="4" w:space="0" w:color="auto"/>
              <w:bottom w:val="single" w:sz="4" w:space="0" w:color="auto"/>
              <w:right w:val="single" w:sz="4" w:space="0" w:color="auto"/>
            </w:tcBorders>
            <w:vAlign w:val="center"/>
            <w:hideMark/>
          </w:tcPr>
          <w:p w14:paraId="11AFB7E6"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0.037</w:t>
            </w:r>
          </w:p>
        </w:tc>
        <w:tc>
          <w:tcPr>
            <w:tcW w:w="1014" w:type="dxa"/>
            <w:tcBorders>
              <w:top w:val="single" w:sz="4" w:space="0" w:color="auto"/>
              <w:left w:val="single" w:sz="4" w:space="0" w:color="auto"/>
              <w:bottom w:val="single" w:sz="4" w:space="0" w:color="auto"/>
              <w:right w:val="single" w:sz="4" w:space="0" w:color="auto"/>
            </w:tcBorders>
            <w:vAlign w:val="center"/>
            <w:hideMark/>
          </w:tcPr>
          <w:p w14:paraId="1D2EA12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0.056</w:t>
            </w:r>
          </w:p>
        </w:tc>
        <w:tc>
          <w:tcPr>
            <w:tcW w:w="900" w:type="dxa"/>
            <w:tcBorders>
              <w:top w:val="single" w:sz="4" w:space="0" w:color="auto"/>
              <w:left w:val="single" w:sz="4" w:space="0" w:color="auto"/>
              <w:bottom w:val="single" w:sz="4" w:space="0" w:color="auto"/>
              <w:right w:val="single" w:sz="4" w:space="0" w:color="auto"/>
            </w:tcBorders>
            <w:vAlign w:val="center"/>
            <w:hideMark/>
          </w:tcPr>
          <w:p w14:paraId="20E97AFD"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0.067</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81FEE4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0.754**</w:t>
            </w:r>
          </w:p>
        </w:tc>
        <w:tc>
          <w:tcPr>
            <w:tcW w:w="990" w:type="dxa"/>
            <w:tcBorders>
              <w:top w:val="single" w:sz="4" w:space="0" w:color="auto"/>
              <w:left w:val="single" w:sz="4" w:space="0" w:color="auto"/>
              <w:bottom w:val="single" w:sz="4" w:space="0" w:color="auto"/>
              <w:right w:val="single" w:sz="4" w:space="0" w:color="auto"/>
            </w:tcBorders>
            <w:vAlign w:val="center"/>
            <w:hideMark/>
          </w:tcPr>
          <w:p w14:paraId="3C045C9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0.398**</w:t>
            </w:r>
          </w:p>
        </w:tc>
      </w:tr>
    </w:tbl>
    <w:p w14:paraId="22F28D7F" w14:textId="77777777" w:rsidR="00AD3AA5" w:rsidRDefault="00AD3AA5" w:rsidP="00AD3AA5">
      <w:pPr>
        <w:pStyle w:val="Text"/>
        <w:numPr>
          <w:ilvl w:val="0"/>
          <w:numId w:val="2"/>
        </w:numPr>
        <w:spacing w:line="240" w:lineRule="auto"/>
        <w:rPr>
          <w:rStyle w:val="Emphasis"/>
          <w:rFonts w:asciiTheme="majorBidi" w:hAnsiTheme="majorBidi" w:cstheme="majorBidi"/>
          <w:i w:val="0"/>
          <w:iCs w:val="0"/>
          <w:highlight w:val="yellow"/>
          <w:shd w:val="clear" w:color="auto" w:fill="FFFFFF"/>
        </w:rPr>
      </w:pPr>
      <w:r>
        <w:rPr>
          <w:rFonts w:asciiTheme="majorBidi" w:hAnsiTheme="majorBidi" w:cstheme="majorBidi"/>
          <w:szCs w:val="24"/>
          <w:highlight w:val="yellow"/>
          <w:shd w:val="clear" w:color="auto" w:fill="FFFFFF"/>
        </w:rPr>
        <w:t xml:space="preserve">CWAS - Cannabis Withdrawal Assessment Scale; 9-THC- tetrahydrocannabinol; </w:t>
      </w:r>
      <w:r>
        <w:rPr>
          <w:rFonts w:asciiTheme="majorBidi" w:hAnsiTheme="majorBidi" w:cstheme="majorBidi"/>
          <w:color w:val="auto"/>
          <w:szCs w:val="24"/>
          <w:highlight w:val="yellow"/>
        </w:rPr>
        <w:t>Temp- Temperature; BMI- Body Mass Index; HR- Heart Rate; SBP – Systolic Blood Pressure; DBP – Diastolic Blood Pressure; RR- Respiratory Rate</w:t>
      </w:r>
      <w:r>
        <w:rPr>
          <w:rStyle w:val="Emphasis"/>
          <w:rFonts w:asciiTheme="majorBidi" w:hAnsiTheme="majorBidi" w:cstheme="majorBidi"/>
          <w:highlight w:val="yellow"/>
          <w:shd w:val="clear" w:color="auto" w:fill="FFFFFF"/>
        </w:rPr>
        <w:t xml:space="preserve">. </w:t>
      </w:r>
    </w:p>
    <w:p w14:paraId="4E2AF4FD" w14:textId="77777777" w:rsidR="00AD3AA5" w:rsidRDefault="00AD3AA5" w:rsidP="00AD3AA5">
      <w:pPr>
        <w:pStyle w:val="Text"/>
        <w:numPr>
          <w:ilvl w:val="0"/>
          <w:numId w:val="2"/>
        </w:numPr>
        <w:spacing w:line="240" w:lineRule="auto"/>
        <w:rPr>
          <w:szCs w:val="24"/>
          <w:highlight w:val="yellow"/>
        </w:rPr>
      </w:pPr>
      <w:r>
        <w:rPr>
          <w:rFonts w:asciiTheme="majorBidi" w:hAnsiTheme="majorBidi" w:cstheme="majorBidi"/>
          <w:color w:val="auto"/>
          <w:szCs w:val="24"/>
          <w:highlight w:val="yellow"/>
        </w:rPr>
        <w:t>* Correlation was statistically significant at 0.05 level [2-tailed].</w:t>
      </w:r>
    </w:p>
    <w:p w14:paraId="61055C0F" w14:textId="77777777" w:rsidR="00AD3AA5" w:rsidRDefault="00AD3AA5" w:rsidP="00AD3AA5">
      <w:pPr>
        <w:pStyle w:val="Text"/>
        <w:numPr>
          <w:ilvl w:val="0"/>
          <w:numId w:val="2"/>
        </w:numPr>
        <w:spacing w:line="240" w:lineRule="auto"/>
        <w:rPr>
          <w:rFonts w:asciiTheme="majorBidi" w:hAnsiTheme="majorBidi" w:cstheme="majorBidi"/>
          <w:color w:val="auto"/>
          <w:szCs w:val="24"/>
          <w:highlight w:val="yellow"/>
        </w:rPr>
      </w:pPr>
      <w:r>
        <w:rPr>
          <w:rFonts w:asciiTheme="majorBidi" w:hAnsiTheme="majorBidi" w:cstheme="majorBidi"/>
          <w:color w:val="auto"/>
          <w:szCs w:val="24"/>
          <w:highlight w:val="yellow"/>
        </w:rPr>
        <w:t>** Correlation was statistically significant at 0.01 level [2-tailed].</w:t>
      </w:r>
    </w:p>
    <w:p w14:paraId="25A99699" w14:textId="77777777" w:rsidR="00AD3AA5" w:rsidRDefault="00AD3AA5" w:rsidP="00AD3AA5">
      <w:pPr>
        <w:pStyle w:val="Heading3"/>
        <w:numPr>
          <w:ilvl w:val="0"/>
          <w:numId w:val="2"/>
        </w:numPr>
        <w:rPr>
          <w:highlight w:val="yellow"/>
        </w:rPr>
      </w:pPr>
      <w:r>
        <w:rPr>
          <w:highlight w:val="yellow"/>
        </w:rPr>
        <w:t>Body Mass Index [BMI]</w:t>
      </w:r>
    </w:p>
    <w:p w14:paraId="76033BAD" w14:textId="77777777" w:rsidR="00AD3AA5" w:rsidRDefault="00AD3AA5" w:rsidP="00AD3AA5">
      <w:pPr>
        <w:pStyle w:val="Text"/>
        <w:numPr>
          <w:ilvl w:val="0"/>
          <w:numId w:val="2"/>
        </w:numPr>
        <w:rPr>
          <w:rFonts w:asciiTheme="majorBidi" w:eastAsia="Times New Roman" w:hAnsiTheme="majorBidi" w:cstheme="majorBidi"/>
          <w:color w:val="auto"/>
          <w:szCs w:val="24"/>
          <w:highlight w:val="yellow"/>
        </w:rPr>
      </w:pPr>
      <w:r>
        <w:rPr>
          <w:rFonts w:asciiTheme="majorBidi" w:hAnsiTheme="majorBidi" w:cstheme="majorBidi"/>
          <w:color w:val="auto"/>
          <w:szCs w:val="24"/>
          <w:highlight w:val="yellow"/>
        </w:rPr>
        <w:t xml:space="preserve">Table [10] revealed that there were no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between BMI and age, duration of cannabis intake and the tetrahydrocannabinol level. On the other hand, the present study revealed that there were </w:t>
      </w:r>
      <w:r>
        <w:rPr>
          <w:rFonts w:asciiTheme="majorBidi" w:hAnsiTheme="majorBidi" w:cstheme="majorBidi"/>
          <w:color w:val="auto"/>
          <w:szCs w:val="24"/>
          <w:highlight w:val="yellow"/>
        </w:rPr>
        <w:lastRenderedPageBreak/>
        <w:t xml:space="preserve">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between BMI and duration of cannabis intake</w:t>
      </w:r>
      <w:r>
        <w:rPr>
          <w:rFonts w:asciiTheme="majorBidi" w:eastAsia="Times New Roman" w:hAnsiTheme="majorBidi" w:cstheme="majorBidi"/>
          <w:color w:val="auto"/>
          <w:szCs w:val="24"/>
          <w:highlight w:val="yellow"/>
        </w:rPr>
        <w:t>.</w:t>
      </w:r>
    </w:p>
    <w:p w14:paraId="751562B7" w14:textId="77777777" w:rsidR="00AD3AA5" w:rsidRDefault="00AD3AA5" w:rsidP="00AD3AA5">
      <w:pPr>
        <w:pStyle w:val="Heading3"/>
        <w:numPr>
          <w:ilvl w:val="0"/>
          <w:numId w:val="2"/>
        </w:numPr>
        <w:rPr>
          <w:rFonts w:eastAsiaTheme="minorHAnsi"/>
          <w:highlight w:val="yellow"/>
        </w:rPr>
      </w:pPr>
      <w:r>
        <w:rPr>
          <w:highlight w:val="yellow"/>
        </w:rPr>
        <w:t>Vital signs</w:t>
      </w:r>
    </w:p>
    <w:p w14:paraId="507904E2"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[10] revealed that body temperature had no significant correlation in group II before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with CWAS, tetrahydrocannabinol level, age, and duration of cannabis intake. </w:t>
      </w:r>
    </w:p>
    <w:p w14:paraId="4DBD3C6D"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[10] revealed that HR had no significant correlation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with CWAS. While, HR showed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with tetrahydrocannabinol level, age and the duration of cannabis intake.</w:t>
      </w:r>
    </w:p>
    <w:p w14:paraId="6FC3F1C5"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[10] revealed that SBP had no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with CWAS. Whereas, SBP showed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with the tetrahydrocannabinol level, age and the duration of cannabis intake.</w:t>
      </w:r>
    </w:p>
    <w:p w14:paraId="4B1EFA0B"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Table [10] revealed that DBP had no significant correlation in group II at admission and after treatment with CWAS, tetrahydrocannabinol level, age, and duration of cannabis intake.</w:t>
      </w:r>
    </w:p>
    <w:p w14:paraId="7E6B4BFD"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[10] revealed that there were significant correlations in group II at admission and after treatment between RR and the duration of cannabis intake. On the other hand, the present study revealed that there were no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between RR and the tetrahydrocannabinol levels, CWAS and age.</w:t>
      </w:r>
    </w:p>
    <w:p w14:paraId="754F1A80" w14:textId="77777777" w:rsidR="00AD3AA5" w:rsidRDefault="00AD3AA5" w:rsidP="00AD3AA5">
      <w:pPr>
        <w:pStyle w:val="Text"/>
        <w:numPr>
          <w:ilvl w:val="0"/>
          <w:numId w:val="2"/>
        </w:numPr>
        <w:rPr>
          <w:rFonts w:asciiTheme="majorBidi" w:hAnsiTheme="majorBidi" w:cstheme="majorBidi"/>
          <w:color w:val="auto"/>
          <w:szCs w:val="24"/>
          <w:highlight w:val="yellow"/>
        </w:rPr>
      </w:pPr>
    </w:p>
    <w:p w14:paraId="76B8886C" w14:textId="77777777" w:rsidR="00AD3AA5" w:rsidRDefault="00AD3AA5" w:rsidP="00AD3AA5">
      <w:pPr>
        <w:pStyle w:val="Caption"/>
        <w:keepNext/>
        <w:numPr>
          <w:ilvl w:val="0"/>
          <w:numId w:val="2"/>
        </w:numPr>
        <w:jc w:val="both"/>
        <w:rPr>
          <w:rFonts w:asciiTheme="majorBidi" w:hAnsiTheme="majorBidi" w:cstheme="majorBidi"/>
          <w:color w:val="auto"/>
          <w:sz w:val="24"/>
          <w:szCs w:val="24"/>
          <w:highlight w:val="yellow"/>
        </w:rPr>
      </w:pPr>
      <w:r>
        <w:rPr>
          <w:rFonts w:asciiTheme="majorBidi" w:hAnsiTheme="majorBidi" w:cstheme="majorBidi"/>
          <w:color w:val="auto"/>
          <w:sz w:val="24"/>
          <w:szCs w:val="24"/>
          <w:highlight w:val="yellow"/>
        </w:rPr>
        <w:t>Table 11</w:t>
      </w:r>
      <w:r>
        <w:rPr>
          <w:rFonts w:asciiTheme="majorBidi" w:hAnsiTheme="majorBidi" w:cstheme="majorBidi"/>
          <w:noProof/>
          <w:color w:val="auto"/>
          <w:sz w:val="24"/>
          <w:szCs w:val="24"/>
          <w:highlight w:val="yellow"/>
        </w:rPr>
        <w:t xml:space="preserve">: Pearson correlation coefficients between </w:t>
      </w:r>
      <w:r>
        <w:rPr>
          <w:rFonts w:asciiTheme="majorBidi" w:hAnsiTheme="majorBidi" w:cstheme="majorBidi"/>
          <w:color w:val="auto"/>
          <w:sz w:val="24"/>
          <w:szCs w:val="24"/>
          <w:highlight w:val="yellow"/>
          <w:shd w:val="clear" w:color="auto" w:fill="FFFFFF"/>
        </w:rPr>
        <w:t>Cannabis Withdrawal Assessment Scale [CWAS]</w:t>
      </w:r>
      <w:r>
        <w:rPr>
          <w:rFonts w:asciiTheme="majorBidi" w:hAnsiTheme="majorBidi" w:cstheme="majorBidi"/>
          <w:noProof/>
          <w:color w:val="auto"/>
          <w:sz w:val="24"/>
          <w:szCs w:val="24"/>
          <w:highlight w:val="yellow"/>
        </w:rPr>
        <w:t>, tetrahydrocannabinol level, Age, duration of Cannabis intake, liver function tests values, and blood glucose level in the cannabis group at admission [AA] and after the treatment [AT] for patients aged more than 35 years old, [n=41].</w:t>
      </w:r>
    </w:p>
    <w:p w14:paraId="2056950B" w14:textId="77777777" w:rsidR="00AD3AA5" w:rsidRDefault="00AD3AA5" w:rsidP="00AD3AA5">
      <w:pPr>
        <w:pStyle w:val="Caption"/>
        <w:keepNext/>
        <w:numPr>
          <w:ilvl w:val="0"/>
          <w:numId w:val="2"/>
        </w:numPr>
        <w:jc w:val="both"/>
        <w:rPr>
          <w:rFonts w:asciiTheme="majorBidi" w:hAnsiTheme="majorBidi" w:cstheme="majorBidi"/>
          <w:noProof/>
          <w:color w:val="auto"/>
          <w:sz w:val="24"/>
          <w:szCs w:val="24"/>
          <w:highlight w:val="yellow"/>
        </w:rPr>
      </w:pPr>
    </w:p>
    <w:tbl>
      <w:tblPr>
        <w:tblW w:w="108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9"/>
        <w:gridCol w:w="993"/>
        <w:gridCol w:w="993"/>
        <w:gridCol w:w="992"/>
        <w:gridCol w:w="993"/>
        <w:gridCol w:w="992"/>
        <w:gridCol w:w="1085"/>
        <w:gridCol w:w="993"/>
        <w:gridCol w:w="965"/>
      </w:tblGrid>
      <w:tr w:rsidR="00AD3AA5" w14:paraId="02511027" w14:textId="77777777" w:rsidTr="00AD3AA5">
        <w:trPr>
          <w:trHeight w:val="962"/>
        </w:trPr>
        <w:tc>
          <w:tcPr>
            <w:tcW w:w="2807" w:type="dxa"/>
            <w:vMerge w:val="restart"/>
            <w:tcBorders>
              <w:top w:val="single" w:sz="4" w:space="0" w:color="auto"/>
              <w:left w:val="single" w:sz="4" w:space="0" w:color="auto"/>
              <w:bottom w:val="single" w:sz="4" w:space="0" w:color="auto"/>
              <w:right w:val="single" w:sz="4" w:space="0" w:color="auto"/>
            </w:tcBorders>
            <w:vAlign w:val="center"/>
            <w:hideMark/>
          </w:tcPr>
          <w:p w14:paraId="34A07993"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Items</w:t>
            </w: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14:paraId="0B64C72F"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szCs w:val="24"/>
                <w:highlight w:val="yellow"/>
                <w:shd w:val="clear" w:color="auto" w:fill="FFFFFF"/>
              </w:rPr>
              <w:t xml:space="preserve">CWAS </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343A1431"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9-THC level</w:t>
            </w:r>
          </w:p>
        </w:tc>
        <w:tc>
          <w:tcPr>
            <w:tcW w:w="2077" w:type="dxa"/>
            <w:gridSpan w:val="2"/>
            <w:tcBorders>
              <w:top w:val="single" w:sz="4" w:space="0" w:color="auto"/>
              <w:left w:val="single" w:sz="4" w:space="0" w:color="auto"/>
              <w:bottom w:val="single" w:sz="4" w:space="0" w:color="auto"/>
              <w:right w:val="single" w:sz="4" w:space="0" w:color="auto"/>
            </w:tcBorders>
            <w:vAlign w:val="center"/>
            <w:hideMark/>
          </w:tcPr>
          <w:p w14:paraId="33256588"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Age</w:t>
            </w:r>
          </w:p>
        </w:tc>
        <w:tc>
          <w:tcPr>
            <w:tcW w:w="1958" w:type="dxa"/>
            <w:gridSpan w:val="2"/>
            <w:tcBorders>
              <w:top w:val="single" w:sz="4" w:space="0" w:color="auto"/>
              <w:left w:val="single" w:sz="4" w:space="0" w:color="auto"/>
              <w:bottom w:val="single" w:sz="4" w:space="0" w:color="auto"/>
              <w:right w:val="single" w:sz="4" w:space="0" w:color="auto"/>
            </w:tcBorders>
            <w:vAlign w:val="center"/>
            <w:hideMark/>
          </w:tcPr>
          <w:p w14:paraId="3CB4E20E"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Duration of cannabis intake</w:t>
            </w:r>
          </w:p>
        </w:tc>
      </w:tr>
      <w:tr w:rsidR="00AD3AA5" w14:paraId="29A0F884" w14:textId="77777777" w:rsidTr="00AD3AA5">
        <w:tc>
          <w:tcPr>
            <w:tcW w:w="2807" w:type="dxa"/>
            <w:vMerge/>
            <w:tcBorders>
              <w:top w:val="single" w:sz="4" w:space="0" w:color="auto"/>
              <w:left w:val="single" w:sz="4" w:space="0" w:color="auto"/>
              <w:bottom w:val="single" w:sz="4" w:space="0" w:color="auto"/>
              <w:right w:val="single" w:sz="4" w:space="0" w:color="auto"/>
            </w:tcBorders>
            <w:vAlign w:val="center"/>
            <w:hideMark/>
          </w:tcPr>
          <w:p w14:paraId="7AE54C35" w14:textId="77777777" w:rsidR="00AD3AA5" w:rsidRDefault="00AD3AA5">
            <w:pPr>
              <w:spacing w:after="0" w:line="256" w:lineRule="auto"/>
              <w:rPr>
                <w:rFonts w:asciiTheme="majorBidi" w:hAnsiTheme="majorBidi" w:cstheme="majorBidi"/>
                <w:b/>
                <w:sz w:val="24"/>
                <w:szCs w:val="24"/>
                <w:highlight w:val="yellow"/>
                <w:lang w:val="en-GB"/>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9A9754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04340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4CBC3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993" w:type="dxa"/>
            <w:tcBorders>
              <w:top w:val="single" w:sz="4" w:space="0" w:color="auto"/>
              <w:left w:val="single" w:sz="4" w:space="0" w:color="auto"/>
              <w:bottom w:val="single" w:sz="4" w:space="0" w:color="auto"/>
              <w:right w:val="single" w:sz="4" w:space="0" w:color="auto"/>
            </w:tcBorders>
            <w:vAlign w:val="center"/>
            <w:hideMark/>
          </w:tcPr>
          <w:p w14:paraId="53DD9BB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7ABA07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1085" w:type="dxa"/>
            <w:tcBorders>
              <w:top w:val="single" w:sz="4" w:space="0" w:color="auto"/>
              <w:left w:val="single" w:sz="4" w:space="0" w:color="auto"/>
              <w:bottom w:val="single" w:sz="4" w:space="0" w:color="auto"/>
              <w:right w:val="single" w:sz="4" w:space="0" w:color="auto"/>
            </w:tcBorders>
            <w:vAlign w:val="center"/>
            <w:hideMark/>
          </w:tcPr>
          <w:p w14:paraId="0E38893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993" w:type="dxa"/>
            <w:tcBorders>
              <w:top w:val="single" w:sz="4" w:space="0" w:color="auto"/>
              <w:left w:val="single" w:sz="4" w:space="0" w:color="auto"/>
              <w:bottom w:val="single" w:sz="4" w:space="0" w:color="auto"/>
              <w:right w:val="single" w:sz="4" w:space="0" w:color="auto"/>
            </w:tcBorders>
            <w:vAlign w:val="center"/>
            <w:hideMark/>
          </w:tcPr>
          <w:p w14:paraId="29F3F60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965" w:type="dxa"/>
            <w:tcBorders>
              <w:top w:val="single" w:sz="4" w:space="0" w:color="auto"/>
              <w:left w:val="single" w:sz="4" w:space="0" w:color="auto"/>
              <w:bottom w:val="single" w:sz="4" w:space="0" w:color="auto"/>
              <w:right w:val="single" w:sz="4" w:space="0" w:color="auto"/>
            </w:tcBorders>
            <w:vAlign w:val="center"/>
            <w:hideMark/>
          </w:tcPr>
          <w:p w14:paraId="0F32C44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r>
      <w:tr w:rsidR="00AD3AA5" w14:paraId="1BD5600D" w14:textId="77777777" w:rsidTr="00AD3AA5">
        <w:tc>
          <w:tcPr>
            <w:tcW w:w="2807" w:type="dxa"/>
            <w:tcBorders>
              <w:top w:val="single" w:sz="4" w:space="0" w:color="auto"/>
              <w:left w:val="single" w:sz="4" w:space="0" w:color="auto"/>
              <w:bottom w:val="single" w:sz="4" w:space="0" w:color="auto"/>
              <w:right w:val="single" w:sz="4" w:space="0" w:color="auto"/>
            </w:tcBorders>
            <w:vAlign w:val="center"/>
            <w:hideMark/>
          </w:tcPr>
          <w:p w14:paraId="1F6AAB2F"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Albumin [g/dL]</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35EBA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0.129</w:t>
            </w:r>
          </w:p>
        </w:tc>
        <w:tc>
          <w:tcPr>
            <w:tcW w:w="992" w:type="dxa"/>
            <w:tcBorders>
              <w:top w:val="single" w:sz="4" w:space="0" w:color="auto"/>
              <w:left w:val="single" w:sz="4" w:space="0" w:color="auto"/>
              <w:bottom w:val="single" w:sz="4" w:space="0" w:color="auto"/>
              <w:right w:val="single" w:sz="4" w:space="0" w:color="auto"/>
            </w:tcBorders>
            <w:vAlign w:val="center"/>
            <w:hideMark/>
          </w:tcPr>
          <w:p w14:paraId="619DA39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0.166</w:t>
            </w:r>
          </w:p>
        </w:tc>
        <w:tc>
          <w:tcPr>
            <w:tcW w:w="992" w:type="dxa"/>
            <w:tcBorders>
              <w:top w:val="single" w:sz="4" w:space="0" w:color="auto"/>
              <w:left w:val="single" w:sz="4" w:space="0" w:color="auto"/>
              <w:bottom w:val="single" w:sz="4" w:space="0" w:color="auto"/>
              <w:right w:val="single" w:sz="4" w:space="0" w:color="auto"/>
            </w:tcBorders>
            <w:vAlign w:val="center"/>
            <w:hideMark/>
          </w:tcPr>
          <w:p w14:paraId="77995D06"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0.091</w:t>
            </w:r>
          </w:p>
        </w:tc>
        <w:tc>
          <w:tcPr>
            <w:tcW w:w="993" w:type="dxa"/>
            <w:tcBorders>
              <w:top w:val="single" w:sz="4" w:space="0" w:color="auto"/>
              <w:left w:val="single" w:sz="4" w:space="0" w:color="auto"/>
              <w:bottom w:val="single" w:sz="4" w:space="0" w:color="auto"/>
              <w:right w:val="single" w:sz="4" w:space="0" w:color="auto"/>
            </w:tcBorders>
            <w:vAlign w:val="center"/>
            <w:hideMark/>
          </w:tcPr>
          <w:p w14:paraId="51929D7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0.026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0B01330"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0.067</w:t>
            </w:r>
          </w:p>
        </w:tc>
        <w:tc>
          <w:tcPr>
            <w:tcW w:w="1085" w:type="dxa"/>
            <w:tcBorders>
              <w:top w:val="single" w:sz="4" w:space="0" w:color="auto"/>
              <w:left w:val="single" w:sz="4" w:space="0" w:color="auto"/>
              <w:bottom w:val="single" w:sz="4" w:space="0" w:color="auto"/>
              <w:right w:val="single" w:sz="4" w:space="0" w:color="auto"/>
            </w:tcBorders>
            <w:vAlign w:val="center"/>
            <w:hideMark/>
          </w:tcPr>
          <w:p w14:paraId="7DDCBEF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0.092</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96580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0.127</w:t>
            </w:r>
          </w:p>
        </w:tc>
        <w:tc>
          <w:tcPr>
            <w:tcW w:w="965" w:type="dxa"/>
            <w:tcBorders>
              <w:top w:val="single" w:sz="4" w:space="0" w:color="auto"/>
              <w:left w:val="single" w:sz="4" w:space="0" w:color="auto"/>
              <w:bottom w:val="single" w:sz="4" w:space="0" w:color="auto"/>
              <w:right w:val="single" w:sz="4" w:space="0" w:color="auto"/>
            </w:tcBorders>
            <w:vAlign w:val="center"/>
            <w:hideMark/>
          </w:tcPr>
          <w:p w14:paraId="5ABCE621"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0.158</w:t>
            </w:r>
          </w:p>
        </w:tc>
      </w:tr>
      <w:tr w:rsidR="00AD3AA5" w14:paraId="62EF3A4C" w14:textId="77777777" w:rsidTr="00AD3AA5">
        <w:tc>
          <w:tcPr>
            <w:tcW w:w="2807" w:type="dxa"/>
            <w:tcBorders>
              <w:top w:val="single" w:sz="4" w:space="0" w:color="auto"/>
              <w:left w:val="single" w:sz="4" w:space="0" w:color="auto"/>
              <w:bottom w:val="single" w:sz="4" w:space="0" w:color="auto"/>
              <w:right w:val="single" w:sz="4" w:space="0" w:color="auto"/>
            </w:tcBorders>
            <w:vAlign w:val="center"/>
            <w:hideMark/>
          </w:tcPr>
          <w:p w14:paraId="63D280F4"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Total bilirubin [mg/dL]</w:t>
            </w:r>
          </w:p>
        </w:tc>
        <w:tc>
          <w:tcPr>
            <w:tcW w:w="992" w:type="dxa"/>
            <w:tcBorders>
              <w:top w:val="single" w:sz="4" w:space="0" w:color="auto"/>
              <w:left w:val="single" w:sz="4" w:space="0" w:color="auto"/>
              <w:bottom w:val="single" w:sz="4" w:space="0" w:color="auto"/>
              <w:right w:val="single" w:sz="4" w:space="0" w:color="auto"/>
            </w:tcBorders>
            <w:vAlign w:val="center"/>
            <w:hideMark/>
          </w:tcPr>
          <w:p w14:paraId="1DA9ED41"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FF9D9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0.079</w:t>
            </w:r>
          </w:p>
        </w:tc>
        <w:tc>
          <w:tcPr>
            <w:tcW w:w="992" w:type="dxa"/>
            <w:tcBorders>
              <w:top w:val="single" w:sz="4" w:space="0" w:color="auto"/>
              <w:left w:val="single" w:sz="4" w:space="0" w:color="auto"/>
              <w:bottom w:val="single" w:sz="4" w:space="0" w:color="auto"/>
              <w:right w:val="single" w:sz="4" w:space="0" w:color="auto"/>
            </w:tcBorders>
            <w:vAlign w:val="center"/>
            <w:hideMark/>
          </w:tcPr>
          <w:p w14:paraId="5B4CC46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0.106</w:t>
            </w:r>
          </w:p>
        </w:tc>
        <w:tc>
          <w:tcPr>
            <w:tcW w:w="993" w:type="dxa"/>
            <w:tcBorders>
              <w:top w:val="single" w:sz="4" w:space="0" w:color="auto"/>
              <w:left w:val="single" w:sz="4" w:space="0" w:color="auto"/>
              <w:bottom w:val="single" w:sz="4" w:space="0" w:color="auto"/>
              <w:right w:val="single" w:sz="4" w:space="0" w:color="auto"/>
            </w:tcBorders>
            <w:vAlign w:val="center"/>
            <w:hideMark/>
          </w:tcPr>
          <w:p w14:paraId="2B177F8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0.099</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835AC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0.021</w:t>
            </w:r>
          </w:p>
        </w:tc>
        <w:tc>
          <w:tcPr>
            <w:tcW w:w="1085" w:type="dxa"/>
            <w:tcBorders>
              <w:top w:val="single" w:sz="4" w:space="0" w:color="auto"/>
              <w:left w:val="single" w:sz="4" w:space="0" w:color="auto"/>
              <w:bottom w:val="single" w:sz="4" w:space="0" w:color="auto"/>
              <w:right w:val="single" w:sz="4" w:space="0" w:color="auto"/>
            </w:tcBorders>
            <w:vAlign w:val="center"/>
            <w:hideMark/>
          </w:tcPr>
          <w:p w14:paraId="2D3E086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0.029</w:t>
            </w:r>
          </w:p>
        </w:tc>
        <w:tc>
          <w:tcPr>
            <w:tcW w:w="993" w:type="dxa"/>
            <w:tcBorders>
              <w:top w:val="single" w:sz="4" w:space="0" w:color="auto"/>
              <w:left w:val="single" w:sz="4" w:space="0" w:color="auto"/>
              <w:bottom w:val="single" w:sz="4" w:space="0" w:color="auto"/>
              <w:right w:val="single" w:sz="4" w:space="0" w:color="auto"/>
            </w:tcBorders>
            <w:vAlign w:val="center"/>
            <w:hideMark/>
          </w:tcPr>
          <w:p w14:paraId="3FD5A3F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0.089</w:t>
            </w:r>
          </w:p>
        </w:tc>
        <w:tc>
          <w:tcPr>
            <w:tcW w:w="965" w:type="dxa"/>
            <w:tcBorders>
              <w:top w:val="single" w:sz="4" w:space="0" w:color="auto"/>
              <w:left w:val="single" w:sz="4" w:space="0" w:color="auto"/>
              <w:bottom w:val="single" w:sz="4" w:space="0" w:color="auto"/>
              <w:right w:val="single" w:sz="4" w:space="0" w:color="auto"/>
            </w:tcBorders>
            <w:vAlign w:val="center"/>
            <w:hideMark/>
          </w:tcPr>
          <w:p w14:paraId="02005CA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0.094</w:t>
            </w:r>
          </w:p>
        </w:tc>
      </w:tr>
      <w:tr w:rsidR="00AD3AA5" w14:paraId="768F79CC" w14:textId="77777777" w:rsidTr="00AD3AA5">
        <w:tc>
          <w:tcPr>
            <w:tcW w:w="2807" w:type="dxa"/>
            <w:tcBorders>
              <w:top w:val="single" w:sz="4" w:space="0" w:color="auto"/>
              <w:left w:val="single" w:sz="4" w:space="0" w:color="auto"/>
              <w:bottom w:val="single" w:sz="4" w:space="0" w:color="auto"/>
              <w:right w:val="single" w:sz="4" w:space="0" w:color="auto"/>
            </w:tcBorders>
            <w:vAlign w:val="center"/>
            <w:hideMark/>
          </w:tcPr>
          <w:p w14:paraId="0E9C6855"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Direct bilirubin [mg/dL]</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5B2C8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0.023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C7A12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0.007</w:t>
            </w:r>
          </w:p>
        </w:tc>
        <w:tc>
          <w:tcPr>
            <w:tcW w:w="992" w:type="dxa"/>
            <w:tcBorders>
              <w:top w:val="single" w:sz="4" w:space="0" w:color="auto"/>
              <w:left w:val="single" w:sz="4" w:space="0" w:color="auto"/>
              <w:bottom w:val="single" w:sz="4" w:space="0" w:color="auto"/>
              <w:right w:val="single" w:sz="4" w:space="0" w:color="auto"/>
            </w:tcBorders>
            <w:vAlign w:val="center"/>
            <w:hideMark/>
          </w:tcPr>
          <w:p w14:paraId="227EA09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0.115</w:t>
            </w:r>
          </w:p>
        </w:tc>
        <w:tc>
          <w:tcPr>
            <w:tcW w:w="993" w:type="dxa"/>
            <w:tcBorders>
              <w:top w:val="single" w:sz="4" w:space="0" w:color="auto"/>
              <w:left w:val="single" w:sz="4" w:space="0" w:color="auto"/>
              <w:bottom w:val="single" w:sz="4" w:space="0" w:color="auto"/>
              <w:right w:val="single" w:sz="4" w:space="0" w:color="auto"/>
            </w:tcBorders>
            <w:vAlign w:val="center"/>
            <w:hideMark/>
          </w:tcPr>
          <w:p w14:paraId="6EE3ED56"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1501B1"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0.102</w:t>
            </w:r>
          </w:p>
        </w:tc>
        <w:tc>
          <w:tcPr>
            <w:tcW w:w="1085" w:type="dxa"/>
            <w:tcBorders>
              <w:top w:val="single" w:sz="4" w:space="0" w:color="auto"/>
              <w:left w:val="single" w:sz="4" w:space="0" w:color="auto"/>
              <w:bottom w:val="single" w:sz="4" w:space="0" w:color="auto"/>
              <w:right w:val="single" w:sz="4" w:space="0" w:color="auto"/>
            </w:tcBorders>
            <w:vAlign w:val="center"/>
            <w:hideMark/>
          </w:tcPr>
          <w:p w14:paraId="75EEAA1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0.082</w:t>
            </w:r>
          </w:p>
        </w:tc>
        <w:tc>
          <w:tcPr>
            <w:tcW w:w="993" w:type="dxa"/>
            <w:tcBorders>
              <w:top w:val="single" w:sz="4" w:space="0" w:color="auto"/>
              <w:left w:val="single" w:sz="4" w:space="0" w:color="auto"/>
              <w:bottom w:val="single" w:sz="4" w:space="0" w:color="auto"/>
              <w:right w:val="single" w:sz="4" w:space="0" w:color="auto"/>
            </w:tcBorders>
            <w:vAlign w:val="center"/>
            <w:hideMark/>
          </w:tcPr>
          <w:p w14:paraId="6000C09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0.085</w:t>
            </w:r>
          </w:p>
        </w:tc>
        <w:tc>
          <w:tcPr>
            <w:tcW w:w="965" w:type="dxa"/>
            <w:tcBorders>
              <w:top w:val="single" w:sz="4" w:space="0" w:color="auto"/>
              <w:left w:val="single" w:sz="4" w:space="0" w:color="auto"/>
              <w:bottom w:val="single" w:sz="4" w:space="0" w:color="auto"/>
              <w:right w:val="single" w:sz="4" w:space="0" w:color="auto"/>
            </w:tcBorders>
            <w:vAlign w:val="center"/>
            <w:hideMark/>
          </w:tcPr>
          <w:p w14:paraId="17E991E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0.042</w:t>
            </w:r>
          </w:p>
        </w:tc>
      </w:tr>
      <w:tr w:rsidR="00AD3AA5" w14:paraId="06B54691" w14:textId="77777777" w:rsidTr="00AD3AA5">
        <w:tc>
          <w:tcPr>
            <w:tcW w:w="2807" w:type="dxa"/>
            <w:tcBorders>
              <w:top w:val="single" w:sz="4" w:space="0" w:color="auto"/>
              <w:left w:val="single" w:sz="4" w:space="0" w:color="auto"/>
              <w:bottom w:val="single" w:sz="4" w:space="0" w:color="auto"/>
              <w:right w:val="single" w:sz="4" w:space="0" w:color="auto"/>
            </w:tcBorders>
            <w:vAlign w:val="center"/>
            <w:hideMark/>
          </w:tcPr>
          <w:p w14:paraId="7940855C"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AST [U/L]</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491D2C"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0.094</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F0F97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0.105</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9F84A6"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0.620</w:t>
            </w:r>
            <w:r>
              <w:rPr>
                <w:rFonts w:asciiTheme="majorBidi" w:hAnsiTheme="majorBidi" w:cstheme="majorBidi"/>
                <w:color w:val="auto"/>
                <w:szCs w:val="24"/>
                <w:highlight w:val="yellow"/>
                <w:vertAlign w:val="superscript"/>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6BB0D18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0.205*</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62562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0.512**</w:t>
            </w:r>
          </w:p>
        </w:tc>
        <w:tc>
          <w:tcPr>
            <w:tcW w:w="1085" w:type="dxa"/>
            <w:tcBorders>
              <w:top w:val="single" w:sz="4" w:space="0" w:color="auto"/>
              <w:left w:val="single" w:sz="4" w:space="0" w:color="auto"/>
              <w:bottom w:val="single" w:sz="4" w:space="0" w:color="auto"/>
              <w:right w:val="single" w:sz="4" w:space="0" w:color="auto"/>
            </w:tcBorders>
            <w:vAlign w:val="center"/>
            <w:hideMark/>
          </w:tcPr>
          <w:p w14:paraId="4C8FB54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0.200*</w:t>
            </w:r>
          </w:p>
        </w:tc>
        <w:tc>
          <w:tcPr>
            <w:tcW w:w="993" w:type="dxa"/>
            <w:tcBorders>
              <w:top w:val="single" w:sz="4" w:space="0" w:color="auto"/>
              <w:left w:val="single" w:sz="4" w:space="0" w:color="auto"/>
              <w:bottom w:val="single" w:sz="4" w:space="0" w:color="auto"/>
              <w:right w:val="single" w:sz="4" w:space="0" w:color="auto"/>
            </w:tcBorders>
            <w:vAlign w:val="center"/>
            <w:hideMark/>
          </w:tcPr>
          <w:p w14:paraId="4029B3DD"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0.710**</w:t>
            </w:r>
          </w:p>
        </w:tc>
        <w:tc>
          <w:tcPr>
            <w:tcW w:w="965" w:type="dxa"/>
            <w:tcBorders>
              <w:top w:val="single" w:sz="4" w:space="0" w:color="auto"/>
              <w:left w:val="single" w:sz="4" w:space="0" w:color="auto"/>
              <w:bottom w:val="single" w:sz="4" w:space="0" w:color="auto"/>
              <w:right w:val="single" w:sz="4" w:space="0" w:color="auto"/>
            </w:tcBorders>
            <w:vAlign w:val="center"/>
            <w:hideMark/>
          </w:tcPr>
          <w:p w14:paraId="1AE60E0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0.398**</w:t>
            </w:r>
          </w:p>
        </w:tc>
      </w:tr>
      <w:tr w:rsidR="00AD3AA5" w14:paraId="3AE56D47" w14:textId="77777777" w:rsidTr="00AD3AA5">
        <w:tc>
          <w:tcPr>
            <w:tcW w:w="2807" w:type="dxa"/>
            <w:tcBorders>
              <w:top w:val="single" w:sz="4" w:space="0" w:color="auto"/>
              <w:left w:val="single" w:sz="4" w:space="0" w:color="auto"/>
              <w:bottom w:val="single" w:sz="4" w:space="0" w:color="auto"/>
              <w:right w:val="single" w:sz="4" w:space="0" w:color="auto"/>
            </w:tcBorders>
            <w:vAlign w:val="center"/>
            <w:hideMark/>
          </w:tcPr>
          <w:p w14:paraId="7360CD3D"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ALT [U/L]</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AE8F9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0.191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C6E25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0.142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E587E1"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0.479</w:t>
            </w:r>
            <w:r>
              <w:rPr>
                <w:rFonts w:asciiTheme="majorBidi" w:hAnsiTheme="majorBidi" w:cstheme="majorBidi"/>
                <w:color w:val="auto"/>
                <w:szCs w:val="24"/>
                <w:highlight w:val="yellow"/>
                <w:vertAlign w:val="superscript"/>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29ABAF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0.321</w:t>
            </w:r>
            <w:r>
              <w:rPr>
                <w:rFonts w:asciiTheme="majorBidi" w:hAnsiTheme="majorBidi" w:cstheme="majorBidi"/>
                <w:color w:val="auto"/>
                <w:szCs w:val="24"/>
                <w:highlight w:val="yellow"/>
                <w:vertAlign w:val="superscript"/>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04B70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0.381**</w:t>
            </w:r>
          </w:p>
        </w:tc>
        <w:tc>
          <w:tcPr>
            <w:tcW w:w="1085" w:type="dxa"/>
            <w:tcBorders>
              <w:top w:val="single" w:sz="4" w:space="0" w:color="auto"/>
              <w:left w:val="single" w:sz="4" w:space="0" w:color="auto"/>
              <w:bottom w:val="single" w:sz="4" w:space="0" w:color="auto"/>
              <w:right w:val="single" w:sz="4" w:space="0" w:color="auto"/>
            </w:tcBorders>
            <w:vAlign w:val="center"/>
            <w:hideMark/>
          </w:tcPr>
          <w:p w14:paraId="70ED908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0.233*</w:t>
            </w:r>
          </w:p>
        </w:tc>
        <w:tc>
          <w:tcPr>
            <w:tcW w:w="993" w:type="dxa"/>
            <w:tcBorders>
              <w:top w:val="single" w:sz="4" w:space="0" w:color="auto"/>
              <w:left w:val="single" w:sz="4" w:space="0" w:color="auto"/>
              <w:bottom w:val="single" w:sz="4" w:space="0" w:color="auto"/>
              <w:right w:val="single" w:sz="4" w:space="0" w:color="auto"/>
            </w:tcBorders>
            <w:vAlign w:val="center"/>
            <w:hideMark/>
          </w:tcPr>
          <w:p w14:paraId="64CF86B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0.679**</w:t>
            </w:r>
          </w:p>
        </w:tc>
        <w:tc>
          <w:tcPr>
            <w:tcW w:w="965" w:type="dxa"/>
            <w:tcBorders>
              <w:top w:val="single" w:sz="4" w:space="0" w:color="auto"/>
              <w:left w:val="single" w:sz="4" w:space="0" w:color="auto"/>
              <w:bottom w:val="single" w:sz="4" w:space="0" w:color="auto"/>
              <w:right w:val="single" w:sz="4" w:space="0" w:color="auto"/>
            </w:tcBorders>
            <w:vAlign w:val="center"/>
            <w:hideMark/>
          </w:tcPr>
          <w:p w14:paraId="086F8F9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0.359**</w:t>
            </w:r>
          </w:p>
        </w:tc>
      </w:tr>
      <w:tr w:rsidR="00AD3AA5" w14:paraId="094F2ECD" w14:textId="77777777" w:rsidTr="00AD3AA5">
        <w:tc>
          <w:tcPr>
            <w:tcW w:w="2807" w:type="dxa"/>
            <w:tcBorders>
              <w:top w:val="single" w:sz="4" w:space="0" w:color="auto"/>
              <w:left w:val="single" w:sz="4" w:space="0" w:color="auto"/>
              <w:bottom w:val="single" w:sz="4" w:space="0" w:color="auto"/>
              <w:right w:val="single" w:sz="4" w:space="0" w:color="auto"/>
            </w:tcBorders>
            <w:vAlign w:val="center"/>
            <w:hideMark/>
          </w:tcPr>
          <w:p w14:paraId="0E9DFE35"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ALP [U/L]</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2E00A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0.093</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DD13B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0.094</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4A1AA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0.110</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EDB4A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0.119</w:t>
            </w:r>
          </w:p>
        </w:tc>
        <w:tc>
          <w:tcPr>
            <w:tcW w:w="992" w:type="dxa"/>
            <w:tcBorders>
              <w:top w:val="single" w:sz="4" w:space="0" w:color="auto"/>
              <w:left w:val="single" w:sz="4" w:space="0" w:color="auto"/>
              <w:bottom w:val="single" w:sz="4" w:space="0" w:color="auto"/>
              <w:right w:val="single" w:sz="4" w:space="0" w:color="auto"/>
            </w:tcBorders>
            <w:vAlign w:val="center"/>
            <w:hideMark/>
          </w:tcPr>
          <w:p w14:paraId="5038AD7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0.078</w:t>
            </w:r>
          </w:p>
        </w:tc>
        <w:tc>
          <w:tcPr>
            <w:tcW w:w="1085" w:type="dxa"/>
            <w:tcBorders>
              <w:top w:val="single" w:sz="4" w:space="0" w:color="auto"/>
              <w:left w:val="single" w:sz="4" w:space="0" w:color="auto"/>
              <w:bottom w:val="single" w:sz="4" w:space="0" w:color="auto"/>
              <w:right w:val="single" w:sz="4" w:space="0" w:color="auto"/>
            </w:tcBorders>
            <w:vAlign w:val="center"/>
            <w:hideMark/>
          </w:tcPr>
          <w:p w14:paraId="29642BB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0.102</w:t>
            </w:r>
          </w:p>
        </w:tc>
        <w:tc>
          <w:tcPr>
            <w:tcW w:w="993" w:type="dxa"/>
            <w:tcBorders>
              <w:top w:val="single" w:sz="4" w:space="0" w:color="auto"/>
              <w:left w:val="single" w:sz="4" w:space="0" w:color="auto"/>
              <w:bottom w:val="single" w:sz="4" w:space="0" w:color="auto"/>
              <w:right w:val="single" w:sz="4" w:space="0" w:color="auto"/>
            </w:tcBorders>
            <w:vAlign w:val="center"/>
            <w:hideMark/>
          </w:tcPr>
          <w:p w14:paraId="02EDD1C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0.108</w:t>
            </w:r>
          </w:p>
        </w:tc>
        <w:tc>
          <w:tcPr>
            <w:tcW w:w="965" w:type="dxa"/>
            <w:tcBorders>
              <w:top w:val="single" w:sz="4" w:space="0" w:color="auto"/>
              <w:left w:val="single" w:sz="4" w:space="0" w:color="auto"/>
              <w:bottom w:val="single" w:sz="4" w:space="0" w:color="auto"/>
              <w:right w:val="single" w:sz="4" w:space="0" w:color="auto"/>
            </w:tcBorders>
            <w:vAlign w:val="center"/>
            <w:hideMark/>
          </w:tcPr>
          <w:p w14:paraId="78950E36"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0.131</w:t>
            </w:r>
          </w:p>
        </w:tc>
      </w:tr>
      <w:tr w:rsidR="00AD3AA5" w14:paraId="6D03C417" w14:textId="77777777" w:rsidTr="00AD3AA5">
        <w:tc>
          <w:tcPr>
            <w:tcW w:w="2807" w:type="dxa"/>
            <w:tcBorders>
              <w:top w:val="single" w:sz="4" w:space="0" w:color="auto"/>
              <w:left w:val="single" w:sz="4" w:space="0" w:color="auto"/>
              <w:bottom w:val="single" w:sz="4" w:space="0" w:color="auto"/>
              <w:right w:val="single" w:sz="4" w:space="0" w:color="auto"/>
            </w:tcBorders>
            <w:vAlign w:val="center"/>
            <w:hideMark/>
          </w:tcPr>
          <w:p w14:paraId="3DC3185C"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Blood glucose level [mg/dL]</w:t>
            </w:r>
          </w:p>
        </w:tc>
        <w:tc>
          <w:tcPr>
            <w:tcW w:w="992" w:type="dxa"/>
            <w:tcBorders>
              <w:top w:val="single" w:sz="4" w:space="0" w:color="auto"/>
              <w:left w:val="single" w:sz="4" w:space="0" w:color="auto"/>
              <w:bottom w:val="single" w:sz="4" w:space="0" w:color="auto"/>
              <w:right w:val="single" w:sz="4" w:space="0" w:color="auto"/>
            </w:tcBorders>
            <w:vAlign w:val="center"/>
            <w:hideMark/>
          </w:tcPr>
          <w:p w14:paraId="008A498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0.106</w:t>
            </w:r>
          </w:p>
        </w:tc>
        <w:tc>
          <w:tcPr>
            <w:tcW w:w="992" w:type="dxa"/>
            <w:tcBorders>
              <w:top w:val="single" w:sz="4" w:space="0" w:color="auto"/>
              <w:left w:val="single" w:sz="4" w:space="0" w:color="auto"/>
              <w:bottom w:val="single" w:sz="4" w:space="0" w:color="auto"/>
              <w:right w:val="single" w:sz="4" w:space="0" w:color="auto"/>
            </w:tcBorders>
            <w:vAlign w:val="center"/>
            <w:hideMark/>
          </w:tcPr>
          <w:p w14:paraId="5432A9A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0.094</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A3A36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0.605**</w:t>
            </w:r>
          </w:p>
        </w:tc>
        <w:tc>
          <w:tcPr>
            <w:tcW w:w="993" w:type="dxa"/>
            <w:tcBorders>
              <w:top w:val="single" w:sz="4" w:space="0" w:color="auto"/>
              <w:left w:val="single" w:sz="4" w:space="0" w:color="auto"/>
              <w:bottom w:val="single" w:sz="4" w:space="0" w:color="auto"/>
              <w:right w:val="single" w:sz="4" w:space="0" w:color="auto"/>
            </w:tcBorders>
            <w:vAlign w:val="center"/>
            <w:hideMark/>
          </w:tcPr>
          <w:p w14:paraId="3EC02751"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0.200*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B12F28" w14:textId="77777777" w:rsidR="00AD3AA5" w:rsidRDefault="00AD3AA5">
            <w:pPr>
              <w:pStyle w:val="Text"/>
              <w:jc w:val="center"/>
              <w:rPr>
                <w:rFonts w:asciiTheme="majorBidi" w:hAnsiTheme="majorBidi" w:cstheme="majorBidi"/>
                <w:color w:val="auto"/>
                <w:szCs w:val="24"/>
                <w:highlight w:val="yellow"/>
                <w:lang w:val="en-GB"/>
              </w:rPr>
            </w:pPr>
            <w:r>
              <w:rPr>
                <w:rFonts w:asciiTheme="majorBidi" w:hAnsiTheme="majorBidi" w:cstheme="majorBidi"/>
                <w:color w:val="auto"/>
                <w:szCs w:val="24"/>
                <w:highlight w:val="yellow"/>
              </w:rPr>
              <w:t>0.673**</w:t>
            </w:r>
          </w:p>
        </w:tc>
        <w:tc>
          <w:tcPr>
            <w:tcW w:w="1085" w:type="dxa"/>
            <w:tcBorders>
              <w:top w:val="single" w:sz="4" w:space="0" w:color="auto"/>
              <w:left w:val="single" w:sz="4" w:space="0" w:color="auto"/>
              <w:bottom w:val="single" w:sz="4" w:space="0" w:color="auto"/>
              <w:right w:val="single" w:sz="4" w:space="0" w:color="auto"/>
            </w:tcBorders>
            <w:vAlign w:val="center"/>
            <w:hideMark/>
          </w:tcPr>
          <w:p w14:paraId="646AFE7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0.356**</w:t>
            </w:r>
          </w:p>
        </w:tc>
        <w:tc>
          <w:tcPr>
            <w:tcW w:w="993" w:type="dxa"/>
            <w:tcBorders>
              <w:top w:val="single" w:sz="4" w:space="0" w:color="auto"/>
              <w:left w:val="single" w:sz="4" w:space="0" w:color="auto"/>
              <w:bottom w:val="single" w:sz="4" w:space="0" w:color="auto"/>
              <w:right w:val="single" w:sz="4" w:space="0" w:color="auto"/>
            </w:tcBorders>
            <w:vAlign w:val="center"/>
            <w:hideMark/>
          </w:tcPr>
          <w:p w14:paraId="77B16C5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0.648**</w:t>
            </w:r>
          </w:p>
        </w:tc>
        <w:tc>
          <w:tcPr>
            <w:tcW w:w="965" w:type="dxa"/>
            <w:tcBorders>
              <w:top w:val="single" w:sz="4" w:space="0" w:color="auto"/>
              <w:left w:val="single" w:sz="4" w:space="0" w:color="auto"/>
              <w:bottom w:val="single" w:sz="4" w:space="0" w:color="auto"/>
              <w:right w:val="single" w:sz="4" w:space="0" w:color="auto"/>
            </w:tcBorders>
            <w:vAlign w:val="center"/>
            <w:hideMark/>
          </w:tcPr>
          <w:p w14:paraId="6C96B752"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0.383**</w:t>
            </w:r>
          </w:p>
        </w:tc>
      </w:tr>
    </w:tbl>
    <w:p w14:paraId="44869792" w14:textId="77777777" w:rsidR="00AD3AA5" w:rsidRDefault="00AD3AA5" w:rsidP="00AD3AA5">
      <w:pPr>
        <w:pStyle w:val="Text"/>
        <w:numPr>
          <w:ilvl w:val="0"/>
          <w:numId w:val="2"/>
        </w:numPr>
        <w:spacing w:line="240" w:lineRule="auto"/>
        <w:rPr>
          <w:rFonts w:asciiTheme="majorBidi" w:hAnsiTheme="majorBidi" w:cstheme="majorBidi"/>
          <w:color w:val="auto"/>
          <w:szCs w:val="24"/>
          <w:highlight w:val="yellow"/>
          <w:shd w:val="clear" w:color="auto" w:fill="FFFFFF"/>
        </w:rPr>
      </w:pPr>
      <w:r>
        <w:rPr>
          <w:rFonts w:asciiTheme="majorBidi" w:hAnsiTheme="majorBidi" w:cstheme="majorBidi"/>
          <w:color w:val="auto"/>
          <w:szCs w:val="24"/>
          <w:highlight w:val="yellow"/>
        </w:rPr>
        <w:t xml:space="preserve">    </w:t>
      </w:r>
      <w:r>
        <w:rPr>
          <w:rFonts w:asciiTheme="majorBidi" w:hAnsiTheme="majorBidi" w:cstheme="majorBidi"/>
          <w:szCs w:val="24"/>
          <w:highlight w:val="yellow"/>
          <w:shd w:val="clear" w:color="auto" w:fill="FFFFFF"/>
        </w:rPr>
        <w:t xml:space="preserve">CWAS- Cannabis Withdrawal Assessment Scale; 9-THC- tetrahydrocannabinol; </w:t>
      </w:r>
      <w:r>
        <w:rPr>
          <w:rFonts w:asciiTheme="majorBidi" w:hAnsiTheme="majorBidi" w:cstheme="majorBidi"/>
          <w:color w:val="auto"/>
          <w:szCs w:val="24"/>
          <w:highlight w:val="yellow"/>
        </w:rPr>
        <w:t xml:space="preserve">AST- Aspartate aminotransferase; ALT- Alanine aminotransferase; ALP- Alkaline phosphatase. </w:t>
      </w:r>
    </w:p>
    <w:p w14:paraId="7A71A78F" w14:textId="77777777" w:rsidR="00AD3AA5" w:rsidRDefault="00AD3AA5" w:rsidP="00AD3AA5">
      <w:pPr>
        <w:pStyle w:val="Text"/>
        <w:numPr>
          <w:ilvl w:val="0"/>
          <w:numId w:val="2"/>
        </w:numPr>
        <w:spacing w:line="240" w:lineRule="auto"/>
        <w:rPr>
          <w:rFonts w:asciiTheme="majorBidi" w:hAnsiTheme="majorBidi" w:cstheme="majorBidi"/>
          <w:color w:val="auto"/>
          <w:szCs w:val="24"/>
          <w:highlight w:val="yellow"/>
        </w:rPr>
      </w:pPr>
      <w:r>
        <w:rPr>
          <w:rFonts w:asciiTheme="majorBidi" w:hAnsiTheme="majorBidi" w:cstheme="majorBidi"/>
          <w:color w:val="auto"/>
          <w:szCs w:val="24"/>
          <w:highlight w:val="yellow"/>
        </w:rPr>
        <w:t>* Correlation was statistically significant at 0.05 level [2-tailed].</w:t>
      </w:r>
    </w:p>
    <w:p w14:paraId="75360BE3" w14:textId="77777777" w:rsidR="00AD3AA5" w:rsidRDefault="00AD3AA5" w:rsidP="00AD3AA5">
      <w:pPr>
        <w:pStyle w:val="Text"/>
        <w:numPr>
          <w:ilvl w:val="0"/>
          <w:numId w:val="2"/>
        </w:numPr>
        <w:spacing w:line="240" w:lineRule="auto"/>
        <w:rPr>
          <w:rFonts w:asciiTheme="majorBidi" w:hAnsiTheme="majorBidi" w:cstheme="majorBidi"/>
          <w:color w:val="auto"/>
          <w:szCs w:val="24"/>
          <w:highlight w:val="yellow"/>
        </w:rPr>
      </w:pPr>
      <w:r>
        <w:rPr>
          <w:rFonts w:asciiTheme="majorBidi" w:hAnsiTheme="majorBidi" w:cstheme="majorBidi"/>
          <w:color w:val="auto"/>
          <w:szCs w:val="24"/>
          <w:highlight w:val="yellow"/>
        </w:rPr>
        <w:t>** Correlation was statistically significant at 0.01 level [2-tailed].</w:t>
      </w:r>
    </w:p>
    <w:p w14:paraId="3572F5E2" w14:textId="77777777" w:rsidR="00AD3AA5" w:rsidRDefault="00AD3AA5" w:rsidP="00AD3AA5">
      <w:pPr>
        <w:pStyle w:val="Heading3"/>
        <w:numPr>
          <w:ilvl w:val="0"/>
          <w:numId w:val="2"/>
        </w:numPr>
        <w:rPr>
          <w:highlight w:val="yellow"/>
        </w:rPr>
      </w:pPr>
      <w:r>
        <w:rPr>
          <w:highlight w:val="yellow"/>
        </w:rPr>
        <w:t>Liver function tests</w:t>
      </w:r>
    </w:p>
    <w:p w14:paraId="164FA0AB"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[10] revealed that there were no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between albumin and CWAS, tetrahydrocannabinol level, age, and the duration of cannabis intake. </w:t>
      </w:r>
    </w:p>
    <w:p w14:paraId="07D37121"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[10] revealed that there were no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between total and direct bilirubin and CWAS, the tetrahydrocannabinol levels, age, and duration of cannabis intake. </w:t>
      </w:r>
    </w:p>
    <w:p w14:paraId="55A7AA85"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[10] revealed that there were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between liver enzymes [aspartate aminotransferase and alanine aminotransferase] and the tetrahydrocannabinol level, age, and the duration of cannabis intake. On the other hand, they showed no significant correlations in group II at admission </w:t>
      </w:r>
      <w:r>
        <w:rPr>
          <w:rFonts w:asciiTheme="majorBidi" w:hAnsiTheme="majorBidi" w:cstheme="majorBidi"/>
          <w:color w:val="auto"/>
          <w:szCs w:val="24"/>
          <w:highlight w:val="yellow"/>
        </w:rPr>
        <w:lastRenderedPageBreak/>
        <w:t xml:space="preserve">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with CWAS. The current study revealed that there were no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between alkaline phosphatase and CWAS, tetrahydrocannabinol levels, age, and duration of cannabis intake. </w:t>
      </w:r>
    </w:p>
    <w:p w14:paraId="1C459E9D"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[10] revealed that there were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between blood glucose level and tetrahydrocannabinol level, age, and duration of cannabis intake. On the other hand, it showed no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with CWAS.</w:t>
      </w:r>
    </w:p>
    <w:p w14:paraId="35E2AEE6" w14:textId="77777777" w:rsidR="00AD3AA5" w:rsidRDefault="00AD3AA5" w:rsidP="00AD3AA5">
      <w:pPr>
        <w:pStyle w:val="Caption"/>
        <w:keepNext/>
        <w:numPr>
          <w:ilvl w:val="0"/>
          <w:numId w:val="2"/>
        </w:numPr>
        <w:jc w:val="both"/>
        <w:rPr>
          <w:rFonts w:asciiTheme="majorBidi" w:hAnsiTheme="majorBidi" w:cstheme="majorBidi"/>
          <w:color w:val="auto"/>
          <w:sz w:val="24"/>
          <w:szCs w:val="24"/>
          <w:highlight w:val="yellow"/>
        </w:rPr>
      </w:pPr>
      <w:r>
        <w:rPr>
          <w:rFonts w:asciiTheme="majorBidi" w:hAnsiTheme="majorBidi" w:cstheme="majorBidi"/>
          <w:color w:val="auto"/>
          <w:sz w:val="24"/>
          <w:szCs w:val="24"/>
          <w:highlight w:val="yellow"/>
        </w:rPr>
        <w:t>Table 11</w:t>
      </w:r>
      <w:r>
        <w:rPr>
          <w:rFonts w:asciiTheme="majorBidi" w:hAnsiTheme="majorBidi" w:cstheme="majorBidi"/>
          <w:noProof/>
          <w:color w:val="auto"/>
          <w:sz w:val="24"/>
          <w:szCs w:val="24"/>
          <w:highlight w:val="yellow"/>
        </w:rPr>
        <w:t xml:space="preserve">: Pearson correlation coefficients between </w:t>
      </w:r>
      <w:r>
        <w:rPr>
          <w:rFonts w:asciiTheme="majorBidi" w:hAnsiTheme="majorBidi" w:cstheme="majorBidi"/>
          <w:color w:val="auto"/>
          <w:sz w:val="24"/>
          <w:szCs w:val="24"/>
          <w:highlight w:val="yellow"/>
          <w:shd w:val="clear" w:color="auto" w:fill="FFFFFF"/>
        </w:rPr>
        <w:t>Cannabis Withdrawal Assessment Scale [CWAS]</w:t>
      </w:r>
      <w:r>
        <w:rPr>
          <w:rFonts w:asciiTheme="majorBidi" w:hAnsiTheme="majorBidi" w:cstheme="majorBidi"/>
          <w:noProof/>
          <w:color w:val="auto"/>
          <w:sz w:val="24"/>
          <w:szCs w:val="24"/>
          <w:highlight w:val="yellow"/>
        </w:rPr>
        <w:t>, tetrahydrocannabinol level, Age, duration of Cannabis intake, renal function tests values in the cannabis group at admission [AA] and after the treatment [AT] for patients aged more than 35 years old, [n=41].</w:t>
      </w:r>
    </w:p>
    <w:p w14:paraId="545C7A6E" w14:textId="77777777" w:rsidR="00AD3AA5" w:rsidRDefault="00AD3AA5" w:rsidP="00AD3AA5">
      <w:pPr>
        <w:pStyle w:val="Caption"/>
        <w:keepNext/>
        <w:numPr>
          <w:ilvl w:val="0"/>
          <w:numId w:val="2"/>
        </w:numPr>
        <w:jc w:val="both"/>
        <w:rPr>
          <w:rFonts w:asciiTheme="majorBidi" w:hAnsiTheme="majorBidi" w:cstheme="majorBidi"/>
          <w:noProof/>
          <w:color w:val="auto"/>
          <w:sz w:val="24"/>
          <w:szCs w:val="24"/>
          <w:highlight w:val="yellow"/>
        </w:rPr>
      </w:pPr>
    </w:p>
    <w:tbl>
      <w:tblPr>
        <w:tblW w:w="94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991"/>
        <w:gridCol w:w="992"/>
        <w:gridCol w:w="992"/>
        <w:gridCol w:w="993"/>
        <w:gridCol w:w="992"/>
        <w:gridCol w:w="1085"/>
        <w:gridCol w:w="993"/>
        <w:gridCol w:w="965"/>
      </w:tblGrid>
      <w:tr w:rsidR="00AD3AA5" w14:paraId="3D517663" w14:textId="77777777" w:rsidTr="00AD3AA5">
        <w:trPr>
          <w:trHeight w:val="962"/>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7AD1B5BC"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Items</w:t>
            </w: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14:paraId="5A35DD17"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szCs w:val="24"/>
                <w:highlight w:val="yellow"/>
                <w:shd w:val="clear" w:color="auto" w:fill="FFFFFF"/>
              </w:rPr>
              <w:t>CWAS</w:t>
            </w:r>
            <w:r>
              <w:rPr>
                <w:rFonts w:asciiTheme="majorBidi" w:hAnsiTheme="majorBidi" w:cstheme="majorBidi"/>
                <w:b/>
                <w:bCs w:val="0"/>
                <w:color w:val="auto"/>
                <w:szCs w:val="24"/>
                <w:highlight w:val="yellow"/>
              </w:rPr>
              <w:t xml:space="preserve"> </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5F6F957E"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9-THC level</w:t>
            </w:r>
          </w:p>
        </w:tc>
        <w:tc>
          <w:tcPr>
            <w:tcW w:w="2077" w:type="dxa"/>
            <w:gridSpan w:val="2"/>
            <w:tcBorders>
              <w:top w:val="single" w:sz="4" w:space="0" w:color="auto"/>
              <w:left w:val="single" w:sz="4" w:space="0" w:color="auto"/>
              <w:bottom w:val="single" w:sz="4" w:space="0" w:color="auto"/>
              <w:right w:val="single" w:sz="4" w:space="0" w:color="auto"/>
            </w:tcBorders>
            <w:vAlign w:val="center"/>
            <w:hideMark/>
          </w:tcPr>
          <w:p w14:paraId="56C6F051"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Age</w:t>
            </w:r>
          </w:p>
        </w:tc>
        <w:tc>
          <w:tcPr>
            <w:tcW w:w="1958" w:type="dxa"/>
            <w:gridSpan w:val="2"/>
            <w:tcBorders>
              <w:top w:val="single" w:sz="4" w:space="0" w:color="auto"/>
              <w:left w:val="single" w:sz="4" w:space="0" w:color="auto"/>
              <w:bottom w:val="single" w:sz="4" w:space="0" w:color="auto"/>
              <w:right w:val="single" w:sz="4" w:space="0" w:color="auto"/>
            </w:tcBorders>
            <w:vAlign w:val="center"/>
            <w:hideMark/>
          </w:tcPr>
          <w:p w14:paraId="28FE42B2"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Duration of cannabis intake</w:t>
            </w:r>
          </w:p>
        </w:tc>
      </w:tr>
      <w:tr w:rsidR="00AD3AA5" w14:paraId="5E7B6293" w14:textId="77777777" w:rsidTr="00AD3AA5">
        <w:tc>
          <w:tcPr>
            <w:tcW w:w="1418" w:type="dxa"/>
            <w:vMerge/>
            <w:tcBorders>
              <w:top w:val="single" w:sz="4" w:space="0" w:color="auto"/>
              <w:left w:val="single" w:sz="4" w:space="0" w:color="auto"/>
              <w:bottom w:val="single" w:sz="4" w:space="0" w:color="auto"/>
              <w:right w:val="single" w:sz="4" w:space="0" w:color="auto"/>
            </w:tcBorders>
            <w:vAlign w:val="center"/>
            <w:hideMark/>
          </w:tcPr>
          <w:p w14:paraId="793797FE" w14:textId="77777777" w:rsidR="00AD3AA5" w:rsidRDefault="00AD3AA5">
            <w:pPr>
              <w:spacing w:after="0" w:line="256" w:lineRule="auto"/>
              <w:rPr>
                <w:rFonts w:asciiTheme="majorBidi" w:hAnsiTheme="majorBidi" w:cstheme="majorBidi"/>
                <w:b/>
                <w:sz w:val="24"/>
                <w:szCs w:val="24"/>
                <w:highlight w:val="yellow"/>
                <w:lang w:val="en-GB"/>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4CED7E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3E3AE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4664BF0"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993" w:type="dxa"/>
            <w:tcBorders>
              <w:top w:val="single" w:sz="4" w:space="0" w:color="auto"/>
              <w:left w:val="single" w:sz="4" w:space="0" w:color="auto"/>
              <w:bottom w:val="single" w:sz="4" w:space="0" w:color="auto"/>
              <w:right w:val="single" w:sz="4" w:space="0" w:color="auto"/>
            </w:tcBorders>
            <w:vAlign w:val="center"/>
            <w:hideMark/>
          </w:tcPr>
          <w:p w14:paraId="437C33FE"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E3702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1085" w:type="dxa"/>
            <w:tcBorders>
              <w:top w:val="single" w:sz="4" w:space="0" w:color="auto"/>
              <w:left w:val="single" w:sz="4" w:space="0" w:color="auto"/>
              <w:bottom w:val="single" w:sz="4" w:space="0" w:color="auto"/>
              <w:right w:val="single" w:sz="4" w:space="0" w:color="auto"/>
            </w:tcBorders>
            <w:vAlign w:val="center"/>
            <w:hideMark/>
          </w:tcPr>
          <w:p w14:paraId="4651D8E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993" w:type="dxa"/>
            <w:tcBorders>
              <w:top w:val="single" w:sz="4" w:space="0" w:color="auto"/>
              <w:left w:val="single" w:sz="4" w:space="0" w:color="auto"/>
              <w:bottom w:val="single" w:sz="4" w:space="0" w:color="auto"/>
              <w:right w:val="single" w:sz="4" w:space="0" w:color="auto"/>
            </w:tcBorders>
            <w:vAlign w:val="center"/>
            <w:hideMark/>
          </w:tcPr>
          <w:p w14:paraId="4CFA6510"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965" w:type="dxa"/>
            <w:tcBorders>
              <w:top w:val="single" w:sz="4" w:space="0" w:color="auto"/>
              <w:left w:val="single" w:sz="4" w:space="0" w:color="auto"/>
              <w:bottom w:val="single" w:sz="4" w:space="0" w:color="auto"/>
              <w:right w:val="single" w:sz="4" w:space="0" w:color="auto"/>
            </w:tcBorders>
            <w:vAlign w:val="center"/>
            <w:hideMark/>
          </w:tcPr>
          <w:p w14:paraId="3D04068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r>
      <w:tr w:rsidR="00AD3AA5" w14:paraId="27B65122" w14:textId="77777777" w:rsidTr="00AD3AA5">
        <w:tc>
          <w:tcPr>
            <w:tcW w:w="1418" w:type="dxa"/>
            <w:tcBorders>
              <w:top w:val="single" w:sz="4" w:space="0" w:color="auto"/>
              <w:left w:val="single" w:sz="4" w:space="0" w:color="auto"/>
              <w:bottom w:val="single" w:sz="4" w:space="0" w:color="auto"/>
              <w:right w:val="single" w:sz="4" w:space="0" w:color="auto"/>
            </w:tcBorders>
            <w:vAlign w:val="center"/>
            <w:hideMark/>
          </w:tcPr>
          <w:p w14:paraId="3E819312"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Urea [mg/dL]</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F3E213"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0.131</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349FC9"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0.161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BE2B44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0.084</w:t>
            </w:r>
          </w:p>
        </w:tc>
        <w:tc>
          <w:tcPr>
            <w:tcW w:w="993" w:type="dxa"/>
            <w:tcBorders>
              <w:top w:val="single" w:sz="4" w:space="0" w:color="auto"/>
              <w:left w:val="single" w:sz="4" w:space="0" w:color="auto"/>
              <w:bottom w:val="single" w:sz="4" w:space="0" w:color="auto"/>
              <w:right w:val="single" w:sz="4" w:space="0" w:color="auto"/>
            </w:tcBorders>
            <w:vAlign w:val="center"/>
            <w:hideMark/>
          </w:tcPr>
          <w:p w14:paraId="532B65A8"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E7B1A7"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0.145</w:t>
            </w:r>
          </w:p>
        </w:tc>
        <w:tc>
          <w:tcPr>
            <w:tcW w:w="1085" w:type="dxa"/>
            <w:tcBorders>
              <w:top w:val="single" w:sz="4" w:space="0" w:color="auto"/>
              <w:left w:val="single" w:sz="4" w:space="0" w:color="auto"/>
              <w:bottom w:val="single" w:sz="4" w:space="0" w:color="auto"/>
              <w:right w:val="single" w:sz="4" w:space="0" w:color="auto"/>
            </w:tcBorders>
            <w:vAlign w:val="center"/>
            <w:hideMark/>
          </w:tcPr>
          <w:p w14:paraId="4D97226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0.142</w:t>
            </w:r>
          </w:p>
        </w:tc>
        <w:tc>
          <w:tcPr>
            <w:tcW w:w="993" w:type="dxa"/>
            <w:tcBorders>
              <w:top w:val="single" w:sz="4" w:space="0" w:color="auto"/>
              <w:left w:val="single" w:sz="4" w:space="0" w:color="auto"/>
              <w:bottom w:val="single" w:sz="4" w:space="0" w:color="auto"/>
              <w:right w:val="single" w:sz="4" w:space="0" w:color="auto"/>
            </w:tcBorders>
            <w:vAlign w:val="center"/>
            <w:hideMark/>
          </w:tcPr>
          <w:p w14:paraId="3A10390A"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0.096</w:t>
            </w:r>
          </w:p>
        </w:tc>
        <w:tc>
          <w:tcPr>
            <w:tcW w:w="965" w:type="dxa"/>
            <w:tcBorders>
              <w:top w:val="single" w:sz="4" w:space="0" w:color="auto"/>
              <w:left w:val="single" w:sz="4" w:space="0" w:color="auto"/>
              <w:bottom w:val="single" w:sz="4" w:space="0" w:color="auto"/>
              <w:right w:val="single" w:sz="4" w:space="0" w:color="auto"/>
            </w:tcBorders>
            <w:vAlign w:val="center"/>
            <w:hideMark/>
          </w:tcPr>
          <w:p w14:paraId="1B690A21"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0.097</w:t>
            </w:r>
          </w:p>
        </w:tc>
      </w:tr>
      <w:tr w:rsidR="00AD3AA5" w14:paraId="6CC4696F" w14:textId="77777777" w:rsidTr="00AD3AA5">
        <w:tc>
          <w:tcPr>
            <w:tcW w:w="1418" w:type="dxa"/>
            <w:tcBorders>
              <w:top w:val="single" w:sz="4" w:space="0" w:color="auto"/>
              <w:left w:val="single" w:sz="4" w:space="0" w:color="auto"/>
              <w:bottom w:val="single" w:sz="4" w:space="0" w:color="auto"/>
              <w:right w:val="single" w:sz="4" w:space="0" w:color="auto"/>
            </w:tcBorders>
            <w:vAlign w:val="center"/>
            <w:hideMark/>
          </w:tcPr>
          <w:p w14:paraId="18534139" w14:textId="77777777" w:rsidR="00AD3AA5" w:rsidRDefault="00AD3AA5">
            <w:pPr>
              <w:pStyle w:val="Text"/>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Creatinine [mg/dL]</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F9E03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0.029</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1B0315"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0.028</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520E74"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-0.048</w:t>
            </w:r>
          </w:p>
        </w:tc>
        <w:tc>
          <w:tcPr>
            <w:tcW w:w="993" w:type="dxa"/>
            <w:tcBorders>
              <w:top w:val="single" w:sz="4" w:space="0" w:color="auto"/>
              <w:left w:val="single" w:sz="4" w:space="0" w:color="auto"/>
              <w:bottom w:val="single" w:sz="4" w:space="0" w:color="auto"/>
              <w:right w:val="single" w:sz="4" w:space="0" w:color="auto"/>
            </w:tcBorders>
            <w:vAlign w:val="center"/>
            <w:hideMark/>
          </w:tcPr>
          <w:p w14:paraId="4301391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-0.034</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F886CB"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0.035</w:t>
            </w:r>
          </w:p>
        </w:tc>
        <w:tc>
          <w:tcPr>
            <w:tcW w:w="1085" w:type="dxa"/>
            <w:tcBorders>
              <w:top w:val="single" w:sz="4" w:space="0" w:color="auto"/>
              <w:left w:val="single" w:sz="4" w:space="0" w:color="auto"/>
              <w:bottom w:val="single" w:sz="4" w:space="0" w:color="auto"/>
              <w:right w:val="single" w:sz="4" w:space="0" w:color="auto"/>
            </w:tcBorders>
            <w:vAlign w:val="center"/>
            <w:hideMark/>
          </w:tcPr>
          <w:p w14:paraId="7957E63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0.025</w:t>
            </w:r>
          </w:p>
        </w:tc>
        <w:tc>
          <w:tcPr>
            <w:tcW w:w="993" w:type="dxa"/>
            <w:tcBorders>
              <w:top w:val="single" w:sz="4" w:space="0" w:color="auto"/>
              <w:left w:val="single" w:sz="4" w:space="0" w:color="auto"/>
              <w:bottom w:val="single" w:sz="4" w:space="0" w:color="auto"/>
              <w:right w:val="single" w:sz="4" w:space="0" w:color="auto"/>
            </w:tcBorders>
            <w:vAlign w:val="center"/>
            <w:hideMark/>
          </w:tcPr>
          <w:p w14:paraId="3C28EA2F"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0.047</w:t>
            </w:r>
          </w:p>
        </w:tc>
        <w:tc>
          <w:tcPr>
            <w:tcW w:w="965" w:type="dxa"/>
            <w:tcBorders>
              <w:top w:val="single" w:sz="4" w:space="0" w:color="auto"/>
              <w:left w:val="single" w:sz="4" w:space="0" w:color="auto"/>
              <w:bottom w:val="single" w:sz="4" w:space="0" w:color="auto"/>
              <w:right w:val="single" w:sz="4" w:space="0" w:color="auto"/>
            </w:tcBorders>
            <w:vAlign w:val="center"/>
            <w:hideMark/>
          </w:tcPr>
          <w:p w14:paraId="08ACEB1D" w14:textId="77777777" w:rsidR="00AD3AA5" w:rsidRDefault="00AD3AA5">
            <w:pPr>
              <w:pStyle w:val="Text"/>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0.058</w:t>
            </w:r>
          </w:p>
        </w:tc>
      </w:tr>
    </w:tbl>
    <w:p w14:paraId="460DC67A" w14:textId="77777777" w:rsidR="00AD3AA5" w:rsidRDefault="00AD3AA5" w:rsidP="00AD3AA5">
      <w:pPr>
        <w:pStyle w:val="Text"/>
        <w:numPr>
          <w:ilvl w:val="0"/>
          <w:numId w:val="2"/>
        </w:numPr>
        <w:spacing w:line="240" w:lineRule="auto"/>
        <w:rPr>
          <w:rFonts w:asciiTheme="majorBidi" w:hAnsiTheme="majorBidi" w:cstheme="majorBidi"/>
          <w:color w:val="auto"/>
          <w:szCs w:val="24"/>
          <w:highlight w:val="yellow"/>
          <w:shd w:val="clear" w:color="auto" w:fill="FFFFFF"/>
        </w:rPr>
      </w:pPr>
      <w:r>
        <w:rPr>
          <w:rFonts w:asciiTheme="majorBidi" w:hAnsiTheme="majorBidi" w:cstheme="majorBidi"/>
          <w:color w:val="auto"/>
          <w:szCs w:val="24"/>
          <w:highlight w:val="yellow"/>
        </w:rPr>
        <w:t xml:space="preserve">    </w:t>
      </w:r>
      <w:r>
        <w:rPr>
          <w:rFonts w:asciiTheme="majorBidi" w:hAnsiTheme="majorBidi" w:cstheme="majorBidi"/>
          <w:szCs w:val="24"/>
          <w:highlight w:val="yellow"/>
          <w:shd w:val="clear" w:color="auto" w:fill="FFFFFF"/>
        </w:rPr>
        <w:t>CWAS -Cannabis Withdrawal Assessment Scale; 9-THC- tetrahydrocannabinol.</w:t>
      </w:r>
    </w:p>
    <w:p w14:paraId="1984199A" w14:textId="77777777" w:rsidR="00AD3AA5" w:rsidRDefault="00AD3AA5" w:rsidP="00AD3AA5">
      <w:pPr>
        <w:pStyle w:val="Text"/>
        <w:numPr>
          <w:ilvl w:val="0"/>
          <w:numId w:val="2"/>
        </w:numPr>
        <w:spacing w:line="240" w:lineRule="auto"/>
        <w:rPr>
          <w:rFonts w:asciiTheme="majorBidi" w:hAnsiTheme="majorBidi" w:cstheme="majorBidi"/>
          <w:color w:val="auto"/>
          <w:szCs w:val="24"/>
          <w:highlight w:val="yellow"/>
        </w:rPr>
      </w:pPr>
      <w:r>
        <w:rPr>
          <w:rFonts w:asciiTheme="majorBidi" w:hAnsiTheme="majorBidi" w:cstheme="majorBidi"/>
          <w:color w:val="auto"/>
          <w:szCs w:val="24"/>
          <w:highlight w:val="yellow"/>
        </w:rPr>
        <w:t>* Correlation was statistically significant at 0.05 level [2-tailed].</w:t>
      </w:r>
    </w:p>
    <w:p w14:paraId="7BD6F645" w14:textId="77777777" w:rsidR="00AD3AA5" w:rsidRDefault="00AD3AA5" w:rsidP="00AD3AA5">
      <w:pPr>
        <w:pStyle w:val="Text"/>
        <w:numPr>
          <w:ilvl w:val="0"/>
          <w:numId w:val="2"/>
        </w:numPr>
        <w:spacing w:line="240" w:lineRule="auto"/>
        <w:rPr>
          <w:rFonts w:asciiTheme="majorBidi" w:hAnsiTheme="majorBidi" w:cstheme="majorBidi"/>
          <w:color w:val="auto"/>
          <w:szCs w:val="24"/>
          <w:highlight w:val="yellow"/>
        </w:rPr>
      </w:pPr>
      <w:r>
        <w:rPr>
          <w:rFonts w:asciiTheme="majorBidi" w:hAnsiTheme="majorBidi" w:cstheme="majorBidi"/>
          <w:color w:val="auto"/>
          <w:szCs w:val="24"/>
          <w:highlight w:val="yellow"/>
        </w:rPr>
        <w:t>** Correlation was statistically significant at 0.01 level [2-tailed].</w:t>
      </w:r>
    </w:p>
    <w:p w14:paraId="00B2A04B"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[8] revealed that there were no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between urea and CWAS, tetrahydrocannabinol level, age, and duration of cannabis intake. </w:t>
      </w:r>
    </w:p>
    <w:p w14:paraId="5FBC0E06" w14:textId="77777777" w:rsidR="00AD3AA5" w:rsidRDefault="00AD3AA5" w:rsidP="00AD3AA5">
      <w:pPr>
        <w:pStyle w:val="Text"/>
        <w:numPr>
          <w:ilvl w:val="0"/>
          <w:numId w:val="2"/>
        </w:numPr>
        <w:rPr>
          <w:rFonts w:asciiTheme="majorBidi" w:hAnsiTheme="majorBidi" w:cstheme="majorBidi"/>
          <w:color w:val="auto"/>
          <w:szCs w:val="24"/>
          <w:highlight w:val="yellow"/>
        </w:rPr>
      </w:pPr>
      <w:r>
        <w:rPr>
          <w:rFonts w:asciiTheme="majorBidi" w:hAnsiTheme="majorBidi" w:cstheme="majorBidi"/>
          <w:color w:val="auto"/>
          <w:szCs w:val="24"/>
          <w:highlight w:val="yellow"/>
        </w:rPr>
        <w:t xml:space="preserve">Table [8] revealed that there were no significant correlations in group II at admission and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xml:space="preserve"> between creatinine and CWAS, tetrahydrocannabinol level, age, and duration of cannabis intake. </w:t>
      </w:r>
    </w:p>
    <w:p w14:paraId="4C72DF89" w14:textId="77777777" w:rsidR="00AD3AA5" w:rsidRDefault="00AD3AA5" w:rsidP="00AD3AA5">
      <w:pPr>
        <w:pStyle w:val="Caption"/>
        <w:keepNext/>
        <w:numPr>
          <w:ilvl w:val="0"/>
          <w:numId w:val="2"/>
        </w:numPr>
        <w:jc w:val="both"/>
        <w:rPr>
          <w:rFonts w:asciiTheme="majorBidi" w:hAnsiTheme="majorBidi" w:cstheme="majorBidi"/>
          <w:color w:val="auto"/>
          <w:sz w:val="24"/>
          <w:szCs w:val="24"/>
          <w:highlight w:val="yellow"/>
        </w:rPr>
      </w:pPr>
      <w:r>
        <w:rPr>
          <w:rFonts w:asciiTheme="majorBidi" w:hAnsiTheme="majorBidi" w:cstheme="majorBidi"/>
          <w:noProof/>
          <w:color w:val="auto"/>
          <w:sz w:val="24"/>
          <w:szCs w:val="24"/>
          <w:highlight w:val="yellow"/>
        </w:rPr>
        <w:lastRenderedPageBreak/>
        <w:t>Table 12: Pearson correlation coefficients between CWAS, tetrahydrocannabinol level, Age, duration of Cannabis, enzymatic antioxidants, and lipid peroxidation in the cannabis group at admission [AA] and after the treatment [AT] for patients aged more than 35 years old, [n=41].</w:t>
      </w:r>
    </w:p>
    <w:tbl>
      <w:tblPr>
        <w:tblW w:w="935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848"/>
        <w:gridCol w:w="860"/>
        <w:gridCol w:w="1009"/>
        <w:gridCol w:w="996"/>
        <w:gridCol w:w="1003"/>
        <w:gridCol w:w="1003"/>
        <w:gridCol w:w="1045"/>
        <w:gridCol w:w="1045"/>
      </w:tblGrid>
      <w:tr w:rsidR="00AD3AA5" w14:paraId="753C9F3C" w14:textId="77777777" w:rsidTr="00AD3AA5">
        <w:trPr>
          <w:trHeight w:val="962"/>
        </w:trPr>
        <w:tc>
          <w:tcPr>
            <w:tcW w:w="1545" w:type="dxa"/>
            <w:vMerge w:val="restart"/>
            <w:tcBorders>
              <w:top w:val="single" w:sz="4" w:space="0" w:color="auto"/>
              <w:left w:val="single" w:sz="4" w:space="0" w:color="auto"/>
              <w:bottom w:val="single" w:sz="4" w:space="0" w:color="auto"/>
              <w:right w:val="single" w:sz="4" w:space="0" w:color="auto"/>
            </w:tcBorders>
            <w:vAlign w:val="center"/>
            <w:hideMark/>
          </w:tcPr>
          <w:p w14:paraId="6DF66A87"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Items</w:t>
            </w:r>
          </w:p>
        </w:tc>
        <w:tc>
          <w:tcPr>
            <w:tcW w:w="1708" w:type="dxa"/>
            <w:gridSpan w:val="2"/>
            <w:tcBorders>
              <w:top w:val="single" w:sz="4" w:space="0" w:color="auto"/>
              <w:left w:val="single" w:sz="4" w:space="0" w:color="auto"/>
              <w:bottom w:val="single" w:sz="4" w:space="0" w:color="auto"/>
              <w:right w:val="single" w:sz="4" w:space="0" w:color="auto"/>
            </w:tcBorders>
            <w:vAlign w:val="center"/>
            <w:hideMark/>
          </w:tcPr>
          <w:p w14:paraId="21619C21"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bCs w:val="0"/>
                <w:szCs w:val="24"/>
                <w:highlight w:val="yellow"/>
                <w:shd w:val="clear" w:color="auto" w:fill="FFFFFF"/>
              </w:rPr>
              <w:t xml:space="preserve">CWAS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8AF64CC"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9-THC level</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BBAB289"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Age</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460161A"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Duration of cannabis intake</w:t>
            </w:r>
          </w:p>
        </w:tc>
      </w:tr>
      <w:tr w:rsidR="00AD3AA5" w14:paraId="6AC161D9" w14:textId="77777777" w:rsidTr="00AD3AA5">
        <w:tc>
          <w:tcPr>
            <w:tcW w:w="0" w:type="auto"/>
            <w:vMerge/>
            <w:tcBorders>
              <w:top w:val="single" w:sz="4" w:space="0" w:color="auto"/>
              <w:left w:val="single" w:sz="4" w:space="0" w:color="auto"/>
              <w:bottom w:val="single" w:sz="4" w:space="0" w:color="auto"/>
              <w:right w:val="single" w:sz="4" w:space="0" w:color="auto"/>
            </w:tcBorders>
            <w:vAlign w:val="center"/>
            <w:hideMark/>
          </w:tcPr>
          <w:p w14:paraId="31B5BF0D" w14:textId="77777777" w:rsidR="00AD3AA5" w:rsidRDefault="00AD3AA5">
            <w:pPr>
              <w:spacing w:after="0" w:line="256" w:lineRule="auto"/>
              <w:rPr>
                <w:rFonts w:asciiTheme="majorBidi" w:hAnsiTheme="majorBidi" w:cstheme="majorBidi"/>
                <w:b/>
                <w:sz w:val="24"/>
                <w:szCs w:val="24"/>
                <w:highlight w:val="yellow"/>
                <w:lang w:val="en-GB"/>
              </w:rPr>
            </w:pPr>
          </w:p>
        </w:tc>
        <w:tc>
          <w:tcPr>
            <w:tcW w:w="848" w:type="dxa"/>
            <w:tcBorders>
              <w:top w:val="single" w:sz="4" w:space="0" w:color="auto"/>
              <w:left w:val="single" w:sz="4" w:space="0" w:color="auto"/>
              <w:bottom w:val="single" w:sz="4" w:space="0" w:color="auto"/>
              <w:right w:val="single" w:sz="4" w:space="0" w:color="auto"/>
            </w:tcBorders>
            <w:vAlign w:val="center"/>
            <w:hideMark/>
          </w:tcPr>
          <w:p w14:paraId="246F321C"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860" w:type="dxa"/>
            <w:tcBorders>
              <w:top w:val="single" w:sz="4" w:space="0" w:color="auto"/>
              <w:left w:val="single" w:sz="4" w:space="0" w:color="auto"/>
              <w:bottom w:val="single" w:sz="4" w:space="0" w:color="auto"/>
              <w:right w:val="single" w:sz="4" w:space="0" w:color="auto"/>
            </w:tcBorders>
            <w:vAlign w:val="center"/>
            <w:hideMark/>
          </w:tcPr>
          <w:p w14:paraId="58E23496"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0" w:type="auto"/>
            <w:tcBorders>
              <w:top w:val="single" w:sz="4" w:space="0" w:color="auto"/>
              <w:left w:val="single" w:sz="4" w:space="0" w:color="auto"/>
              <w:bottom w:val="single" w:sz="4" w:space="0" w:color="auto"/>
              <w:right w:val="single" w:sz="4" w:space="0" w:color="auto"/>
            </w:tcBorders>
            <w:vAlign w:val="center"/>
            <w:hideMark/>
          </w:tcPr>
          <w:p w14:paraId="79084537"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0" w:type="auto"/>
            <w:tcBorders>
              <w:top w:val="single" w:sz="4" w:space="0" w:color="auto"/>
              <w:left w:val="single" w:sz="4" w:space="0" w:color="auto"/>
              <w:bottom w:val="single" w:sz="4" w:space="0" w:color="auto"/>
              <w:right w:val="single" w:sz="4" w:space="0" w:color="auto"/>
            </w:tcBorders>
            <w:vAlign w:val="center"/>
            <w:hideMark/>
          </w:tcPr>
          <w:p w14:paraId="4D54504E"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0" w:type="auto"/>
            <w:tcBorders>
              <w:top w:val="single" w:sz="4" w:space="0" w:color="auto"/>
              <w:left w:val="single" w:sz="4" w:space="0" w:color="auto"/>
              <w:bottom w:val="single" w:sz="4" w:space="0" w:color="auto"/>
              <w:right w:val="single" w:sz="4" w:space="0" w:color="auto"/>
            </w:tcBorders>
            <w:vAlign w:val="center"/>
            <w:hideMark/>
          </w:tcPr>
          <w:p w14:paraId="3699ADF5"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35FE1"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c>
          <w:tcPr>
            <w:tcW w:w="0" w:type="auto"/>
            <w:tcBorders>
              <w:top w:val="single" w:sz="4" w:space="0" w:color="auto"/>
              <w:left w:val="single" w:sz="4" w:space="0" w:color="auto"/>
              <w:bottom w:val="single" w:sz="4" w:space="0" w:color="auto"/>
              <w:right w:val="single" w:sz="4" w:space="0" w:color="auto"/>
            </w:tcBorders>
            <w:vAlign w:val="center"/>
            <w:hideMark/>
          </w:tcPr>
          <w:p w14:paraId="3C720657"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AA</w:t>
            </w:r>
          </w:p>
        </w:tc>
        <w:tc>
          <w:tcPr>
            <w:tcW w:w="0" w:type="auto"/>
            <w:tcBorders>
              <w:top w:val="single" w:sz="4" w:space="0" w:color="auto"/>
              <w:left w:val="single" w:sz="4" w:space="0" w:color="auto"/>
              <w:bottom w:val="single" w:sz="4" w:space="0" w:color="auto"/>
              <w:right w:val="single" w:sz="4" w:space="0" w:color="auto"/>
            </w:tcBorders>
            <w:vAlign w:val="center"/>
            <w:hideMark/>
          </w:tcPr>
          <w:p w14:paraId="7D6A1C02"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AT</w:t>
            </w:r>
          </w:p>
        </w:tc>
      </w:tr>
      <w:tr w:rsidR="00AD3AA5" w14:paraId="2372EEEE" w14:textId="77777777" w:rsidTr="00AD3AA5">
        <w:tc>
          <w:tcPr>
            <w:tcW w:w="1545" w:type="dxa"/>
            <w:tcBorders>
              <w:top w:val="single" w:sz="4" w:space="0" w:color="auto"/>
              <w:left w:val="single" w:sz="4" w:space="0" w:color="auto"/>
              <w:bottom w:val="single" w:sz="4" w:space="0" w:color="auto"/>
              <w:right w:val="single" w:sz="4" w:space="0" w:color="auto"/>
            </w:tcBorders>
            <w:vAlign w:val="center"/>
            <w:hideMark/>
          </w:tcPr>
          <w:p w14:paraId="17D3BC0B"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color w:val="auto"/>
                <w:szCs w:val="24"/>
                <w:highlight w:val="yellow"/>
              </w:rPr>
              <w:t>TBARS</w:t>
            </w:r>
          </w:p>
        </w:tc>
        <w:tc>
          <w:tcPr>
            <w:tcW w:w="848" w:type="dxa"/>
            <w:tcBorders>
              <w:top w:val="single" w:sz="4" w:space="0" w:color="auto"/>
              <w:left w:val="single" w:sz="4" w:space="0" w:color="auto"/>
              <w:bottom w:val="single" w:sz="4" w:space="0" w:color="auto"/>
              <w:right w:val="single" w:sz="4" w:space="0" w:color="auto"/>
            </w:tcBorders>
            <w:vAlign w:val="center"/>
            <w:hideMark/>
          </w:tcPr>
          <w:p w14:paraId="30E1AF4A"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0.108</w:t>
            </w:r>
          </w:p>
        </w:tc>
        <w:tc>
          <w:tcPr>
            <w:tcW w:w="860" w:type="dxa"/>
            <w:tcBorders>
              <w:top w:val="single" w:sz="4" w:space="0" w:color="auto"/>
              <w:left w:val="single" w:sz="4" w:space="0" w:color="auto"/>
              <w:bottom w:val="single" w:sz="4" w:space="0" w:color="auto"/>
              <w:right w:val="single" w:sz="4" w:space="0" w:color="auto"/>
            </w:tcBorders>
            <w:vAlign w:val="center"/>
            <w:hideMark/>
          </w:tcPr>
          <w:p w14:paraId="5D0E73B0"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0.031</w:t>
            </w:r>
          </w:p>
        </w:tc>
        <w:tc>
          <w:tcPr>
            <w:tcW w:w="0" w:type="auto"/>
            <w:tcBorders>
              <w:top w:val="single" w:sz="4" w:space="0" w:color="auto"/>
              <w:left w:val="single" w:sz="4" w:space="0" w:color="auto"/>
              <w:bottom w:val="single" w:sz="4" w:space="0" w:color="auto"/>
              <w:right w:val="single" w:sz="4" w:space="0" w:color="auto"/>
            </w:tcBorders>
            <w:vAlign w:val="center"/>
            <w:hideMark/>
          </w:tcPr>
          <w:p w14:paraId="0E78FD8F"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0.501**</w:t>
            </w:r>
          </w:p>
        </w:tc>
        <w:tc>
          <w:tcPr>
            <w:tcW w:w="0" w:type="auto"/>
            <w:tcBorders>
              <w:top w:val="single" w:sz="4" w:space="0" w:color="auto"/>
              <w:left w:val="single" w:sz="4" w:space="0" w:color="auto"/>
              <w:bottom w:val="single" w:sz="4" w:space="0" w:color="auto"/>
              <w:right w:val="single" w:sz="4" w:space="0" w:color="auto"/>
            </w:tcBorders>
            <w:vAlign w:val="center"/>
            <w:hideMark/>
          </w:tcPr>
          <w:p w14:paraId="52A40986"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0.201*</w:t>
            </w:r>
          </w:p>
        </w:tc>
        <w:tc>
          <w:tcPr>
            <w:tcW w:w="0" w:type="auto"/>
            <w:tcBorders>
              <w:top w:val="single" w:sz="4" w:space="0" w:color="auto"/>
              <w:left w:val="single" w:sz="4" w:space="0" w:color="auto"/>
              <w:bottom w:val="single" w:sz="4" w:space="0" w:color="auto"/>
              <w:right w:val="single" w:sz="4" w:space="0" w:color="auto"/>
            </w:tcBorders>
            <w:vAlign w:val="center"/>
            <w:hideMark/>
          </w:tcPr>
          <w:p w14:paraId="7A0E4AD1"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0.566**</w:t>
            </w:r>
          </w:p>
        </w:tc>
        <w:tc>
          <w:tcPr>
            <w:tcW w:w="0" w:type="auto"/>
            <w:tcBorders>
              <w:top w:val="single" w:sz="4" w:space="0" w:color="auto"/>
              <w:left w:val="single" w:sz="4" w:space="0" w:color="auto"/>
              <w:bottom w:val="single" w:sz="4" w:space="0" w:color="auto"/>
              <w:right w:val="single" w:sz="4" w:space="0" w:color="auto"/>
            </w:tcBorders>
            <w:vAlign w:val="center"/>
            <w:hideMark/>
          </w:tcPr>
          <w:p w14:paraId="11593EC5"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0.301**</w:t>
            </w:r>
          </w:p>
        </w:tc>
        <w:tc>
          <w:tcPr>
            <w:tcW w:w="0" w:type="auto"/>
            <w:tcBorders>
              <w:top w:val="single" w:sz="4" w:space="0" w:color="auto"/>
              <w:left w:val="single" w:sz="4" w:space="0" w:color="auto"/>
              <w:bottom w:val="single" w:sz="4" w:space="0" w:color="auto"/>
              <w:right w:val="single" w:sz="4" w:space="0" w:color="auto"/>
            </w:tcBorders>
            <w:vAlign w:val="center"/>
            <w:hideMark/>
          </w:tcPr>
          <w:p w14:paraId="27C9D55F"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0.898**</w:t>
            </w:r>
          </w:p>
        </w:tc>
        <w:tc>
          <w:tcPr>
            <w:tcW w:w="0" w:type="auto"/>
            <w:tcBorders>
              <w:top w:val="single" w:sz="4" w:space="0" w:color="auto"/>
              <w:left w:val="single" w:sz="4" w:space="0" w:color="auto"/>
              <w:bottom w:val="single" w:sz="4" w:space="0" w:color="auto"/>
              <w:right w:val="single" w:sz="4" w:space="0" w:color="auto"/>
            </w:tcBorders>
            <w:vAlign w:val="center"/>
            <w:hideMark/>
          </w:tcPr>
          <w:p w14:paraId="050B7422"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0.389**</w:t>
            </w:r>
          </w:p>
        </w:tc>
      </w:tr>
      <w:tr w:rsidR="00AD3AA5" w14:paraId="1BE5B8B8" w14:textId="77777777" w:rsidTr="00AD3AA5">
        <w:tc>
          <w:tcPr>
            <w:tcW w:w="1545" w:type="dxa"/>
            <w:tcBorders>
              <w:top w:val="single" w:sz="4" w:space="0" w:color="auto"/>
              <w:left w:val="single" w:sz="4" w:space="0" w:color="auto"/>
              <w:bottom w:val="single" w:sz="4" w:space="0" w:color="auto"/>
              <w:right w:val="single" w:sz="4" w:space="0" w:color="auto"/>
            </w:tcBorders>
            <w:vAlign w:val="center"/>
            <w:hideMark/>
          </w:tcPr>
          <w:p w14:paraId="0B44EB3E"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GSH [mg/dl]</w:t>
            </w:r>
          </w:p>
        </w:tc>
        <w:tc>
          <w:tcPr>
            <w:tcW w:w="848" w:type="dxa"/>
            <w:tcBorders>
              <w:top w:val="single" w:sz="4" w:space="0" w:color="auto"/>
              <w:left w:val="single" w:sz="4" w:space="0" w:color="auto"/>
              <w:bottom w:val="single" w:sz="4" w:space="0" w:color="auto"/>
              <w:right w:val="single" w:sz="4" w:space="0" w:color="auto"/>
            </w:tcBorders>
            <w:vAlign w:val="center"/>
            <w:hideMark/>
          </w:tcPr>
          <w:p w14:paraId="6E0167A3"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-0.004</w:t>
            </w:r>
          </w:p>
        </w:tc>
        <w:tc>
          <w:tcPr>
            <w:tcW w:w="860" w:type="dxa"/>
            <w:tcBorders>
              <w:top w:val="single" w:sz="4" w:space="0" w:color="auto"/>
              <w:left w:val="single" w:sz="4" w:space="0" w:color="auto"/>
              <w:bottom w:val="single" w:sz="4" w:space="0" w:color="auto"/>
              <w:right w:val="single" w:sz="4" w:space="0" w:color="auto"/>
            </w:tcBorders>
            <w:vAlign w:val="center"/>
            <w:hideMark/>
          </w:tcPr>
          <w:p w14:paraId="46F1C84F"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-0.071</w:t>
            </w:r>
          </w:p>
        </w:tc>
        <w:tc>
          <w:tcPr>
            <w:tcW w:w="0" w:type="auto"/>
            <w:tcBorders>
              <w:top w:val="single" w:sz="4" w:space="0" w:color="auto"/>
              <w:left w:val="single" w:sz="4" w:space="0" w:color="auto"/>
              <w:bottom w:val="single" w:sz="4" w:space="0" w:color="auto"/>
              <w:right w:val="single" w:sz="4" w:space="0" w:color="auto"/>
            </w:tcBorders>
            <w:vAlign w:val="center"/>
            <w:hideMark/>
          </w:tcPr>
          <w:p w14:paraId="449E4E59"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-0.627*</w:t>
            </w:r>
          </w:p>
        </w:tc>
        <w:tc>
          <w:tcPr>
            <w:tcW w:w="0" w:type="auto"/>
            <w:tcBorders>
              <w:top w:val="single" w:sz="4" w:space="0" w:color="auto"/>
              <w:left w:val="single" w:sz="4" w:space="0" w:color="auto"/>
              <w:bottom w:val="single" w:sz="4" w:space="0" w:color="auto"/>
              <w:right w:val="single" w:sz="4" w:space="0" w:color="auto"/>
            </w:tcBorders>
            <w:vAlign w:val="center"/>
            <w:hideMark/>
          </w:tcPr>
          <w:p w14:paraId="08308966"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-0.227*</w:t>
            </w:r>
          </w:p>
        </w:tc>
        <w:tc>
          <w:tcPr>
            <w:tcW w:w="0" w:type="auto"/>
            <w:tcBorders>
              <w:top w:val="single" w:sz="4" w:space="0" w:color="auto"/>
              <w:left w:val="single" w:sz="4" w:space="0" w:color="auto"/>
              <w:bottom w:val="single" w:sz="4" w:space="0" w:color="auto"/>
              <w:right w:val="single" w:sz="4" w:space="0" w:color="auto"/>
            </w:tcBorders>
            <w:vAlign w:val="center"/>
            <w:hideMark/>
          </w:tcPr>
          <w:p w14:paraId="4913B218"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-0.724**</w:t>
            </w:r>
          </w:p>
        </w:tc>
        <w:tc>
          <w:tcPr>
            <w:tcW w:w="0" w:type="auto"/>
            <w:tcBorders>
              <w:top w:val="single" w:sz="4" w:space="0" w:color="auto"/>
              <w:left w:val="single" w:sz="4" w:space="0" w:color="auto"/>
              <w:bottom w:val="single" w:sz="4" w:space="0" w:color="auto"/>
              <w:right w:val="single" w:sz="4" w:space="0" w:color="auto"/>
            </w:tcBorders>
            <w:vAlign w:val="center"/>
            <w:hideMark/>
          </w:tcPr>
          <w:p w14:paraId="13A42AB9"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-0.457**</w:t>
            </w:r>
          </w:p>
        </w:tc>
        <w:tc>
          <w:tcPr>
            <w:tcW w:w="0" w:type="auto"/>
            <w:tcBorders>
              <w:top w:val="single" w:sz="4" w:space="0" w:color="auto"/>
              <w:left w:val="single" w:sz="4" w:space="0" w:color="auto"/>
              <w:bottom w:val="single" w:sz="4" w:space="0" w:color="auto"/>
              <w:right w:val="single" w:sz="4" w:space="0" w:color="auto"/>
            </w:tcBorders>
            <w:vAlign w:val="center"/>
            <w:hideMark/>
          </w:tcPr>
          <w:p w14:paraId="1C07B32E"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-0.614**</w:t>
            </w:r>
          </w:p>
        </w:tc>
        <w:tc>
          <w:tcPr>
            <w:tcW w:w="0" w:type="auto"/>
            <w:tcBorders>
              <w:top w:val="single" w:sz="4" w:space="0" w:color="auto"/>
              <w:left w:val="single" w:sz="4" w:space="0" w:color="auto"/>
              <w:bottom w:val="single" w:sz="4" w:space="0" w:color="auto"/>
              <w:right w:val="single" w:sz="4" w:space="0" w:color="auto"/>
            </w:tcBorders>
            <w:vAlign w:val="center"/>
            <w:hideMark/>
          </w:tcPr>
          <w:p w14:paraId="6E71B97C"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-0.409**</w:t>
            </w:r>
          </w:p>
        </w:tc>
      </w:tr>
      <w:tr w:rsidR="00AD3AA5" w14:paraId="503B6C8F" w14:textId="77777777" w:rsidTr="00AD3AA5">
        <w:tc>
          <w:tcPr>
            <w:tcW w:w="1545" w:type="dxa"/>
            <w:tcBorders>
              <w:top w:val="single" w:sz="4" w:space="0" w:color="auto"/>
              <w:left w:val="single" w:sz="4" w:space="0" w:color="auto"/>
              <w:bottom w:val="single" w:sz="4" w:space="0" w:color="auto"/>
              <w:right w:val="single" w:sz="4" w:space="0" w:color="auto"/>
            </w:tcBorders>
            <w:vAlign w:val="center"/>
            <w:hideMark/>
          </w:tcPr>
          <w:p w14:paraId="56EC2942"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SOD [ng/ml]</w:t>
            </w:r>
          </w:p>
        </w:tc>
        <w:tc>
          <w:tcPr>
            <w:tcW w:w="848" w:type="dxa"/>
            <w:tcBorders>
              <w:top w:val="single" w:sz="4" w:space="0" w:color="auto"/>
              <w:left w:val="single" w:sz="4" w:space="0" w:color="auto"/>
              <w:bottom w:val="single" w:sz="4" w:space="0" w:color="auto"/>
              <w:right w:val="single" w:sz="4" w:space="0" w:color="auto"/>
            </w:tcBorders>
            <w:vAlign w:val="center"/>
            <w:hideMark/>
          </w:tcPr>
          <w:p w14:paraId="3CF7AE94"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0.015</w:t>
            </w:r>
          </w:p>
        </w:tc>
        <w:tc>
          <w:tcPr>
            <w:tcW w:w="860" w:type="dxa"/>
            <w:tcBorders>
              <w:top w:val="single" w:sz="4" w:space="0" w:color="auto"/>
              <w:left w:val="single" w:sz="4" w:space="0" w:color="auto"/>
              <w:bottom w:val="single" w:sz="4" w:space="0" w:color="auto"/>
              <w:right w:val="single" w:sz="4" w:space="0" w:color="auto"/>
            </w:tcBorders>
            <w:vAlign w:val="center"/>
            <w:hideMark/>
          </w:tcPr>
          <w:p w14:paraId="04F1494C"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0.014</w:t>
            </w:r>
          </w:p>
        </w:tc>
        <w:tc>
          <w:tcPr>
            <w:tcW w:w="0" w:type="auto"/>
            <w:tcBorders>
              <w:top w:val="single" w:sz="4" w:space="0" w:color="auto"/>
              <w:left w:val="single" w:sz="4" w:space="0" w:color="auto"/>
              <w:bottom w:val="single" w:sz="4" w:space="0" w:color="auto"/>
              <w:right w:val="single" w:sz="4" w:space="0" w:color="auto"/>
            </w:tcBorders>
            <w:vAlign w:val="center"/>
            <w:hideMark/>
          </w:tcPr>
          <w:p w14:paraId="3795A0CE"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0.729**</w:t>
            </w:r>
          </w:p>
        </w:tc>
        <w:tc>
          <w:tcPr>
            <w:tcW w:w="0" w:type="auto"/>
            <w:tcBorders>
              <w:top w:val="single" w:sz="4" w:space="0" w:color="auto"/>
              <w:left w:val="single" w:sz="4" w:space="0" w:color="auto"/>
              <w:bottom w:val="single" w:sz="4" w:space="0" w:color="auto"/>
              <w:right w:val="single" w:sz="4" w:space="0" w:color="auto"/>
            </w:tcBorders>
            <w:vAlign w:val="center"/>
            <w:hideMark/>
          </w:tcPr>
          <w:p w14:paraId="0246E185"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0.405**</w:t>
            </w:r>
          </w:p>
        </w:tc>
        <w:tc>
          <w:tcPr>
            <w:tcW w:w="0" w:type="auto"/>
            <w:tcBorders>
              <w:top w:val="single" w:sz="4" w:space="0" w:color="auto"/>
              <w:left w:val="single" w:sz="4" w:space="0" w:color="auto"/>
              <w:bottom w:val="single" w:sz="4" w:space="0" w:color="auto"/>
              <w:right w:val="single" w:sz="4" w:space="0" w:color="auto"/>
            </w:tcBorders>
            <w:vAlign w:val="center"/>
            <w:hideMark/>
          </w:tcPr>
          <w:p w14:paraId="74466742"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0.662*</w:t>
            </w:r>
          </w:p>
        </w:tc>
        <w:tc>
          <w:tcPr>
            <w:tcW w:w="0" w:type="auto"/>
            <w:tcBorders>
              <w:top w:val="single" w:sz="4" w:space="0" w:color="auto"/>
              <w:left w:val="single" w:sz="4" w:space="0" w:color="auto"/>
              <w:bottom w:val="single" w:sz="4" w:space="0" w:color="auto"/>
              <w:right w:val="single" w:sz="4" w:space="0" w:color="auto"/>
            </w:tcBorders>
            <w:vAlign w:val="center"/>
            <w:hideMark/>
          </w:tcPr>
          <w:p w14:paraId="4BF434CE"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0.302**</w:t>
            </w:r>
          </w:p>
        </w:tc>
        <w:tc>
          <w:tcPr>
            <w:tcW w:w="0" w:type="auto"/>
            <w:tcBorders>
              <w:top w:val="single" w:sz="4" w:space="0" w:color="auto"/>
              <w:left w:val="single" w:sz="4" w:space="0" w:color="auto"/>
              <w:bottom w:val="single" w:sz="4" w:space="0" w:color="auto"/>
              <w:right w:val="single" w:sz="4" w:space="0" w:color="auto"/>
            </w:tcBorders>
            <w:vAlign w:val="center"/>
            <w:hideMark/>
          </w:tcPr>
          <w:p w14:paraId="729AADE8"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0.557**</w:t>
            </w:r>
          </w:p>
        </w:tc>
        <w:tc>
          <w:tcPr>
            <w:tcW w:w="0" w:type="auto"/>
            <w:tcBorders>
              <w:top w:val="single" w:sz="4" w:space="0" w:color="auto"/>
              <w:left w:val="single" w:sz="4" w:space="0" w:color="auto"/>
              <w:bottom w:val="single" w:sz="4" w:space="0" w:color="auto"/>
              <w:right w:val="single" w:sz="4" w:space="0" w:color="auto"/>
            </w:tcBorders>
            <w:vAlign w:val="center"/>
            <w:hideMark/>
          </w:tcPr>
          <w:p w14:paraId="330E8CC7"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0.334**</w:t>
            </w:r>
          </w:p>
        </w:tc>
      </w:tr>
      <w:tr w:rsidR="00AD3AA5" w14:paraId="5EA557D5" w14:textId="77777777" w:rsidTr="00AD3AA5">
        <w:tc>
          <w:tcPr>
            <w:tcW w:w="1545" w:type="dxa"/>
            <w:tcBorders>
              <w:top w:val="single" w:sz="4" w:space="0" w:color="auto"/>
              <w:left w:val="single" w:sz="4" w:space="0" w:color="auto"/>
              <w:bottom w:val="single" w:sz="4" w:space="0" w:color="auto"/>
              <w:right w:val="single" w:sz="4" w:space="0" w:color="auto"/>
            </w:tcBorders>
            <w:vAlign w:val="center"/>
            <w:hideMark/>
          </w:tcPr>
          <w:p w14:paraId="12C0819E" w14:textId="77777777" w:rsidR="00AD3AA5" w:rsidRDefault="00AD3AA5">
            <w:pPr>
              <w:pStyle w:val="Text"/>
              <w:spacing w:line="240" w:lineRule="auto"/>
              <w:jc w:val="center"/>
              <w:rPr>
                <w:rFonts w:asciiTheme="majorBidi" w:hAnsiTheme="majorBidi" w:cstheme="majorBidi"/>
                <w:b/>
                <w:bCs w:val="0"/>
                <w:color w:val="auto"/>
                <w:szCs w:val="24"/>
                <w:highlight w:val="yellow"/>
              </w:rPr>
            </w:pPr>
            <w:r>
              <w:rPr>
                <w:rFonts w:asciiTheme="majorBidi" w:hAnsiTheme="majorBidi" w:cstheme="majorBidi"/>
                <w:b/>
                <w:bCs w:val="0"/>
                <w:color w:val="auto"/>
                <w:szCs w:val="24"/>
                <w:highlight w:val="yellow"/>
              </w:rPr>
              <w:t>CAT [</w:t>
            </w:r>
            <w:r>
              <w:rPr>
                <w:rFonts w:asciiTheme="majorBidi" w:eastAsia="Times New Roman" w:hAnsiTheme="majorBidi" w:cstheme="majorBidi"/>
                <w:b/>
                <w:bCs w:val="0"/>
                <w:color w:val="auto"/>
                <w:szCs w:val="24"/>
                <w:highlight w:val="yellow"/>
              </w:rPr>
              <w:t>ku/l</w:t>
            </w:r>
            <w:r>
              <w:rPr>
                <w:rFonts w:asciiTheme="majorBidi" w:hAnsiTheme="majorBidi" w:cstheme="majorBidi"/>
                <w:b/>
                <w:bCs w:val="0"/>
                <w:color w:val="auto"/>
                <w:szCs w:val="24"/>
                <w:highlight w:val="yellow"/>
              </w:rPr>
              <w:t>]</w:t>
            </w:r>
          </w:p>
        </w:tc>
        <w:tc>
          <w:tcPr>
            <w:tcW w:w="848" w:type="dxa"/>
            <w:tcBorders>
              <w:top w:val="single" w:sz="4" w:space="0" w:color="auto"/>
              <w:left w:val="single" w:sz="4" w:space="0" w:color="auto"/>
              <w:bottom w:val="single" w:sz="4" w:space="0" w:color="auto"/>
              <w:right w:val="single" w:sz="4" w:space="0" w:color="auto"/>
            </w:tcBorders>
            <w:vAlign w:val="center"/>
            <w:hideMark/>
          </w:tcPr>
          <w:p w14:paraId="7E3951CD"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-0.058</w:t>
            </w:r>
          </w:p>
        </w:tc>
        <w:tc>
          <w:tcPr>
            <w:tcW w:w="860" w:type="dxa"/>
            <w:tcBorders>
              <w:top w:val="single" w:sz="4" w:space="0" w:color="auto"/>
              <w:left w:val="single" w:sz="4" w:space="0" w:color="auto"/>
              <w:bottom w:val="single" w:sz="4" w:space="0" w:color="auto"/>
              <w:right w:val="single" w:sz="4" w:space="0" w:color="auto"/>
            </w:tcBorders>
            <w:vAlign w:val="center"/>
            <w:hideMark/>
          </w:tcPr>
          <w:p w14:paraId="780429A5"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-0.183</w:t>
            </w:r>
          </w:p>
        </w:tc>
        <w:tc>
          <w:tcPr>
            <w:tcW w:w="0" w:type="auto"/>
            <w:tcBorders>
              <w:top w:val="single" w:sz="4" w:space="0" w:color="auto"/>
              <w:left w:val="single" w:sz="4" w:space="0" w:color="auto"/>
              <w:bottom w:val="single" w:sz="4" w:space="0" w:color="auto"/>
              <w:right w:val="single" w:sz="4" w:space="0" w:color="auto"/>
            </w:tcBorders>
            <w:vAlign w:val="center"/>
            <w:hideMark/>
          </w:tcPr>
          <w:p w14:paraId="52BE88AA"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- 0.621**</w:t>
            </w:r>
          </w:p>
        </w:tc>
        <w:tc>
          <w:tcPr>
            <w:tcW w:w="0" w:type="auto"/>
            <w:tcBorders>
              <w:top w:val="single" w:sz="4" w:space="0" w:color="auto"/>
              <w:left w:val="single" w:sz="4" w:space="0" w:color="auto"/>
              <w:bottom w:val="single" w:sz="4" w:space="0" w:color="auto"/>
              <w:right w:val="single" w:sz="4" w:space="0" w:color="auto"/>
            </w:tcBorders>
            <w:vAlign w:val="center"/>
            <w:hideMark/>
          </w:tcPr>
          <w:p w14:paraId="728DC6FC"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-0.256*</w:t>
            </w:r>
          </w:p>
        </w:tc>
        <w:tc>
          <w:tcPr>
            <w:tcW w:w="0" w:type="auto"/>
            <w:tcBorders>
              <w:top w:val="single" w:sz="4" w:space="0" w:color="auto"/>
              <w:left w:val="single" w:sz="4" w:space="0" w:color="auto"/>
              <w:bottom w:val="single" w:sz="4" w:space="0" w:color="auto"/>
              <w:right w:val="single" w:sz="4" w:space="0" w:color="auto"/>
            </w:tcBorders>
            <w:vAlign w:val="center"/>
            <w:hideMark/>
          </w:tcPr>
          <w:p w14:paraId="44179A99"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0.655**</w:t>
            </w:r>
          </w:p>
        </w:tc>
        <w:tc>
          <w:tcPr>
            <w:tcW w:w="0" w:type="auto"/>
            <w:tcBorders>
              <w:top w:val="single" w:sz="4" w:space="0" w:color="auto"/>
              <w:left w:val="single" w:sz="4" w:space="0" w:color="auto"/>
              <w:bottom w:val="single" w:sz="4" w:space="0" w:color="auto"/>
              <w:right w:val="single" w:sz="4" w:space="0" w:color="auto"/>
            </w:tcBorders>
            <w:vAlign w:val="center"/>
            <w:hideMark/>
          </w:tcPr>
          <w:p w14:paraId="5892AC88"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-0.254*</w:t>
            </w:r>
          </w:p>
        </w:tc>
        <w:tc>
          <w:tcPr>
            <w:tcW w:w="0" w:type="auto"/>
            <w:tcBorders>
              <w:top w:val="single" w:sz="4" w:space="0" w:color="auto"/>
              <w:left w:val="single" w:sz="4" w:space="0" w:color="auto"/>
              <w:bottom w:val="single" w:sz="4" w:space="0" w:color="auto"/>
              <w:right w:val="single" w:sz="4" w:space="0" w:color="auto"/>
            </w:tcBorders>
            <w:vAlign w:val="center"/>
            <w:hideMark/>
          </w:tcPr>
          <w:p w14:paraId="0DF1CC27"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-0.675**</w:t>
            </w:r>
          </w:p>
        </w:tc>
        <w:tc>
          <w:tcPr>
            <w:tcW w:w="0" w:type="auto"/>
            <w:tcBorders>
              <w:top w:val="single" w:sz="4" w:space="0" w:color="auto"/>
              <w:left w:val="single" w:sz="4" w:space="0" w:color="auto"/>
              <w:bottom w:val="single" w:sz="4" w:space="0" w:color="auto"/>
              <w:right w:val="single" w:sz="4" w:space="0" w:color="auto"/>
            </w:tcBorders>
            <w:vAlign w:val="center"/>
            <w:hideMark/>
          </w:tcPr>
          <w:p w14:paraId="1031B97B" w14:textId="77777777" w:rsidR="00AD3AA5" w:rsidRDefault="00AD3AA5">
            <w:pPr>
              <w:pStyle w:val="Text"/>
              <w:spacing w:line="240" w:lineRule="auto"/>
              <w:jc w:val="center"/>
              <w:rPr>
                <w:rFonts w:asciiTheme="majorBidi" w:hAnsiTheme="majorBidi" w:cstheme="majorBidi"/>
                <w:color w:val="auto"/>
                <w:szCs w:val="24"/>
                <w:highlight w:val="yellow"/>
              </w:rPr>
            </w:pPr>
            <w:r>
              <w:rPr>
                <w:rFonts w:asciiTheme="majorBidi" w:hAnsiTheme="majorBidi" w:cstheme="majorBidi"/>
                <w:color w:val="auto"/>
                <w:szCs w:val="24"/>
                <w:highlight w:val="yellow"/>
              </w:rPr>
              <w:t>-0.305**</w:t>
            </w:r>
          </w:p>
        </w:tc>
      </w:tr>
    </w:tbl>
    <w:p w14:paraId="08277068" w14:textId="77777777" w:rsidR="00AD3AA5" w:rsidRDefault="00AD3AA5" w:rsidP="00AD3AA5">
      <w:pPr>
        <w:pStyle w:val="Text"/>
        <w:numPr>
          <w:ilvl w:val="0"/>
          <w:numId w:val="2"/>
        </w:numPr>
        <w:spacing w:line="276" w:lineRule="auto"/>
        <w:jc w:val="left"/>
        <w:rPr>
          <w:rFonts w:asciiTheme="majorBidi" w:hAnsiTheme="majorBidi" w:cstheme="majorBidi"/>
          <w:color w:val="auto"/>
          <w:szCs w:val="24"/>
          <w:highlight w:val="yellow"/>
          <w:shd w:val="clear" w:color="auto" w:fill="FFFFFF"/>
        </w:rPr>
      </w:pPr>
      <w:r>
        <w:rPr>
          <w:rFonts w:asciiTheme="majorBidi" w:hAnsiTheme="majorBidi" w:cstheme="majorBidi"/>
          <w:szCs w:val="24"/>
          <w:highlight w:val="yellow"/>
          <w:shd w:val="clear" w:color="auto" w:fill="FFFFFF"/>
        </w:rPr>
        <w:t xml:space="preserve">CWAS -Cannabis Withdrawal Assessment Scale; 9-THC- tetrahydrocannabinol; </w:t>
      </w:r>
      <w:r>
        <w:rPr>
          <w:rFonts w:asciiTheme="majorBidi" w:hAnsiTheme="majorBidi" w:cstheme="majorBidi"/>
          <w:color w:val="auto"/>
          <w:szCs w:val="24"/>
          <w:highlight w:val="yellow"/>
        </w:rPr>
        <w:t xml:space="preserve">TBARS – Thiobarbituric acid-reactive substances; GSH – Reduced glutathione; SOD – Superoxide dismutase; CAT – Catalase. </w:t>
      </w:r>
    </w:p>
    <w:p w14:paraId="6C0FFA14" w14:textId="77777777" w:rsidR="00AD3AA5" w:rsidRDefault="00AD3AA5" w:rsidP="00AD3AA5">
      <w:pPr>
        <w:pStyle w:val="Text"/>
        <w:numPr>
          <w:ilvl w:val="0"/>
          <w:numId w:val="2"/>
        </w:numPr>
        <w:spacing w:line="276" w:lineRule="auto"/>
        <w:jc w:val="left"/>
        <w:rPr>
          <w:rFonts w:asciiTheme="majorBidi" w:hAnsiTheme="majorBidi" w:cstheme="majorBidi"/>
          <w:color w:val="auto"/>
          <w:szCs w:val="24"/>
          <w:highlight w:val="yellow"/>
        </w:rPr>
      </w:pPr>
      <w:r>
        <w:rPr>
          <w:rFonts w:asciiTheme="majorBidi" w:hAnsiTheme="majorBidi" w:cstheme="majorBidi"/>
          <w:color w:val="auto"/>
          <w:szCs w:val="24"/>
          <w:highlight w:val="yellow"/>
        </w:rPr>
        <w:t>* Correlation was statistically significant at 0.05 level [2-tailed].</w:t>
      </w:r>
    </w:p>
    <w:p w14:paraId="3BF9C93A" w14:textId="77777777" w:rsidR="00AD3AA5" w:rsidRDefault="00AD3AA5" w:rsidP="00AD3AA5">
      <w:pPr>
        <w:pStyle w:val="Text"/>
        <w:numPr>
          <w:ilvl w:val="0"/>
          <w:numId w:val="2"/>
        </w:numPr>
        <w:spacing w:line="276" w:lineRule="auto"/>
        <w:jc w:val="left"/>
        <w:rPr>
          <w:rFonts w:asciiTheme="majorBidi" w:hAnsiTheme="majorBidi" w:cstheme="majorBidi"/>
          <w:color w:val="auto"/>
          <w:szCs w:val="24"/>
        </w:rPr>
      </w:pPr>
      <w:r>
        <w:rPr>
          <w:rFonts w:asciiTheme="majorBidi" w:hAnsiTheme="majorBidi" w:cstheme="majorBidi"/>
          <w:color w:val="auto"/>
          <w:szCs w:val="24"/>
          <w:highlight w:val="yellow"/>
        </w:rPr>
        <w:t>** Correlation was statistically significant at 0.01 level [2-tailed].</w:t>
      </w:r>
    </w:p>
    <w:p w14:paraId="135F272E" w14:textId="77777777" w:rsidR="006A5C32" w:rsidRDefault="008E7AC6" w:rsidP="004F6FF3">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br/>
      </w:r>
      <w:r w:rsidRPr="008E7AC6">
        <w:rPr>
          <w:rFonts w:ascii="Verdana" w:eastAsia="Times New Roman" w:hAnsi="Verdana" w:cs="Times New Roman"/>
          <w:color w:val="000033"/>
          <w:sz w:val="17"/>
          <w:szCs w:val="17"/>
        </w:rPr>
        <w:br/>
        <w:t>3) At the beginning of the discussion, authors usually summarized the majors findings and results of the study. This work evaluates biological and vital signs of an intervention which is the treatment of cannabis addiction. Please, choose the most important results to prove your point.</w:t>
      </w:r>
    </w:p>
    <w:p w14:paraId="205011A0" w14:textId="1846EC72" w:rsidR="00AD3AA5" w:rsidRDefault="00AD3AA5" w:rsidP="004F6FF3">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t>Thank you, I agree</w:t>
      </w:r>
      <w:r>
        <w:rPr>
          <w:rFonts w:ascii="Verdana" w:eastAsia="Times New Roman" w:hAnsi="Verdana" w:cs="Times New Roman"/>
          <w:color w:val="000033"/>
          <w:sz w:val="17"/>
          <w:szCs w:val="17"/>
        </w:rPr>
        <w:t xml:space="preserve"> </w:t>
      </w:r>
    </w:p>
    <w:p w14:paraId="0167B04B" w14:textId="77777777" w:rsidR="00AD3AA5" w:rsidRDefault="00AD3AA5" w:rsidP="00AD3AA5">
      <w:pPr>
        <w:pStyle w:val="Text"/>
        <w:ind w:firstLine="720"/>
        <w:rPr>
          <w:rFonts w:asciiTheme="majorBidi" w:hAnsiTheme="majorBidi" w:cstheme="majorBidi"/>
          <w:color w:val="auto"/>
          <w:szCs w:val="24"/>
        </w:rPr>
      </w:pPr>
      <w:r>
        <w:rPr>
          <w:rFonts w:asciiTheme="majorBidi" w:hAnsiTheme="majorBidi" w:cstheme="majorBidi"/>
          <w:color w:val="auto"/>
          <w:szCs w:val="24"/>
          <w:highlight w:val="yellow"/>
        </w:rPr>
        <w:t>This work evaluates biological (including oxidative stress) markers and vital signs of an intervention which is the treatment of cannabis addiction. It demonstrated that most of biological and vital signs alterations are resolved in comparison with control group. While, oxidative stress markers were still high.</w:t>
      </w:r>
    </w:p>
    <w:p w14:paraId="6972F202" w14:textId="029A8353" w:rsidR="00AD3AA5" w:rsidRDefault="008E7AC6" w:rsidP="00AD3AA5">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3) This study about cannabis and his pleiotropic effect on human body is very interesting. But the second part of the study is also assessing the impact of the treatment of the addiction. Do you have a proof of the weaning of the patients by a scale?</w:t>
      </w:r>
      <w:r w:rsidRPr="008E7AC6">
        <w:rPr>
          <w:rFonts w:ascii="Verdana" w:eastAsia="Times New Roman" w:hAnsi="Verdana" w:cs="Times New Roman"/>
          <w:color w:val="000033"/>
          <w:sz w:val="17"/>
          <w:szCs w:val="17"/>
        </w:rPr>
        <w:br/>
      </w:r>
      <w:r w:rsidR="00AD3AA5" w:rsidRPr="00AD3AA5">
        <w:rPr>
          <w:rFonts w:ascii="Verdana" w:eastAsia="Times New Roman" w:hAnsi="Verdana" w:cs="Times New Roman"/>
          <w:color w:val="000033"/>
          <w:sz w:val="17"/>
          <w:szCs w:val="17"/>
          <w:highlight w:val="yellow"/>
        </w:rPr>
        <w:t>Thank you, I agree</w:t>
      </w:r>
      <w:r w:rsidR="00AD3AA5">
        <w:rPr>
          <w:rFonts w:ascii="Verdana" w:eastAsia="Times New Roman" w:hAnsi="Verdana" w:cs="Times New Roman"/>
          <w:color w:val="000033"/>
          <w:sz w:val="17"/>
          <w:szCs w:val="17"/>
        </w:rPr>
        <w:t xml:space="preserve"> </w:t>
      </w:r>
    </w:p>
    <w:p w14:paraId="06CBC355" w14:textId="77777777" w:rsidR="00AD3AA5" w:rsidRDefault="00AD3AA5" w:rsidP="004F6FF3">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t>During the follow up, the screening and routine medical analysis is performed.</w:t>
      </w:r>
    </w:p>
    <w:p w14:paraId="7EA8A02C" w14:textId="77777777" w:rsidR="00AD3AA5" w:rsidRDefault="008E7AC6" w:rsidP="004F6FF3">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lastRenderedPageBreak/>
        <w:br/>
        <w:t>4) Authors didn’t address the limitations of the study in the discussion.</w:t>
      </w:r>
    </w:p>
    <w:p w14:paraId="290029EE" w14:textId="77777777" w:rsidR="00AD3AA5" w:rsidRDefault="00AD3AA5" w:rsidP="00AD3AA5">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t>Thank you, I agree</w:t>
      </w:r>
      <w:r>
        <w:rPr>
          <w:rFonts w:ascii="Verdana" w:eastAsia="Times New Roman" w:hAnsi="Verdana" w:cs="Times New Roman"/>
          <w:color w:val="000033"/>
          <w:sz w:val="17"/>
          <w:szCs w:val="17"/>
        </w:rPr>
        <w:t xml:space="preserve"> </w:t>
      </w:r>
    </w:p>
    <w:p w14:paraId="7F7D72A7" w14:textId="77777777" w:rsidR="00AD3AA5" w:rsidRDefault="00AD3AA5" w:rsidP="00AD3AA5">
      <w:pPr>
        <w:pStyle w:val="Heading1"/>
        <w:rPr>
          <w:rFonts w:asciiTheme="majorBidi" w:hAnsiTheme="majorBidi"/>
          <w:highlight w:val="yellow"/>
        </w:rPr>
      </w:pPr>
      <w:r>
        <w:rPr>
          <w:rFonts w:asciiTheme="majorBidi" w:hAnsiTheme="majorBidi"/>
          <w:highlight w:val="yellow"/>
        </w:rPr>
        <w:t>Limitations of the study</w:t>
      </w:r>
    </w:p>
    <w:p w14:paraId="6C3191B8" w14:textId="0BF2DAEE" w:rsidR="00883C5C" w:rsidRPr="00883C5C" w:rsidRDefault="00883C5C" w:rsidP="00AD3AA5">
      <w:pPr>
        <w:pStyle w:val="Text"/>
        <w:ind w:firstLine="720"/>
        <w:rPr>
          <w:rFonts w:asciiTheme="majorBidi" w:hAnsiTheme="majorBidi" w:cstheme="majorBidi"/>
          <w:color w:val="auto"/>
          <w:szCs w:val="24"/>
          <w:highlight w:val="yellow"/>
        </w:rPr>
      </w:pPr>
      <w:r w:rsidRPr="00883C5C">
        <w:rPr>
          <w:rFonts w:asciiTheme="majorBidi" w:hAnsiTheme="majorBidi" w:cstheme="majorBidi"/>
          <w:color w:val="auto"/>
          <w:szCs w:val="24"/>
          <w:highlight w:val="yellow"/>
        </w:rPr>
        <w:t>The cross-sectional design of the study, together with the limited sample size and short participant follow-up duration, were its limitations. This project only had male participants. By working in conjunction with the Drug Control Department at the Ministry of Interior and adhering to the essential criteria, it requires longitudinal research with additional inspection and confirmation of the addictive components. After then, a group of addicts will be treated with a long-term program through highly specialist treatment facilities.</w:t>
      </w:r>
    </w:p>
    <w:p w14:paraId="36C1531D" w14:textId="77777777" w:rsidR="00883C5C" w:rsidRDefault="00883C5C" w:rsidP="00AD3AA5">
      <w:pPr>
        <w:pStyle w:val="Text"/>
        <w:ind w:firstLine="720"/>
        <w:rPr>
          <w:rFonts w:asciiTheme="majorBidi" w:hAnsiTheme="majorBidi" w:cstheme="majorBidi"/>
          <w:color w:val="auto"/>
          <w:szCs w:val="24"/>
          <w:highlight w:val="yellow"/>
        </w:rPr>
      </w:pPr>
    </w:p>
    <w:p w14:paraId="78838EF9" w14:textId="77777777" w:rsidR="00AD3AA5" w:rsidRDefault="008E7AC6" w:rsidP="004F6FF3">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br/>
        <w:t>5) Authors didn’t discuss about the significant difference of level of oxidative stress biomarker between the 2 groups at the admission and then didn’t normalize after treatment in groupe 2.</w:t>
      </w:r>
    </w:p>
    <w:p w14:paraId="711B7BA3" w14:textId="77777777" w:rsidR="0002256B" w:rsidRDefault="00883C5C" w:rsidP="0002256B">
      <w:pPr>
        <w:pStyle w:val="Text"/>
        <w:ind w:firstLine="709"/>
        <w:rPr>
          <w:rFonts w:asciiTheme="majorBidi" w:hAnsiTheme="majorBidi" w:cstheme="majorBidi"/>
          <w:color w:val="auto"/>
          <w:szCs w:val="24"/>
        </w:rPr>
      </w:pPr>
      <w:r w:rsidRPr="00883C5C">
        <w:rPr>
          <w:rFonts w:asciiTheme="majorBidi" w:hAnsiTheme="majorBidi" w:cstheme="majorBidi"/>
          <w:color w:val="auto"/>
          <w:szCs w:val="24"/>
          <w:highlight w:val="yellow"/>
        </w:rPr>
        <w:t xml:space="preserve">Numerous cellular antioxidant enzymes and compounds protect cells from the damaging effects of oxidative stress. These include enzyme-based antioxidants like superoxide dismutase, catalase, and glutathione peroxidase as well as non-enzymatic antioxidants like vitamin C, vitamin E, and glutathione [44]. Oxidative stress is defined as the presence of excessive free radical formation that exceeds the capacity of the cellular antioxidant system, resulting in damage to membrane lipids (lipid peroxidation), as well as the oxidation of intracellular enzyme proteins and nucleic acids [45]. Mitochondrial malfunction is the main source of free radicals that cause oxidative stress [46]. It has been noted that cannabis can cause mitochondrial malfunction [47]. ROS were significantly produced as a result of THC. Cannabis-related mitochondrial dysfunction may lead to an increase in H2O2 production since mitochondria are both sources and targets of ROS. The free radical leak increased as a result of THC exposure, boosting the respiratory chain's fraction of electrons that convert O2 to ROS [48].  </w:t>
      </w:r>
      <w:r w:rsidR="00AD3AA5" w:rsidRPr="00883C5C">
        <w:rPr>
          <w:rFonts w:asciiTheme="majorBidi" w:hAnsiTheme="majorBidi" w:cstheme="majorBidi"/>
          <w:color w:val="auto"/>
          <w:szCs w:val="24"/>
          <w:highlight w:val="yellow"/>
        </w:rPr>
        <w:t xml:space="preserve">In 2017, Bayazit et al. discovered higher levels of total oxidant status, oxidative stress index, and interleukin [IL] 1, IL-6, IL-8, and tumor necrosis factor [TNF] in cannabis-dependent individuals compared to healthy individuals </w:t>
      </w:r>
      <w:r w:rsidR="00AD3AA5" w:rsidRPr="00883C5C">
        <w:rPr>
          <w:rFonts w:asciiTheme="majorBidi" w:hAnsiTheme="majorBidi" w:cstheme="majorBidi"/>
          <w:color w:val="auto"/>
          <w:szCs w:val="24"/>
          <w:highlight w:val="yellow"/>
        </w:rPr>
        <w:fldChar w:fldCharType="begin"/>
      </w:r>
      <w:r w:rsidR="00AD3AA5" w:rsidRPr="00883C5C">
        <w:rPr>
          <w:rFonts w:asciiTheme="majorBidi" w:hAnsiTheme="majorBidi" w:cstheme="majorBidi"/>
          <w:color w:val="auto"/>
          <w:szCs w:val="24"/>
          <w:highlight w:val="yellow"/>
        </w:rPr>
        <w:instrText xml:space="preserve"> ADDIN EN.CITE &lt;EndNote&gt;&lt;Cite&gt;&lt;Author&gt;Bayazit&lt;/Author&gt;&lt;Year&gt;2017&lt;/Year&gt;&lt;RecNum&gt;189&lt;/RecNum&gt;&lt;DisplayText&gt;(133)&lt;/DisplayText&gt;&lt;record&gt;&lt;rec-number&gt;189&lt;/rec-number&gt;&lt;foreign-keys&gt;&lt;key app="EN" db-id="r50tvxrdgt0zaneafx6vde2k0fd22exex99x" timestamp="1652896685"&gt;189&lt;/key&gt;&lt;/foreign-keys&gt;&lt;ref-type name="Journal Article"&gt;17&lt;/ref-type&gt;&lt;contributors&gt;&lt;authors&gt;&lt;author&gt;Bayazit, Huseyin&lt;/author&gt;&lt;author&gt;Selek, Salih&lt;/author&gt;&lt;author&gt;Karababa, Ibrahim Fatih&lt;/author&gt;&lt;author&gt;Cicek, Erdinc&lt;/author&gt;&lt;author&gt;Aksoy, Nurten&lt;/author&gt;&lt;/authors&gt;&lt;/contributors&gt;&lt;titles&gt;&lt;title&gt;Evaluation of oxidant/antioxidant status and cytokine levels in patients with cannabis use disorder&lt;/title&gt;&lt;secondary-title&gt;Clinical Psychopharmacology and Neuroscience&lt;/secondary-title&gt;&lt;/titles&gt;&lt;periodical&gt;&lt;full-title&gt;Clinical Psychopharmacology and Neuroscience&lt;/full-title&gt;&lt;/periodical&gt;&lt;pages&gt;237&lt;/pages&gt;&lt;volume&gt;15&lt;/volume&gt;&lt;number&gt;3&lt;/number&gt;&lt;dates&gt;&lt;year&gt;2017&lt;/year&gt;&lt;/dates&gt;&lt;urls&gt;&lt;/urls&gt;&lt;/record&gt;&lt;/Cite&gt;&lt;/EndNote&gt;</w:instrText>
      </w:r>
      <w:r w:rsidR="00AD3AA5" w:rsidRPr="00883C5C">
        <w:rPr>
          <w:rFonts w:asciiTheme="majorBidi" w:hAnsiTheme="majorBidi" w:cstheme="majorBidi"/>
          <w:color w:val="auto"/>
          <w:szCs w:val="24"/>
          <w:highlight w:val="yellow"/>
        </w:rPr>
        <w:fldChar w:fldCharType="separate"/>
      </w:r>
      <w:r w:rsidR="00AD3AA5" w:rsidRPr="00883C5C">
        <w:rPr>
          <w:rFonts w:asciiTheme="majorBidi" w:hAnsiTheme="majorBidi" w:cstheme="majorBidi"/>
          <w:noProof/>
          <w:color w:val="auto"/>
          <w:szCs w:val="24"/>
          <w:highlight w:val="yellow"/>
        </w:rPr>
        <w:t>[49]</w:t>
      </w:r>
      <w:r w:rsidR="00AD3AA5" w:rsidRPr="00883C5C">
        <w:rPr>
          <w:rFonts w:asciiTheme="majorBidi" w:hAnsiTheme="majorBidi" w:cstheme="majorBidi"/>
          <w:color w:val="auto"/>
          <w:szCs w:val="24"/>
          <w:highlight w:val="yellow"/>
        </w:rPr>
        <w:fldChar w:fldCharType="end"/>
      </w:r>
      <w:r w:rsidR="00AD3AA5" w:rsidRPr="00883C5C">
        <w:rPr>
          <w:rFonts w:asciiTheme="majorBidi" w:hAnsiTheme="majorBidi" w:cstheme="majorBidi"/>
          <w:color w:val="auto"/>
          <w:szCs w:val="24"/>
          <w:highlight w:val="yellow"/>
        </w:rPr>
        <w:t xml:space="preserve">. In 2020, Guler et al. concluded that SC, in addition to its potential for DNA damage, could cause an increase in oxidative stress and inflammatory processes </w:t>
      </w:r>
      <w:r w:rsidR="00AD3AA5" w:rsidRPr="00883C5C">
        <w:rPr>
          <w:rFonts w:asciiTheme="majorBidi" w:hAnsiTheme="majorBidi" w:cstheme="majorBidi"/>
          <w:color w:val="auto"/>
          <w:szCs w:val="24"/>
          <w:highlight w:val="yellow"/>
        </w:rPr>
        <w:fldChar w:fldCharType="begin"/>
      </w:r>
      <w:r w:rsidR="00AD3AA5" w:rsidRPr="00883C5C">
        <w:rPr>
          <w:rFonts w:asciiTheme="majorBidi" w:hAnsiTheme="majorBidi" w:cstheme="majorBidi"/>
          <w:color w:val="auto"/>
          <w:szCs w:val="24"/>
          <w:highlight w:val="yellow"/>
        </w:rPr>
        <w:instrText xml:space="preserve"> ADDIN EN.CITE &lt;EndNote&gt;&lt;Cite&gt;&lt;Author&gt;Guler&lt;/Author&gt;&lt;Year&gt;2020&lt;/Year&gt;&lt;RecNum&gt;188&lt;/RecNum&gt;&lt;DisplayText&gt;(134)&lt;/DisplayText&gt;&lt;record&gt;&lt;rec-number&gt;188&lt;/rec-number&gt;&lt;foreign-keys&gt;&lt;key app="EN" db-id="r50tvxrdgt0zaneafx6vde2k0fd22exex99x" timestamp="1652894316"&gt;188&lt;/key&gt;&lt;/foreign-keys&gt;&lt;ref-type name="Journal Article"&gt;17&lt;/ref-type&gt;&lt;contributors&gt;&lt;authors&gt;&lt;author&gt;Guler, EM&lt;/author&gt;&lt;author&gt;Bektay, MY&lt;/author&gt;&lt;author&gt;Akyildiz, AG&lt;/author&gt;&lt;author&gt;Sisman, BH&lt;/author&gt;&lt;author&gt;Izzettin, FV&lt;/author&gt;&lt;author&gt;Kocyigit, A&lt;/author&gt;&lt;/authors&gt;&lt;/contributors&gt;&lt;titles&gt;&lt;title&gt;Investigation of DNA damage, oxidative stress, and inflammation in synthetic cannabinoid users&lt;/title&gt;&lt;secondary-title&gt;Human &amp;amp; Experimental Toxicology&lt;/secondary-title&gt;&lt;/titles&gt;&lt;periodical&gt;&lt;full-title&gt;Human &amp;amp; Experimental Toxicology&lt;/full-title&gt;&lt;/periodical&gt;&lt;pages&gt;1454-1462&lt;/pages&gt;&lt;volume&gt;39&lt;/volume&gt;&lt;number&gt;11&lt;/number&gt;&lt;dates&gt;&lt;year&gt;2020&lt;/year&gt;&lt;/dates&gt;&lt;isbn&gt;0960-3271&lt;/isbn&gt;&lt;urls&gt;&lt;/urls&gt;&lt;/record&gt;&lt;/Cite&gt;&lt;/EndNote&gt;</w:instrText>
      </w:r>
      <w:r w:rsidR="00AD3AA5" w:rsidRPr="00883C5C">
        <w:rPr>
          <w:rFonts w:asciiTheme="majorBidi" w:hAnsiTheme="majorBidi" w:cstheme="majorBidi"/>
          <w:color w:val="auto"/>
          <w:szCs w:val="24"/>
          <w:highlight w:val="yellow"/>
        </w:rPr>
        <w:fldChar w:fldCharType="separate"/>
      </w:r>
      <w:r w:rsidR="00AD3AA5" w:rsidRPr="00883C5C">
        <w:rPr>
          <w:rFonts w:asciiTheme="majorBidi" w:hAnsiTheme="majorBidi" w:cstheme="majorBidi"/>
          <w:noProof/>
          <w:color w:val="auto"/>
          <w:szCs w:val="24"/>
          <w:highlight w:val="yellow"/>
        </w:rPr>
        <w:t>[50]</w:t>
      </w:r>
      <w:r w:rsidR="00AD3AA5" w:rsidRPr="00883C5C">
        <w:rPr>
          <w:rFonts w:asciiTheme="majorBidi" w:hAnsiTheme="majorBidi" w:cstheme="majorBidi"/>
          <w:color w:val="auto"/>
          <w:szCs w:val="24"/>
          <w:highlight w:val="yellow"/>
        </w:rPr>
        <w:fldChar w:fldCharType="end"/>
      </w:r>
      <w:r w:rsidR="00AD3AA5" w:rsidRPr="00883C5C">
        <w:rPr>
          <w:rFonts w:asciiTheme="majorBidi" w:hAnsiTheme="majorBidi" w:cstheme="majorBidi"/>
          <w:color w:val="auto"/>
          <w:szCs w:val="24"/>
          <w:highlight w:val="yellow"/>
        </w:rPr>
        <w:t xml:space="preserve">.  In 2016, Nagy et al. discovered a significant rise in both TBARS and protein oxidation in heroin and cannabis male and female addicts in </w:t>
      </w:r>
      <w:r w:rsidR="00AD3AA5" w:rsidRPr="00883C5C">
        <w:rPr>
          <w:rFonts w:asciiTheme="majorBidi" w:hAnsiTheme="majorBidi" w:cstheme="majorBidi"/>
          <w:color w:val="auto"/>
          <w:szCs w:val="24"/>
          <w:highlight w:val="yellow"/>
        </w:rPr>
        <w:lastRenderedPageBreak/>
        <w:t xml:space="preserve">comparison to the control group. They concluded that cannabis addiction had harmful effects on the immune system by affecting oxidative stress and ROS release </w:t>
      </w:r>
      <w:r w:rsidR="00AD3AA5" w:rsidRPr="00883C5C">
        <w:rPr>
          <w:rFonts w:asciiTheme="majorBidi" w:hAnsiTheme="majorBidi" w:cstheme="majorBidi"/>
          <w:color w:val="auto"/>
          <w:szCs w:val="24"/>
          <w:highlight w:val="yellow"/>
        </w:rPr>
        <w:fldChar w:fldCharType="begin"/>
      </w:r>
      <w:r w:rsidR="00AD3AA5" w:rsidRPr="00883C5C">
        <w:rPr>
          <w:rFonts w:asciiTheme="majorBidi" w:hAnsiTheme="majorBidi" w:cstheme="majorBidi"/>
          <w:color w:val="auto"/>
          <w:szCs w:val="24"/>
          <w:highlight w:val="yellow"/>
        </w:rPr>
        <w:instrText xml:space="preserve"> ADDIN EN.CITE &lt;EndNote&gt;&lt;Cite&gt;&lt;Author&gt;Nagy&lt;/Author&gt;&lt;Year&gt;2016&lt;/Year&gt;&lt;RecNum&gt;190&lt;/RecNum&gt;&lt;DisplayText&gt;(135)&lt;/DisplayText&gt;&lt;record&gt;&lt;rec-number&gt;190&lt;/rec-number&gt;&lt;foreign-keys&gt;&lt;key app="EN" db-id="r50tvxrdgt0zaneafx6vde2k0fd22exex99x" timestamp="1652899993"&gt;190&lt;/key&gt;&lt;/foreign-keys&gt;&lt;ref-type name="Journal Article"&gt;17&lt;/ref-type&gt;&lt;contributors&gt;&lt;authors&gt;&lt;author&gt;Nagy, Nahla E&lt;/author&gt;&lt;author&gt;Mohammed, Osama A&lt;/author&gt;&lt;author&gt;Doghish, Ahmed S&lt;/author&gt;&lt;author&gt;El Morsi, Doaa A&lt;/author&gt;&lt;/authors&gt;&lt;/contributors&gt;&lt;titles&gt;&lt;title&gt;Oxidative Stress Effects of Heroin and Cannabis Addiction in Egyptian Population Sample&lt;/title&gt;&lt;secondary-title&gt;Mansoura Journal of Forensic Medicine and Clinical Toxicology&lt;/secondary-title&gt;&lt;/titles&gt;&lt;periodical&gt;&lt;full-title&gt;Mansoura Journal of Forensic Medicine and Clinical Toxicology&lt;/full-title&gt;&lt;/periodical&gt;&lt;pages&gt;13-25&lt;/pages&gt;&lt;volume&gt;24&lt;/volume&gt;&lt;number&gt;1&lt;/number&gt;&lt;dates&gt;&lt;year&gt;2016&lt;/year&gt;&lt;/dates&gt;&lt;isbn&gt;1110-5437&lt;/isbn&gt;&lt;urls&gt;&lt;/urls&gt;&lt;/record&gt;&lt;/Cite&gt;&lt;/EndNote&gt;</w:instrText>
      </w:r>
      <w:r w:rsidR="00AD3AA5" w:rsidRPr="00883C5C">
        <w:rPr>
          <w:rFonts w:asciiTheme="majorBidi" w:hAnsiTheme="majorBidi" w:cstheme="majorBidi"/>
          <w:color w:val="auto"/>
          <w:szCs w:val="24"/>
          <w:highlight w:val="yellow"/>
        </w:rPr>
        <w:fldChar w:fldCharType="separate"/>
      </w:r>
      <w:r w:rsidR="00AD3AA5" w:rsidRPr="00883C5C">
        <w:rPr>
          <w:rFonts w:asciiTheme="majorBidi" w:hAnsiTheme="majorBidi" w:cstheme="majorBidi"/>
          <w:noProof/>
          <w:color w:val="auto"/>
          <w:szCs w:val="24"/>
          <w:highlight w:val="yellow"/>
        </w:rPr>
        <w:t>[51]</w:t>
      </w:r>
      <w:r w:rsidR="00AD3AA5" w:rsidRPr="00883C5C">
        <w:rPr>
          <w:rFonts w:asciiTheme="majorBidi" w:hAnsiTheme="majorBidi" w:cstheme="majorBidi"/>
          <w:color w:val="auto"/>
          <w:szCs w:val="24"/>
          <w:highlight w:val="yellow"/>
        </w:rPr>
        <w:fldChar w:fldCharType="end"/>
      </w:r>
      <w:r w:rsidR="00AD3AA5" w:rsidRPr="00883C5C">
        <w:rPr>
          <w:rFonts w:asciiTheme="majorBidi" w:hAnsiTheme="majorBidi" w:cstheme="majorBidi"/>
          <w:color w:val="auto"/>
          <w:szCs w:val="24"/>
          <w:highlight w:val="yellow"/>
        </w:rPr>
        <w:t>. These data are consistent</w:t>
      </w:r>
      <w:r w:rsidR="00AD3AA5">
        <w:rPr>
          <w:rFonts w:asciiTheme="majorBidi" w:hAnsiTheme="majorBidi" w:cstheme="majorBidi"/>
          <w:color w:val="auto"/>
          <w:szCs w:val="24"/>
        </w:rPr>
        <w:t xml:space="preserve"> with the findings of this study. </w:t>
      </w:r>
      <w:r w:rsidR="00AD3AA5">
        <w:rPr>
          <w:rFonts w:asciiTheme="majorBidi" w:hAnsiTheme="majorBidi" w:cstheme="majorBidi"/>
          <w:color w:val="auto"/>
          <w:szCs w:val="24"/>
          <w:highlight w:val="yellow"/>
        </w:rPr>
        <w:t xml:space="preserve">The present study demonstrated a significant increase in the mean thiobarbituric acid-reactive substances, superoxide dismutase values and decrease in the mean reduced glutathione and catalase values in cannabis user group at admission compared to healthy controls. These findings agree with a previous report showing enhanced oxidative stress markers after use of cannabis [52]. Also, Cerretani et al., 2020 reported that reduced glutathione/oxidized glutathione ratio and catalase activity was significantly reduced and increase in malondialdehyde content after exposure to cannabis [53]. On the other hand, in 2021, Dawidowicz et al. found that THC has antioxidant properties similar to vitamins E and C, scavenging free radicals, reducing metal ions, and protecting oxidation processes </w:t>
      </w:r>
      <w:r>
        <w:rPr>
          <w:rFonts w:asciiTheme="majorBidi" w:hAnsiTheme="majorBidi" w:cstheme="majorBidi"/>
          <w:color w:val="auto"/>
          <w:szCs w:val="24"/>
          <w:highlight w:val="yellow"/>
        </w:rPr>
        <w:t>[</w:t>
      </w:r>
      <w:r w:rsidR="00AD3AA5">
        <w:rPr>
          <w:rFonts w:asciiTheme="majorBidi" w:hAnsiTheme="majorBidi" w:cstheme="majorBidi"/>
          <w:color w:val="auto"/>
          <w:szCs w:val="24"/>
          <w:highlight w:val="yellow"/>
        </w:rPr>
        <w:fldChar w:fldCharType="begin"/>
      </w:r>
      <w:r w:rsidR="00AD3AA5">
        <w:rPr>
          <w:rFonts w:asciiTheme="majorBidi" w:hAnsiTheme="majorBidi" w:cstheme="majorBidi"/>
          <w:color w:val="auto"/>
          <w:szCs w:val="24"/>
          <w:highlight w:val="yellow"/>
        </w:rPr>
        <w:instrText xml:space="preserve"> ADDIN EN.CITE &lt;EndNote&gt;&lt;Cite&gt;&lt;Author&gt;Dawidowicz&lt;/Author&gt;&lt;Year&gt;2021&lt;/Year&gt;&lt;RecNum&gt;191&lt;/RecNum&gt;&lt;DisplayText&gt;(136)&lt;/DisplayText&gt;&lt;record&gt;&lt;rec-number&gt;191&lt;/rec-number&gt;&lt;foreign-keys&gt;&lt;key app="EN" db-id="r50tvxrdgt0zaneafx6vde2k0fd22exex99x" timestamp="1652900867"&gt;191&lt;/key&gt;&lt;/foreign-keys&gt;&lt;ref-type name="Journal Article"&gt;17&lt;/ref-type&gt;&lt;contributors&gt;&lt;authors&gt;&lt;author&gt;Dawidowicz, Andrzej L&lt;/author&gt;&lt;author&gt;Olszowy-Tomczyk, Małgorzata&lt;/author&gt;&lt;author&gt;Typek, Rafał&lt;/author&gt;&lt;/authors&gt;&lt;/contributors&gt;&lt;titles&gt;&lt;title&gt;CBG, CBD, Δ9-THC, CBN, CBGA, CBDA and Δ9-THCA as antioxidant agents and their intervention abilities in antioxidant action&lt;/title&gt;&lt;secondary-title&gt;Fitoterapia&lt;/secondary-title&gt;&lt;/titles&gt;&lt;periodical&gt;&lt;full-title&gt;Fitoterapia&lt;/full-title&gt;&lt;/periodical&gt;&lt;pages&gt;104915&lt;/pages&gt;&lt;volume&gt;152&lt;/volume&gt;&lt;dates&gt;&lt;year&gt;2021&lt;/year&gt;&lt;/dates&gt;&lt;isbn&gt;0367-326X&lt;/isbn&gt;&lt;urls&gt;&lt;/urls&gt;&lt;/record&gt;&lt;/Cite&gt;&lt;/EndNote&gt;</w:instrText>
      </w:r>
      <w:r w:rsidR="00AD3AA5">
        <w:rPr>
          <w:rFonts w:asciiTheme="majorBidi" w:hAnsiTheme="majorBidi" w:cstheme="majorBidi"/>
          <w:color w:val="auto"/>
          <w:szCs w:val="24"/>
          <w:highlight w:val="yellow"/>
        </w:rPr>
        <w:fldChar w:fldCharType="separate"/>
      </w:r>
      <w:r w:rsidR="00AD3AA5">
        <w:rPr>
          <w:rFonts w:asciiTheme="majorBidi" w:hAnsiTheme="majorBidi" w:cstheme="majorBidi"/>
          <w:color w:val="auto"/>
          <w:szCs w:val="24"/>
          <w:highlight w:val="yellow"/>
        </w:rPr>
        <w:t>54]</w:t>
      </w:r>
      <w:r w:rsidR="00AD3AA5">
        <w:rPr>
          <w:rFonts w:asciiTheme="majorBidi" w:hAnsiTheme="majorBidi" w:cstheme="majorBidi"/>
          <w:color w:val="auto"/>
          <w:szCs w:val="24"/>
          <w:highlight w:val="yellow"/>
        </w:rPr>
        <w:fldChar w:fldCharType="end"/>
      </w:r>
      <w:r w:rsidR="00AD3AA5">
        <w:rPr>
          <w:rFonts w:asciiTheme="majorBidi" w:hAnsiTheme="majorBidi" w:cstheme="majorBidi"/>
          <w:color w:val="auto"/>
          <w:szCs w:val="24"/>
          <w:highlight w:val="yellow"/>
        </w:rPr>
        <w:t xml:space="preserve">. Our study notes that the dose of cannabis used </w:t>
      </w:r>
      <w:r w:rsidR="00AD3AA5" w:rsidRPr="0002256B">
        <w:rPr>
          <w:rFonts w:asciiTheme="majorBidi" w:hAnsiTheme="majorBidi" w:cstheme="majorBidi"/>
          <w:color w:val="auto"/>
          <w:szCs w:val="24"/>
          <w:highlight w:val="yellow"/>
        </w:rPr>
        <w:t xml:space="preserve">has not been reported as well as the timing of measurement is different in our study. As a result, various cellular adaptations are very likely to occur. </w:t>
      </w:r>
      <w:r w:rsidR="0002256B" w:rsidRPr="0002256B">
        <w:rPr>
          <w:rFonts w:asciiTheme="majorBidi" w:hAnsiTheme="majorBidi" w:cstheme="majorBidi"/>
          <w:color w:val="auto"/>
          <w:szCs w:val="24"/>
          <w:highlight w:val="yellow"/>
        </w:rPr>
        <w:t>According to Bani-Ahmad, there was no discernible difference between the control group and the hashish users in terms of TBARS content.  The low levels of oxidative markers found in hashish addicts may be due to a number of variables that relate to different facets of hashish cultivation, preparation, and pharmacokinetics when used orally. These elements taken together may contribute to low and unexpected plasma levels of powerful THC metabolites [55].</w:t>
      </w:r>
      <w:r w:rsidR="0002256B" w:rsidRPr="0002256B">
        <w:rPr>
          <w:rFonts w:asciiTheme="majorBidi" w:hAnsiTheme="majorBidi" w:cstheme="majorBidi"/>
          <w:color w:val="auto"/>
          <w:szCs w:val="24"/>
        </w:rPr>
        <w:t xml:space="preserve"> </w:t>
      </w:r>
    </w:p>
    <w:p w14:paraId="16719F1B" w14:textId="73146960" w:rsidR="00CE5B0D" w:rsidRDefault="008E7AC6" w:rsidP="0002256B">
      <w:pPr>
        <w:pStyle w:val="Text"/>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6) In the conclusion, authors should be more precise and factual about the findings.</w:t>
      </w:r>
      <w:r w:rsidRPr="008E7AC6">
        <w:rPr>
          <w:rFonts w:ascii="Verdana" w:eastAsia="Times New Roman" w:hAnsi="Verdana" w:cs="Times New Roman"/>
          <w:color w:val="000033"/>
          <w:sz w:val="17"/>
          <w:szCs w:val="17"/>
        </w:rPr>
        <w:br/>
      </w:r>
      <w:r w:rsidR="00CE5B0D" w:rsidRPr="00AD3AA5">
        <w:rPr>
          <w:rFonts w:ascii="Verdana" w:eastAsia="Times New Roman" w:hAnsi="Verdana" w:cs="Times New Roman"/>
          <w:color w:val="000033"/>
          <w:sz w:val="17"/>
          <w:szCs w:val="17"/>
          <w:highlight w:val="yellow"/>
        </w:rPr>
        <w:t>Thank you, I agree</w:t>
      </w:r>
      <w:r w:rsidR="00CE5B0D">
        <w:rPr>
          <w:rFonts w:ascii="Verdana" w:eastAsia="Times New Roman" w:hAnsi="Verdana" w:cs="Times New Roman"/>
          <w:color w:val="000033"/>
          <w:sz w:val="17"/>
          <w:szCs w:val="17"/>
        </w:rPr>
        <w:t xml:space="preserve"> </w:t>
      </w:r>
    </w:p>
    <w:p w14:paraId="389506F1" w14:textId="3998E824" w:rsidR="00CE5B0D" w:rsidRDefault="00CE5B0D" w:rsidP="00CE5B0D">
      <w:pPr>
        <w:pStyle w:val="Text"/>
        <w:ind w:firstLine="720"/>
        <w:rPr>
          <w:rFonts w:asciiTheme="majorBidi" w:hAnsiTheme="majorBidi" w:cstheme="majorBidi"/>
          <w:color w:val="auto"/>
          <w:szCs w:val="24"/>
        </w:rPr>
      </w:pPr>
      <w:bookmarkStart w:id="2" w:name="_Hlk131767295"/>
      <w:r>
        <w:rPr>
          <w:rFonts w:asciiTheme="majorBidi" w:hAnsiTheme="majorBidi" w:cstheme="majorBidi"/>
          <w:color w:val="auto"/>
          <w:szCs w:val="24"/>
          <w:highlight w:val="yellow"/>
        </w:rPr>
        <w:t xml:space="preserve">The current findings show that cannabis addiction harms various body organs except kidneys and has serious consequences on addicts' health. This study revealed that after </w:t>
      </w:r>
      <w:r>
        <w:rPr>
          <w:rFonts w:asciiTheme="majorBidi" w:eastAsia="Times New Roman" w:hAnsiTheme="majorBidi" w:cstheme="majorBidi"/>
          <w:color w:val="auto"/>
          <w:szCs w:val="24"/>
          <w:highlight w:val="yellow"/>
        </w:rPr>
        <w:t>treatment</w:t>
      </w:r>
      <w:r>
        <w:rPr>
          <w:rFonts w:asciiTheme="majorBidi" w:hAnsiTheme="majorBidi" w:cstheme="majorBidi"/>
          <w:color w:val="auto"/>
          <w:szCs w:val="24"/>
          <w:highlight w:val="yellow"/>
        </w:rPr>
        <w:t>, there was no improvement in oxidative stress biomarker values, but there was an improvement in the other biological parameters.</w:t>
      </w:r>
      <w:r>
        <w:rPr>
          <w:rFonts w:asciiTheme="majorBidi" w:hAnsiTheme="majorBidi" w:cstheme="majorBidi"/>
          <w:color w:val="auto"/>
          <w:szCs w:val="24"/>
        </w:rPr>
        <w:t xml:space="preserve"> </w:t>
      </w:r>
    </w:p>
    <w:bookmarkEnd w:id="2"/>
    <w:p w14:paraId="4DFCF24C" w14:textId="77777777" w:rsidR="00CE5B0D" w:rsidRDefault="008E7AC6" w:rsidP="004F6FF3">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br/>
        <w:t>MINOR COMMENTS:</w:t>
      </w:r>
      <w:r w:rsidRPr="008E7AC6">
        <w:rPr>
          <w:rFonts w:ascii="Verdana" w:eastAsia="Times New Roman" w:hAnsi="Verdana" w:cs="Times New Roman"/>
          <w:color w:val="000033"/>
          <w:sz w:val="17"/>
          <w:szCs w:val="17"/>
        </w:rPr>
        <w:br/>
      </w:r>
      <w:r w:rsidRPr="008E7AC6">
        <w:rPr>
          <w:rFonts w:ascii="Verdana" w:eastAsia="Times New Roman" w:hAnsi="Verdana" w:cs="Times New Roman"/>
          <w:color w:val="000033"/>
          <w:sz w:val="17"/>
          <w:szCs w:val="17"/>
        </w:rPr>
        <w:br/>
        <w:t>4) In table 1 legend, I didn’t understand why you referred to alcohol group ? Is-it a mistake ?</w:t>
      </w:r>
    </w:p>
    <w:p w14:paraId="0EC40055" w14:textId="77777777" w:rsidR="00CE5B0D" w:rsidRDefault="00CE5B0D" w:rsidP="00CE5B0D">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t>Thank you, I agree</w:t>
      </w:r>
      <w:r>
        <w:rPr>
          <w:rFonts w:ascii="Verdana" w:eastAsia="Times New Roman" w:hAnsi="Verdana" w:cs="Times New Roman"/>
          <w:color w:val="000033"/>
          <w:sz w:val="17"/>
          <w:szCs w:val="17"/>
        </w:rPr>
        <w:t xml:space="preserve"> </w:t>
      </w:r>
    </w:p>
    <w:p w14:paraId="594CC573" w14:textId="78768C3F" w:rsidR="00CE5B0D" w:rsidRDefault="00CE5B0D" w:rsidP="00CE5B0D">
      <w:pPr>
        <w:spacing w:before="100" w:beforeAutospacing="1" w:after="100" w:afterAutospacing="1" w:line="240" w:lineRule="auto"/>
        <w:rPr>
          <w:rFonts w:ascii="Verdana" w:eastAsia="Times New Roman" w:hAnsi="Verdana" w:cs="Times New Roman"/>
          <w:color w:val="000033"/>
          <w:sz w:val="17"/>
          <w:szCs w:val="17"/>
        </w:rPr>
      </w:pPr>
      <w:r w:rsidRPr="00CE5B0D">
        <w:rPr>
          <w:rFonts w:ascii="Verdana" w:eastAsia="Times New Roman" w:hAnsi="Verdana" w:cs="Times New Roman"/>
          <w:color w:val="000033"/>
          <w:sz w:val="17"/>
          <w:szCs w:val="17"/>
          <w:highlight w:val="yellow"/>
        </w:rPr>
        <w:t>It is corrected</w:t>
      </w:r>
    </w:p>
    <w:p w14:paraId="5339D673" w14:textId="77777777" w:rsidR="00CE5B0D" w:rsidRDefault="008E7AC6" w:rsidP="004F6FF3">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br/>
      </w:r>
      <w:r w:rsidRPr="008E7AC6">
        <w:rPr>
          <w:rFonts w:ascii="Verdana" w:eastAsia="Times New Roman" w:hAnsi="Verdana" w:cs="Times New Roman"/>
          <w:color w:val="000033"/>
          <w:sz w:val="17"/>
          <w:szCs w:val="17"/>
        </w:rPr>
        <w:br/>
        <w:t>5) The authors should use a native english speaker to correct minor grammatical mistakes.</w:t>
      </w:r>
    </w:p>
    <w:p w14:paraId="6CE4DC4E" w14:textId="77777777" w:rsidR="00CE5B0D" w:rsidRDefault="00CE5B0D" w:rsidP="00CE5B0D">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lastRenderedPageBreak/>
        <w:t>Thank you, I agree</w:t>
      </w:r>
      <w:r>
        <w:rPr>
          <w:rFonts w:ascii="Verdana" w:eastAsia="Times New Roman" w:hAnsi="Verdana" w:cs="Times New Roman"/>
          <w:color w:val="000033"/>
          <w:sz w:val="17"/>
          <w:szCs w:val="17"/>
        </w:rPr>
        <w:t xml:space="preserve"> </w:t>
      </w:r>
    </w:p>
    <w:p w14:paraId="216FED93" w14:textId="6838077B" w:rsidR="008E7AC6" w:rsidRDefault="00CE5B0D" w:rsidP="004F6FF3">
      <w:pPr>
        <w:spacing w:before="100" w:beforeAutospacing="1" w:after="100" w:afterAutospacing="1" w:line="240" w:lineRule="auto"/>
        <w:rPr>
          <w:rFonts w:ascii="Verdana" w:eastAsia="Times New Roman" w:hAnsi="Verdana" w:cs="Times New Roman"/>
          <w:color w:val="000033"/>
          <w:sz w:val="17"/>
          <w:szCs w:val="17"/>
        </w:rPr>
      </w:pPr>
      <w:r w:rsidRPr="00CE5B0D">
        <w:rPr>
          <w:rFonts w:ascii="Verdana" w:eastAsia="Times New Roman" w:hAnsi="Verdana" w:cs="Times New Roman"/>
          <w:color w:val="000033"/>
          <w:sz w:val="17"/>
          <w:szCs w:val="17"/>
          <w:highlight w:val="yellow"/>
        </w:rPr>
        <w:t>It is corrected</w:t>
      </w:r>
      <w:r w:rsidR="008E7AC6" w:rsidRPr="008E7AC6">
        <w:rPr>
          <w:rFonts w:ascii="Verdana" w:eastAsia="Times New Roman" w:hAnsi="Verdana" w:cs="Times New Roman"/>
          <w:color w:val="000033"/>
          <w:sz w:val="17"/>
          <w:szCs w:val="17"/>
        </w:rPr>
        <w:br/>
      </w:r>
      <w:r w:rsidR="008E7AC6" w:rsidRPr="008E7AC6">
        <w:rPr>
          <w:rFonts w:ascii="Verdana" w:eastAsia="Times New Roman" w:hAnsi="Verdana" w:cs="Times New Roman"/>
          <w:color w:val="000033"/>
          <w:sz w:val="17"/>
          <w:szCs w:val="17"/>
        </w:rPr>
        <w:br/>
        <w:t xml:space="preserve">8) I think it would be easier to read if the authors rename groupe 1 and 2 with control groupe and </w:t>
      </w:r>
      <w:bookmarkStart w:id="3" w:name="_Hlk131767550"/>
      <w:r w:rsidR="008E7AC6" w:rsidRPr="008E7AC6">
        <w:rPr>
          <w:rFonts w:ascii="Verdana" w:eastAsia="Times New Roman" w:hAnsi="Verdana" w:cs="Times New Roman"/>
          <w:color w:val="000033"/>
          <w:sz w:val="17"/>
          <w:szCs w:val="17"/>
        </w:rPr>
        <w:t>cannabis user group</w:t>
      </w:r>
      <w:bookmarkEnd w:id="3"/>
      <w:r w:rsidR="008E7AC6" w:rsidRPr="008E7AC6">
        <w:rPr>
          <w:rFonts w:ascii="Verdana" w:eastAsia="Times New Roman" w:hAnsi="Verdana" w:cs="Times New Roman"/>
          <w:color w:val="000033"/>
          <w:sz w:val="17"/>
          <w:szCs w:val="17"/>
        </w:rPr>
        <w:t>.</w:t>
      </w:r>
    </w:p>
    <w:p w14:paraId="3005D5F6" w14:textId="77777777" w:rsidR="00CE5B0D" w:rsidRDefault="00CE5B0D" w:rsidP="00CE5B0D">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t>Thank you, I agree</w:t>
      </w:r>
      <w:r>
        <w:rPr>
          <w:rFonts w:ascii="Verdana" w:eastAsia="Times New Roman" w:hAnsi="Verdana" w:cs="Times New Roman"/>
          <w:color w:val="000033"/>
          <w:sz w:val="17"/>
          <w:szCs w:val="17"/>
        </w:rPr>
        <w:t xml:space="preserve"> </w:t>
      </w:r>
    </w:p>
    <w:p w14:paraId="092D759E" w14:textId="1F851CE7" w:rsidR="00CE5B0D" w:rsidRPr="003134EA" w:rsidRDefault="003134EA" w:rsidP="004F6FF3">
      <w:pPr>
        <w:spacing w:before="100" w:beforeAutospacing="1" w:after="100" w:afterAutospacing="1" w:line="240" w:lineRule="auto"/>
        <w:rPr>
          <w:rFonts w:ascii="Verdana" w:eastAsia="Times New Roman" w:hAnsi="Verdana" w:cs="Times New Roman"/>
          <w:b/>
          <w:bCs/>
          <w:color w:val="000033"/>
          <w:sz w:val="17"/>
          <w:szCs w:val="17"/>
        </w:rPr>
      </w:pPr>
      <w:r w:rsidRPr="003134EA">
        <w:rPr>
          <w:rFonts w:ascii="Verdana" w:eastAsia="Times New Roman" w:hAnsi="Verdana" w:cs="Times New Roman"/>
          <w:b/>
          <w:bCs/>
          <w:color w:val="000033"/>
          <w:sz w:val="17"/>
          <w:szCs w:val="17"/>
          <w:highlight w:val="yellow"/>
        </w:rPr>
        <w:t>I did this modification</w:t>
      </w:r>
    </w:p>
    <w:p w14:paraId="6D3EBDCE" w14:textId="77777777" w:rsidR="003134EA"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Reviewer #2: This manuscript describes a study that evaluated changes in health status before and after treatment using body mass index, glycaemic status, liver function, renal function, and oxidative stress in cannabis addicts.</w:t>
      </w:r>
      <w:r w:rsidRPr="008E7AC6">
        <w:rPr>
          <w:rFonts w:ascii="Verdana" w:eastAsia="Times New Roman" w:hAnsi="Verdana" w:cs="Times New Roman"/>
          <w:color w:val="000033"/>
          <w:sz w:val="17"/>
          <w:szCs w:val="17"/>
        </w:rPr>
        <w:br/>
        <w:t>The study was carried out on 100 hospitalized patients receiving addiction treatment and 20 healthy volunteers. Pre- and post-treatment health status indicators were determined by using cannabis level in urine, Body Mass Index, vital signs, some biochemical and oxidative stress parameters. While no change was observed in the BMI values and oxidative stress parameters between the groups before and after the treatment, it was revealed that there was a significant decrease in biochemical parameters in the dependent group after the treatment. Current findings reveal that cannabis addiction damages various body systems and has significant effects on the health status of the addict. This is an interesting finding that could lead to further research, confirming the phenomenon and attempting to identify the cause.</w:t>
      </w:r>
      <w:r w:rsidRPr="008E7AC6">
        <w:rPr>
          <w:rFonts w:ascii="Verdana" w:eastAsia="Times New Roman" w:hAnsi="Verdana" w:cs="Times New Roman"/>
          <w:color w:val="000033"/>
          <w:sz w:val="17"/>
          <w:szCs w:val="17"/>
        </w:rPr>
        <w:br/>
        <w:t>It is seen that the differences in the data obtained especially in the discussion section of the article are not fully revealed. The data obtained while writing the discussion and articles about it were written. However, as the last sentence, the author's opinion on why this result may have occurred has not been added. For this reason, I think that eliminating the deficiencies given below in detail will be important for the quality of the article.</w:t>
      </w:r>
      <w:r w:rsidRPr="008E7AC6">
        <w:rPr>
          <w:rFonts w:ascii="Verdana" w:eastAsia="Times New Roman" w:hAnsi="Verdana" w:cs="Times New Roman"/>
          <w:color w:val="000033"/>
          <w:sz w:val="17"/>
          <w:szCs w:val="17"/>
        </w:rPr>
        <w:br/>
        <w:t>Overall the study appears to have been conducted appropriately and results interpreted correctly (with some exceptions mentioned below). The article reads well, but there are some deficiencies that need to be edited from beginning to end, as there are places that cause misunderstanding at some points. The fact that this study lasted for two years raises fundamental concerns about the rationale for this study. Specific concerns that need to be addressed are as follows:</w:t>
      </w:r>
      <w:r w:rsidRPr="008E7AC6">
        <w:rPr>
          <w:rFonts w:ascii="Verdana" w:eastAsia="Times New Roman" w:hAnsi="Verdana" w:cs="Times New Roman"/>
          <w:color w:val="000033"/>
          <w:sz w:val="17"/>
          <w:szCs w:val="17"/>
        </w:rPr>
        <w:br/>
      </w:r>
      <w:r w:rsidRPr="008E7AC6">
        <w:rPr>
          <w:rFonts w:ascii="Verdana" w:eastAsia="Times New Roman" w:hAnsi="Verdana" w:cs="Times New Roman"/>
          <w:color w:val="000033"/>
          <w:sz w:val="17"/>
          <w:szCs w:val="17"/>
        </w:rPr>
        <w:br/>
        <w:t>1. While it was stated that the dependent group was selected from male members, gender was not specified in the control group.</w:t>
      </w:r>
    </w:p>
    <w:p w14:paraId="169C0820" w14:textId="77777777" w:rsidR="003134EA" w:rsidRDefault="003134EA" w:rsidP="003134EA">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t>Thank you, I agree</w:t>
      </w:r>
      <w:r>
        <w:rPr>
          <w:rFonts w:ascii="Verdana" w:eastAsia="Times New Roman" w:hAnsi="Verdana" w:cs="Times New Roman"/>
          <w:color w:val="000033"/>
          <w:sz w:val="17"/>
          <w:szCs w:val="17"/>
        </w:rPr>
        <w:t xml:space="preserve"> </w:t>
      </w:r>
    </w:p>
    <w:p w14:paraId="664A6BD9" w14:textId="77777777" w:rsidR="003134EA" w:rsidRDefault="003134EA" w:rsidP="008E7AC6">
      <w:pPr>
        <w:spacing w:before="100" w:beforeAutospacing="1" w:after="100" w:afterAutospacing="1" w:line="240" w:lineRule="auto"/>
        <w:rPr>
          <w:rFonts w:ascii="Verdana" w:eastAsia="Times New Roman" w:hAnsi="Verdana" w:cs="Times New Roman"/>
          <w:color w:val="000033"/>
          <w:sz w:val="17"/>
          <w:szCs w:val="17"/>
        </w:rPr>
      </w:pPr>
      <w:r w:rsidRPr="003134EA">
        <w:rPr>
          <w:rFonts w:ascii="Verdana" w:eastAsia="Times New Roman" w:hAnsi="Verdana" w:cs="Times New Roman"/>
          <w:color w:val="000033"/>
          <w:sz w:val="17"/>
          <w:szCs w:val="17"/>
          <w:highlight w:val="yellow"/>
        </w:rPr>
        <w:t>We did in methodology section.</w:t>
      </w:r>
    </w:p>
    <w:p w14:paraId="51808D6D" w14:textId="77777777" w:rsidR="003134EA"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br/>
        <w:t>2. It should be scientifically stated why a two-year period was chosen to continue this study.</w:t>
      </w:r>
    </w:p>
    <w:p w14:paraId="63C2958D" w14:textId="77777777" w:rsidR="003134EA" w:rsidRDefault="003134EA" w:rsidP="003134EA">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t>Thank you, I agree</w:t>
      </w:r>
      <w:r>
        <w:rPr>
          <w:rFonts w:ascii="Verdana" w:eastAsia="Times New Roman" w:hAnsi="Verdana" w:cs="Times New Roman"/>
          <w:color w:val="000033"/>
          <w:sz w:val="17"/>
          <w:szCs w:val="17"/>
        </w:rPr>
        <w:t xml:space="preserve"> </w:t>
      </w:r>
    </w:p>
    <w:p w14:paraId="2E90C95E" w14:textId="77777777" w:rsidR="003134EA" w:rsidRDefault="003134EA" w:rsidP="008E7AC6">
      <w:pPr>
        <w:spacing w:before="100" w:beforeAutospacing="1" w:after="100" w:afterAutospacing="1" w:line="240" w:lineRule="auto"/>
        <w:rPr>
          <w:rFonts w:ascii="Verdana" w:eastAsia="Times New Roman" w:hAnsi="Verdana" w:cs="Times New Roman"/>
          <w:color w:val="000033"/>
          <w:sz w:val="17"/>
          <w:szCs w:val="17"/>
        </w:rPr>
      </w:pPr>
      <w:r w:rsidRPr="003134EA">
        <w:rPr>
          <w:rFonts w:ascii="Verdana" w:eastAsia="Times New Roman" w:hAnsi="Verdana" w:cs="Times New Roman"/>
          <w:color w:val="000033"/>
          <w:sz w:val="17"/>
          <w:szCs w:val="17"/>
          <w:highlight w:val="yellow"/>
        </w:rPr>
        <w:t>Two-year period, to be sure of weaning from cannabis use</w:t>
      </w:r>
    </w:p>
    <w:p w14:paraId="59F95416" w14:textId="77777777" w:rsidR="003134EA"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br/>
        <w:t>3. It was stated that the samples were collected both at the time of application and after the treatment. It is a matter of curiosity whether any measures have been taken to prevent this interval (approximately 2 years) from causing differences in the test results.</w:t>
      </w:r>
    </w:p>
    <w:p w14:paraId="3AF03F6E" w14:textId="77777777" w:rsidR="003134EA" w:rsidRDefault="003134EA" w:rsidP="003134EA">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t>Thank you, I agree</w:t>
      </w:r>
      <w:r>
        <w:rPr>
          <w:rFonts w:ascii="Verdana" w:eastAsia="Times New Roman" w:hAnsi="Verdana" w:cs="Times New Roman"/>
          <w:color w:val="000033"/>
          <w:sz w:val="17"/>
          <w:szCs w:val="17"/>
        </w:rPr>
        <w:t xml:space="preserve"> </w:t>
      </w:r>
    </w:p>
    <w:p w14:paraId="0C264B91" w14:textId="1DE70E5C" w:rsidR="003134EA" w:rsidRDefault="003134EA" w:rsidP="008E7AC6">
      <w:pPr>
        <w:spacing w:before="100" w:beforeAutospacing="1" w:after="100" w:afterAutospacing="1" w:line="240" w:lineRule="auto"/>
        <w:rPr>
          <w:rFonts w:ascii="Verdana" w:eastAsia="Times New Roman" w:hAnsi="Verdana" w:cs="Times New Roman"/>
          <w:color w:val="000033"/>
          <w:sz w:val="17"/>
          <w:szCs w:val="17"/>
        </w:rPr>
      </w:pPr>
      <w:r w:rsidRPr="003134EA">
        <w:rPr>
          <w:rFonts w:ascii="Verdana" w:eastAsia="Times New Roman" w:hAnsi="Verdana" w:cs="Times New Roman"/>
          <w:color w:val="000033"/>
          <w:sz w:val="17"/>
          <w:szCs w:val="17"/>
          <w:highlight w:val="yellow"/>
        </w:rPr>
        <w:t>The sample withdrawn immediately after finish the treatment, after that the patient under the follow up period.</w:t>
      </w:r>
    </w:p>
    <w:p w14:paraId="08AE279F" w14:textId="77777777" w:rsidR="003134EA"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lastRenderedPageBreak/>
        <w:br/>
        <w:t>4. In particular, how to distinguish whether the differences in the results obtained from the evaluation methods used in the material method section over the years are due to the treatment or to normal physiological processes.</w:t>
      </w:r>
    </w:p>
    <w:p w14:paraId="33919B10" w14:textId="77777777" w:rsidR="003134EA" w:rsidRDefault="003134EA" w:rsidP="003134EA">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t>Thank you, I agree</w:t>
      </w:r>
      <w:r>
        <w:rPr>
          <w:rFonts w:ascii="Verdana" w:eastAsia="Times New Roman" w:hAnsi="Verdana" w:cs="Times New Roman"/>
          <w:color w:val="000033"/>
          <w:sz w:val="17"/>
          <w:szCs w:val="17"/>
        </w:rPr>
        <w:t xml:space="preserve"> </w:t>
      </w:r>
    </w:p>
    <w:p w14:paraId="53EE184C" w14:textId="77777777" w:rsidR="003134EA" w:rsidRDefault="003134EA" w:rsidP="008E7AC6">
      <w:pPr>
        <w:spacing w:before="100" w:beforeAutospacing="1" w:after="100" w:afterAutospacing="1" w:line="240" w:lineRule="auto"/>
        <w:rPr>
          <w:rFonts w:ascii="Verdana" w:eastAsia="Times New Roman" w:hAnsi="Verdana" w:cs="Times New Roman"/>
          <w:color w:val="000033"/>
          <w:sz w:val="17"/>
          <w:szCs w:val="17"/>
        </w:rPr>
      </w:pPr>
      <w:r w:rsidRPr="003134EA">
        <w:rPr>
          <w:rFonts w:ascii="Verdana" w:eastAsia="Times New Roman" w:hAnsi="Verdana" w:cs="Times New Roman"/>
          <w:color w:val="000033"/>
          <w:sz w:val="17"/>
          <w:szCs w:val="17"/>
          <w:highlight w:val="yellow"/>
        </w:rPr>
        <w:t>The sample withdrawn immediately after finish the treatment</w:t>
      </w:r>
      <w:r>
        <w:rPr>
          <w:rFonts w:ascii="Verdana" w:eastAsia="Times New Roman" w:hAnsi="Verdana" w:cs="Times New Roman"/>
          <w:color w:val="000033"/>
          <w:sz w:val="17"/>
          <w:szCs w:val="17"/>
        </w:rPr>
        <w:t>.</w:t>
      </w:r>
      <w:r w:rsidR="008E7AC6" w:rsidRPr="008E7AC6">
        <w:rPr>
          <w:rFonts w:ascii="Verdana" w:eastAsia="Times New Roman" w:hAnsi="Verdana" w:cs="Times New Roman"/>
          <w:color w:val="000033"/>
          <w:sz w:val="17"/>
          <w:szCs w:val="17"/>
        </w:rPr>
        <w:br/>
        <w:t>5. "Males were more likely than females to abuse substances, and most began using substances in high school." How did you come to this conclusion?</w:t>
      </w:r>
    </w:p>
    <w:p w14:paraId="48C972FA" w14:textId="77777777" w:rsidR="003134EA" w:rsidRDefault="003134EA" w:rsidP="003134EA">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t>Thank you, I agree</w:t>
      </w:r>
      <w:r>
        <w:rPr>
          <w:rFonts w:ascii="Verdana" w:eastAsia="Times New Roman" w:hAnsi="Verdana" w:cs="Times New Roman"/>
          <w:color w:val="000033"/>
          <w:sz w:val="17"/>
          <w:szCs w:val="17"/>
        </w:rPr>
        <w:t xml:space="preserve"> </w:t>
      </w:r>
    </w:p>
    <w:p w14:paraId="73B5FC02" w14:textId="73F59BC4" w:rsidR="003134EA" w:rsidRDefault="003134EA" w:rsidP="008E7AC6">
      <w:pPr>
        <w:spacing w:before="100" w:beforeAutospacing="1" w:after="100" w:afterAutospacing="1" w:line="240" w:lineRule="auto"/>
        <w:rPr>
          <w:rFonts w:ascii="Verdana" w:eastAsia="Times New Roman" w:hAnsi="Verdana" w:cs="Times New Roman"/>
          <w:color w:val="000033"/>
          <w:sz w:val="17"/>
          <w:szCs w:val="17"/>
        </w:rPr>
      </w:pPr>
      <w:r w:rsidRPr="00C31B60">
        <w:rPr>
          <w:rFonts w:ascii="Verdana" w:eastAsia="Times New Roman" w:hAnsi="Verdana" w:cs="Times New Roman"/>
          <w:color w:val="000033"/>
          <w:sz w:val="17"/>
          <w:szCs w:val="17"/>
          <w:highlight w:val="yellow"/>
        </w:rPr>
        <w:t>This conclusion obtained from previous studies and we delete it.</w:t>
      </w:r>
    </w:p>
    <w:p w14:paraId="6348440E" w14:textId="77777777" w:rsidR="003134EA"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br/>
        <w:t>6. "Compared to the control group, current results do not show a significant reduction in BMI at admission and after treatment." Can you explain why?</w:t>
      </w:r>
    </w:p>
    <w:p w14:paraId="32A0D694" w14:textId="77777777" w:rsidR="003134EA" w:rsidRDefault="003134EA" w:rsidP="003134EA">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t>Thank you, I agree</w:t>
      </w:r>
      <w:r>
        <w:rPr>
          <w:rFonts w:ascii="Verdana" w:eastAsia="Times New Roman" w:hAnsi="Verdana" w:cs="Times New Roman"/>
          <w:color w:val="000033"/>
          <w:sz w:val="17"/>
          <w:szCs w:val="17"/>
        </w:rPr>
        <w:t xml:space="preserve"> </w:t>
      </w:r>
    </w:p>
    <w:p w14:paraId="37010F61" w14:textId="7755E8F9" w:rsidR="00CE0400" w:rsidRPr="00181C81" w:rsidRDefault="00CE0400" w:rsidP="00CE0400">
      <w:pPr>
        <w:pStyle w:val="Text"/>
        <w:ind w:firstLine="720"/>
        <w:rPr>
          <w:rFonts w:asciiTheme="majorBidi" w:hAnsiTheme="majorBidi" w:cstheme="majorBidi"/>
          <w:color w:val="auto"/>
          <w:szCs w:val="24"/>
        </w:rPr>
      </w:pPr>
      <w:r w:rsidRPr="00380EA9">
        <w:rPr>
          <w:rFonts w:asciiTheme="majorBidi" w:hAnsiTheme="majorBidi" w:cstheme="majorBidi"/>
          <w:color w:val="auto"/>
          <w:szCs w:val="24"/>
          <w:highlight w:val="yellow"/>
        </w:rPr>
        <w:t>Energy uptake, storage, and conservation are primarily mediated by CB1 receptors. Through a number of techniques, it works to maximize energy uptake and conservation. Food is made more palatable by modulating taste and smell pathways by stimulating CB1 receptors [33]. There is a lot of proof that THC or cannabis use causes the CB1R to be downregulated. Regular cannabis usage is linked to CB1R downregulation and desensitization, and CB1R levels stay low for 3–4 weeks after use has stopped [34]. During this time, recently abstinent users would have decreased hunger and elevated metabolic rates. They won't, however, continue to have short-term stimulation of appetite, increased energy consumption, and decreased metabolic rates. Therefore, until CB1R levels reach those from before cannabis usage, weight won't rise because energy intake and storage are still suppressed and metabolism is increased [3</w:t>
      </w:r>
      <w:r>
        <w:rPr>
          <w:rFonts w:asciiTheme="majorBidi" w:hAnsiTheme="majorBidi" w:cstheme="majorBidi"/>
          <w:color w:val="auto"/>
          <w:szCs w:val="24"/>
          <w:highlight w:val="yellow"/>
        </w:rPr>
        <w:t>5</w:t>
      </w:r>
      <w:r w:rsidRPr="00380EA9">
        <w:rPr>
          <w:rFonts w:asciiTheme="majorBidi" w:hAnsiTheme="majorBidi" w:cstheme="majorBidi"/>
          <w:color w:val="auto"/>
          <w:szCs w:val="24"/>
          <w:highlight w:val="yellow"/>
        </w:rPr>
        <w:t xml:space="preserve">]. Ngueta et al., 2015 reported that </w:t>
      </w:r>
      <w:r w:rsidRPr="00380EA9">
        <w:rPr>
          <w:highlight w:val="yellow"/>
        </w:rPr>
        <w:t>a higher metabolic rate in marijuana users explain the lack of association between cannabis use and BMI, despite a high energy diet [3</w:t>
      </w:r>
      <w:r>
        <w:rPr>
          <w:highlight w:val="yellow"/>
        </w:rPr>
        <w:t>6</w:t>
      </w:r>
      <w:r w:rsidRPr="00380EA9">
        <w:rPr>
          <w:highlight w:val="yellow"/>
        </w:rPr>
        <w:t>]</w:t>
      </w:r>
      <w:r w:rsidRPr="00380EA9">
        <w:rPr>
          <w:rFonts w:asciiTheme="majorBidi" w:hAnsiTheme="majorBidi" w:cstheme="majorBidi"/>
          <w:color w:val="auto"/>
          <w:szCs w:val="24"/>
          <w:highlight w:val="yellow"/>
        </w:rPr>
        <w:t>. These data explained the findings of the current study. As compared to the control group, the current results do not indicate a significant reduction in BMI at admission and after treatment.</w:t>
      </w:r>
    </w:p>
    <w:p w14:paraId="0EF24DFB" w14:textId="77777777" w:rsidR="003134EA"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br/>
        <w:t>7. Could you indicate the reason why the vital signs in Group II were significantly lower in the discussion section?</w:t>
      </w:r>
    </w:p>
    <w:p w14:paraId="09B783CA" w14:textId="77777777" w:rsidR="003134EA" w:rsidRDefault="003134EA" w:rsidP="003134EA">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t>Thank you, I agree</w:t>
      </w:r>
      <w:r>
        <w:rPr>
          <w:rFonts w:ascii="Verdana" w:eastAsia="Times New Roman" w:hAnsi="Verdana" w:cs="Times New Roman"/>
          <w:color w:val="000033"/>
          <w:sz w:val="17"/>
          <w:szCs w:val="17"/>
        </w:rPr>
        <w:t xml:space="preserve"> </w:t>
      </w:r>
    </w:p>
    <w:p w14:paraId="10C9D54B" w14:textId="63C7CEE9" w:rsidR="00BC0FD7" w:rsidRDefault="00BC0FD7" w:rsidP="0002256B">
      <w:pPr>
        <w:pStyle w:val="Text"/>
        <w:ind w:firstLine="720"/>
        <w:rPr>
          <w:rFonts w:ascii="Verdana" w:eastAsia="Times New Roman" w:hAnsi="Verdana" w:cs="Times New Roman"/>
          <w:color w:val="000033"/>
          <w:sz w:val="17"/>
          <w:szCs w:val="17"/>
        </w:rPr>
      </w:pPr>
      <w:r w:rsidRPr="00BC0FD7">
        <w:rPr>
          <w:rFonts w:asciiTheme="majorBidi" w:hAnsiTheme="majorBidi" w:cstheme="majorBidi"/>
          <w:color w:val="auto"/>
          <w:szCs w:val="24"/>
          <w:highlight w:val="yellow"/>
        </w:rPr>
        <w:t xml:space="preserve">Immediately following marijuana use, the heart rate and blood pressure may increase </w:t>
      </w:r>
      <w:r w:rsidRPr="00BC0FD7">
        <w:rPr>
          <w:rFonts w:asciiTheme="majorBidi" w:hAnsiTheme="majorBidi" w:cstheme="majorBidi"/>
          <w:color w:val="auto"/>
          <w:szCs w:val="24"/>
          <w:highlight w:val="yellow"/>
        </w:rPr>
        <w:fldChar w:fldCharType="begin"/>
      </w:r>
      <w:r w:rsidRPr="00BC0FD7">
        <w:rPr>
          <w:rFonts w:asciiTheme="majorBidi" w:hAnsiTheme="majorBidi" w:cstheme="majorBidi"/>
          <w:color w:val="auto"/>
          <w:szCs w:val="24"/>
          <w:highlight w:val="yellow"/>
        </w:rPr>
        <w:instrText xml:space="preserve"> ADDIN EN.CITE &lt;EndNote&gt;&lt;Cite&gt;&lt;Author&gt;Subramaniam&lt;/Author&gt;&lt;Year&gt;2019&lt;/Year&gt;&lt;RecNum&gt;193&lt;/RecNum&gt;&lt;DisplayText&gt;(114)&lt;/DisplayText&gt;&lt;record&gt;&lt;rec-number&gt;193&lt;/rec-number&gt;&lt;foreign-keys&gt;&lt;key app="EN" db-id="r50tvxrdgt0zaneafx6vde2k0fd22exex99x" timestamp="1654104245"&gt;193&lt;/key&gt;&lt;/foreign-keys&gt;&lt;ref-type name="Journal Article"&gt;17&lt;/ref-type&gt;&lt;contributors&gt;&lt;authors&gt;&lt;author&gt;Subramaniam, Venkat N&lt;/author&gt;&lt;author&gt;Menezes, Arthur R&lt;/author&gt;&lt;author&gt;DeSchutter, Alban&lt;/author&gt;&lt;author&gt;Lavie, Carl J&lt;/author&gt;&lt;/authors&gt;&lt;/contributors&gt;&lt;titles&gt;&lt;title&gt;The cardiovascular effects of marijuana: are the potential adverse effects worth the high?&lt;/title&gt;&lt;secondary-title&gt;Missouri medicine&lt;/secondary-title&gt;&lt;/titles&gt;&lt;periodical&gt;&lt;full-title&gt;Missouri medicine&lt;/full-title&gt;&lt;/periodical&gt;&lt;pages&gt;146&lt;/pages&gt;&lt;volume&gt;116&lt;/volume&gt;&lt;number&gt;2&lt;/number&gt;&lt;dates&gt;&lt;year&gt;2019&lt;/year&gt;&lt;/dates&gt;&lt;urls&gt;&lt;/urls&gt;&lt;/record&gt;&lt;/Cite&gt;&lt;/EndNote&gt;</w:instrText>
      </w:r>
      <w:r w:rsidRPr="00BC0FD7">
        <w:rPr>
          <w:rFonts w:asciiTheme="majorBidi" w:hAnsiTheme="majorBidi" w:cstheme="majorBidi"/>
          <w:color w:val="auto"/>
          <w:szCs w:val="24"/>
          <w:highlight w:val="yellow"/>
        </w:rPr>
        <w:fldChar w:fldCharType="separate"/>
      </w:r>
      <w:r w:rsidRPr="00BC0FD7">
        <w:rPr>
          <w:rFonts w:asciiTheme="majorBidi" w:hAnsiTheme="majorBidi" w:cstheme="majorBidi"/>
          <w:color w:val="auto"/>
          <w:szCs w:val="24"/>
          <w:highlight w:val="yellow"/>
        </w:rPr>
        <w:t>[35]</w:t>
      </w:r>
      <w:r w:rsidRPr="00BC0FD7">
        <w:rPr>
          <w:rFonts w:asciiTheme="majorBidi" w:hAnsiTheme="majorBidi" w:cstheme="majorBidi"/>
          <w:color w:val="auto"/>
          <w:szCs w:val="24"/>
          <w:highlight w:val="yellow"/>
        </w:rPr>
        <w:fldChar w:fldCharType="end"/>
      </w:r>
      <w:r w:rsidRPr="00BC0FD7">
        <w:rPr>
          <w:rFonts w:asciiTheme="majorBidi" w:hAnsiTheme="majorBidi" w:cstheme="majorBidi"/>
          <w:color w:val="auto"/>
          <w:szCs w:val="24"/>
          <w:highlight w:val="yellow"/>
        </w:rPr>
        <w:t xml:space="preserve">. </w:t>
      </w:r>
      <w:r w:rsidRPr="00BC0FD7">
        <w:rPr>
          <w:rFonts w:asciiTheme="majorBidi" w:hAnsiTheme="majorBidi" w:cstheme="majorBidi"/>
          <w:color w:val="auto"/>
          <w:szCs w:val="24"/>
          <w:highlight w:val="yellow"/>
        </w:rPr>
        <w:lastRenderedPageBreak/>
        <w:t xml:space="preserve">Increased sympathetic nervous system activity is responsible for the increased heart rate, supine systolic and diastolic blood pressures, and forearm blood flow caused by marijuana cigarettes </w:t>
      </w:r>
      <w:r w:rsidRPr="00BC0FD7">
        <w:rPr>
          <w:rFonts w:asciiTheme="majorBidi" w:hAnsiTheme="majorBidi" w:cstheme="majorBidi"/>
          <w:color w:val="auto"/>
          <w:szCs w:val="24"/>
          <w:highlight w:val="yellow"/>
        </w:rPr>
        <w:fldChar w:fldCharType="begin"/>
      </w:r>
      <w:r w:rsidRPr="00BC0FD7">
        <w:rPr>
          <w:rFonts w:asciiTheme="majorBidi" w:hAnsiTheme="majorBidi" w:cstheme="majorBidi"/>
          <w:color w:val="auto"/>
          <w:szCs w:val="24"/>
          <w:highlight w:val="yellow"/>
        </w:rPr>
        <w:instrText xml:space="preserve"> ADDIN EN.CITE &lt;EndNote&gt;&lt;Cite&gt;&lt;Author&gt;Franz&lt;/Author&gt;&lt;Year&gt;2016&lt;/Year&gt;&lt;RecNum&gt;195&lt;/RecNum&gt;&lt;DisplayText&gt;(115)&lt;/DisplayText&gt;&lt;record&gt;&lt;rec-number&gt;195&lt;/rec-number&gt;&lt;foreign-keys&gt;&lt;key app="EN" db-id="r50tvxrdgt0zaneafx6vde2k0fd22exex99x" timestamp="1654104815"&gt;195&lt;/key&gt;&lt;/foreign-keys&gt;&lt;ref-type name="Journal Article"&gt;17&lt;/ref-type&gt;&lt;contributors&gt;&lt;authors&gt;&lt;author&gt;Franz, Christopher A&lt;/author&gt;&lt;author&gt;Frishman, William H&lt;/author&gt;&lt;/authors&gt;&lt;/contributors&gt;&lt;titles&gt;&lt;title&gt;Marijuana use and cardiovascular disease&lt;/title&gt;&lt;secondary-title&gt;Cardiology in review&lt;/secondary-title&gt;&lt;/titles&gt;&lt;periodical&gt;&lt;full-title&gt;Cardiology in review&lt;/full-title&gt;&lt;/periodical&gt;&lt;pages&gt;158-162&lt;/pages&gt;&lt;volume&gt;24&lt;/volume&gt;&lt;number&gt;4&lt;/number&gt;&lt;dates&gt;&lt;year&gt;2016&lt;/year&gt;&lt;/dates&gt;&lt;isbn&gt;1061-5377&lt;/isbn&gt;&lt;urls&gt;&lt;/urls&gt;&lt;/record&gt;&lt;/Cite&gt;&lt;/EndNote&gt;</w:instrText>
      </w:r>
      <w:r w:rsidRPr="00BC0FD7">
        <w:rPr>
          <w:rFonts w:asciiTheme="majorBidi" w:hAnsiTheme="majorBidi" w:cstheme="majorBidi"/>
          <w:color w:val="auto"/>
          <w:szCs w:val="24"/>
          <w:highlight w:val="yellow"/>
        </w:rPr>
        <w:fldChar w:fldCharType="separate"/>
      </w:r>
      <w:r w:rsidRPr="00BC0FD7">
        <w:rPr>
          <w:rFonts w:asciiTheme="majorBidi" w:hAnsiTheme="majorBidi" w:cstheme="majorBidi"/>
          <w:color w:val="auto"/>
          <w:szCs w:val="24"/>
          <w:highlight w:val="yellow"/>
        </w:rPr>
        <w:t>[36]</w:t>
      </w:r>
      <w:r w:rsidRPr="00BC0FD7">
        <w:rPr>
          <w:rFonts w:asciiTheme="majorBidi" w:hAnsiTheme="majorBidi" w:cstheme="majorBidi"/>
          <w:color w:val="auto"/>
          <w:szCs w:val="24"/>
          <w:highlight w:val="yellow"/>
        </w:rPr>
        <w:fldChar w:fldCharType="end"/>
      </w:r>
      <w:r w:rsidRPr="00BC0FD7">
        <w:rPr>
          <w:rFonts w:asciiTheme="majorBidi" w:hAnsiTheme="majorBidi" w:cstheme="majorBidi"/>
          <w:color w:val="auto"/>
          <w:szCs w:val="24"/>
          <w:highlight w:val="yellow"/>
        </w:rPr>
        <w:t>.</w:t>
      </w:r>
      <w:r w:rsidRPr="00BC0FD7">
        <w:rPr>
          <w:rFonts w:asciiTheme="majorBidi" w:hAnsiTheme="majorBidi" w:cstheme="majorBidi"/>
          <w:color w:val="auto"/>
          <w:szCs w:val="24"/>
          <w:highlight w:val="yellow"/>
          <w:rtl/>
        </w:rPr>
        <w:t xml:space="preserve"> </w:t>
      </w:r>
      <w:r w:rsidR="0002256B" w:rsidRPr="0002256B">
        <w:rPr>
          <w:highlight w:val="yellow"/>
        </w:rPr>
        <w:t>After a few repeated dosages, tolerance to several of these effects becomes noticeable. After just a day or two of repeated exposure, there may be significant tolerance to changes in blood pressure and elevated heart rate. Tolerance is lost just as quickly when marijuana or THC use is discontinued. Blood pressure falls and the resting heart rate drops after a few days of frequent oral THC exposure or a marijuana plant extract [37].</w:t>
      </w:r>
    </w:p>
    <w:p w14:paraId="35807B6C" w14:textId="77777777" w:rsidR="003134EA"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br/>
        <w:t xml:space="preserve">8. It is predicted that </w:t>
      </w:r>
      <w:bookmarkStart w:id="4" w:name="_Hlk131771564"/>
      <w:r w:rsidRPr="008E7AC6">
        <w:rPr>
          <w:rFonts w:ascii="Verdana" w:eastAsia="Times New Roman" w:hAnsi="Verdana" w:cs="Times New Roman"/>
          <w:color w:val="000033"/>
          <w:sz w:val="17"/>
          <w:szCs w:val="17"/>
        </w:rPr>
        <w:t xml:space="preserve">the fluctuation in blood glucose level </w:t>
      </w:r>
      <w:bookmarkEnd w:id="4"/>
      <w:r w:rsidRPr="008E7AC6">
        <w:rPr>
          <w:rFonts w:ascii="Verdana" w:eastAsia="Times New Roman" w:hAnsi="Verdana" w:cs="Times New Roman"/>
          <w:color w:val="000033"/>
          <w:sz w:val="17"/>
          <w:szCs w:val="17"/>
        </w:rPr>
        <w:t>occurs.</w:t>
      </w:r>
    </w:p>
    <w:p w14:paraId="1D0BB202" w14:textId="77777777" w:rsidR="003134EA" w:rsidRDefault="003134EA" w:rsidP="003134EA">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t>Thank you, I agree</w:t>
      </w:r>
      <w:r>
        <w:rPr>
          <w:rFonts w:ascii="Verdana" w:eastAsia="Times New Roman" w:hAnsi="Verdana" w:cs="Times New Roman"/>
          <w:color w:val="000033"/>
          <w:sz w:val="17"/>
          <w:szCs w:val="17"/>
        </w:rPr>
        <w:t xml:space="preserve"> </w:t>
      </w:r>
    </w:p>
    <w:p w14:paraId="35D37542" w14:textId="77777777" w:rsidR="0002256B" w:rsidRDefault="00793AF1" w:rsidP="0002256B">
      <w:pPr>
        <w:pStyle w:val="Text"/>
        <w:ind w:firstLine="720"/>
      </w:pPr>
      <w:r>
        <w:rPr>
          <w:rFonts w:asciiTheme="majorBidi" w:hAnsiTheme="majorBidi" w:cstheme="majorBidi"/>
          <w:color w:val="auto"/>
          <w:szCs w:val="24"/>
          <w:highlight w:val="yellow"/>
        </w:rPr>
        <w:t xml:space="preserve">The present study demonstrated that, compared to the control group, there was a significant increase in the mean fasting blood glucose level values of cannabis user group at admission but no significant change in cannabis user group after treatment. After treatment, the mean fasting blood glucose levels in cannabis user group decreased significantly compared to their respective at </w:t>
      </w:r>
      <w:r>
        <w:rPr>
          <w:rFonts w:asciiTheme="majorBidi" w:hAnsiTheme="majorBidi" w:cstheme="majorBidi"/>
          <w:iCs/>
          <w:color w:val="auto"/>
          <w:szCs w:val="24"/>
          <w:highlight w:val="yellow"/>
        </w:rPr>
        <w:t>admission</w:t>
      </w:r>
      <w:r>
        <w:rPr>
          <w:rFonts w:asciiTheme="majorBidi" w:hAnsiTheme="majorBidi" w:cstheme="majorBidi"/>
          <w:i/>
          <w:color w:val="auto"/>
          <w:spacing w:val="-57"/>
          <w:szCs w:val="24"/>
          <w:highlight w:val="yellow"/>
        </w:rPr>
        <w:t xml:space="preserve"> </w:t>
      </w:r>
      <w:r>
        <w:rPr>
          <w:rFonts w:asciiTheme="majorBidi" w:hAnsiTheme="majorBidi" w:cstheme="majorBidi"/>
          <w:color w:val="auto"/>
          <w:szCs w:val="24"/>
          <w:highlight w:val="yellow"/>
        </w:rPr>
        <w:t xml:space="preserve">values. Marijuana use was linked to lower levels of fasting insulin and homeostasis model assessment of insulin resistance </w:t>
      </w:r>
      <w:r>
        <w:rPr>
          <w:rFonts w:asciiTheme="majorBidi" w:hAnsiTheme="majorBidi" w:cstheme="majorBidi"/>
          <w:color w:val="auto"/>
          <w:szCs w:val="24"/>
          <w:highlight w:val="yellow"/>
        </w:rPr>
        <w:fldChar w:fldCharType="begin"/>
      </w:r>
      <w:r>
        <w:rPr>
          <w:rFonts w:asciiTheme="majorBidi" w:hAnsiTheme="majorBidi" w:cstheme="majorBidi"/>
          <w:color w:val="auto"/>
          <w:szCs w:val="24"/>
          <w:highlight w:val="yellow"/>
        </w:rPr>
        <w:instrText xml:space="preserve"> ADDIN EN.CITE &lt;EndNote&gt;&lt;Cite&gt;&lt;Author&gt;Penner&lt;/Author&gt;&lt;Year&gt;2013&lt;/Year&gt;&lt;RecNum&gt;154&lt;/RecNum&gt;&lt;DisplayText&gt;(121)&lt;/DisplayText&gt;&lt;record&gt;&lt;rec-number&gt;154&lt;/rec-number&gt;&lt;foreign-keys&gt;&lt;key app="EN" db-id="r50tvxrdgt0zaneafx6vde2k0fd22exex99x" timestamp="1650403956"&gt;154&lt;/key&gt;&lt;/foreign-keys&gt;&lt;ref-type name="Journal Article"&gt;17&lt;/ref-type&gt;&lt;contributors&gt;&lt;authors&gt;&lt;author&gt;Penner, Elizabeth A&lt;/author&gt;&lt;author&gt;Buettner, Hannah&lt;/author&gt;&lt;author&gt;Mittleman, Murray A&lt;/author&gt;&lt;/authors&gt;&lt;/contributors&gt;&lt;titles&gt;&lt;title&gt;The impact of marijuana use on glucose, insulin, and insulin resistance among US adults&lt;/title&gt;&lt;secondary-title&gt;The American journal of medicine&lt;/secondary-title&gt;&lt;/titles&gt;&lt;periodical&gt;&lt;full-title&gt;The American journal of medicine&lt;/full-title&gt;&lt;/periodical&gt;&lt;pages&gt;583-589&lt;/pages&gt;&lt;volume&gt;126&lt;/volume&gt;&lt;number&gt;7&lt;/number&gt;&lt;dates&gt;&lt;year&gt;2013&lt;/year&gt;&lt;/dates&gt;&lt;isbn&gt;0002-9343&lt;/isbn&gt;&lt;urls&gt;&lt;related-urls&gt;&lt;url&gt;https://www.amjmed.com/article/S0002-9343(13)00200-3/pdf&lt;/url&gt;&lt;/related-urls&gt;&lt;/urls&gt;&lt;/record&gt;&lt;/Cite&gt;&lt;/EndNote&gt;</w:instrText>
      </w:r>
      <w:r>
        <w:rPr>
          <w:rFonts w:asciiTheme="majorBidi" w:hAnsiTheme="majorBidi" w:cstheme="majorBidi"/>
          <w:color w:val="auto"/>
          <w:szCs w:val="24"/>
          <w:highlight w:val="yellow"/>
        </w:rPr>
        <w:fldChar w:fldCharType="separate"/>
      </w:r>
      <w:r>
        <w:rPr>
          <w:rFonts w:asciiTheme="majorBidi" w:hAnsiTheme="majorBidi" w:cstheme="majorBidi"/>
          <w:color w:val="auto"/>
          <w:szCs w:val="24"/>
          <w:highlight w:val="yellow"/>
        </w:rPr>
        <w:t>[37]</w:t>
      </w:r>
      <w:r>
        <w:rPr>
          <w:rFonts w:asciiTheme="majorBidi" w:hAnsiTheme="majorBidi" w:cstheme="majorBidi"/>
          <w:color w:val="auto"/>
          <w:szCs w:val="24"/>
          <w:highlight w:val="yellow"/>
        </w:rPr>
        <w:fldChar w:fldCharType="end"/>
      </w:r>
      <w:r>
        <w:rPr>
          <w:rFonts w:asciiTheme="majorBidi" w:hAnsiTheme="majorBidi" w:cstheme="majorBidi"/>
          <w:color w:val="auto"/>
          <w:szCs w:val="24"/>
          <w:highlight w:val="yellow"/>
        </w:rPr>
        <w:t xml:space="preserve">. Cannabis use for 12 months is linked to nearly double the risk of diabetic ketoacidosis in one study of adults with T1D when compared to no cannabis </w:t>
      </w:r>
      <w:r w:rsidRPr="0002256B">
        <w:rPr>
          <w:rFonts w:asciiTheme="majorBidi" w:hAnsiTheme="majorBidi" w:cstheme="majorBidi"/>
          <w:color w:val="auto"/>
          <w:szCs w:val="24"/>
          <w:highlight w:val="yellow"/>
        </w:rPr>
        <w:t xml:space="preserve">use </w:t>
      </w:r>
      <w:r w:rsidRPr="0002256B">
        <w:rPr>
          <w:rFonts w:asciiTheme="majorBidi" w:hAnsiTheme="majorBidi" w:cstheme="majorBidi"/>
          <w:color w:val="auto"/>
          <w:szCs w:val="24"/>
          <w:highlight w:val="yellow"/>
        </w:rPr>
        <w:fldChar w:fldCharType="begin"/>
      </w:r>
      <w:r w:rsidRPr="0002256B">
        <w:rPr>
          <w:rFonts w:asciiTheme="majorBidi" w:hAnsiTheme="majorBidi" w:cstheme="majorBidi"/>
          <w:color w:val="auto"/>
          <w:szCs w:val="24"/>
          <w:highlight w:val="yellow"/>
        </w:rPr>
        <w:instrText xml:space="preserve"> ADDIN EN.CITE &lt;EndNote&gt;&lt;Cite&gt;&lt;Author&gt;Porr&lt;/Author&gt;&lt;Year&gt;2020&lt;/Year&gt;&lt;RecNum&gt;157&lt;/RecNum&gt;&lt;DisplayText&gt;(122)&lt;/DisplayText&gt;&lt;record&gt;&lt;rec-number&gt;157&lt;/rec-number&gt;&lt;foreign-keys&gt;&lt;key app="EN" db-id="r50tvxrdgt0zaneafx6vde2k0fd22exex99x" timestamp="1650406141"&gt;157&lt;/key&gt;&lt;/foreign-keys&gt;&lt;ref-type name="Journal Article"&gt;17&lt;/ref-type&gt;&lt;contributors&gt;&lt;authors&gt;&lt;author&gt;Porr, Caroline J&lt;/author&gt;&lt;author&gt;Rios, Patricia&lt;/author&gt;&lt;author&gt;Bajaj, Harpreet S&lt;/author&gt;&lt;author&gt;Egan, Aoife M&lt;/author&gt;&lt;author&gt;Huot, Celine&lt;/author&gt;&lt;author&gt;Batten, Ryan&lt;/author&gt;&lt;author&gt;Bishop, Lisa&lt;/author&gt;&lt;author&gt;Ryan, Devonne&lt;/author&gt;&lt;author&gt;Davis, Erin&lt;/author&gt;&lt;author&gt;Darvesh, Nazia&lt;/author&gt;&lt;/authors&gt;&lt;/contributors&gt;&lt;titles&gt;&lt;title&gt;The effects of recreational cannabis use on glycemic outcomes and self-management behaviours in people with type 1 and type 2 diabetes: a rapid review&lt;/title&gt;&lt;secondary-title&gt;Systematic reviews&lt;/secondary-title&gt;&lt;/titles&gt;&lt;periodical&gt;&lt;full-title&gt;Systematic reviews&lt;/full-title&gt;&lt;/periodical&gt;&lt;pages&gt;1-10&lt;/pages&gt;&lt;volume&gt;9&lt;/volume&gt;&lt;number&gt;1&lt;/number&gt;&lt;dates&gt;&lt;year&gt;2020&lt;/year&gt;&lt;/dates&gt;&lt;isbn&gt;2046-4053&lt;/isbn&gt;&lt;urls&gt;&lt;/urls&gt;&lt;/record&gt;&lt;/Cite&gt;&lt;/EndNote&gt;</w:instrText>
      </w:r>
      <w:r w:rsidRPr="0002256B">
        <w:rPr>
          <w:rFonts w:asciiTheme="majorBidi" w:hAnsiTheme="majorBidi" w:cstheme="majorBidi"/>
          <w:color w:val="auto"/>
          <w:szCs w:val="24"/>
          <w:highlight w:val="yellow"/>
        </w:rPr>
        <w:fldChar w:fldCharType="separate"/>
      </w:r>
      <w:r w:rsidRPr="0002256B">
        <w:rPr>
          <w:rFonts w:asciiTheme="majorBidi" w:hAnsiTheme="majorBidi" w:cstheme="majorBidi"/>
          <w:color w:val="auto"/>
          <w:szCs w:val="24"/>
          <w:highlight w:val="yellow"/>
        </w:rPr>
        <w:t>[38]</w:t>
      </w:r>
      <w:r w:rsidRPr="0002256B">
        <w:rPr>
          <w:rFonts w:asciiTheme="majorBidi" w:hAnsiTheme="majorBidi" w:cstheme="majorBidi"/>
          <w:color w:val="auto"/>
          <w:szCs w:val="24"/>
          <w:highlight w:val="yellow"/>
        </w:rPr>
        <w:fldChar w:fldCharType="end"/>
      </w:r>
      <w:r w:rsidRPr="0002256B">
        <w:rPr>
          <w:rFonts w:asciiTheme="majorBidi" w:hAnsiTheme="majorBidi" w:cstheme="majorBidi"/>
          <w:color w:val="auto"/>
          <w:szCs w:val="24"/>
          <w:highlight w:val="yellow"/>
        </w:rPr>
        <w:t>.</w:t>
      </w:r>
      <w:r w:rsidRPr="0002256B">
        <w:rPr>
          <w:highlight w:val="yellow"/>
        </w:rPr>
        <w:t xml:space="preserve"> </w:t>
      </w:r>
      <w:r w:rsidR="0002256B" w:rsidRPr="0002256B">
        <w:rPr>
          <w:highlight w:val="yellow"/>
        </w:rPr>
        <w:t>The variations in cannabis strain potencies may help to explain the variations in blood glucose levels. The potent preparations ('ganja' and 'charas') suppress appetite whereas the weak preparation ('bhang') induces anorexia. THC levels in peripheral blood in people who have smoked one or more marijuana cigarettes have exceeded the range of 5 to 250 ng/ml, whereas intravenous delivery of 10 mg/kg THC produced blood levels of 720 ng/ml after 20 minutes [9]. Other research has demonstrated that cannabis influence the stress response and increase the release of adrenocorticotropin (ACTH) [39, 40].</w:t>
      </w:r>
    </w:p>
    <w:p w14:paraId="5DF9EEB3" w14:textId="77AFFEEB" w:rsidR="008E7AC6" w:rsidRDefault="008E7AC6" w:rsidP="0002256B">
      <w:pPr>
        <w:pStyle w:val="Text"/>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9. “Our findings found that in comparison to the control group, there was a significant increase in the mean levels of albumin, total bilirubin, direct bilirubin, AST, ALT, and ALP in group II at admission, but no significant change in group II after treatment”. Please explain why this situation has arisen.</w:t>
      </w:r>
    </w:p>
    <w:p w14:paraId="41937338" w14:textId="77777777" w:rsidR="00F15BD4" w:rsidRDefault="00F15BD4" w:rsidP="00F15BD4">
      <w:pPr>
        <w:spacing w:before="100" w:beforeAutospacing="1" w:after="100" w:afterAutospacing="1" w:line="240" w:lineRule="auto"/>
        <w:rPr>
          <w:rFonts w:ascii="Verdana" w:eastAsia="Times New Roman" w:hAnsi="Verdana" w:cs="Times New Roman"/>
          <w:color w:val="000033"/>
          <w:sz w:val="17"/>
          <w:szCs w:val="17"/>
        </w:rPr>
      </w:pPr>
      <w:r w:rsidRPr="00AD3AA5">
        <w:rPr>
          <w:rFonts w:ascii="Verdana" w:eastAsia="Times New Roman" w:hAnsi="Verdana" w:cs="Times New Roman"/>
          <w:color w:val="000033"/>
          <w:sz w:val="17"/>
          <w:szCs w:val="17"/>
          <w:highlight w:val="yellow"/>
        </w:rPr>
        <w:t>Thank you, I agree</w:t>
      </w:r>
      <w:r>
        <w:rPr>
          <w:rFonts w:ascii="Verdana" w:eastAsia="Times New Roman" w:hAnsi="Verdana" w:cs="Times New Roman"/>
          <w:color w:val="000033"/>
          <w:sz w:val="17"/>
          <w:szCs w:val="17"/>
        </w:rPr>
        <w:t xml:space="preserve"> </w:t>
      </w:r>
    </w:p>
    <w:p w14:paraId="2BEFDAC0" w14:textId="139B8798" w:rsidR="00F15BD4" w:rsidRPr="008E7AC6" w:rsidRDefault="00F15BD4" w:rsidP="0002256B">
      <w:pPr>
        <w:pStyle w:val="Text"/>
        <w:ind w:firstLine="720"/>
        <w:rPr>
          <w:rFonts w:ascii="Verdana" w:eastAsia="Times New Roman" w:hAnsi="Verdana" w:cs="Times New Roman"/>
          <w:color w:val="000033"/>
          <w:sz w:val="17"/>
          <w:szCs w:val="17"/>
        </w:rPr>
      </w:pPr>
      <w:r w:rsidRPr="00F15BD4">
        <w:rPr>
          <w:rFonts w:asciiTheme="majorBidi" w:hAnsiTheme="majorBidi" w:cstheme="majorBidi"/>
          <w:color w:val="auto"/>
          <w:szCs w:val="24"/>
          <w:highlight w:val="yellow"/>
        </w:rPr>
        <w:t xml:space="preserve">Hepatotoxicity is a possible side effect of using illegal drugs, such as marijuana. A study by Borini et al. evaluating clinical and laboratory changes in chronic marijuana users showed about </w:t>
      </w:r>
      <w:r w:rsidRPr="00F15BD4">
        <w:rPr>
          <w:rFonts w:asciiTheme="majorBidi" w:hAnsiTheme="majorBidi" w:cstheme="majorBidi"/>
          <w:color w:val="auto"/>
          <w:szCs w:val="24"/>
          <w:highlight w:val="yellow"/>
        </w:rPr>
        <w:lastRenderedPageBreak/>
        <w:t xml:space="preserve">fifty percent of patients have enlarged spleen or liver or both. Also, marijuana use has been linked to an increase in serum levels of AST, ALT, and AP, regardless of the amount or duration of use </w:t>
      </w:r>
      <w:r w:rsidRPr="00F15BD4">
        <w:rPr>
          <w:rFonts w:asciiTheme="majorBidi" w:hAnsiTheme="majorBidi" w:cstheme="majorBidi"/>
          <w:color w:val="auto"/>
          <w:szCs w:val="24"/>
          <w:highlight w:val="yellow"/>
        </w:rPr>
        <w:fldChar w:fldCharType="begin"/>
      </w:r>
      <w:r w:rsidRPr="00F15BD4">
        <w:rPr>
          <w:rFonts w:asciiTheme="majorBidi" w:hAnsiTheme="majorBidi" w:cstheme="majorBidi"/>
          <w:color w:val="auto"/>
          <w:szCs w:val="24"/>
          <w:highlight w:val="yellow"/>
        </w:rPr>
        <w:instrText xml:space="preserve"> ADDIN EN.CITE &lt;EndNote&gt;&lt;Cite&gt;&lt;Author&gt;Kotan&lt;/Author&gt;&lt;Year&gt;2017&lt;/Year&gt;&lt;RecNum&gt;142&lt;/RecNum&gt;&lt;DisplayText&gt;(125)&lt;/DisplayText&gt;&lt;record&gt;&lt;rec-number&gt;142&lt;/rec-number&gt;&lt;foreign-keys&gt;&lt;key app="EN" db-id="r50tvxrdgt0zaneafx6vde2k0fd22exex99x" timestamp="1650316115"&gt;142&lt;/key&gt;&lt;/foreign-keys&gt;&lt;ref-type name="Journal Article"&gt;17&lt;/ref-type&gt;&lt;contributors&gt;&lt;authors&gt;&lt;author&gt;Kotan, Vahap Ozan&lt;/author&gt;&lt;author&gt;Yücens, Bengü Baz&lt;/author&gt;&lt;author&gt;Kotan, Zeynep&lt;/author&gt;&lt;author&gt;Özkaya, Güven&lt;/author&gt;&lt;author&gt;Okay, Ihsan Tuncer&lt;/author&gt;&lt;author&gt;Tikir, Baise&lt;/author&gt;&lt;author&gt;Göka, Erol&lt;/author&gt;&lt;/authors&gt;&lt;/contributors&gt;&lt;titles&gt;&lt;title&gt;Differences in sociodemographic characteristics, clinical features and serum liver function tests of male cannabis and synthetic cannabinoid users&lt;/title&gt;&lt;secondary-title&gt;Anadolu Psikiyatri Dergisi&lt;/secondary-title&gt;&lt;/titles&gt;&lt;periodical&gt;&lt;full-title&gt;Anadolu Psikiyatri Dergisi&lt;/full-title&gt;&lt;/periodical&gt;&lt;pages&gt;543&lt;/pages&gt;&lt;volume&gt;18&lt;/volume&gt;&lt;number&gt;6&lt;/number&gt;&lt;dates&gt;&lt;year&gt;2017&lt;/year&gt;&lt;/dates&gt;&lt;isbn&gt;1302-6631&lt;/isbn&gt;&lt;urls&gt;&lt;/urls&gt;&lt;/record&gt;&lt;/Cite&gt;&lt;/EndNote&gt;</w:instrText>
      </w:r>
      <w:r w:rsidRPr="00F15BD4">
        <w:rPr>
          <w:rFonts w:asciiTheme="majorBidi" w:hAnsiTheme="majorBidi" w:cstheme="majorBidi"/>
          <w:color w:val="auto"/>
          <w:szCs w:val="24"/>
          <w:highlight w:val="yellow"/>
        </w:rPr>
        <w:fldChar w:fldCharType="separate"/>
      </w:r>
      <w:r w:rsidRPr="00F15BD4">
        <w:rPr>
          <w:rFonts w:asciiTheme="majorBidi" w:hAnsiTheme="majorBidi" w:cstheme="majorBidi"/>
          <w:color w:val="auto"/>
          <w:szCs w:val="24"/>
          <w:highlight w:val="yellow"/>
        </w:rPr>
        <w:t>[40]</w:t>
      </w:r>
      <w:r w:rsidRPr="00F15BD4">
        <w:rPr>
          <w:rFonts w:asciiTheme="majorBidi" w:hAnsiTheme="majorBidi" w:cstheme="majorBidi"/>
          <w:color w:val="auto"/>
          <w:szCs w:val="24"/>
          <w:highlight w:val="yellow"/>
        </w:rPr>
        <w:fldChar w:fldCharType="end"/>
      </w:r>
      <w:r w:rsidRPr="00F15BD4">
        <w:rPr>
          <w:rFonts w:asciiTheme="majorBidi" w:hAnsiTheme="majorBidi" w:cstheme="majorBidi"/>
          <w:color w:val="auto"/>
          <w:szCs w:val="24"/>
          <w:highlight w:val="yellow"/>
        </w:rPr>
        <w:t xml:space="preserve">. Our findings found that in comparison to the control group, there was a significant increase </w:t>
      </w:r>
      <w:r w:rsidRPr="0002256B">
        <w:rPr>
          <w:rFonts w:asciiTheme="majorBidi" w:hAnsiTheme="majorBidi" w:cstheme="majorBidi"/>
          <w:color w:val="auto"/>
          <w:szCs w:val="24"/>
          <w:highlight w:val="yellow"/>
        </w:rPr>
        <w:t xml:space="preserve">in the mean levels of albumin, total bilirubin, direct bilirubin, AST, ALT, and ALP in cannabis user group at admission, but no significant change in cannabis user group after treatment. </w:t>
      </w:r>
      <w:r w:rsidR="0002256B" w:rsidRPr="0002256B">
        <w:rPr>
          <w:rFonts w:asciiTheme="majorBidi" w:hAnsiTheme="majorBidi" w:cstheme="majorBidi"/>
          <w:color w:val="auto"/>
          <w:szCs w:val="24"/>
          <w:highlight w:val="yellow"/>
        </w:rPr>
        <w:t>These findings are consistent with a study by Devinsky et al. from 2018 which discovered that liver enzymes increased in chronic cannabis users and returned to normal following the drug's administration [41]. Additionally, Wani et al., 2017 found that cannabis users had lower levels of total protein, albumin, and globulin and higher levels of total bilirubin, bilirubin direct, bilirubin indirect, aspartate amino transferase, alanine amino transferase, alkaline phosphate, and gamma-glutamyl transferase in comparison to the control group [42]. Cannabis causes hepatotoxicity as described by Borini et al. (2004) and Ewinget et al. (2019) due to cholestatic damage, which is supported by an increase in ALP. Cannabis is less likely to cause liver fibrosis, which could account for the remission of liver abnormalities [40, 43].</w:t>
      </w:r>
    </w:p>
    <w:p w14:paraId="5847421C" w14:textId="77777777" w:rsidR="008E7AC6" w:rsidRDefault="008E7AC6" w:rsidP="008E7AC6">
      <w:pPr>
        <w:spacing w:before="100" w:beforeAutospacing="1" w:after="100" w:afterAutospacing="1" w:line="240" w:lineRule="auto"/>
        <w:rPr>
          <w:rFonts w:ascii="Verdana" w:eastAsia="Times New Roman" w:hAnsi="Verdana" w:cs="Times New Roman"/>
          <w:color w:val="000033"/>
          <w:sz w:val="17"/>
          <w:szCs w:val="17"/>
        </w:rPr>
      </w:pPr>
      <w:r w:rsidRPr="008E7AC6">
        <w:rPr>
          <w:rFonts w:ascii="Verdana" w:eastAsia="Times New Roman" w:hAnsi="Verdana" w:cs="Times New Roman"/>
          <w:color w:val="000033"/>
          <w:sz w:val="17"/>
          <w:szCs w:val="17"/>
        </w:rPr>
        <w:t>Reviewer #3: It is good study. If not out of scope please add a couple of para on the benefit of THC in reducing inflammation. You can also state a bit about CBD if that is okay. The benefit of this study is far from seen.</w:t>
      </w:r>
    </w:p>
    <w:p w14:paraId="6D8C5569" w14:textId="36C41257" w:rsidR="00BC0FD7" w:rsidRPr="008E7AC6" w:rsidRDefault="00BC0FD7" w:rsidP="008E7AC6">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rPr>
        <w:t>Thank You.</w:t>
      </w:r>
    </w:p>
    <w:p w14:paraId="0EFD09B7" w14:textId="77777777" w:rsidR="006A3B89" w:rsidRDefault="006A3B89"/>
    <w:sectPr w:rsidR="006A3B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pxgyfRhnywxAdvP6975">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841355"/>
    <w:multiLevelType w:val="hybridMultilevel"/>
    <w:tmpl w:val="9648C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360C9C"/>
    <w:multiLevelType w:val="multilevel"/>
    <w:tmpl w:val="E9C0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363921">
    <w:abstractNumId w:val="1"/>
  </w:num>
  <w:num w:numId="2" w16cid:durableId="169144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B89"/>
    <w:rsid w:val="0002256B"/>
    <w:rsid w:val="002717BA"/>
    <w:rsid w:val="003134EA"/>
    <w:rsid w:val="004F6FF3"/>
    <w:rsid w:val="00552DC1"/>
    <w:rsid w:val="005D6511"/>
    <w:rsid w:val="0066104D"/>
    <w:rsid w:val="0067465E"/>
    <w:rsid w:val="006A3B89"/>
    <w:rsid w:val="006A5C32"/>
    <w:rsid w:val="007654C6"/>
    <w:rsid w:val="00793AF1"/>
    <w:rsid w:val="00883C5C"/>
    <w:rsid w:val="008E7AC6"/>
    <w:rsid w:val="009F1D5D"/>
    <w:rsid w:val="00A27330"/>
    <w:rsid w:val="00AD3AA5"/>
    <w:rsid w:val="00BC0FD7"/>
    <w:rsid w:val="00BC586A"/>
    <w:rsid w:val="00C31B60"/>
    <w:rsid w:val="00C37A0D"/>
    <w:rsid w:val="00CE0400"/>
    <w:rsid w:val="00CE5B0D"/>
    <w:rsid w:val="00F15B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769DF"/>
  <w15:chartTrackingRefBased/>
  <w15:docId w15:val="{A8613B8C-ADDB-4040-81B2-1732AD018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3A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F6F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semiHidden/>
    <w:unhideWhenUsed/>
    <w:qFormat/>
    <w:rsid w:val="002717BA"/>
    <w:pPr>
      <w:keepNext/>
      <w:keepLines/>
      <w:spacing w:before="40" w:after="0" w:line="276" w:lineRule="auto"/>
      <w:outlineLvl w:val="2"/>
    </w:pPr>
    <w:rPr>
      <w:rFonts w:asciiTheme="majorBidi" w:eastAsia="Times New Roman" w:hAnsiTheme="majorBidi" w:cstheme="majorBidi"/>
      <w:b/>
      <w:bCs/>
      <w:noProof/>
      <w:sz w:val="24"/>
      <w:szCs w:val="24"/>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7AC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E7AC6"/>
    <w:rPr>
      <w:color w:val="0000FF"/>
      <w:u w:val="single"/>
    </w:rPr>
  </w:style>
  <w:style w:type="paragraph" w:styleId="ListParagraph">
    <w:name w:val="List Paragraph"/>
    <w:basedOn w:val="Normal"/>
    <w:uiPriority w:val="34"/>
    <w:qFormat/>
    <w:rsid w:val="002717BA"/>
    <w:pPr>
      <w:ind w:left="720"/>
      <w:contextualSpacing/>
    </w:pPr>
  </w:style>
  <w:style w:type="character" w:styleId="UnresolvedMention">
    <w:name w:val="Unresolved Mention"/>
    <w:basedOn w:val="DefaultParagraphFont"/>
    <w:uiPriority w:val="99"/>
    <w:semiHidden/>
    <w:unhideWhenUsed/>
    <w:rsid w:val="002717BA"/>
    <w:rPr>
      <w:color w:val="605E5C"/>
      <w:shd w:val="clear" w:color="auto" w:fill="E1DFDD"/>
    </w:rPr>
  </w:style>
  <w:style w:type="character" w:customStyle="1" w:styleId="Heading3Char">
    <w:name w:val="Heading 3 Char"/>
    <w:basedOn w:val="DefaultParagraphFont"/>
    <w:link w:val="Heading3"/>
    <w:uiPriority w:val="9"/>
    <w:semiHidden/>
    <w:rsid w:val="002717BA"/>
    <w:rPr>
      <w:rFonts w:asciiTheme="majorBidi" w:eastAsia="Times New Roman" w:hAnsiTheme="majorBidi" w:cstheme="majorBidi"/>
      <w:b/>
      <w:bCs/>
      <w:noProof/>
      <w:sz w:val="24"/>
      <w:szCs w:val="24"/>
      <w:lang w:bidi="ar-EG"/>
    </w:rPr>
  </w:style>
  <w:style w:type="character" w:customStyle="1" w:styleId="Heading2Char">
    <w:name w:val="Heading 2 Char"/>
    <w:basedOn w:val="DefaultParagraphFont"/>
    <w:link w:val="Heading2"/>
    <w:uiPriority w:val="9"/>
    <w:semiHidden/>
    <w:rsid w:val="004F6FF3"/>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semiHidden/>
    <w:unhideWhenUsed/>
    <w:qFormat/>
    <w:rsid w:val="006A5C32"/>
    <w:pPr>
      <w:spacing w:after="200" w:line="240" w:lineRule="auto"/>
    </w:pPr>
    <w:rPr>
      <w:rFonts w:eastAsiaTheme="minorEastAsia"/>
      <w:i/>
      <w:iCs/>
      <w:color w:val="44546A" w:themeColor="text2"/>
      <w:sz w:val="18"/>
      <w:szCs w:val="18"/>
    </w:rPr>
  </w:style>
  <w:style w:type="character" w:customStyle="1" w:styleId="TextChar">
    <w:name w:val="Text Char"/>
    <w:basedOn w:val="DefaultParagraphFont"/>
    <w:link w:val="Text"/>
    <w:locked/>
    <w:rsid w:val="006A5C32"/>
    <w:rPr>
      <w:rFonts w:ascii="Times New Roman" w:hAnsi="Times New Roman" w:cs="KpxgyfRhnywxAdvP6975"/>
      <w:bCs/>
      <w:color w:val="000000"/>
      <w:sz w:val="24"/>
      <w:szCs w:val="20"/>
    </w:rPr>
  </w:style>
  <w:style w:type="paragraph" w:customStyle="1" w:styleId="Text">
    <w:name w:val="Text"/>
    <w:basedOn w:val="Normal"/>
    <w:link w:val="TextChar"/>
    <w:qFormat/>
    <w:rsid w:val="006A5C32"/>
    <w:pPr>
      <w:widowControl w:val="0"/>
      <w:autoSpaceDE w:val="0"/>
      <w:autoSpaceDN w:val="0"/>
      <w:adjustRightInd w:val="0"/>
      <w:spacing w:before="120" w:after="120" w:line="360" w:lineRule="auto"/>
      <w:jc w:val="both"/>
    </w:pPr>
    <w:rPr>
      <w:rFonts w:ascii="Times New Roman" w:hAnsi="Times New Roman" w:cs="KpxgyfRhnywxAdvP6975"/>
      <w:bCs/>
      <w:color w:val="000000"/>
      <w:sz w:val="24"/>
      <w:szCs w:val="20"/>
    </w:rPr>
  </w:style>
  <w:style w:type="character" w:styleId="Emphasis">
    <w:name w:val="Emphasis"/>
    <w:basedOn w:val="DefaultParagraphFont"/>
    <w:uiPriority w:val="20"/>
    <w:qFormat/>
    <w:rsid w:val="00AD3AA5"/>
    <w:rPr>
      <w:i/>
      <w:iCs/>
    </w:rPr>
  </w:style>
  <w:style w:type="character" w:customStyle="1" w:styleId="Heading1Char">
    <w:name w:val="Heading 1 Char"/>
    <w:basedOn w:val="DefaultParagraphFont"/>
    <w:link w:val="Heading1"/>
    <w:uiPriority w:val="9"/>
    <w:rsid w:val="00AD3AA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3334">
      <w:bodyDiv w:val="1"/>
      <w:marLeft w:val="0"/>
      <w:marRight w:val="0"/>
      <w:marTop w:val="0"/>
      <w:marBottom w:val="0"/>
      <w:divBdr>
        <w:top w:val="none" w:sz="0" w:space="0" w:color="auto"/>
        <w:left w:val="none" w:sz="0" w:space="0" w:color="auto"/>
        <w:bottom w:val="none" w:sz="0" w:space="0" w:color="auto"/>
        <w:right w:val="none" w:sz="0" w:space="0" w:color="auto"/>
      </w:divBdr>
    </w:div>
    <w:div w:id="537133908">
      <w:bodyDiv w:val="1"/>
      <w:marLeft w:val="0"/>
      <w:marRight w:val="0"/>
      <w:marTop w:val="0"/>
      <w:marBottom w:val="0"/>
      <w:divBdr>
        <w:top w:val="none" w:sz="0" w:space="0" w:color="auto"/>
        <w:left w:val="none" w:sz="0" w:space="0" w:color="auto"/>
        <w:bottom w:val="none" w:sz="0" w:space="0" w:color="auto"/>
        <w:right w:val="none" w:sz="0" w:space="0" w:color="auto"/>
      </w:divBdr>
    </w:div>
    <w:div w:id="584531058">
      <w:bodyDiv w:val="1"/>
      <w:marLeft w:val="0"/>
      <w:marRight w:val="0"/>
      <w:marTop w:val="0"/>
      <w:marBottom w:val="0"/>
      <w:divBdr>
        <w:top w:val="none" w:sz="0" w:space="0" w:color="auto"/>
        <w:left w:val="none" w:sz="0" w:space="0" w:color="auto"/>
        <w:bottom w:val="none" w:sz="0" w:space="0" w:color="auto"/>
        <w:right w:val="none" w:sz="0" w:space="0" w:color="auto"/>
      </w:divBdr>
    </w:div>
    <w:div w:id="623536934">
      <w:bodyDiv w:val="1"/>
      <w:marLeft w:val="0"/>
      <w:marRight w:val="0"/>
      <w:marTop w:val="0"/>
      <w:marBottom w:val="0"/>
      <w:divBdr>
        <w:top w:val="none" w:sz="0" w:space="0" w:color="auto"/>
        <w:left w:val="none" w:sz="0" w:space="0" w:color="auto"/>
        <w:bottom w:val="none" w:sz="0" w:space="0" w:color="auto"/>
        <w:right w:val="none" w:sz="0" w:space="0" w:color="auto"/>
      </w:divBdr>
    </w:div>
    <w:div w:id="1005280921">
      <w:bodyDiv w:val="1"/>
      <w:marLeft w:val="0"/>
      <w:marRight w:val="0"/>
      <w:marTop w:val="0"/>
      <w:marBottom w:val="0"/>
      <w:divBdr>
        <w:top w:val="none" w:sz="0" w:space="0" w:color="auto"/>
        <w:left w:val="none" w:sz="0" w:space="0" w:color="auto"/>
        <w:bottom w:val="none" w:sz="0" w:space="0" w:color="auto"/>
        <w:right w:val="none" w:sz="0" w:space="0" w:color="auto"/>
      </w:divBdr>
    </w:div>
    <w:div w:id="1116679551">
      <w:bodyDiv w:val="1"/>
      <w:marLeft w:val="0"/>
      <w:marRight w:val="0"/>
      <w:marTop w:val="0"/>
      <w:marBottom w:val="0"/>
      <w:divBdr>
        <w:top w:val="none" w:sz="0" w:space="0" w:color="auto"/>
        <w:left w:val="none" w:sz="0" w:space="0" w:color="auto"/>
        <w:bottom w:val="none" w:sz="0" w:space="0" w:color="auto"/>
        <w:right w:val="none" w:sz="0" w:space="0" w:color="auto"/>
      </w:divBdr>
    </w:div>
    <w:div w:id="1151562364">
      <w:bodyDiv w:val="1"/>
      <w:marLeft w:val="0"/>
      <w:marRight w:val="0"/>
      <w:marTop w:val="0"/>
      <w:marBottom w:val="0"/>
      <w:divBdr>
        <w:top w:val="none" w:sz="0" w:space="0" w:color="auto"/>
        <w:left w:val="none" w:sz="0" w:space="0" w:color="auto"/>
        <w:bottom w:val="none" w:sz="0" w:space="0" w:color="auto"/>
        <w:right w:val="none" w:sz="0" w:space="0" w:color="auto"/>
      </w:divBdr>
    </w:div>
    <w:div w:id="1231423188">
      <w:bodyDiv w:val="1"/>
      <w:marLeft w:val="0"/>
      <w:marRight w:val="0"/>
      <w:marTop w:val="0"/>
      <w:marBottom w:val="0"/>
      <w:divBdr>
        <w:top w:val="none" w:sz="0" w:space="0" w:color="auto"/>
        <w:left w:val="none" w:sz="0" w:space="0" w:color="auto"/>
        <w:bottom w:val="none" w:sz="0" w:space="0" w:color="auto"/>
        <w:right w:val="none" w:sz="0" w:space="0" w:color="auto"/>
      </w:divBdr>
    </w:div>
    <w:div w:id="1330138574">
      <w:bodyDiv w:val="1"/>
      <w:marLeft w:val="0"/>
      <w:marRight w:val="0"/>
      <w:marTop w:val="0"/>
      <w:marBottom w:val="0"/>
      <w:divBdr>
        <w:top w:val="none" w:sz="0" w:space="0" w:color="auto"/>
        <w:left w:val="none" w:sz="0" w:space="0" w:color="auto"/>
        <w:bottom w:val="none" w:sz="0" w:space="0" w:color="auto"/>
        <w:right w:val="none" w:sz="0" w:space="0" w:color="auto"/>
      </w:divBdr>
    </w:div>
    <w:div w:id="1389380558">
      <w:bodyDiv w:val="1"/>
      <w:marLeft w:val="0"/>
      <w:marRight w:val="0"/>
      <w:marTop w:val="0"/>
      <w:marBottom w:val="0"/>
      <w:divBdr>
        <w:top w:val="none" w:sz="0" w:space="0" w:color="auto"/>
        <w:left w:val="none" w:sz="0" w:space="0" w:color="auto"/>
        <w:bottom w:val="none" w:sz="0" w:space="0" w:color="auto"/>
        <w:right w:val="none" w:sz="0" w:space="0" w:color="auto"/>
      </w:divBdr>
      <w:divsChild>
        <w:div w:id="1139493199">
          <w:marLeft w:val="0"/>
          <w:marRight w:val="0"/>
          <w:marTop w:val="0"/>
          <w:marBottom w:val="0"/>
          <w:divBdr>
            <w:top w:val="none" w:sz="0" w:space="0" w:color="auto"/>
            <w:left w:val="none" w:sz="0" w:space="0" w:color="auto"/>
            <w:bottom w:val="none" w:sz="0" w:space="0" w:color="auto"/>
            <w:right w:val="none" w:sz="0" w:space="0" w:color="auto"/>
          </w:divBdr>
        </w:div>
      </w:divsChild>
    </w:div>
    <w:div w:id="1418943795">
      <w:bodyDiv w:val="1"/>
      <w:marLeft w:val="0"/>
      <w:marRight w:val="0"/>
      <w:marTop w:val="0"/>
      <w:marBottom w:val="0"/>
      <w:divBdr>
        <w:top w:val="none" w:sz="0" w:space="0" w:color="auto"/>
        <w:left w:val="none" w:sz="0" w:space="0" w:color="auto"/>
        <w:bottom w:val="none" w:sz="0" w:space="0" w:color="auto"/>
        <w:right w:val="none" w:sz="0" w:space="0" w:color="auto"/>
      </w:divBdr>
    </w:div>
    <w:div w:id="1446197357">
      <w:bodyDiv w:val="1"/>
      <w:marLeft w:val="0"/>
      <w:marRight w:val="0"/>
      <w:marTop w:val="0"/>
      <w:marBottom w:val="0"/>
      <w:divBdr>
        <w:top w:val="none" w:sz="0" w:space="0" w:color="auto"/>
        <w:left w:val="none" w:sz="0" w:space="0" w:color="auto"/>
        <w:bottom w:val="none" w:sz="0" w:space="0" w:color="auto"/>
        <w:right w:val="none" w:sz="0" w:space="0" w:color="auto"/>
      </w:divBdr>
    </w:div>
    <w:div w:id="1653367552">
      <w:bodyDiv w:val="1"/>
      <w:marLeft w:val="0"/>
      <w:marRight w:val="0"/>
      <w:marTop w:val="0"/>
      <w:marBottom w:val="0"/>
      <w:divBdr>
        <w:top w:val="none" w:sz="0" w:space="0" w:color="auto"/>
        <w:left w:val="none" w:sz="0" w:space="0" w:color="auto"/>
        <w:bottom w:val="none" w:sz="0" w:space="0" w:color="auto"/>
        <w:right w:val="none" w:sz="0" w:space="0" w:color="auto"/>
      </w:divBdr>
    </w:div>
    <w:div w:id="1719621969">
      <w:bodyDiv w:val="1"/>
      <w:marLeft w:val="0"/>
      <w:marRight w:val="0"/>
      <w:marTop w:val="0"/>
      <w:marBottom w:val="0"/>
      <w:divBdr>
        <w:top w:val="none" w:sz="0" w:space="0" w:color="auto"/>
        <w:left w:val="none" w:sz="0" w:space="0" w:color="auto"/>
        <w:bottom w:val="none" w:sz="0" w:space="0" w:color="auto"/>
        <w:right w:val="none" w:sz="0" w:space="0" w:color="auto"/>
      </w:divBdr>
    </w:div>
    <w:div w:id="1859274384">
      <w:bodyDiv w:val="1"/>
      <w:marLeft w:val="0"/>
      <w:marRight w:val="0"/>
      <w:marTop w:val="0"/>
      <w:marBottom w:val="0"/>
      <w:divBdr>
        <w:top w:val="none" w:sz="0" w:space="0" w:color="auto"/>
        <w:left w:val="none" w:sz="0" w:space="0" w:color="auto"/>
        <w:bottom w:val="none" w:sz="0" w:space="0" w:color="auto"/>
        <w:right w:val="none" w:sz="0" w:space="0" w:color="auto"/>
      </w:divBdr>
    </w:div>
    <w:div w:id="18943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los.org/protocols?utm_medium=editorial-email&amp;utm_source=authorletters&amp;utm_campaign=protocols" TargetMode="Externa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urnals.plos.org/plosone/s/submission-guidelines" TargetMode="External"/><Relationship Id="rId11" Type="http://schemas.openxmlformats.org/officeDocument/2006/relationships/diagramColors" Target="diagrams/colors1.xml"/><Relationship Id="rId5" Type="http://schemas.openxmlformats.org/officeDocument/2006/relationships/hyperlink" Target="mailto:plosone@plos.org" TargetMode="Externa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D6D044-239C-49AC-AA96-CE2F43459D93}" type="doc">
      <dgm:prSet loTypeId="urn:microsoft.com/office/officeart/2005/8/layout/chevron2" loCatId="list" qsTypeId="urn:microsoft.com/office/officeart/2005/8/quickstyle/simple3" qsCatId="simple" csTypeId="urn:microsoft.com/office/officeart/2005/8/colors/accent1_2" csCatId="accent1" phldr="1"/>
      <dgm:spPr/>
      <dgm:t>
        <a:bodyPr/>
        <a:lstStyle/>
        <a:p>
          <a:endParaRPr lang="en-US"/>
        </a:p>
      </dgm:t>
    </dgm:pt>
    <dgm:pt modelId="{FB3D2253-E443-444C-9140-E4D500866C7C}">
      <dgm:prSet phldrT="[Text]" custT="1"/>
      <dgm:spPr>
        <a:solidFill>
          <a:schemeClr val="accent3">
            <a:lumMod val="20000"/>
            <a:lumOff val="80000"/>
          </a:schemeClr>
        </a:solidFill>
      </dgm:spPr>
      <dgm:t>
        <a:bodyPr/>
        <a:lstStyle/>
        <a:p>
          <a:pPr algn="ctr" rtl="0"/>
          <a:r>
            <a:rPr lang="en-US" sz="1400" b="1">
              <a:latin typeface="Times New Roman" panose="02020603050405020304" pitchFamily="18" charset="0"/>
              <a:cs typeface="Times New Roman" panose="02020603050405020304" pitchFamily="18" charset="0"/>
            </a:rPr>
            <a:t>Stage I</a:t>
          </a:r>
        </a:p>
      </dgm:t>
    </dgm:pt>
    <dgm:pt modelId="{927CBF98-10B6-4AD6-B58F-BE6F2C718A7F}" type="parTrans" cxnId="{7AEEE493-2FD4-4133-8A85-BAFEF0126FD8}">
      <dgm:prSet/>
      <dgm:spPr/>
      <dgm:t>
        <a:bodyPr/>
        <a:lstStyle/>
        <a:p>
          <a:pPr algn="l" rtl="0"/>
          <a:endParaRPr lang="en-US"/>
        </a:p>
      </dgm:t>
    </dgm:pt>
    <dgm:pt modelId="{9DAEE9E2-BA35-4FE2-8FD1-00F55E9DAB0D}" type="sibTrans" cxnId="{7AEEE493-2FD4-4133-8A85-BAFEF0126FD8}">
      <dgm:prSet/>
      <dgm:spPr/>
      <dgm:t>
        <a:bodyPr/>
        <a:lstStyle/>
        <a:p>
          <a:pPr algn="l" rtl="0"/>
          <a:endParaRPr lang="en-US"/>
        </a:p>
      </dgm:t>
    </dgm:pt>
    <dgm:pt modelId="{BB584BE6-5C1C-46A6-93F4-F882FF86A3E7}">
      <dgm:prSet phldrT="[Text]" custT="1"/>
      <dgm:spPr/>
      <dgm:t>
        <a:bodyPr/>
        <a:lstStyle/>
        <a:p>
          <a:pPr algn="l" rtl="0"/>
          <a:r>
            <a:rPr lang="en-US" sz="1200" b="1">
              <a:latin typeface="Times New Roman" panose="02020603050405020304" pitchFamily="18" charset="0"/>
              <a:cs typeface="Times New Roman" panose="02020603050405020304" pitchFamily="18" charset="0"/>
            </a:rPr>
            <a:t>Treatment for cannabis abuse</a:t>
          </a:r>
        </a:p>
      </dgm:t>
    </dgm:pt>
    <dgm:pt modelId="{619C9E9F-1DBC-4F14-B43D-C86F09760C43}" type="parTrans" cxnId="{E9F17C49-8DC7-46C7-BCA0-0A4B1C9D59B0}">
      <dgm:prSet/>
      <dgm:spPr/>
      <dgm:t>
        <a:bodyPr/>
        <a:lstStyle/>
        <a:p>
          <a:pPr algn="l" rtl="0"/>
          <a:endParaRPr lang="en-US"/>
        </a:p>
      </dgm:t>
    </dgm:pt>
    <dgm:pt modelId="{525638C9-B509-4705-BA04-2AE9C9F45C4F}" type="sibTrans" cxnId="{E9F17C49-8DC7-46C7-BCA0-0A4B1C9D59B0}">
      <dgm:prSet/>
      <dgm:spPr/>
      <dgm:t>
        <a:bodyPr/>
        <a:lstStyle/>
        <a:p>
          <a:pPr algn="l" rtl="0"/>
          <a:endParaRPr lang="en-US"/>
        </a:p>
      </dgm:t>
    </dgm:pt>
    <dgm:pt modelId="{A80C3418-0592-4033-8FE0-424C4E2B96E3}">
      <dgm:prSet phldrT="[Text]" custT="1"/>
      <dgm:spPr/>
      <dgm:t>
        <a:bodyPr/>
        <a:lstStyle/>
        <a:p>
          <a:pPr algn="l" rtl="0"/>
          <a:r>
            <a:rPr lang="en-US" sz="1200" b="1">
              <a:latin typeface="Times New Roman" panose="02020603050405020304" pitchFamily="18" charset="0"/>
              <a:cs typeface="Times New Roman" panose="02020603050405020304" pitchFamily="18" charset="0"/>
            </a:rPr>
            <a:t>Blood sample after complete cure from abuse for investigation</a:t>
          </a:r>
        </a:p>
      </dgm:t>
    </dgm:pt>
    <dgm:pt modelId="{CE8C994F-8DA4-47F6-964E-45DC0395BD9F}" type="parTrans" cxnId="{D0F93574-EF0F-4F81-A82D-66B6536F2A9E}">
      <dgm:prSet/>
      <dgm:spPr/>
      <dgm:t>
        <a:bodyPr/>
        <a:lstStyle/>
        <a:p>
          <a:pPr algn="l" rtl="0"/>
          <a:endParaRPr lang="en-US"/>
        </a:p>
      </dgm:t>
    </dgm:pt>
    <dgm:pt modelId="{5C2D1BBE-6B24-4722-A446-93355C7CE198}" type="sibTrans" cxnId="{D0F93574-EF0F-4F81-A82D-66B6536F2A9E}">
      <dgm:prSet/>
      <dgm:spPr/>
      <dgm:t>
        <a:bodyPr/>
        <a:lstStyle/>
        <a:p>
          <a:pPr algn="l" rtl="0"/>
          <a:endParaRPr lang="en-US"/>
        </a:p>
      </dgm:t>
    </dgm:pt>
    <dgm:pt modelId="{06EA7FEE-F941-4DA3-B3FA-4D84EAD329E6}">
      <dgm:prSet phldrT="[Text]" custT="1"/>
      <dgm:spPr/>
      <dgm:t>
        <a:bodyPr/>
        <a:lstStyle/>
        <a:p>
          <a:pPr algn="l" rtl="0"/>
          <a:r>
            <a:rPr lang="en-US" sz="1200" b="1">
              <a:latin typeface="Times New Roman" panose="02020603050405020304" pitchFamily="18" charset="0"/>
              <a:cs typeface="Times New Roman" panose="02020603050405020304" pitchFamily="18" charset="0"/>
            </a:rPr>
            <a:t>Follow up </a:t>
          </a:r>
        </a:p>
      </dgm:t>
    </dgm:pt>
    <dgm:pt modelId="{3907BFA2-0DF4-4069-88A1-E74B87B3A294}" type="parTrans" cxnId="{4CB6300D-FD44-4A74-A189-5CBCD1C71E5A}">
      <dgm:prSet/>
      <dgm:spPr/>
      <dgm:t>
        <a:bodyPr/>
        <a:lstStyle/>
        <a:p>
          <a:pPr algn="l" rtl="0"/>
          <a:endParaRPr lang="en-US"/>
        </a:p>
      </dgm:t>
    </dgm:pt>
    <dgm:pt modelId="{93FA2FB3-D7E8-4042-AD5B-6BF6F3539981}" type="sibTrans" cxnId="{4CB6300D-FD44-4A74-A189-5CBCD1C71E5A}">
      <dgm:prSet/>
      <dgm:spPr/>
      <dgm:t>
        <a:bodyPr/>
        <a:lstStyle/>
        <a:p>
          <a:pPr algn="l" rtl="0"/>
          <a:endParaRPr lang="en-US"/>
        </a:p>
      </dgm:t>
    </dgm:pt>
    <dgm:pt modelId="{EC44FE21-CFFE-4BEB-94E9-A366640FD3E7}">
      <dgm:prSet phldrT="[Text]" custT="1"/>
      <dgm:spPr>
        <a:solidFill>
          <a:schemeClr val="accent3">
            <a:lumMod val="20000"/>
            <a:lumOff val="80000"/>
          </a:schemeClr>
        </a:solidFill>
      </dgm:spPr>
      <dgm:t>
        <a:bodyPr/>
        <a:lstStyle/>
        <a:p>
          <a:pPr algn="ctr" rtl="0"/>
          <a:r>
            <a:rPr lang="en-US" sz="1400" b="1">
              <a:latin typeface="Times New Roman" panose="02020603050405020304" pitchFamily="18" charset="0"/>
              <a:cs typeface="Times New Roman" panose="02020603050405020304" pitchFamily="18" charset="0"/>
            </a:rPr>
            <a:t>Stage III</a:t>
          </a:r>
        </a:p>
      </dgm:t>
    </dgm:pt>
    <dgm:pt modelId="{B8D32F9D-0B31-4EB1-BBF0-339BCFE2E08C}" type="sibTrans" cxnId="{668AC293-0DFE-4296-BB11-E6A39B950E46}">
      <dgm:prSet/>
      <dgm:spPr/>
      <dgm:t>
        <a:bodyPr/>
        <a:lstStyle/>
        <a:p>
          <a:pPr algn="l" rtl="0"/>
          <a:endParaRPr lang="en-US"/>
        </a:p>
      </dgm:t>
    </dgm:pt>
    <dgm:pt modelId="{9DDC11E2-C294-4293-8D2F-E38E9E6984DC}" type="parTrans" cxnId="{668AC293-0DFE-4296-BB11-E6A39B950E46}">
      <dgm:prSet/>
      <dgm:spPr/>
      <dgm:t>
        <a:bodyPr/>
        <a:lstStyle/>
        <a:p>
          <a:pPr algn="l" rtl="0"/>
          <a:endParaRPr lang="en-US"/>
        </a:p>
      </dgm:t>
    </dgm:pt>
    <dgm:pt modelId="{D8A05C5F-EAA7-460F-8F80-76FCBD06C44D}">
      <dgm:prSet phldrT="[Text]" custT="1"/>
      <dgm:spPr>
        <a:solidFill>
          <a:schemeClr val="accent3">
            <a:lumMod val="20000"/>
            <a:lumOff val="80000"/>
          </a:schemeClr>
        </a:solidFill>
      </dgm:spPr>
      <dgm:t>
        <a:bodyPr/>
        <a:lstStyle/>
        <a:p>
          <a:pPr algn="ctr" rtl="0"/>
          <a:r>
            <a:rPr lang="en-US" sz="1400" b="1">
              <a:latin typeface="Times New Roman" panose="02020603050405020304" pitchFamily="18" charset="0"/>
              <a:cs typeface="Times New Roman" panose="02020603050405020304" pitchFamily="18" charset="0"/>
            </a:rPr>
            <a:t>Stage II</a:t>
          </a:r>
        </a:p>
      </dgm:t>
    </dgm:pt>
    <dgm:pt modelId="{FF30321C-6753-4088-B261-BAF0F062C6B6}" type="sibTrans" cxnId="{251D817B-B75B-4EE4-8775-91057E41AE8F}">
      <dgm:prSet/>
      <dgm:spPr/>
      <dgm:t>
        <a:bodyPr/>
        <a:lstStyle/>
        <a:p>
          <a:pPr algn="l" rtl="0"/>
          <a:endParaRPr lang="en-US"/>
        </a:p>
      </dgm:t>
    </dgm:pt>
    <dgm:pt modelId="{E7803958-D0B3-462D-897B-34936A9E422A}" type="parTrans" cxnId="{251D817B-B75B-4EE4-8775-91057E41AE8F}">
      <dgm:prSet/>
      <dgm:spPr/>
      <dgm:t>
        <a:bodyPr/>
        <a:lstStyle/>
        <a:p>
          <a:pPr algn="l" rtl="0"/>
          <a:endParaRPr lang="en-US"/>
        </a:p>
      </dgm:t>
    </dgm:pt>
    <dgm:pt modelId="{587D780E-F631-4520-931A-D42CCC424152}">
      <dgm:prSet phldrT="[Text]" custT="1"/>
      <dgm:spPr/>
      <dgm:t>
        <a:bodyPr/>
        <a:lstStyle/>
        <a:p>
          <a:pPr algn="l" rtl="0"/>
          <a:r>
            <a:rPr lang="en-US" sz="1200" b="1">
              <a:latin typeface="Times New Roman" panose="02020603050405020304" pitchFamily="18" charset="0"/>
              <a:cs typeface="Times New Roman" panose="02020603050405020304" pitchFamily="18" charset="0"/>
            </a:rPr>
            <a:t>Results were tabulated, analyzed and discussed.</a:t>
          </a:r>
        </a:p>
      </dgm:t>
    </dgm:pt>
    <dgm:pt modelId="{E36E883A-65D7-4D6F-931D-E4054922FFB4}" type="parTrans" cxnId="{1AAC8DAE-6657-4A88-B729-54FAB0AAFAFA}">
      <dgm:prSet/>
      <dgm:spPr/>
      <dgm:t>
        <a:bodyPr/>
        <a:lstStyle/>
        <a:p>
          <a:pPr algn="l" rtl="0"/>
          <a:endParaRPr lang="en-US"/>
        </a:p>
      </dgm:t>
    </dgm:pt>
    <dgm:pt modelId="{FE27A8BD-BC39-47B5-91C5-4A900062CE07}" type="sibTrans" cxnId="{1AAC8DAE-6657-4A88-B729-54FAB0AAFAFA}">
      <dgm:prSet/>
      <dgm:spPr/>
      <dgm:t>
        <a:bodyPr/>
        <a:lstStyle/>
        <a:p>
          <a:pPr algn="l" rtl="0"/>
          <a:endParaRPr lang="en-US"/>
        </a:p>
      </dgm:t>
    </dgm:pt>
    <dgm:pt modelId="{AA0DC380-89FC-4304-A915-7CE9CAFFDD68}">
      <dgm:prSet phldrT="[Text]" custT="1"/>
      <dgm:spPr/>
      <dgm:t>
        <a:bodyPr/>
        <a:lstStyle/>
        <a:p>
          <a:pPr algn="l" rtl="0"/>
          <a:r>
            <a:rPr lang="en-US" sz="1200" b="1">
              <a:latin typeface="Times New Roman" panose="02020603050405020304" pitchFamily="18" charset="0"/>
              <a:cs typeface="Times New Roman" panose="02020603050405020304" pitchFamily="18" charset="0"/>
            </a:rPr>
            <a:t>Medical examination</a:t>
          </a:r>
        </a:p>
      </dgm:t>
    </dgm:pt>
    <dgm:pt modelId="{3A1A6B62-21B5-41D7-BA3D-C92FF0ABE4ED}" type="sibTrans" cxnId="{82048C2F-7E7D-4726-AA40-48477E3DE04C}">
      <dgm:prSet/>
      <dgm:spPr/>
      <dgm:t>
        <a:bodyPr/>
        <a:lstStyle/>
        <a:p>
          <a:pPr algn="l" rtl="0"/>
          <a:endParaRPr lang="en-US"/>
        </a:p>
      </dgm:t>
    </dgm:pt>
    <dgm:pt modelId="{EDE5AF0D-B4E1-41C6-91A3-E49FEA93FDDA}" type="parTrans" cxnId="{82048C2F-7E7D-4726-AA40-48477E3DE04C}">
      <dgm:prSet/>
      <dgm:spPr/>
      <dgm:t>
        <a:bodyPr/>
        <a:lstStyle/>
        <a:p>
          <a:pPr algn="l" rtl="0"/>
          <a:endParaRPr lang="en-US"/>
        </a:p>
      </dgm:t>
    </dgm:pt>
    <dgm:pt modelId="{9CD3F63C-383D-4411-91F0-3187F037C897}">
      <dgm:prSet phldrT="[Text]" custT="1"/>
      <dgm:spPr/>
      <dgm:t>
        <a:bodyPr/>
        <a:lstStyle/>
        <a:p>
          <a:pPr algn="l" rtl="0"/>
          <a:r>
            <a:rPr lang="en-US" sz="1200" b="1">
              <a:latin typeface="Times New Roman" panose="02020603050405020304" pitchFamily="18" charset="0"/>
              <a:cs typeface="Times New Roman" panose="02020603050405020304" pitchFamily="18" charset="0"/>
            </a:rPr>
            <a:t>20 male </a:t>
          </a:r>
          <a:r>
            <a:rPr lang="en-US" sz="1200" b="1">
              <a:solidFill>
                <a:sysClr val="windowText" lastClr="000000"/>
              </a:solidFill>
              <a:latin typeface="Times New Roman" panose="02020603050405020304" pitchFamily="18" charset="0"/>
              <a:cs typeface="Times New Roman" panose="02020603050405020304" pitchFamily="18" charset="0"/>
            </a:rPr>
            <a:t>healthy</a:t>
          </a:r>
          <a:r>
            <a:rPr lang="en-US" sz="1200" b="1">
              <a:latin typeface="Times New Roman" panose="02020603050405020304" pitchFamily="18" charset="0"/>
              <a:cs typeface="Times New Roman" panose="02020603050405020304" pitchFamily="18" charset="0"/>
            </a:rPr>
            <a:t> people [control group]</a:t>
          </a:r>
        </a:p>
      </dgm:t>
    </dgm:pt>
    <dgm:pt modelId="{2B8A397A-8C7F-46FF-9A56-A39ABA1BA8FD}" type="sibTrans" cxnId="{F19E7FE3-FAA1-4522-A78C-4895BBEECF9D}">
      <dgm:prSet/>
      <dgm:spPr/>
      <dgm:t>
        <a:bodyPr/>
        <a:lstStyle/>
        <a:p>
          <a:pPr algn="l" rtl="1"/>
          <a:endParaRPr lang="ar-SA"/>
        </a:p>
      </dgm:t>
    </dgm:pt>
    <dgm:pt modelId="{F1D152D5-42EC-4CD7-8F20-EAF8BE4A73F0}" type="parTrans" cxnId="{F19E7FE3-FAA1-4522-A78C-4895BBEECF9D}">
      <dgm:prSet/>
      <dgm:spPr/>
      <dgm:t>
        <a:bodyPr/>
        <a:lstStyle/>
        <a:p>
          <a:pPr algn="l" rtl="1"/>
          <a:endParaRPr lang="ar-SA"/>
        </a:p>
      </dgm:t>
    </dgm:pt>
    <dgm:pt modelId="{92AA5704-4FC9-41AE-800D-98FE80EB3FB5}">
      <dgm:prSet phldrT="[Text]" custT="1"/>
      <dgm:spPr/>
      <dgm:t>
        <a:bodyPr/>
        <a:lstStyle/>
        <a:p>
          <a:pPr algn="l" rtl="0"/>
          <a:r>
            <a:rPr lang="en-US" sz="1200" b="1">
              <a:latin typeface="Times New Roman" panose="02020603050405020304" pitchFamily="18" charset="0"/>
              <a:cs typeface="Times New Roman" panose="02020603050405020304" pitchFamily="18" charset="0"/>
            </a:rPr>
            <a:t>Blood sample at admission</a:t>
          </a:r>
        </a:p>
      </dgm:t>
    </dgm:pt>
    <dgm:pt modelId="{AC681D23-5903-4932-AF78-B21C1CDC5354}" type="sibTrans" cxnId="{F13E73D1-166F-4816-BF54-6CB53B6E55B7}">
      <dgm:prSet/>
      <dgm:spPr/>
      <dgm:t>
        <a:bodyPr/>
        <a:lstStyle/>
        <a:p>
          <a:pPr algn="l" rtl="0"/>
          <a:endParaRPr lang="en-US"/>
        </a:p>
      </dgm:t>
    </dgm:pt>
    <dgm:pt modelId="{AAD1EB8A-5D4C-4957-AB66-04E95681AAA6}" type="parTrans" cxnId="{F13E73D1-166F-4816-BF54-6CB53B6E55B7}">
      <dgm:prSet/>
      <dgm:spPr/>
      <dgm:t>
        <a:bodyPr/>
        <a:lstStyle/>
        <a:p>
          <a:pPr algn="l" rtl="0"/>
          <a:endParaRPr lang="en-US"/>
        </a:p>
      </dgm:t>
    </dgm:pt>
    <dgm:pt modelId="{42825EFB-7F1F-40EB-A651-142B279346DD}">
      <dgm:prSet phldrT="[Text]" custT="1"/>
      <dgm:spPr/>
      <dgm:t>
        <a:bodyPr/>
        <a:lstStyle/>
        <a:p>
          <a:pPr algn="l" rtl="0"/>
          <a:r>
            <a:rPr lang="en-US" sz="1200" b="1">
              <a:latin typeface="Times New Roman" panose="02020603050405020304" pitchFamily="18" charset="0"/>
              <a:cs typeface="Times New Roman" panose="02020603050405020304" pitchFamily="18" charset="0"/>
            </a:rPr>
            <a:t>100 male cannabis abusers</a:t>
          </a:r>
        </a:p>
      </dgm:t>
    </dgm:pt>
    <dgm:pt modelId="{95AC123C-3727-416A-B5E8-D1A5CE91BD5E}" type="parTrans" cxnId="{AE3143B1-D879-4ED4-9751-49011782F61A}">
      <dgm:prSet/>
      <dgm:spPr/>
      <dgm:t>
        <a:bodyPr/>
        <a:lstStyle/>
        <a:p>
          <a:endParaRPr lang="en-US"/>
        </a:p>
      </dgm:t>
    </dgm:pt>
    <dgm:pt modelId="{0E9D002F-178F-426A-B848-12108AF82408}" type="sibTrans" cxnId="{AE3143B1-D879-4ED4-9751-49011782F61A}">
      <dgm:prSet/>
      <dgm:spPr/>
      <dgm:t>
        <a:bodyPr/>
        <a:lstStyle/>
        <a:p>
          <a:endParaRPr lang="en-US"/>
        </a:p>
      </dgm:t>
    </dgm:pt>
    <dgm:pt modelId="{F6E3931F-1642-46DE-AF70-21612E393DCA}" type="pres">
      <dgm:prSet presAssocID="{9AD6D044-239C-49AC-AA96-CE2F43459D93}" presName="linearFlow" presStyleCnt="0">
        <dgm:presLayoutVars>
          <dgm:dir/>
          <dgm:animLvl val="lvl"/>
          <dgm:resizeHandles val="exact"/>
        </dgm:presLayoutVars>
      </dgm:prSet>
      <dgm:spPr/>
    </dgm:pt>
    <dgm:pt modelId="{747134A1-2458-4D10-A699-1555977AC518}" type="pres">
      <dgm:prSet presAssocID="{FB3D2253-E443-444C-9140-E4D500866C7C}" presName="composite" presStyleCnt="0"/>
      <dgm:spPr/>
    </dgm:pt>
    <dgm:pt modelId="{85871841-CC07-48F2-822B-C0A4D3A72907}" type="pres">
      <dgm:prSet presAssocID="{FB3D2253-E443-444C-9140-E4D500866C7C}" presName="parentText" presStyleLbl="alignNode1" presStyleIdx="0" presStyleCnt="3" custScaleX="121068" custLinFactNeighborX="-73136" custLinFactNeighborY="-5973">
        <dgm:presLayoutVars>
          <dgm:chMax val="1"/>
          <dgm:bulletEnabled val="1"/>
        </dgm:presLayoutVars>
      </dgm:prSet>
      <dgm:spPr/>
    </dgm:pt>
    <dgm:pt modelId="{9A8041D0-C3A1-448C-B0CA-21E866BD7EC1}" type="pres">
      <dgm:prSet presAssocID="{FB3D2253-E443-444C-9140-E4D500866C7C}" presName="descendantText" presStyleLbl="alignAcc1" presStyleIdx="0" presStyleCnt="3" custScaleY="130996" custLinFactNeighborX="594" custLinFactNeighborY="-1724">
        <dgm:presLayoutVars>
          <dgm:bulletEnabled val="1"/>
        </dgm:presLayoutVars>
      </dgm:prSet>
      <dgm:spPr/>
    </dgm:pt>
    <dgm:pt modelId="{F29E88A0-FA3B-4243-BCF3-6FF3F807DA10}" type="pres">
      <dgm:prSet presAssocID="{9DAEE9E2-BA35-4FE2-8FD1-00F55E9DAB0D}" presName="sp" presStyleCnt="0"/>
      <dgm:spPr/>
    </dgm:pt>
    <dgm:pt modelId="{2EFACCC3-5F0D-4289-B8A0-DA549821F4B1}" type="pres">
      <dgm:prSet presAssocID="{D8A05C5F-EAA7-460F-8F80-76FCBD06C44D}" presName="composite" presStyleCnt="0"/>
      <dgm:spPr/>
    </dgm:pt>
    <dgm:pt modelId="{5C9481CB-8CC1-4A40-A4E5-4365C2E7EC67}" type="pres">
      <dgm:prSet presAssocID="{D8A05C5F-EAA7-460F-8F80-76FCBD06C44D}" presName="parentText" presStyleLbl="alignNode1" presStyleIdx="1" presStyleCnt="3" custScaleX="126197" custLinFactNeighborX="-37466" custLinFactNeighborY="2914">
        <dgm:presLayoutVars>
          <dgm:chMax val="1"/>
          <dgm:bulletEnabled val="1"/>
        </dgm:presLayoutVars>
      </dgm:prSet>
      <dgm:spPr/>
    </dgm:pt>
    <dgm:pt modelId="{AAFC1B76-0A82-4A0C-A1D4-232827172B78}" type="pres">
      <dgm:prSet presAssocID="{D8A05C5F-EAA7-460F-8F80-76FCBD06C44D}" presName="descendantText" presStyleLbl="alignAcc1" presStyleIdx="1" presStyleCnt="3" custScaleY="130822">
        <dgm:presLayoutVars>
          <dgm:bulletEnabled val="1"/>
        </dgm:presLayoutVars>
      </dgm:prSet>
      <dgm:spPr/>
    </dgm:pt>
    <dgm:pt modelId="{A62521C5-6F74-493C-8631-487E28C9A7E0}" type="pres">
      <dgm:prSet presAssocID="{FF30321C-6753-4088-B261-BAF0F062C6B6}" presName="sp" presStyleCnt="0"/>
      <dgm:spPr/>
    </dgm:pt>
    <dgm:pt modelId="{99E5DAAB-5BBD-43F6-96D1-993949FD2E84}" type="pres">
      <dgm:prSet presAssocID="{EC44FE21-CFFE-4BEB-94E9-A366640FD3E7}" presName="composite" presStyleCnt="0"/>
      <dgm:spPr/>
    </dgm:pt>
    <dgm:pt modelId="{0E6B7E3A-D538-4542-9E48-9C9728AD675E}" type="pres">
      <dgm:prSet presAssocID="{EC44FE21-CFFE-4BEB-94E9-A366640FD3E7}" presName="parentText" presStyleLbl="alignNode1" presStyleIdx="2" presStyleCnt="3" custScaleX="125912">
        <dgm:presLayoutVars>
          <dgm:chMax val="1"/>
          <dgm:bulletEnabled val="1"/>
        </dgm:presLayoutVars>
      </dgm:prSet>
      <dgm:spPr/>
    </dgm:pt>
    <dgm:pt modelId="{8D3E6B06-179C-422B-A43C-9D4B5E19A818}" type="pres">
      <dgm:prSet presAssocID="{EC44FE21-CFFE-4BEB-94E9-A366640FD3E7}" presName="descendantText" presStyleLbl="alignAcc1" presStyleIdx="2" presStyleCnt="3" custScaleY="152656">
        <dgm:presLayoutVars>
          <dgm:bulletEnabled val="1"/>
        </dgm:presLayoutVars>
      </dgm:prSet>
      <dgm:spPr/>
    </dgm:pt>
  </dgm:ptLst>
  <dgm:cxnLst>
    <dgm:cxn modelId="{0DE9060A-D0C1-494B-AB57-42EA334B20D9}" type="presOf" srcId="{AA0DC380-89FC-4304-A915-7CE9CAFFDD68}" destId="{9A8041D0-C3A1-448C-B0CA-21E866BD7EC1}" srcOrd="0" destOrd="0" presId="urn:microsoft.com/office/officeart/2005/8/layout/chevron2"/>
    <dgm:cxn modelId="{4CB6300D-FD44-4A74-A189-5CBCD1C71E5A}" srcId="{EC44FE21-CFFE-4BEB-94E9-A366640FD3E7}" destId="{06EA7FEE-F941-4DA3-B3FA-4D84EAD329E6}" srcOrd="2" destOrd="0" parTransId="{3907BFA2-0DF4-4069-88A1-E74B87B3A294}" sibTransId="{93FA2FB3-D7E8-4042-AD5B-6BF6F3539981}"/>
    <dgm:cxn modelId="{CF8DD92D-C7D7-4D9F-84A8-0D96F4A68D3A}" type="presOf" srcId="{06EA7FEE-F941-4DA3-B3FA-4D84EAD329E6}" destId="{8D3E6B06-179C-422B-A43C-9D4B5E19A818}" srcOrd="0" destOrd="2" presId="urn:microsoft.com/office/officeart/2005/8/layout/chevron2"/>
    <dgm:cxn modelId="{82048C2F-7E7D-4726-AA40-48477E3DE04C}" srcId="{FB3D2253-E443-444C-9140-E4D500866C7C}" destId="{AA0DC380-89FC-4304-A915-7CE9CAFFDD68}" srcOrd="0" destOrd="0" parTransId="{EDE5AF0D-B4E1-41C6-91A3-E49FEA93FDDA}" sibTransId="{3A1A6B62-21B5-41D7-BA3D-C92FF0ABE4ED}"/>
    <dgm:cxn modelId="{E9F17C49-8DC7-46C7-BCA0-0A4B1C9D59B0}" srcId="{D8A05C5F-EAA7-460F-8F80-76FCBD06C44D}" destId="{BB584BE6-5C1C-46A6-93F4-F882FF86A3E7}" srcOrd="0" destOrd="0" parTransId="{619C9E9F-1DBC-4F14-B43D-C86F09760C43}" sibTransId="{525638C9-B509-4705-BA04-2AE9C9F45C4F}"/>
    <dgm:cxn modelId="{D0F93574-EF0F-4F81-A82D-66B6536F2A9E}" srcId="{EC44FE21-CFFE-4BEB-94E9-A366640FD3E7}" destId="{A80C3418-0592-4033-8FE0-424C4E2B96E3}" srcOrd="0" destOrd="0" parTransId="{CE8C994F-8DA4-47F6-964E-45DC0395BD9F}" sibTransId="{5C2D1BBE-6B24-4722-A446-93355C7CE198}"/>
    <dgm:cxn modelId="{0D821777-FAB5-4314-824F-FE1A90F32AFD}" type="presOf" srcId="{A80C3418-0592-4033-8FE0-424C4E2B96E3}" destId="{8D3E6B06-179C-422B-A43C-9D4B5E19A818}" srcOrd="0" destOrd="0" presId="urn:microsoft.com/office/officeart/2005/8/layout/chevron2"/>
    <dgm:cxn modelId="{251D817B-B75B-4EE4-8775-91057E41AE8F}" srcId="{9AD6D044-239C-49AC-AA96-CE2F43459D93}" destId="{D8A05C5F-EAA7-460F-8F80-76FCBD06C44D}" srcOrd="1" destOrd="0" parTransId="{E7803958-D0B3-462D-897B-34936A9E422A}" sibTransId="{FF30321C-6753-4088-B261-BAF0F062C6B6}"/>
    <dgm:cxn modelId="{ED7CA587-330A-4310-834A-208C49B23C6D}" type="presOf" srcId="{587D780E-F631-4520-931A-D42CCC424152}" destId="{8D3E6B06-179C-422B-A43C-9D4B5E19A818}" srcOrd="0" destOrd="1" presId="urn:microsoft.com/office/officeart/2005/8/layout/chevron2"/>
    <dgm:cxn modelId="{668AC293-0DFE-4296-BB11-E6A39B950E46}" srcId="{9AD6D044-239C-49AC-AA96-CE2F43459D93}" destId="{EC44FE21-CFFE-4BEB-94E9-A366640FD3E7}" srcOrd="2" destOrd="0" parTransId="{9DDC11E2-C294-4293-8D2F-E38E9E6984DC}" sibTransId="{B8D32F9D-0B31-4EB1-BBF0-339BCFE2E08C}"/>
    <dgm:cxn modelId="{7AEEE493-2FD4-4133-8A85-BAFEF0126FD8}" srcId="{9AD6D044-239C-49AC-AA96-CE2F43459D93}" destId="{FB3D2253-E443-444C-9140-E4D500866C7C}" srcOrd="0" destOrd="0" parTransId="{927CBF98-10B6-4AD6-B58F-BE6F2C718A7F}" sibTransId="{9DAEE9E2-BA35-4FE2-8FD1-00F55E9DAB0D}"/>
    <dgm:cxn modelId="{A043EF96-6D3B-45BD-885F-37E3CD30F313}" type="presOf" srcId="{9AD6D044-239C-49AC-AA96-CE2F43459D93}" destId="{F6E3931F-1642-46DE-AF70-21612E393DCA}" srcOrd="0" destOrd="0" presId="urn:microsoft.com/office/officeart/2005/8/layout/chevron2"/>
    <dgm:cxn modelId="{C1CC3B9E-5A27-4E67-8923-2E340D3AAD46}" type="presOf" srcId="{FB3D2253-E443-444C-9140-E4D500866C7C}" destId="{85871841-CC07-48F2-822B-C0A4D3A72907}" srcOrd="0" destOrd="0" presId="urn:microsoft.com/office/officeart/2005/8/layout/chevron2"/>
    <dgm:cxn modelId="{1470E4A5-C648-4AA6-8F76-98E0B579D4E6}" type="presOf" srcId="{D8A05C5F-EAA7-460F-8F80-76FCBD06C44D}" destId="{5C9481CB-8CC1-4A40-A4E5-4365C2E7EC67}" srcOrd="0" destOrd="0" presId="urn:microsoft.com/office/officeart/2005/8/layout/chevron2"/>
    <dgm:cxn modelId="{E98337AC-79A5-4625-AA8A-172B156D8760}" type="presOf" srcId="{9CD3F63C-383D-4411-91F0-3187F037C897}" destId="{9A8041D0-C3A1-448C-B0CA-21E866BD7EC1}" srcOrd="0" destOrd="2" presId="urn:microsoft.com/office/officeart/2005/8/layout/chevron2"/>
    <dgm:cxn modelId="{1AAC8DAE-6657-4A88-B729-54FAB0AAFAFA}" srcId="{EC44FE21-CFFE-4BEB-94E9-A366640FD3E7}" destId="{587D780E-F631-4520-931A-D42CCC424152}" srcOrd="1" destOrd="0" parTransId="{E36E883A-65D7-4D6F-931D-E4054922FFB4}" sibTransId="{FE27A8BD-BC39-47B5-91C5-4A900062CE07}"/>
    <dgm:cxn modelId="{AE3143B1-D879-4ED4-9751-49011782F61A}" srcId="{FB3D2253-E443-444C-9140-E4D500866C7C}" destId="{42825EFB-7F1F-40EB-A651-142B279346DD}" srcOrd="1" destOrd="0" parTransId="{95AC123C-3727-416A-B5E8-D1A5CE91BD5E}" sibTransId="{0E9D002F-178F-426A-B848-12108AF82408}"/>
    <dgm:cxn modelId="{8763E4BA-1676-498D-8C3F-5EE9F785884D}" type="presOf" srcId="{92AA5704-4FC9-41AE-800D-98FE80EB3FB5}" destId="{9A8041D0-C3A1-448C-B0CA-21E866BD7EC1}" srcOrd="0" destOrd="3" presId="urn:microsoft.com/office/officeart/2005/8/layout/chevron2"/>
    <dgm:cxn modelId="{6939B4C1-2651-4641-A12E-FD8D7AF9D45D}" type="presOf" srcId="{42825EFB-7F1F-40EB-A651-142B279346DD}" destId="{9A8041D0-C3A1-448C-B0CA-21E866BD7EC1}" srcOrd="0" destOrd="1" presId="urn:microsoft.com/office/officeart/2005/8/layout/chevron2"/>
    <dgm:cxn modelId="{F13E73D1-166F-4816-BF54-6CB53B6E55B7}" srcId="{FB3D2253-E443-444C-9140-E4D500866C7C}" destId="{92AA5704-4FC9-41AE-800D-98FE80EB3FB5}" srcOrd="3" destOrd="0" parTransId="{AAD1EB8A-5D4C-4957-AB66-04E95681AAA6}" sibTransId="{AC681D23-5903-4932-AF78-B21C1CDC5354}"/>
    <dgm:cxn modelId="{5041EED1-6A48-4363-8F7B-31AEF62FA7A3}" type="presOf" srcId="{BB584BE6-5C1C-46A6-93F4-F882FF86A3E7}" destId="{AAFC1B76-0A82-4A0C-A1D4-232827172B78}" srcOrd="0" destOrd="0" presId="urn:microsoft.com/office/officeart/2005/8/layout/chevron2"/>
    <dgm:cxn modelId="{F19E7FE3-FAA1-4522-A78C-4895BBEECF9D}" srcId="{FB3D2253-E443-444C-9140-E4D500866C7C}" destId="{9CD3F63C-383D-4411-91F0-3187F037C897}" srcOrd="2" destOrd="0" parTransId="{F1D152D5-42EC-4CD7-8F20-EAF8BE4A73F0}" sibTransId="{2B8A397A-8C7F-46FF-9A56-A39ABA1BA8FD}"/>
    <dgm:cxn modelId="{293F5DFC-5DEB-4E80-B56B-DAB3DA74C758}" type="presOf" srcId="{EC44FE21-CFFE-4BEB-94E9-A366640FD3E7}" destId="{0E6B7E3A-D538-4542-9E48-9C9728AD675E}" srcOrd="0" destOrd="0" presId="urn:microsoft.com/office/officeart/2005/8/layout/chevron2"/>
    <dgm:cxn modelId="{890EC3EE-6271-45CF-8DC7-4E0C121DE36D}" type="presParOf" srcId="{F6E3931F-1642-46DE-AF70-21612E393DCA}" destId="{747134A1-2458-4D10-A699-1555977AC518}" srcOrd="0" destOrd="0" presId="urn:microsoft.com/office/officeart/2005/8/layout/chevron2"/>
    <dgm:cxn modelId="{FBA445A8-0FB3-4101-B633-AB982D7F7E11}" type="presParOf" srcId="{747134A1-2458-4D10-A699-1555977AC518}" destId="{85871841-CC07-48F2-822B-C0A4D3A72907}" srcOrd="0" destOrd="0" presId="urn:microsoft.com/office/officeart/2005/8/layout/chevron2"/>
    <dgm:cxn modelId="{9A15A65C-7FA9-4BA2-980F-09E465383B96}" type="presParOf" srcId="{747134A1-2458-4D10-A699-1555977AC518}" destId="{9A8041D0-C3A1-448C-B0CA-21E866BD7EC1}" srcOrd="1" destOrd="0" presId="urn:microsoft.com/office/officeart/2005/8/layout/chevron2"/>
    <dgm:cxn modelId="{3E727835-3E22-4AD7-B83A-73C207A9188D}" type="presParOf" srcId="{F6E3931F-1642-46DE-AF70-21612E393DCA}" destId="{F29E88A0-FA3B-4243-BCF3-6FF3F807DA10}" srcOrd="1" destOrd="0" presId="urn:microsoft.com/office/officeart/2005/8/layout/chevron2"/>
    <dgm:cxn modelId="{733C7FAB-1675-4D66-93B2-99E176219752}" type="presParOf" srcId="{F6E3931F-1642-46DE-AF70-21612E393DCA}" destId="{2EFACCC3-5F0D-4289-B8A0-DA549821F4B1}" srcOrd="2" destOrd="0" presId="urn:microsoft.com/office/officeart/2005/8/layout/chevron2"/>
    <dgm:cxn modelId="{AD60843A-8FA3-4A39-B1E1-3C0BE66ADED4}" type="presParOf" srcId="{2EFACCC3-5F0D-4289-B8A0-DA549821F4B1}" destId="{5C9481CB-8CC1-4A40-A4E5-4365C2E7EC67}" srcOrd="0" destOrd="0" presId="urn:microsoft.com/office/officeart/2005/8/layout/chevron2"/>
    <dgm:cxn modelId="{22FC823D-4C32-4A8E-9926-3B00C2307E21}" type="presParOf" srcId="{2EFACCC3-5F0D-4289-B8A0-DA549821F4B1}" destId="{AAFC1B76-0A82-4A0C-A1D4-232827172B78}" srcOrd="1" destOrd="0" presId="urn:microsoft.com/office/officeart/2005/8/layout/chevron2"/>
    <dgm:cxn modelId="{AFB3B6B8-65C7-430C-A1B9-4CB06D205674}" type="presParOf" srcId="{F6E3931F-1642-46DE-AF70-21612E393DCA}" destId="{A62521C5-6F74-493C-8631-487E28C9A7E0}" srcOrd="3" destOrd="0" presId="urn:microsoft.com/office/officeart/2005/8/layout/chevron2"/>
    <dgm:cxn modelId="{D8A289E2-3190-4052-8A74-E05410F51735}" type="presParOf" srcId="{F6E3931F-1642-46DE-AF70-21612E393DCA}" destId="{99E5DAAB-5BBD-43F6-96D1-993949FD2E84}" srcOrd="4" destOrd="0" presId="urn:microsoft.com/office/officeart/2005/8/layout/chevron2"/>
    <dgm:cxn modelId="{FF28A224-C016-453D-B8A3-23322FF42505}" type="presParOf" srcId="{99E5DAAB-5BBD-43F6-96D1-993949FD2E84}" destId="{0E6B7E3A-D538-4542-9E48-9C9728AD675E}" srcOrd="0" destOrd="0" presId="urn:microsoft.com/office/officeart/2005/8/layout/chevron2"/>
    <dgm:cxn modelId="{3D391713-7A34-41C1-B97B-DA1D8027D743}" type="presParOf" srcId="{99E5DAAB-5BBD-43F6-96D1-993949FD2E84}" destId="{8D3E6B06-179C-422B-A43C-9D4B5E19A818}"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871841-CC07-48F2-822B-C0A4D3A72907}">
      <dsp:nvSpPr>
        <dsp:cNvPr id="0" name=""/>
        <dsp:cNvSpPr/>
      </dsp:nvSpPr>
      <dsp:spPr>
        <a:xfrm rot="5400000">
          <a:off x="-123879" y="123430"/>
          <a:ext cx="1014518" cy="859779"/>
        </a:xfrm>
        <a:prstGeom prst="chevron">
          <a:avLst/>
        </a:prstGeom>
        <a:solidFill>
          <a:schemeClr val="accent3">
            <a:lumMod val="20000"/>
            <a:lumOff val="8000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rtl="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Stage I</a:t>
          </a:r>
        </a:p>
      </dsp:txBody>
      <dsp:txXfrm rot="-5400000">
        <a:off x="-46509" y="475951"/>
        <a:ext cx="859779" cy="154739"/>
      </dsp:txXfrm>
    </dsp:sp>
    <dsp:sp modelId="{9A8041D0-C3A1-448C-B0CA-21E866BD7EC1}">
      <dsp:nvSpPr>
        <dsp:cNvPr id="0" name=""/>
        <dsp:cNvSpPr/>
      </dsp:nvSpPr>
      <dsp:spPr>
        <a:xfrm rot="5400000">
          <a:off x="2603947" y="-1865485"/>
          <a:ext cx="864290" cy="4595262"/>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rtl="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Medical examination</a:t>
          </a:r>
        </a:p>
        <a:p>
          <a:pPr marL="114300" lvl="1" indent="-114300" algn="l" defTabSz="533400" rtl="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100 male cannabis abusers</a:t>
          </a:r>
        </a:p>
        <a:p>
          <a:pPr marL="114300" lvl="1" indent="-114300" algn="l" defTabSz="533400" rtl="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20 male </a:t>
          </a:r>
          <a:r>
            <a:rPr lang="en-US" sz="1200" b="1" kern="1200">
              <a:solidFill>
                <a:sysClr val="windowText" lastClr="000000"/>
              </a:solidFill>
              <a:latin typeface="Times New Roman" panose="02020603050405020304" pitchFamily="18" charset="0"/>
              <a:cs typeface="Times New Roman" panose="02020603050405020304" pitchFamily="18" charset="0"/>
            </a:rPr>
            <a:t>healthy</a:t>
          </a:r>
          <a:r>
            <a:rPr lang="en-US" sz="1200" b="1" kern="1200">
              <a:latin typeface="Times New Roman" panose="02020603050405020304" pitchFamily="18" charset="0"/>
              <a:cs typeface="Times New Roman" panose="02020603050405020304" pitchFamily="18" charset="0"/>
            </a:rPr>
            <a:t> people [control group]</a:t>
          </a:r>
        </a:p>
        <a:p>
          <a:pPr marL="114300" lvl="1" indent="-114300" algn="l" defTabSz="533400" rtl="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Blood sample at admission</a:t>
          </a:r>
        </a:p>
      </dsp:txBody>
      <dsp:txXfrm rot="-5400000">
        <a:off x="738462" y="42191"/>
        <a:ext cx="4553071" cy="779908"/>
      </dsp:txXfrm>
    </dsp:sp>
    <dsp:sp modelId="{5C9481CB-8CC1-4A40-A4E5-4365C2E7EC67}">
      <dsp:nvSpPr>
        <dsp:cNvPr id="0" name=""/>
        <dsp:cNvSpPr/>
      </dsp:nvSpPr>
      <dsp:spPr>
        <a:xfrm rot="5400000">
          <a:off x="-105667" y="1134879"/>
          <a:ext cx="1014518" cy="896204"/>
        </a:xfrm>
        <a:prstGeom prst="chevron">
          <a:avLst/>
        </a:prstGeom>
        <a:solidFill>
          <a:schemeClr val="accent3">
            <a:lumMod val="20000"/>
            <a:lumOff val="8000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rtl="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Stage II</a:t>
          </a:r>
        </a:p>
      </dsp:txBody>
      <dsp:txXfrm rot="-5400000">
        <a:off x="-46510" y="1523824"/>
        <a:ext cx="896204" cy="118314"/>
      </dsp:txXfrm>
    </dsp:sp>
    <dsp:sp modelId="{AAFC1B76-0A82-4A0C-A1D4-232827172B78}">
      <dsp:nvSpPr>
        <dsp:cNvPr id="0" name=""/>
        <dsp:cNvSpPr/>
      </dsp:nvSpPr>
      <dsp:spPr>
        <a:xfrm rot="5400000">
          <a:off x="2622959" y="-921753"/>
          <a:ext cx="862688" cy="4595262"/>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rtl="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Treatment for cannabis abuse</a:t>
          </a:r>
        </a:p>
      </dsp:txBody>
      <dsp:txXfrm rot="-5400000">
        <a:off x="756673" y="986646"/>
        <a:ext cx="4553149" cy="778462"/>
      </dsp:txXfrm>
    </dsp:sp>
    <dsp:sp modelId="{0E6B7E3A-D538-4542-9E48-9C9728AD675E}">
      <dsp:nvSpPr>
        <dsp:cNvPr id="0" name=""/>
        <dsp:cNvSpPr/>
      </dsp:nvSpPr>
      <dsp:spPr>
        <a:xfrm rot="5400000">
          <a:off x="-106679" y="2117820"/>
          <a:ext cx="1014518" cy="894180"/>
        </a:xfrm>
        <a:prstGeom prst="chevron">
          <a:avLst/>
        </a:prstGeom>
        <a:solidFill>
          <a:schemeClr val="accent3">
            <a:lumMod val="20000"/>
            <a:lumOff val="8000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rtl="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Stage III</a:t>
          </a:r>
        </a:p>
      </dsp:txBody>
      <dsp:txXfrm rot="-5400000">
        <a:off x="-46510" y="2504741"/>
        <a:ext cx="894180" cy="120338"/>
      </dsp:txXfrm>
    </dsp:sp>
    <dsp:sp modelId="{8D3E6B06-179C-422B-A43C-9D4B5E19A818}">
      <dsp:nvSpPr>
        <dsp:cNvPr id="0" name=""/>
        <dsp:cNvSpPr/>
      </dsp:nvSpPr>
      <dsp:spPr>
        <a:xfrm rot="5400000">
          <a:off x="2549957" y="89738"/>
          <a:ext cx="1006670" cy="4595262"/>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rtl="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Blood sample after complete cure from abuse for investigation</a:t>
          </a:r>
        </a:p>
        <a:p>
          <a:pPr marL="114300" lvl="1" indent="-114300" algn="l" defTabSz="533400" rtl="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Results were tabulated, analyzed and discussed.</a:t>
          </a:r>
        </a:p>
        <a:p>
          <a:pPr marL="114300" lvl="1" indent="-114300" algn="l" defTabSz="533400" rtl="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Follow up </a:t>
          </a:r>
        </a:p>
      </dsp:txBody>
      <dsp:txXfrm rot="-5400000">
        <a:off x="755661" y="1933176"/>
        <a:ext cx="4546120" cy="90838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7648</Words>
  <Characters>43599</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 oma</dc:creator>
  <cp:keywords/>
  <dc:description/>
  <cp:lastModifiedBy>ash oma</cp:lastModifiedBy>
  <cp:revision>6</cp:revision>
  <dcterms:created xsi:type="dcterms:W3CDTF">2023-04-07T14:21:00Z</dcterms:created>
  <dcterms:modified xsi:type="dcterms:W3CDTF">2023-04-08T07:52:00Z</dcterms:modified>
</cp:coreProperties>
</file>