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F5C6" w14:textId="77777777" w:rsidR="001A39B9" w:rsidRPr="00314DBC" w:rsidRDefault="001A39B9" w:rsidP="00B44DA3">
      <w:pPr>
        <w:widowControl w:val="0"/>
        <w:pBdr>
          <w:top w:val="nil"/>
          <w:left w:val="nil"/>
          <w:bottom w:val="nil"/>
          <w:right w:val="nil"/>
          <w:between w:val="nil"/>
        </w:pBdr>
        <w:spacing w:before="120" w:line="276" w:lineRule="auto"/>
        <w:rPr>
          <w:rFonts w:ascii="Arial" w:hAnsi="Arial" w:cs="Arial"/>
        </w:rPr>
      </w:pPr>
    </w:p>
    <w:p w14:paraId="2FB555EB" w14:textId="77777777" w:rsidR="001A39B9" w:rsidRPr="00314DBC" w:rsidRDefault="001A39B9" w:rsidP="00B44DA3">
      <w:pPr>
        <w:spacing w:before="120" w:after="40"/>
        <w:ind w:right="200"/>
        <w:rPr>
          <w:rFonts w:ascii="Arial" w:eastAsia="Arial" w:hAnsi="Arial" w:cs="Arial"/>
          <w:color w:val="4F81BD"/>
        </w:rPr>
      </w:pPr>
    </w:p>
    <w:p w14:paraId="5AADD98F" w14:textId="77777777" w:rsidR="001A39B9" w:rsidRPr="00314DBC" w:rsidRDefault="0090068D" w:rsidP="00B44DA3">
      <w:pPr>
        <w:spacing w:before="120" w:after="40"/>
        <w:ind w:right="200"/>
        <w:jc w:val="center"/>
        <w:rPr>
          <w:rFonts w:ascii="Arial" w:eastAsia="Arial" w:hAnsi="Arial" w:cs="Arial"/>
          <w:color w:val="000000"/>
        </w:rPr>
      </w:pPr>
      <w:bookmarkStart w:id="0" w:name="_heading=h.gjdgxs" w:colFirst="0" w:colLast="0"/>
      <w:bookmarkEnd w:id="0"/>
      <w:r w:rsidRPr="00314DBC">
        <w:rPr>
          <w:rFonts w:ascii="Arial" w:eastAsia="Arial" w:hAnsi="Arial" w:cs="Arial"/>
          <w:color w:val="000000"/>
        </w:rPr>
        <w:t>A Multi-Centre, Tolerability Study of a Cannabidiol-enriched Cannabis Herbal Extract for Chronic Headaches in Adolescents: the CAN-CHA trial</w:t>
      </w:r>
    </w:p>
    <w:p w14:paraId="5A801DD6" w14:textId="77777777" w:rsidR="001A39B9" w:rsidRPr="00314DBC" w:rsidRDefault="001A39B9" w:rsidP="00B44DA3">
      <w:pPr>
        <w:spacing w:before="120" w:after="40"/>
        <w:ind w:left="180" w:right="200"/>
        <w:rPr>
          <w:rFonts w:ascii="Arial" w:eastAsia="Arial" w:hAnsi="Arial" w:cs="Arial"/>
          <w:color w:val="4F81BD"/>
        </w:rPr>
      </w:pPr>
    </w:p>
    <w:p w14:paraId="00058140" w14:textId="77777777" w:rsidR="001A39B9" w:rsidRPr="00314DBC" w:rsidRDefault="001A39B9" w:rsidP="00B44DA3">
      <w:pPr>
        <w:spacing w:before="120" w:after="40"/>
        <w:ind w:left="180" w:right="200"/>
        <w:rPr>
          <w:rFonts w:ascii="Arial" w:eastAsia="Arial" w:hAnsi="Arial" w:cs="Arial"/>
          <w:color w:val="4F81BD"/>
        </w:rPr>
      </w:pPr>
    </w:p>
    <w:p w14:paraId="6E3C13F1" w14:textId="77777777" w:rsidR="001A39B9" w:rsidRPr="00314DBC" w:rsidRDefault="001A39B9" w:rsidP="00B44DA3">
      <w:pPr>
        <w:spacing w:before="120" w:after="40"/>
        <w:ind w:left="180" w:right="200"/>
        <w:rPr>
          <w:rFonts w:ascii="Arial" w:eastAsia="Arial" w:hAnsi="Arial" w:cs="Arial"/>
          <w:color w:val="4F81BD"/>
        </w:rPr>
      </w:pPr>
    </w:p>
    <w:p w14:paraId="11D5FE64" w14:textId="77777777" w:rsidR="001A39B9" w:rsidRPr="00314DBC" w:rsidRDefault="001A39B9" w:rsidP="00B44DA3">
      <w:pPr>
        <w:spacing w:before="120" w:after="40"/>
        <w:ind w:left="180" w:right="200"/>
        <w:rPr>
          <w:rFonts w:ascii="Arial" w:eastAsia="Arial" w:hAnsi="Arial" w:cs="Arial"/>
          <w:color w:val="4F81BD"/>
        </w:rPr>
      </w:pPr>
    </w:p>
    <w:p w14:paraId="598CEAB7" w14:textId="77777777" w:rsidR="001A39B9" w:rsidRPr="00314DBC" w:rsidRDefault="001A39B9" w:rsidP="00B44DA3">
      <w:pPr>
        <w:spacing w:before="120" w:after="40"/>
        <w:ind w:left="180" w:right="200"/>
        <w:rPr>
          <w:rFonts w:ascii="Arial" w:eastAsia="Arial" w:hAnsi="Arial" w:cs="Arial"/>
          <w:color w:val="4F81BD"/>
        </w:rPr>
      </w:pPr>
    </w:p>
    <w:p w14:paraId="0E1544A7" w14:textId="77777777" w:rsidR="001A39B9" w:rsidRPr="00314DBC" w:rsidRDefault="001A39B9" w:rsidP="00B44DA3">
      <w:pPr>
        <w:spacing w:before="120" w:after="40"/>
        <w:ind w:left="180" w:right="200"/>
        <w:rPr>
          <w:rFonts w:ascii="Arial" w:eastAsia="Arial" w:hAnsi="Arial" w:cs="Arial"/>
          <w:color w:val="4F81BD"/>
        </w:rPr>
      </w:pPr>
    </w:p>
    <w:p w14:paraId="60F769CC" w14:textId="77777777" w:rsidR="001A39B9" w:rsidRPr="00314DBC" w:rsidRDefault="001A39B9" w:rsidP="00B44DA3">
      <w:pPr>
        <w:spacing w:before="120" w:after="40"/>
        <w:ind w:left="180" w:right="200"/>
        <w:rPr>
          <w:rFonts w:ascii="Arial" w:eastAsia="Arial" w:hAnsi="Arial" w:cs="Arial"/>
          <w:color w:val="4F81BD"/>
        </w:rPr>
      </w:pPr>
    </w:p>
    <w:p w14:paraId="0EA29A9E" w14:textId="77777777" w:rsidR="001A39B9" w:rsidRPr="00314DBC" w:rsidRDefault="001A39B9" w:rsidP="00B44DA3">
      <w:pPr>
        <w:spacing w:before="120" w:after="40"/>
        <w:ind w:left="180" w:right="200"/>
        <w:rPr>
          <w:rFonts w:ascii="Arial" w:eastAsia="Arial" w:hAnsi="Arial" w:cs="Arial"/>
          <w:color w:val="4F81BD"/>
        </w:rPr>
      </w:pPr>
    </w:p>
    <w:p w14:paraId="0F125B45" w14:textId="77777777" w:rsidR="001A39B9" w:rsidRPr="00314DBC" w:rsidRDefault="001A39B9" w:rsidP="00B44DA3">
      <w:pPr>
        <w:spacing w:before="120" w:after="40"/>
        <w:ind w:left="180" w:right="200"/>
        <w:rPr>
          <w:rFonts w:ascii="Arial" w:eastAsia="Arial" w:hAnsi="Arial" w:cs="Arial"/>
          <w:color w:val="4F81BD"/>
        </w:rPr>
      </w:pPr>
    </w:p>
    <w:p w14:paraId="4E441E90" w14:textId="4CA69867" w:rsidR="001A39B9" w:rsidRPr="00314DBC" w:rsidRDefault="0090068D" w:rsidP="00B44DA3">
      <w:pPr>
        <w:spacing w:before="120" w:after="40"/>
        <w:jc w:val="center"/>
        <w:rPr>
          <w:rFonts w:ascii="Arial" w:eastAsia="Arial" w:hAnsi="Arial" w:cs="Arial"/>
          <w:b/>
        </w:rPr>
      </w:pPr>
      <w:r w:rsidRPr="00314DBC">
        <w:rPr>
          <w:rFonts w:ascii="Arial" w:eastAsia="Arial" w:hAnsi="Arial" w:cs="Arial"/>
          <w:b/>
        </w:rPr>
        <w:t xml:space="preserve">Protocol Number: </w:t>
      </w:r>
      <w:r w:rsidR="00437DAE" w:rsidRPr="00314DBC">
        <w:rPr>
          <w:rFonts w:ascii="Arial" w:eastAsia="Arial" w:hAnsi="Arial" w:cs="Arial"/>
        </w:rPr>
        <w:t>CAN-CHA</w:t>
      </w:r>
    </w:p>
    <w:p w14:paraId="26555281" w14:textId="77777777" w:rsidR="001A39B9" w:rsidRPr="00314DBC" w:rsidRDefault="0090068D" w:rsidP="00B44DA3">
      <w:pPr>
        <w:spacing w:before="120" w:after="40"/>
        <w:jc w:val="center"/>
        <w:rPr>
          <w:rFonts w:ascii="Arial" w:eastAsia="Arial" w:hAnsi="Arial" w:cs="Arial"/>
          <w:b/>
        </w:rPr>
      </w:pPr>
      <w:r w:rsidRPr="00314DBC">
        <w:rPr>
          <w:rFonts w:ascii="Arial" w:eastAsia="Arial" w:hAnsi="Arial" w:cs="Arial"/>
          <w:b/>
        </w:rPr>
        <w:t>Principal Investigator:</w:t>
      </w:r>
      <w:r w:rsidRPr="002224C9">
        <w:rPr>
          <w:rFonts w:ascii="Arial" w:eastAsia="Arial" w:hAnsi="Arial" w:cs="Arial"/>
        </w:rPr>
        <w:t xml:space="preserve"> </w:t>
      </w:r>
      <w:r w:rsidRPr="00314DBC">
        <w:rPr>
          <w:rFonts w:ascii="Arial" w:eastAsia="Arial" w:hAnsi="Arial" w:cs="Arial"/>
        </w:rPr>
        <w:t>Dr. Lauren E Kelly</w:t>
      </w:r>
    </w:p>
    <w:p w14:paraId="324AF0B0" w14:textId="77777777" w:rsidR="001A39B9" w:rsidRPr="00314DBC" w:rsidRDefault="0090068D" w:rsidP="00B44DA3">
      <w:pPr>
        <w:spacing w:before="120" w:after="40"/>
        <w:jc w:val="center"/>
        <w:rPr>
          <w:rFonts w:ascii="Arial" w:eastAsia="Arial" w:hAnsi="Arial" w:cs="Arial"/>
          <w:b/>
        </w:rPr>
      </w:pPr>
      <w:r w:rsidRPr="00314DBC">
        <w:rPr>
          <w:rFonts w:ascii="Arial" w:eastAsia="Arial" w:hAnsi="Arial" w:cs="Arial"/>
          <w:b/>
        </w:rPr>
        <w:t xml:space="preserve">Sponsor: </w:t>
      </w:r>
      <w:r w:rsidRPr="00314DBC">
        <w:rPr>
          <w:rFonts w:ascii="Arial" w:eastAsia="Arial" w:hAnsi="Arial" w:cs="Arial"/>
        </w:rPr>
        <w:t>University of Manitoba</w:t>
      </w:r>
    </w:p>
    <w:p w14:paraId="000050E8" w14:textId="77777777" w:rsidR="001A39B9" w:rsidRPr="00314DBC" w:rsidRDefault="0090068D" w:rsidP="00B44DA3">
      <w:pPr>
        <w:spacing w:before="120" w:after="40"/>
        <w:jc w:val="center"/>
        <w:rPr>
          <w:rFonts w:ascii="Arial" w:eastAsia="Arial" w:hAnsi="Arial" w:cs="Arial"/>
        </w:rPr>
      </w:pPr>
      <w:r w:rsidRPr="00314DBC">
        <w:rPr>
          <w:rFonts w:ascii="Arial" w:eastAsia="Arial" w:hAnsi="Arial" w:cs="Arial"/>
          <w:b/>
        </w:rPr>
        <w:t xml:space="preserve">Funded by: </w:t>
      </w:r>
      <w:r w:rsidRPr="00314DBC">
        <w:rPr>
          <w:rFonts w:ascii="Arial" w:eastAsia="Arial" w:hAnsi="Arial" w:cs="Arial"/>
        </w:rPr>
        <w:t>SickKids Foundation; Canadian Institutes of Health Research</w:t>
      </w:r>
    </w:p>
    <w:p w14:paraId="272C73E7" w14:textId="7A72FFAD" w:rsidR="001A39B9" w:rsidRPr="00314DBC" w:rsidRDefault="0090068D" w:rsidP="00B44DA3">
      <w:pPr>
        <w:spacing w:before="120" w:after="40"/>
        <w:jc w:val="center"/>
        <w:rPr>
          <w:rFonts w:ascii="Arial" w:eastAsia="Arial" w:hAnsi="Arial" w:cs="Arial"/>
          <w:b/>
        </w:rPr>
      </w:pPr>
      <w:r w:rsidRPr="00314DBC">
        <w:rPr>
          <w:rFonts w:ascii="Arial" w:eastAsia="Arial" w:hAnsi="Arial" w:cs="Arial"/>
          <w:b/>
        </w:rPr>
        <w:t xml:space="preserve">Version Number:  </w:t>
      </w:r>
      <w:r w:rsidR="00815981" w:rsidRPr="00314DBC">
        <w:rPr>
          <w:rFonts w:ascii="Arial" w:eastAsia="Arial" w:hAnsi="Arial" w:cs="Arial"/>
        </w:rPr>
        <w:t>6</w:t>
      </w:r>
      <w:r w:rsidR="00263546" w:rsidRPr="00314DBC">
        <w:rPr>
          <w:rFonts w:ascii="Arial" w:eastAsia="Arial" w:hAnsi="Arial" w:cs="Arial"/>
        </w:rPr>
        <w:t>.0</w:t>
      </w:r>
    </w:p>
    <w:p w14:paraId="6F67316B" w14:textId="311BF0A1" w:rsidR="001A39B9" w:rsidRPr="00314DBC" w:rsidRDefault="00CB0435" w:rsidP="00B44DA3">
      <w:pPr>
        <w:spacing w:before="120" w:after="40"/>
        <w:jc w:val="center"/>
        <w:rPr>
          <w:rFonts w:ascii="Arial" w:eastAsia="Arial" w:hAnsi="Arial" w:cs="Arial"/>
          <w:b/>
        </w:rPr>
      </w:pPr>
      <w:r w:rsidRPr="00314DBC">
        <w:rPr>
          <w:rFonts w:ascii="Arial" w:eastAsia="Arial" w:hAnsi="Arial" w:cs="Arial"/>
          <w:b/>
        </w:rPr>
        <w:t>01</w:t>
      </w:r>
      <w:r w:rsidR="006417AF" w:rsidRPr="00314DBC">
        <w:rPr>
          <w:rFonts w:ascii="Arial" w:eastAsia="Arial" w:hAnsi="Arial" w:cs="Arial"/>
          <w:b/>
        </w:rPr>
        <w:t xml:space="preserve"> </w:t>
      </w:r>
      <w:r w:rsidRPr="00314DBC">
        <w:rPr>
          <w:rFonts w:ascii="Arial" w:eastAsia="Arial" w:hAnsi="Arial" w:cs="Arial"/>
          <w:b/>
        </w:rPr>
        <w:t>Mar</w:t>
      </w:r>
      <w:r w:rsidR="006417AF" w:rsidRPr="00314DBC">
        <w:rPr>
          <w:rFonts w:ascii="Arial" w:eastAsia="Arial" w:hAnsi="Arial" w:cs="Arial"/>
          <w:b/>
        </w:rPr>
        <w:t xml:space="preserve"> 202</w:t>
      </w:r>
      <w:r w:rsidRPr="00314DBC">
        <w:rPr>
          <w:rFonts w:ascii="Arial" w:eastAsia="Arial" w:hAnsi="Arial" w:cs="Arial"/>
          <w:b/>
        </w:rPr>
        <w:t>4</w:t>
      </w:r>
    </w:p>
    <w:p w14:paraId="7628E90E" w14:textId="77777777" w:rsidR="00BE5CCF" w:rsidRPr="00314DBC" w:rsidRDefault="00BE5CCF" w:rsidP="00BE5CCF">
      <w:pPr>
        <w:jc w:val="center"/>
        <w:rPr>
          <w:rFonts w:ascii="Arial" w:hAnsi="Arial" w:cs="Arial"/>
          <w:color w:val="222222"/>
          <w:shd w:val="clear" w:color="auto" w:fill="FFFFFF"/>
        </w:rPr>
      </w:pPr>
    </w:p>
    <w:p w14:paraId="121B1EDB" w14:textId="72FEF8EE" w:rsidR="00BE5CCF" w:rsidRPr="00314DBC" w:rsidRDefault="00BE5CCF" w:rsidP="00E17720">
      <w:pPr>
        <w:jc w:val="center"/>
        <w:rPr>
          <w:rFonts w:ascii="Arial" w:hAnsi="Arial" w:cs="Arial"/>
        </w:rPr>
      </w:pPr>
      <w:r w:rsidRPr="00314DBC">
        <w:rPr>
          <w:rFonts w:ascii="Arial" w:hAnsi="Arial" w:cs="Arial"/>
          <w:color w:val="222222"/>
          <w:shd w:val="clear" w:color="auto" w:fill="FFFFFF"/>
        </w:rPr>
        <w:t>NCT 05337033</w:t>
      </w:r>
    </w:p>
    <w:p w14:paraId="3AC44F4B" w14:textId="357B76A6" w:rsidR="00A873D2" w:rsidRPr="00314DBC" w:rsidRDefault="00A873D2" w:rsidP="00B44DA3">
      <w:pPr>
        <w:spacing w:before="120" w:after="40"/>
        <w:jc w:val="center"/>
        <w:rPr>
          <w:rFonts w:ascii="Arial" w:eastAsia="Arial" w:hAnsi="Arial" w:cs="Arial"/>
          <w:b/>
        </w:rPr>
      </w:pPr>
    </w:p>
    <w:p w14:paraId="64DFCEF4" w14:textId="77777777" w:rsidR="001A39B9" w:rsidRPr="00314DBC" w:rsidRDefault="001A39B9" w:rsidP="00B44DA3">
      <w:pPr>
        <w:spacing w:before="120" w:after="40"/>
        <w:jc w:val="center"/>
        <w:rPr>
          <w:rFonts w:ascii="Arial" w:eastAsia="Arial" w:hAnsi="Arial" w:cs="Arial"/>
          <w:b/>
        </w:rPr>
      </w:pPr>
    </w:p>
    <w:p w14:paraId="4A227EDC" w14:textId="77777777" w:rsidR="001A39B9" w:rsidRDefault="001A39B9" w:rsidP="00B44DA3">
      <w:pPr>
        <w:pBdr>
          <w:top w:val="nil"/>
          <w:left w:val="nil"/>
          <w:bottom w:val="nil"/>
          <w:right w:val="nil"/>
          <w:between w:val="nil"/>
        </w:pBdr>
        <w:spacing w:before="120" w:after="40"/>
        <w:jc w:val="center"/>
        <w:rPr>
          <w:rFonts w:ascii="Arial" w:hAnsi="Arial" w:cs="Arial"/>
          <w:b/>
          <w:color w:val="000000"/>
        </w:rPr>
      </w:pPr>
    </w:p>
    <w:p w14:paraId="3109DF78" w14:textId="77777777" w:rsidR="0036064E" w:rsidRDefault="0036064E" w:rsidP="00B44DA3">
      <w:pPr>
        <w:pBdr>
          <w:top w:val="nil"/>
          <w:left w:val="nil"/>
          <w:bottom w:val="nil"/>
          <w:right w:val="nil"/>
          <w:between w:val="nil"/>
        </w:pBdr>
        <w:spacing w:before="120" w:after="40"/>
        <w:jc w:val="center"/>
        <w:rPr>
          <w:rFonts w:ascii="Arial" w:hAnsi="Arial" w:cs="Arial"/>
          <w:b/>
          <w:color w:val="000000"/>
        </w:rPr>
      </w:pPr>
    </w:p>
    <w:p w14:paraId="334977E5" w14:textId="77777777" w:rsidR="0036064E" w:rsidRDefault="0036064E" w:rsidP="00B44DA3">
      <w:pPr>
        <w:pBdr>
          <w:top w:val="nil"/>
          <w:left w:val="nil"/>
          <w:bottom w:val="nil"/>
          <w:right w:val="nil"/>
          <w:between w:val="nil"/>
        </w:pBdr>
        <w:spacing w:before="120" w:after="40"/>
        <w:jc w:val="center"/>
        <w:rPr>
          <w:rFonts w:ascii="Arial" w:hAnsi="Arial" w:cs="Arial"/>
          <w:b/>
          <w:color w:val="000000"/>
        </w:rPr>
      </w:pPr>
    </w:p>
    <w:p w14:paraId="455E5B1D" w14:textId="77777777" w:rsidR="0036064E" w:rsidRDefault="0036064E" w:rsidP="00B44DA3">
      <w:pPr>
        <w:pBdr>
          <w:top w:val="nil"/>
          <w:left w:val="nil"/>
          <w:bottom w:val="nil"/>
          <w:right w:val="nil"/>
          <w:between w:val="nil"/>
        </w:pBdr>
        <w:spacing w:before="120" w:after="40"/>
        <w:jc w:val="center"/>
        <w:rPr>
          <w:rFonts w:ascii="Arial" w:hAnsi="Arial" w:cs="Arial"/>
          <w:b/>
          <w:color w:val="000000"/>
        </w:rPr>
      </w:pPr>
    </w:p>
    <w:p w14:paraId="037DCC61" w14:textId="77777777" w:rsidR="0036064E" w:rsidRDefault="0036064E" w:rsidP="00B44DA3">
      <w:pPr>
        <w:pBdr>
          <w:top w:val="nil"/>
          <w:left w:val="nil"/>
          <w:bottom w:val="nil"/>
          <w:right w:val="nil"/>
          <w:between w:val="nil"/>
        </w:pBdr>
        <w:spacing w:before="120" w:after="40"/>
        <w:jc w:val="center"/>
        <w:rPr>
          <w:rFonts w:ascii="Arial" w:hAnsi="Arial" w:cs="Arial"/>
          <w:b/>
          <w:color w:val="000000"/>
        </w:rPr>
      </w:pPr>
    </w:p>
    <w:p w14:paraId="4E900A96" w14:textId="77777777" w:rsidR="0036064E" w:rsidRDefault="0036064E" w:rsidP="00B44DA3">
      <w:pPr>
        <w:pBdr>
          <w:top w:val="nil"/>
          <w:left w:val="nil"/>
          <w:bottom w:val="nil"/>
          <w:right w:val="nil"/>
          <w:between w:val="nil"/>
        </w:pBdr>
        <w:spacing w:before="120" w:after="40"/>
        <w:jc w:val="center"/>
        <w:rPr>
          <w:rFonts w:ascii="Arial" w:hAnsi="Arial" w:cs="Arial"/>
          <w:b/>
          <w:color w:val="000000"/>
        </w:rPr>
      </w:pPr>
    </w:p>
    <w:p w14:paraId="31A76F23" w14:textId="77777777" w:rsidR="0036064E" w:rsidRDefault="0036064E" w:rsidP="00B44DA3">
      <w:pPr>
        <w:pBdr>
          <w:top w:val="nil"/>
          <w:left w:val="nil"/>
          <w:bottom w:val="nil"/>
          <w:right w:val="nil"/>
          <w:between w:val="nil"/>
        </w:pBdr>
        <w:spacing w:before="120" w:after="40"/>
        <w:jc w:val="center"/>
        <w:rPr>
          <w:rFonts w:ascii="Arial" w:hAnsi="Arial" w:cs="Arial"/>
          <w:b/>
          <w:color w:val="000000"/>
        </w:rPr>
      </w:pPr>
    </w:p>
    <w:p w14:paraId="0B772F35" w14:textId="77777777" w:rsidR="0036064E" w:rsidRPr="00314DBC" w:rsidRDefault="0036064E" w:rsidP="00B44DA3">
      <w:pPr>
        <w:pBdr>
          <w:top w:val="nil"/>
          <w:left w:val="nil"/>
          <w:bottom w:val="nil"/>
          <w:right w:val="nil"/>
          <w:between w:val="nil"/>
        </w:pBdr>
        <w:spacing w:before="120" w:after="40"/>
        <w:jc w:val="center"/>
        <w:rPr>
          <w:rFonts w:ascii="Arial" w:hAnsi="Arial" w:cs="Arial"/>
          <w:b/>
          <w:color w:val="000000"/>
        </w:rPr>
      </w:pPr>
    </w:p>
    <w:p w14:paraId="28698CF9" w14:textId="77777777" w:rsidR="001A39B9" w:rsidRPr="00314DBC" w:rsidRDefault="001A39B9" w:rsidP="00B44DA3">
      <w:pPr>
        <w:pBdr>
          <w:top w:val="nil"/>
          <w:left w:val="nil"/>
          <w:bottom w:val="nil"/>
          <w:right w:val="nil"/>
          <w:between w:val="nil"/>
        </w:pBdr>
        <w:spacing w:before="120" w:after="40"/>
        <w:jc w:val="center"/>
        <w:rPr>
          <w:rFonts w:ascii="Arial" w:hAnsi="Arial" w:cs="Arial"/>
          <w:b/>
          <w:color w:val="000000"/>
        </w:rPr>
      </w:pPr>
    </w:p>
    <w:p w14:paraId="30DB6FE5" w14:textId="759D2E37" w:rsidR="001A39B9" w:rsidRPr="00314DBC" w:rsidRDefault="001A39B9" w:rsidP="00BF0B17">
      <w:pPr>
        <w:pBdr>
          <w:top w:val="nil"/>
          <w:left w:val="nil"/>
          <w:bottom w:val="nil"/>
          <w:right w:val="nil"/>
          <w:between w:val="nil"/>
        </w:pBdr>
        <w:spacing w:before="120" w:after="40"/>
        <w:rPr>
          <w:rFonts w:ascii="Arial" w:hAnsi="Arial" w:cs="Arial"/>
          <w:b/>
          <w:color w:val="000000"/>
        </w:rPr>
      </w:pPr>
    </w:p>
    <w:p w14:paraId="43FCE5FD" w14:textId="77777777" w:rsidR="001A39B9" w:rsidRPr="002224C9" w:rsidRDefault="0090068D" w:rsidP="00B44DA3">
      <w:pPr>
        <w:pBdr>
          <w:top w:val="nil"/>
          <w:left w:val="nil"/>
          <w:bottom w:val="nil"/>
          <w:right w:val="nil"/>
          <w:between w:val="nil"/>
        </w:pBdr>
        <w:spacing w:before="120" w:after="40"/>
        <w:rPr>
          <w:rFonts w:ascii="Arial" w:eastAsia="Arial" w:hAnsi="Arial" w:cs="Arial"/>
          <w:b/>
          <w:color w:val="000000"/>
        </w:rPr>
      </w:pPr>
      <w:r w:rsidRPr="002224C9">
        <w:rPr>
          <w:rFonts w:ascii="Arial" w:eastAsia="Arial" w:hAnsi="Arial" w:cs="Arial"/>
          <w:b/>
          <w:color w:val="000000"/>
        </w:rPr>
        <w:lastRenderedPageBreak/>
        <w:t>GENERAL INFORMATION</w:t>
      </w:r>
    </w:p>
    <w:p w14:paraId="580FF845" w14:textId="77777777" w:rsidR="001A39B9" w:rsidRPr="002224C9" w:rsidRDefault="001A39B9" w:rsidP="00B44DA3">
      <w:pPr>
        <w:spacing w:before="120" w:after="40"/>
        <w:rPr>
          <w:rFonts w:ascii="Arial" w:eastAsia="Arial" w:hAnsi="Arial" w:cs="Arial"/>
          <w:b/>
          <w:color w:val="000000"/>
        </w:rPr>
      </w:pPr>
    </w:p>
    <w:p w14:paraId="77B45557" w14:textId="77777777" w:rsidR="001A39B9" w:rsidRPr="002224C9" w:rsidRDefault="0090068D" w:rsidP="00B44DA3">
      <w:pPr>
        <w:spacing w:before="120" w:after="40"/>
        <w:rPr>
          <w:rFonts w:ascii="Arial" w:eastAsia="Arial" w:hAnsi="Arial" w:cs="Arial"/>
          <w:b/>
          <w:color w:val="000000"/>
        </w:rPr>
      </w:pPr>
      <w:r w:rsidRPr="002224C9">
        <w:rPr>
          <w:rFonts w:ascii="Arial" w:eastAsia="Arial" w:hAnsi="Arial" w:cs="Arial"/>
          <w:b/>
          <w:color w:val="000000"/>
        </w:rPr>
        <w:t xml:space="preserve">SPONSOR:  </w:t>
      </w:r>
    </w:p>
    <w:p w14:paraId="7EC34C40" w14:textId="27264DF0" w:rsidR="00EE6C17" w:rsidRPr="002224C9" w:rsidRDefault="0090068D" w:rsidP="00B44DA3">
      <w:pPr>
        <w:spacing w:before="120" w:after="40"/>
        <w:rPr>
          <w:rFonts w:ascii="Arial" w:eastAsia="Arial" w:hAnsi="Arial" w:cs="Arial"/>
          <w:color w:val="000000"/>
        </w:rPr>
      </w:pPr>
      <w:r w:rsidRPr="002224C9">
        <w:rPr>
          <w:rFonts w:ascii="Arial" w:eastAsia="Arial" w:hAnsi="Arial" w:cs="Arial"/>
          <w:color w:val="000000"/>
        </w:rPr>
        <w:t>The University of Manitoba                                                                                                          66 Chancellors Cir, Winnipeg, MB R3T 2N2</w:t>
      </w:r>
    </w:p>
    <w:p w14:paraId="5AF5BCE1" w14:textId="77777777" w:rsidR="001A39B9" w:rsidRPr="002224C9" w:rsidRDefault="001A39B9" w:rsidP="00B44DA3">
      <w:pPr>
        <w:spacing w:before="120" w:after="40"/>
        <w:rPr>
          <w:rFonts w:ascii="Arial" w:eastAsia="Arial" w:hAnsi="Arial" w:cs="Arial"/>
          <w:b/>
          <w:color w:val="000000"/>
        </w:rPr>
      </w:pPr>
    </w:p>
    <w:p w14:paraId="205BE9CB" w14:textId="77777777" w:rsidR="001A39B9" w:rsidRPr="002224C9" w:rsidRDefault="0090068D" w:rsidP="00B44DA3">
      <w:pPr>
        <w:spacing w:before="120" w:after="40"/>
        <w:rPr>
          <w:rFonts w:ascii="Arial" w:eastAsia="Arial" w:hAnsi="Arial" w:cs="Arial"/>
          <w:b/>
          <w:color w:val="000000"/>
        </w:rPr>
      </w:pPr>
      <w:r w:rsidRPr="002224C9">
        <w:rPr>
          <w:rFonts w:ascii="Arial" w:eastAsia="Arial" w:hAnsi="Arial" w:cs="Arial"/>
          <w:b/>
          <w:color w:val="000000"/>
        </w:rPr>
        <w:t>LEAD PRINCIPAL INVESTIGATOR:</w:t>
      </w:r>
    </w:p>
    <w:p w14:paraId="0124D35D" w14:textId="32E65426" w:rsidR="001A39B9" w:rsidRPr="002224C9" w:rsidRDefault="0090068D" w:rsidP="00B44DA3">
      <w:pPr>
        <w:spacing w:before="120" w:after="40"/>
        <w:rPr>
          <w:rFonts w:ascii="Arial" w:eastAsia="Arial" w:hAnsi="Arial" w:cs="Arial"/>
          <w:color w:val="000000"/>
        </w:rPr>
      </w:pPr>
      <w:r w:rsidRPr="002224C9">
        <w:rPr>
          <w:rFonts w:ascii="Arial" w:eastAsia="Arial" w:hAnsi="Arial" w:cs="Arial"/>
          <w:color w:val="000000"/>
        </w:rPr>
        <w:t xml:space="preserve">Dr. Lauren E. Kelly </w:t>
      </w:r>
      <w:r w:rsidRPr="002224C9">
        <w:rPr>
          <w:rFonts w:ascii="Arial" w:eastAsia="Arial" w:hAnsi="Arial" w:cs="Arial"/>
          <w:b/>
          <w:color w:val="000000"/>
        </w:rPr>
        <w:t xml:space="preserve">                                                                                                      </w:t>
      </w:r>
      <w:r w:rsidR="001829FF" w:rsidRPr="002224C9">
        <w:rPr>
          <w:rFonts w:ascii="Arial" w:eastAsia="Arial" w:hAnsi="Arial" w:cs="Arial"/>
          <w:color w:val="000000"/>
        </w:rPr>
        <w:t xml:space="preserve">Associate </w:t>
      </w:r>
      <w:r w:rsidRPr="002224C9">
        <w:rPr>
          <w:rFonts w:ascii="Arial" w:eastAsia="Arial" w:hAnsi="Arial" w:cs="Arial"/>
          <w:color w:val="000000"/>
        </w:rPr>
        <w:t xml:space="preserve">Professor,                                                                                                Departments of Pharmacology and Therapeutics, Rady Faculty of Health Sciences,                                               </w:t>
      </w:r>
    </w:p>
    <w:p w14:paraId="2F40085F" w14:textId="6AA8723E" w:rsidR="00EE6C17" w:rsidRPr="002224C9" w:rsidRDefault="0090068D" w:rsidP="00B44DA3">
      <w:pPr>
        <w:spacing w:before="120" w:after="40"/>
        <w:rPr>
          <w:rFonts w:ascii="Arial" w:eastAsia="Arial" w:hAnsi="Arial" w:cs="Arial"/>
          <w:b/>
          <w:color w:val="000000"/>
        </w:rPr>
      </w:pPr>
      <w:r w:rsidRPr="002224C9">
        <w:rPr>
          <w:rFonts w:ascii="Arial" w:eastAsia="Arial" w:hAnsi="Arial" w:cs="Arial"/>
          <w:color w:val="000000"/>
        </w:rPr>
        <w:t xml:space="preserve">University of Manitoba, 417-753 </w:t>
      </w:r>
      <w:proofErr w:type="spellStart"/>
      <w:r w:rsidRPr="002224C9">
        <w:rPr>
          <w:rFonts w:ascii="Arial" w:eastAsia="Arial" w:hAnsi="Arial" w:cs="Arial"/>
          <w:color w:val="000000"/>
        </w:rPr>
        <w:t>McDermot</w:t>
      </w:r>
      <w:proofErr w:type="spellEnd"/>
      <w:r w:rsidRPr="002224C9">
        <w:rPr>
          <w:rFonts w:ascii="Arial" w:eastAsia="Arial" w:hAnsi="Arial" w:cs="Arial"/>
          <w:color w:val="000000"/>
        </w:rPr>
        <w:t xml:space="preserve"> Ave, Winnipeg MB, R3E 0T6                 (204) 272-3149; </w:t>
      </w:r>
      <w:hyperlink r:id="rId12" w:history="1">
        <w:r w:rsidR="00EE6C17" w:rsidRPr="002224C9">
          <w:rPr>
            <w:rStyle w:val="Hyperlink"/>
            <w:rFonts w:eastAsia="Arial" w:cs="Arial"/>
          </w:rPr>
          <w:t>lauren.kelly@umanitoba.ca</w:t>
        </w:r>
      </w:hyperlink>
    </w:p>
    <w:p w14:paraId="67A7408A" w14:textId="77777777" w:rsidR="001A39B9" w:rsidRPr="002224C9" w:rsidRDefault="001A39B9" w:rsidP="00B44DA3">
      <w:pPr>
        <w:spacing w:before="120" w:after="40"/>
        <w:rPr>
          <w:rFonts w:ascii="Arial" w:eastAsia="Arial" w:hAnsi="Arial" w:cs="Arial"/>
          <w:b/>
          <w:color w:val="000000"/>
        </w:rPr>
      </w:pPr>
    </w:p>
    <w:p w14:paraId="1663ED4A" w14:textId="77777777" w:rsidR="001A39B9" w:rsidRPr="002224C9" w:rsidRDefault="0090068D" w:rsidP="00B44DA3">
      <w:pPr>
        <w:spacing w:before="120" w:after="40"/>
        <w:rPr>
          <w:rFonts w:ascii="Arial" w:eastAsia="Arial" w:hAnsi="Arial" w:cs="Arial"/>
          <w:b/>
          <w:color w:val="000000"/>
        </w:rPr>
      </w:pPr>
      <w:r w:rsidRPr="002224C9">
        <w:rPr>
          <w:rFonts w:ascii="Arial" w:eastAsia="Arial" w:hAnsi="Arial" w:cs="Arial"/>
          <w:b/>
          <w:color w:val="000000"/>
        </w:rPr>
        <w:t>STUDY MONITORING:</w:t>
      </w:r>
    </w:p>
    <w:p w14:paraId="299061EE" w14:textId="228B7393" w:rsidR="001A39B9" w:rsidRPr="002224C9" w:rsidRDefault="00570778" w:rsidP="00B44DA3">
      <w:pPr>
        <w:spacing w:before="120" w:after="40"/>
        <w:rPr>
          <w:rFonts w:ascii="Arial" w:eastAsia="Arial" w:hAnsi="Arial" w:cs="Arial"/>
          <w:b/>
          <w:color w:val="000000"/>
        </w:rPr>
      </w:pPr>
      <w:r w:rsidRPr="002224C9">
        <w:rPr>
          <w:rFonts w:ascii="Arial" w:eastAsia="Arial" w:hAnsi="Arial" w:cs="Arial"/>
          <w:color w:val="000000"/>
        </w:rPr>
        <w:t>Cross-Institutional Monitoring Program</w:t>
      </w:r>
      <w:r w:rsidR="009652F6" w:rsidRPr="002224C9">
        <w:rPr>
          <w:rFonts w:ascii="Arial" w:eastAsia="Arial" w:hAnsi="Arial" w:cs="Arial"/>
          <w:color w:val="000000"/>
        </w:rPr>
        <w:t>, Maternal Infant Child and Youth Research Network</w:t>
      </w:r>
    </w:p>
    <w:p w14:paraId="2309B071" w14:textId="77777777" w:rsidR="001A39B9" w:rsidRPr="00314DBC" w:rsidRDefault="001A39B9" w:rsidP="00B44DA3">
      <w:pPr>
        <w:spacing w:before="120" w:after="40"/>
        <w:rPr>
          <w:rFonts w:ascii="Arial" w:eastAsia="Arial" w:hAnsi="Arial" w:cs="Arial"/>
          <w:b/>
          <w:color w:val="000000"/>
        </w:rPr>
      </w:pPr>
    </w:p>
    <w:p w14:paraId="49970CB7" w14:textId="77777777" w:rsidR="00BA4A37" w:rsidRPr="00314DBC" w:rsidRDefault="00BA4A37" w:rsidP="00B44DA3">
      <w:pPr>
        <w:spacing w:before="120" w:after="40"/>
        <w:rPr>
          <w:rFonts w:ascii="Arial" w:eastAsia="Arial" w:hAnsi="Arial" w:cs="Arial"/>
          <w:b/>
          <w:color w:val="000000"/>
        </w:rPr>
      </w:pPr>
    </w:p>
    <w:p w14:paraId="4CBB647F" w14:textId="77777777" w:rsidR="008146F8" w:rsidRPr="002224C9" w:rsidRDefault="006D3013" w:rsidP="006D3013">
      <w:pPr>
        <w:spacing w:before="120" w:after="40"/>
        <w:rPr>
          <w:rFonts w:ascii="Arial" w:eastAsia="Arial" w:hAnsi="Arial" w:cs="Arial"/>
          <w:b/>
          <w:color w:val="000000"/>
        </w:rPr>
      </w:pPr>
      <w:r w:rsidRPr="002224C9">
        <w:rPr>
          <w:rFonts w:ascii="Arial" w:eastAsia="Arial" w:hAnsi="Arial" w:cs="Arial"/>
          <w:b/>
          <w:color w:val="000000"/>
        </w:rPr>
        <w:t xml:space="preserve">STUDY COORDINATING CENTRE: </w:t>
      </w:r>
    </w:p>
    <w:p w14:paraId="73A03EFF" w14:textId="60A8F492" w:rsidR="006D3013" w:rsidRPr="002224C9" w:rsidRDefault="006D3013" w:rsidP="006D3013">
      <w:pPr>
        <w:spacing w:before="120" w:after="40"/>
        <w:rPr>
          <w:rFonts w:ascii="Arial" w:eastAsia="Arial" w:hAnsi="Arial" w:cs="Arial"/>
          <w:b/>
          <w:color w:val="000000"/>
        </w:rPr>
      </w:pPr>
      <w:r w:rsidRPr="00314DBC">
        <w:rPr>
          <w:rFonts w:ascii="Arial" w:eastAsia="Arial" w:hAnsi="Arial" w:cs="Arial"/>
          <w:bCs/>
          <w:color w:val="000000"/>
        </w:rPr>
        <w:t>Canadian Collaborative for Childhood Cannabinoid Therapeutics (C4T)</w:t>
      </w:r>
    </w:p>
    <w:p w14:paraId="3BB49E5A" w14:textId="77777777" w:rsidR="0057660E" w:rsidRPr="00314DBC" w:rsidRDefault="0057660E" w:rsidP="00B44DA3">
      <w:pPr>
        <w:spacing w:before="120" w:after="40"/>
        <w:rPr>
          <w:rFonts w:ascii="Arial" w:eastAsia="Arial" w:hAnsi="Arial" w:cs="Arial"/>
          <w:b/>
          <w:color w:val="000000"/>
        </w:rPr>
      </w:pPr>
    </w:p>
    <w:p w14:paraId="48B5981D" w14:textId="77777777" w:rsidR="0057660E" w:rsidRPr="00314DBC" w:rsidRDefault="0057660E" w:rsidP="00B44DA3">
      <w:pPr>
        <w:spacing w:before="120" w:after="40"/>
        <w:rPr>
          <w:rFonts w:ascii="Arial" w:eastAsia="Arial" w:hAnsi="Arial" w:cs="Arial"/>
          <w:b/>
          <w:color w:val="000000"/>
        </w:rPr>
      </w:pPr>
    </w:p>
    <w:p w14:paraId="0CE35E70" w14:textId="77777777" w:rsidR="0057660E" w:rsidRPr="00314DBC" w:rsidRDefault="0057660E" w:rsidP="00B44DA3">
      <w:pPr>
        <w:spacing w:before="120" w:after="40"/>
        <w:rPr>
          <w:rFonts w:ascii="Arial" w:eastAsia="Arial" w:hAnsi="Arial" w:cs="Arial"/>
          <w:b/>
          <w:color w:val="000000"/>
        </w:rPr>
      </w:pPr>
    </w:p>
    <w:p w14:paraId="753B12F9" w14:textId="77777777" w:rsidR="0057660E" w:rsidRPr="00314DBC" w:rsidRDefault="0057660E" w:rsidP="00B44DA3">
      <w:pPr>
        <w:spacing w:before="120" w:after="40"/>
        <w:rPr>
          <w:rFonts w:ascii="Arial" w:eastAsia="Arial" w:hAnsi="Arial" w:cs="Arial"/>
          <w:b/>
          <w:color w:val="000000"/>
        </w:rPr>
      </w:pPr>
    </w:p>
    <w:p w14:paraId="066694A7" w14:textId="77777777" w:rsidR="0057660E" w:rsidRPr="00314DBC" w:rsidRDefault="0057660E" w:rsidP="00B44DA3">
      <w:pPr>
        <w:spacing w:before="120" w:after="40"/>
        <w:rPr>
          <w:rFonts w:ascii="Arial" w:eastAsia="Arial" w:hAnsi="Arial" w:cs="Arial"/>
          <w:b/>
          <w:color w:val="000000"/>
        </w:rPr>
      </w:pPr>
    </w:p>
    <w:p w14:paraId="3FAF9D6C" w14:textId="77777777" w:rsidR="0057660E" w:rsidRPr="00314DBC" w:rsidRDefault="0057660E" w:rsidP="00B44DA3">
      <w:pPr>
        <w:spacing w:before="120" w:after="40"/>
        <w:rPr>
          <w:rFonts w:ascii="Arial" w:eastAsia="Arial" w:hAnsi="Arial" w:cs="Arial"/>
          <w:b/>
          <w:color w:val="000000"/>
        </w:rPr>
      </w:pPr>
    </w:p>
    <w:p w14:paraId="103E633F" w14:textId="77777777" w:rsidR="0057660E" w:rsidRPr="00314DBC" w:rsidRDefault="0057660E" w:rsidP="00B44DA3">
      <w:pPr>
        <w:spacing w:before="120" w:after="40"/>
        <w:rPr>
          <w:rFonts w:ascii="Arial" w:eastAsia="Arial" w:hAnsi="Arial" w:cs="Arial"/>
          <w:b/>
          <w:color w:val="000000"/>
        </w:rPr>
      </w:pPr>
    </w:p>
    <w:p w14:paraId="1D5DA926" w14:textId="77777777" w:rsidR="0057660E" w:rsidRPr="00314DBC" w:rsidRDefault="0057660E" w:rsidP="00B44DA3">
      <w:pPr>
        <w:spacing w:before="120" w:after="40"/>
        <w:rPr>
          <w:rFonts w:ascii="Arial" w:eastAsia="Arial" w:hAnsi="Arial" w:cs="Arial"/>
          <w:b/>
          <w:color w:val="000000"/>
        </w:rPr>
      </w:pPr>
    </w:p>
    <w:p w14:paraId="7A3AB97C" w14:textId="77777777" w:rsidR="0057660E" w:rsidRPr="00314DBC" w:rsidRDefault="0057660E" w:rsidP="00B44DA3">
      <w:pPr>
        <w:spacing w:before="120" w:after="40"/>
        <w:rPr>
          <w:rFonts w:ascii="Arial" w:eastAsia="Arial" w:hAnsi="Arial" w:cs="Arial"/>
          <w:b/>
          <w:color w:val="000000"/>
        </w:rPr>
      </w:pPr>
    </w:p>
    <w:p w14:paraId="4FBA2F61" w14:textId="77777777" w:rsidR="0057660E" w:rsidRPr="00314DBC" w:rsidRDefault="0057660E" w:rsidP="00B44DA3">
      <w:pPr>
        <w:spacing w:before="120" w:after="40"/>
        <w:rPr>
          <w:rFonts w:ascii="Arial" w:eastAsia="Arial" w:hAnsi="Arial" w:cs="Arial"/>
          <w:b/>
          <w:color w:val="000000"/>
        </w:rPr>
      </w:pPr>
    </w:p>
    <w:p w14:paraId="26AD2B60" w14:textId="77777777" w:rsidR="0057660E" w:rsidRPr="00314DBC" w:rsidRDefault="0057660E" w:rsidP="00B44DA3">
      <w:pPr>
        <w:spacing w:before="120" w:after="40"/>
        <w:rPr>
          <w:rFonts w:ascii="Arial" w:eastAsia="Arial" w:hAnsi="Arial" w:cs="Arial"/>
          <w:b/>
          <w:color w:val="000000"/>
        </w:rPr>
      </w:pPr>
    </w:p>
    <w:p w14:paraId="477D51C0" w14:textId="77777777" w:rsidR="0057660E" w:rsidRPr="00314DBC" w:rsidRDefault="0057660E" w:rsidP="00B44DA3">
      <w:pPr>
        <w:spacing w:before="120" w:after="40"/>
        <w:rPr>
          <w:rFonts w:ascii="Arial" w:eastAsia="Arial" w:hAnsi="Arial" w:cs="Arial"/>
          <w:b/>
          <w:color w:val="000000"/>
        </w:rPr>
      </w:pPr>
    </w:p>
    <w:p w14:paraId="1E2BA2FC" w14:textId="77777777" w:rsidR="0057660E" w:rsidRPr="00314DBC" w:rsidRDefault="0057660E" w:rsidP="00B44DA3">
      <w:pPr>
        <w:spacing w:before="120" w:after="40"/>
        <w:rPr>
          <w:rFonts w:ascii="Arial" w:eastAsia="Arial" w:hAnsi="Arial" w:cs="Arial"/>
          <w:b/>
          <w:color w:val="000000"/>
        </w:rPr>
      </w:pPr>
    </w:p>
    <w:p w14:paraId="1BBD7BE3" w14:textId="77777777" w:rsidR="0057660E" w:rsidRPr="00314DBC" w:rsidRDefault="0057660E" w:rsidP="00B44DA3">
      <w:pPr>
        <w:spacing w:before="120" w:after="40"/>
        <w:rPr>
          <w:rFonts w:ascii="Arial" w:eastAsia="Arial" w:hAnsi="Arial" w:cs="Arial"/>
          <w:b/>
          <w:color w:val="000000"/>
        </w:rPr>
      </w:pPr>
    </w:p>
    <w:p w14:paraId="198F8BA3" w14:textId="77777777" w:rsidR="0057660E" w:rsidRPr="00314DBC" w:rsidRDefault="0057660E" w:rsidP="00B44DA3">
      <w:pPr>
        <w:spacing w:before="120" w:after="40"/>
        <w:rPr>
          <w:rFonts w:ascii="Arial" w:eastAsia="Arial" w:hAnsi="Arial" w:cs="Arial"/>
          <w:b/>
          <w:color w:val="000000"/>
        </w:rPr>
      </w:pPr>
    </w:p>
    <w:p w14:paraId="3DDBF6C3" w14:textId="77777777" w:rsidR="0057660E" w:rsidRPr="00314DBC" w:rsidRDefault="0057660E" w:rsidP="00B44DA3">
      <w:pPr>
        <w:spacing w:before="120" w:after="40"/>
        <w:rPr>
          <w:rFonts w:ascii="Arial" w:eastAsia="Arial" w:hAnsi="Arial" w:cs="Arial"/>
          <w:b/>
          <w:color w:val="000000"/>
        </w:rPr>
      </w:pPr>
    </w:p>
    <w:p w14:paraId="37E95AD5" w14:textId="77777777" w:rsidR="0057660E" w:rsidRPr="00314DBC" w:rsidRDefault="0057660E" w:rsidP="00B44DA3">
      <w:pPr>
        <w:spacing w:before="120" w:after="40"/>
        <w:rPr>
          <w:rFonts w:ascii="Arial" w:eastAsia="Arial" w:hAnsi="Arial" w:cs="Arial"/>
          <w:b/>
          <w:color w:val="000000"/>
        </w:rPr>
      </w:pPr>
    </w:p>
    <w:p w14:paraId="72D8F5AB" w14:textId="77777777" w:rsidR="0057660E" w:rsidRPr="00314DBC" w:rsidRDefault="0057660E" w:rsidP="00B44DA3">
      <w:pPr>
        <w:spacing w:before="120" w:after="40"/>
        <w:rPr>
          <w:rFonts w:ascii="Arial" w:eastAsia="Arial" w:hAnsi="Arial" w:cs="Arial"/>
          <w:b/>
          <w:color w:val="000000"/>
        </w:rPr>
      </w:pPr>
    </w:p>
    <w:p w14:paraId="57460878" w14:textId="77777777" w:rsidR="0057660E" w:rsidRPr="00314DBC" w:rsidRDefault="0057660E" w:rsidP="00B44DA3">
      <w:pPr>
        <w:spacing w:before="120" w:after="40"/>
        <w:rPr>
          <w:rFonts w:ascii="Arial" w:eastAsia="Arial" w:hAnsi="Arial" w:cs="Arial"/>
          <w:b/>
          <w:color w:val="000000"/>
        </w:rPr>
      </w:pPr>
    </w:p>
    <w:p w14:paraId="10538917" w14:textId="77777777" w:rsidR="0057660E" w:rsidRPr="002224C9" w:rsidRDefault="0057660E" w:rsidP="00B44DA3">
      <w:pPr>
        <w:spacing w:before="120" w:after="40"/>
        <w:rPr>
          <w:rFonts w:ascii="Arial" w:eastAsia="Arial" w:hAnsi="Arial" w:cs="Arial"/>
          <w:b/>
          <w:color w:val="000000"/>
        </w:rPr>
      </w:pPr>
    </w:p>
    <w:p w14:paraId="0BA82F05" w14:textId="33DA0B24" w:rsidR="0057660E" w:rsidRPr="002224C9" w:rsidRDefault="0057660E" w:rsidP="00B93F97">
      <w:pPr>
        <w:spacing w:before="120" w:after="40"/>
        <w:jc w:val="center"/>
        <w:rPr>
          <w:rFonts w:ascii="Arial" w:eastAsia="Arial" w:hAnsi="Arial" w:cs="Arial"/>
          <w:b/>
          <w:color w:val="000000"/>
        </w:rPr>
      </w:pPr>
      <w:r w:rsidRPr="002224C9">
        <w:rPr>
          <w:rFonts w:ascii="Arial" w:eastAsia="Arial" w:hAnsi="Arial" w:cs="Arial"/>
          <w:b/>
          <w:color w:val="000000"/>
        </w:rPr>
        <w:t xml:space="preserve">Investigator </w:t>
      </w:r>
      <w:r w:rsidR="00915FFA" w:rsidRPr="002224C9">
        <w:rPr>
          <w:rFonts w:ascii="Arial" w:eastAsia="Arial" w:hAnsi="Arial" w:cs="Arial"/>
          <w:b/>
          <w:color w:val="000000"/>
        </w:rPr>
        <w:t>Agreement</w:t>
      </w:r>
    </w:p>
    <w:p w14:paraId="30485953" w14:textId="77777777" w:rsidR="00B93F97" w:rsidRPr="002224C9" w:rsidRDefault="00B93F97" w:rsidP="003265D1">
      <w:pPr>
        <w:spacing w:before="120" w:after="40"/>
        <w:jc w:val="center"/>
        <w:rPr>
          <w:rFonts w:ascii="Arial" w:eastAsia="Arial" w:hAnsi="Arial" w:cs="Arial"/>
          <w:b/>
          <w:color w:val="000000"/>
        </w:rPr>
      </w:pPr>
    </w:p>
    <w:p w14:paraId="4BC50840" w14:textId="272F6658" w:rsidR="0057660E" w:rsidRPr="002224C9" w:rsidRDefault="0057660E" w:rsidP="00B44DA3">
      <w:pPr>
        <w:spacing w:before="120" w:after="40"/>
        <w:rPr>
          <w:rFonts w:ascii="Arial" w:eastAsia="Arial" w:hAnsi="Arial" w:cs="Arial"/>
          <w:color w:val="000000"/>
        </w:rPr>
      </w:pPr>
      <w:r w:rsidRPr="002224C9">
        <w:rPr>
          <w:rFonts w:ascii="Arial" w:eastAsia="Arial" w:hAnsi="Arial" w:cs="Arial"/>
          <w:b/>
          <w:color w:val="000000"/>
        </w:rPr>
        <w:t xml:space="preserve">Protocol Title: </w:t>
      </w:r>
      <w:r w:rsidRPr="002224C9">
        <w:rPr>
          <w:rFonts w:ascii="Arial" w:eastAsia="Arial" w:hAnsi="Arial" w:cs="Arial"/>
          <w:color w:val="000000"/>
        </w:rPr>
        <w:t>A Multi-Centre, Tolerability Study of a Cannabidiol-enriched Cannabis Herbal Extract for Chronic Headaches in Adolescents: the CAN-CHA trial</w:t>
      </w:r>
    </w:p>
    <w:p w14:paraId="443D1F61" w14:textId="77777777" w:rsidR="00AE1AC0" w:rsidRPr="002224C9" w:rsidRDefault="00AE1AC0" w:rsidP="00B44DA3">
      <w:pPr>
        <w:spacing w:before="120" w:after="40"/>
        <w:rPr>
          <w:rFonts w:ascii="Arial" w:eastAsia="Arial" w:hAnsi="Arial" w:cs="Arial"/>
          <w:color w:val="000000"/>
        </w:rPr>
      </w:pPr>
    </w:p>
    <w:p w14:paraId="55D17AF1" w14:textId="47BCEF89" w:rsidR="00AE1AC0" w:rsidRPr="002224C9" w:rsidRDefault="00AE1AC0" w:rsidP="00B44DA3">
      <w:pPr>
        <w:spacing w:before="120" w:after="40"/>
        <w:rPr>
          <w:rFonts w:ascii="Arial" w:eastAsia="Arial" w:hAnsi="Arial" w:cs="Arial"/>
          <w:color w:val="000000"/>
        </w:rPr>
      </w:pPr>
      <w:r w:rsidRPr="002224C9">
        <w:rPr>
          <w:rFonts w:ascii="Arial" w:eastAsia="Arial" w:hAnsi="Arial" w:cs="Arial"/>
          <w:b/>
          <w:bCs/>
          <w:color w:val="000000"/>
        </w:rPr>
        <w:t>Protocol Number:</w:t>
      </w:r>
      <w:r w:rsidRPr="002224C9">
        <w:rPr>
          <w:rFonts w:ascii="Arial" w:eastAsia="Arial" w:hAnsi="Arial" w:cs="Arial"/>
          <w:color w:val="000000"/>
        </w:rPr>
        <w:t xml:space="preserve"> CAN-CHA</w:t>
      </w:r>
    </w:p>
    <w:p w14:paraId="56321954" w14:textId="77777777" w:rsidR="008E6D3F" w:rsidRPr="002224C9" w:rsidRDefault="008E6D3F" w:rsidP="00B44DA3">
      <w:pPr>
        <w:spacing w:before="120" w:after="40"/>
        <w:rPr>
          <w:rFonts w:ascii="Arial" w:eastAsia="Arial" w:hAnsi="Arial" w:cs="Arial"/>
          <w:color w:val="000000"/>
        </w:rPr>
      </w:pPr>
    </w:p>
    <w:p w14:paraId="62289278" w14:textId="543C0084" w:rsidR="008E6D3F" w:rsidRPr="002224C9" w:rsidRDefault="00A068F3" w:rsidP="00B44DA3">
      <w:pPr>
        <w:spacing w:before="120" w:after="40"/>
        <w:rPr>
          <w:rFonts w:ascii="Arial" w:eastAsia="Arial" w:hAnsi="Arial" w:cs="Arial"/>
          <w:b/>
          <w:color w:val="000000"/>
        </w:rPr>
      </w:pPr>
      <w:r w:rsidRPr="002224C9">
        <w:rPr>
          <w:rFonts w:ascii="Arial" w:eastAsia="Arial" w:hAnsi="Arial" w:cs="Arial"/>
          <w:b/>
          <w:bCs/>
          <w:color w:val="000000"/>
        </w:rPr>
        <w:t>Version</w:t>
      </w:r>
      <w:r w:rsidR="008E6D3F" w:rsidRPr="002224C9">
        <w:rPr>
          <w:rFonts w:ascii="Arial" w:eastAsia="Arial" w:hAnsi="Arial" w:cs="Arial"/>
          <w:b/>
          <w:bCs/>
          <w:color w:val="000000"/>
        </w:rPr>
        <w:t xml:space="preserve"> number and version date:</w:t>
      </w:r>
      <w:r w:rsidR="008E6D3F" w:rsidRPr="002224C9">
        <w:rPr>
          <w:rFonts w:ascii="Arial" w:eastAsia="Arial" w:hAnsi="Arial" w:cs="Arial"/>
          <w:color w:val="000000"/>
        </w:rPr>
        <w:t xml:space="preserve"> v</w:t>
      </w:r>
      <w:r w:rsidR="00815981" w:rsidRPr="002224C9">
        <w:rPr>
          <w:rFonts w:ascii="Arial" w:eastAsia="Arial" w:hAnsi="Arial" w:cs="Arial"/>
          <w:color w:val="000000"/>
        </w:rPr>
        <w:t>6</w:t>
      </w:r>
      <w:r w:rsidR="008E6D3F" w:rsidRPr="002224C9">
        <w:rPr>
          <w:rFonts w:ascii="Arial" w:eastAsia="Arial" w:hAnsi="Arial" w:cs="Arial"/>
          <w:color w:val="000000"/>
        </w:rPr>
        <w:t xml:space="preserve">.0 dated </w:t>
      </w:r>
      <w:r w:rsidR="00CB0435" w:rsidRPr="002224C9">
        <w:rPr>
          <w:rFonts w:ascii="Arial" w:eastAsia="Arial" w:hAnsi="Arial" w:cs="Arial"/>
          <w:color w:val="000000"/>
        </w:rPr>
        <w:t>March 1</w:t>
      </w:r>
      <w:r w:rsidR="008E6D3F" w:rsidRPr="002224C9">
        <w:rPr>
          <w:rFonts w:ascii="Arial" w:eastAsia="Arial" w:hAnsi="Arial" w:cs="Arial"/>
          <w:color w:val="000000"/>
        </w:rPr>
        <w:t>, 202</w:t>
      </w:r>
      <w:r w:rsidR="00CB0435" w:rsidRPr="002224C9">
        <w:rPr>
          <w:rFonts w:ascii="Arial" w:eastAsia="Arial" w:hAnsi="Arial" w:cs="Arial"/>
          <w:color w:val="000000"/>
        </w:rPr>
        <w:t>4</w:t>
      </w:r>
    </w:p>
    <w:p w14:paraId="32C6C278" w14:textId="77777777" w:rsidR="0057660E" w:rsidRPr="002224C9" w:rsidRDefault="0057660E" w:rsidP="00B44DA3">
      <w:pPr>
        <w:spacing w:before="120" w:after="40"/>
        <w:rPr>
          <w:rFonts w:ascii="Arial" w:eastAsia="Arial" w:hAnsi="Arial" w:cs="Arial"/>
          <w:b/>
          <w:color w:val="000000"/>
        </w:rPr>
      </w:pPr>
    </w:p>
    <w:p w14:paraId="45C2B5BE" w14:textId="60DA539E" w:rsidR="001A39B9" w:rsidRPr="002224C9" w:rsidRDefault="0090068D" w:rsidP="00B44DA3">
      <w:pPr>
        <w:spacing w:before="120" w:after="40"/>
        <w:rPr>
          <w:rFonts w:ascii="Arial" w:eastAsia="Arial" w:hAnsi="Arial" w:cs="Arial"/>
          <w:b/>
          <w:color w:val="000000"/>
        </w:rPr>
      </w:pPr>
      <w:r w:rsidRPr="002224C9">
        <w:rPr>
          <w:rFonts w:ascii="Arial" w:eastAsia="Arial" w:hAnsi="Arial" w:cs="Arial"/>
          <w:b/>
          <w:color w:val="000000"/>
        </w:rPr>
        <w:t xml:space="preserve">Signature of Site </w:t>
      </w:r>
      <w:r w:rsidR="00C248C9" w:rsidRPr="002224C9">
        <w:rPr>
          <w:rFonts w:ascii="Arial" w:eastAsia="Arial" w:hAnsi="Arial" w:cs="Arial"/>
          <w:b/>
          <w:color w:val="000000"/>
        </w:rPr>
        <w:t xml:space="preserve">Qualified </w:t>
      </w:r>
      <w:r w:rsidRPr="002224C9">
        <w:rPr>
          <w:rFonts w:ascii="Arial" w:eastAsia="Arial" w:hAnsi="Arial" w:cs="Arial"/>
          <w:b/>
          <w:color w:val="000000"/>
        </w:rPr>
        <w:t>Investigator</w:t>
      </w:r>
      <w:r w:rsidR="00C248C9" w:rsidRPr="002224C9">
        <w:rPr>
          <w:rFonts w:ascii="Arial" w:eastAsia="Arial" w:hAnsi="Arial" w:cs="Arial"/>
          <w:b/>
          <w:color w:val="000000"/>
        </w:rPr>
        <w:t xml:space="preserve"> (QI)</w:t>
      </w:r>
      <w:r w:rsidRPr="002224C9">
        <w:rPr>
          <w:rFonts w:ascii="Arial" w:eastAsia="Arial" w:hAnsi="Arial" w:cs="Arial"/>
          <w:b/>
          <w:color w:val="000000"/>
        </w:rPr>
        <w:t>:</w:t>
      </w:r>
    </w:p>
    <w:p w14:paraId="7B885B08" w14:textId="77777777" w:rsidR="00465308" w:rsidRPr="002224C9" w:rsidRDefault="00465308" w:rsidP="003265D1">
      <w:pPr>
        <w:tabs>
          <w:tab w:val="left" w:pos="540"/>
        </w:tabs>
        <w:spacing w:line="264" w:lineRule="auto"/>
        <w:jc w:val="both"/>
        <w:rPr>
          <w:rFonts w:ascii="Arial" w:eastAsia="Arial" w:hAnsi="Arial" w:cs="Arial"/>
          <w:color w:val="000000"/>
        </w:rPr>
      </w:pPr>
      <w:r w:rsidRPr="002224C9">
        <w:rPr>
          <w:rFonts w:ascii="Arial" w:eastAsia="Arial" w:hAnsi="Arial" w:cs="Arial"/>
          <w:color w:val="000000"/>
        </w:rPr>
        <w:t>I have read this protocol and agree that it contains all the necessary details for carrying out this study. I will conduct the study as outlined herein and will complete this study within the time designated.</w:t>
      </w:r>
    </w:p>
    <w:p w14:paraId="5CEA7351" w14:textId="77777777" w:rsidR="00491C9C" w:rsidRPr="002224C9" w:rsidRDefault="00491C9C" w:rsidP="003265D1">
      <w:pPr>
        <w:tabs>
          <w:tab w:val="left" w:pos="540"/>
        </w:tabs>
        <w:spacing w:line="264" w:lineRule="auto"/>
        <w:jc w:val="both"/>
        <w:rPr>
          <w:rFonts w:ascii="Arial" w:eastAsia="Arial" w:hAnsi="Arial" w:cs="Arial"/>
          <w:color w:val="000000"/>
        </w:rPr>
      </w:pPr>
    </w:p>
    <w:p w14:paraId="59C319EE" w14:textId="07E6DFB5" w:rsidR="001A39B9" w:rsidRPr="002224C9" w:rsidRDefault="00491C9C" w:rsidP="003265D1">
      <w:pPr>
        <w:tabs>
          <w:tab w:val="left" w:pos="540"/>
        </w:tabs>
        <w:spacing w:line="264" w:lineRule="auto"/>
        <w:jc w:val="both"/>
        <w:rPr>
          <w:rFonts w:ascii="Arial" w:eastAsia="Arial" w:hAnsi="Arial" w:cs="Arial"/>
          <w:color w:val="000000"/>
        </w:rPr>
      </w:pPr>
      <w:r w:rsidRPr="002224C9">
        <w:rPr>
          <w:rFonts w:ascii="Arial" w:eastAsia="Arial" w:hAnsi="Arial" w:cs="Arial"/>
          <w:color w:val="000000"/>
        </w:rPr>
        <w:t xml:space="preserve">I will provide copies of the protocol and all pertinent information to all individuals responsible to me who assist in the conduct of this study. I will discuss this material with them to ensure that they are fully informed and trained regarding the study drug, the conduct, and the obligations of confidentiality as per the Canadian Privacy Act, The Personal Information Protection and Electronic Documents Act (“PIPEDA”) and the relevant HealthCare Privacy Legislations. </w:t>
      </w:r>
    </w:p>
    <w:p w14:paraId="1C2E920B" w14:textId="77777777" w:rsidR="00CB6221" w:rsidRPr="002224C9" w:rsidRDefault="00CB6221" w:rsidP="003265D1">
      <w:pPr>
        <w:tabs>
          <w:tab w:val="left" w:pos="540"/>
        </w:tabs>
        <w:spacing w:line="264" w:lineRule="auto"/>
        <w:jc w:val="both"/>
        <w:rPr>
          <w:rFonts w:ascii="Arial" w:eastAsia="Arial" w:hAnsi="Arial" w:cs="Arial"/>
          <w:color w:val="000000"/>
        </w:rPr>
      </w:pPr>
    </w:p>
    <w:p w14:paraId="2CC6AC7C" w14:textId="29C3ADA6" w:rsidR="001A39B9" w:rsidRPr="00231F31" w:rsidRDefault="0090068D" w:rsidP="003265D1">
      <w:pPr>
        <w:spacing w:before="120" w:after="40"/>
        <w:jc w:val="both"/>
        <w:rPr>
          <w:rFonts w:ascii="Arial" w:eastAsia="Arial" w:hAnsi="Arial" w:cs="Arial"/>
          <w:color w:val="000000" w:themeColor="text1"/>
        </w:rPr>
      </w:pPr>
      <w:r w:rsidRPr="002224C9">
        <w:rPr>
          <w:rFonts w:ascii="Arial" w:eastAsia="Arial" w:hAnsi="Arial" w:cs="Arial"/>
          <w:color w:val="000000"/>
        </w:rPr>
        <w:t xml:space="preserve">I agree to the terms of this protocol and all amendments. I </w:t>
      </w:r>
      <w:r w:rsidR="003F42B2" w:rsidRPr="002224C9">
        <w:rPr>
          <w:rFonts w:ascii="Arial" w:eastAsia="Arial" w:hAnsi="Arial" w:cs="Arial"/>
          <w:color w:val="000000"/>
        </w:rPr>
        <w:t xml:space="preserve">confirm that I </w:t>
      </w:r>
      <w:r w:rsidRPr="002224C9">
        <w:rPr>
          <w:rFonts w:ascii="Arial" w:eastAsia="Arial" w:hAnsi="Arial" w:cs="Arial"/>
          <w:color w:val="000000"/>
        </w:rPr>
        <w:t xml:space="preserve">will </w:t>
      </w:r>
      <w:r w:rsidRPr="00231F31">
        <w:rPr>
          <w:rFonts w:ascii="Arial" w:eastAsia="Arial" w:hAnsi="Arial" w:cs="Arial"/>
          <w:color w:val="000000" w:themeColor="text1"/>
        </w:rPr>
        <w:t>conduct th</w:t>
      </w:r>
      <w:r w:rsidR="00775863" w:rsidRPr="00231F31">
        <w:rPr>
          <w:rFonts w:ascii="Arial" w:eastAsia="Arial" w:hAnsi="Arial" w:cs="Arial"/>
          <w:color w:val="000000" w:themeColor="text1"/>
        </w:rPr>
        <w:t xml:space="preserve">is clinical trial </w:t>
      </w:r>
      <w:r w:rsidR="00E345AC" w:rsidRPr="00231F31">
        <w:rPr>
          <w:rFonts w:ascii="Arial" w:eastAsia="Arial" w:hAnsi="Arial" w:cs="Arial"/>
          <w:color w:val="000000" w:themeColor="text1"/>
        </w:rPr>
        <w:t xml:space="preserve">in compliance with the </w:t>
      </w:r>
      <w:r w:rsidR="00861075" w:rsidRPr="00231F31">
        <w:rPr>
          <w:rFonts w:ascii="Arial" w:eastAsia="Arial" w:hAnsi="Arial" w:cs="Arial"/>
          <w:color w:val="000000" w:themeColor="text1"/>
        </w:rPr>
        <w:t>Health Canada Food and Drug Regulations, Part C, Division 5</w:t>
      </w:r>
      <w:r w:rsidR="00CB6221" w:rsidRPr="00231F31">
        <w:rPr>
          <w:rFonts w:ascii="Arial" w:eastAsia="Arial" w:hAnsi="Arial" w:cs="Arial"/>
          <w:color w:val="000000" w:themeColor="text1"/>
        </w:rPr>
        <w:t xml:space="preserve">, </w:t>
      </w:r>
      <w:r w:rsidR="00861075" w:rsidRPr="00231F31">
        <w:rPr>
          <w:rFonts w:ascii="Arial" w:eastAsia="Arial" w:hAnsi="Arial" w:cs="Arial"/>
          <w:color w:val="000000" w:themeColor="text1"/>
        </w:rPr>
        <w:t>the International Council for Harmonisation Good Clinical Practice Guideline (ICH-GCP E6), the Tri-Council Policy Statement: Ethical Conduct for Research Involving Humans (TCPS-2), the Protocol as approved,</w:t>
      </w:r>
      <w:r w:rsidR="00CB6221" w:rsidRPr="00231F31">
        <w:rPr>
          <w:rFonts w:ascii="Arial" w:eastAsia="Arial" w:hAnsi="Arial" w:cs="Arial"/>
          <w:color w:val="000000" w:themeColor="text1"/>
        </w:rPr>
        <w:t xml:space="preserve"> </w:t>
      </w:r>
      <w:r w:rsidR="00861075" w:rsidRPr="00231F31">
        <w:rPr>
          <w:rFonts w:ascii="Arial" w:eastAsia="Arial" w:hAnsi="Arial" w:cs="Arial"/>
          <w:color w:val="000000" w:themeColor="text1"/>
        </w:rPr>
        <w:t>all applicable local and study specific standard operating procedures (SOPs)</w:t>
      </w:r>
      <w:r w:rsidR="00CB6221" w:rsidRPr="00231F31">
        <w:rPr>
          <w:rFonts w:ascii="Arial" w:eastAsia="Arial" w:hAnsi="Arial" w:cs="Arial"/>
          <w:color w:val="000000" w:themeColor="text1"/>
        </w:rPr>
        <w:t>,</w:t>
      </w:r>
      <w:r w:rsidR="00CD44CB" w:rsidRPr="00231F31">
        <w:rPr>
          <w:rFonts w:ascii="Arial" w:eastAsia="Arial" w:hAnsi="Arial" w:cs="Arial"/>
          <w:color w:val="000000" w:themeColor="text1"/>
        </w:rPr>
        <w:t xml:space="preserve"> </w:t>
      </w:r>
      <w:r w:rsidRPr="00231F31">
        <w:rPr>
          <w:rFonts w:ascii="Arial" w:eastAsia="Arial" w:hAnsi="Arial" w:cs="Arial"/>
          <w:color w:val="000000" w:themeColor="text1"/>
        </w:rPr>
        <w:t xml:space="preserve">and national, provincial and local regulations.  </w:t>
      </w:r>
    </w:p>
    <w:p w14:paraId="6B9129B0" w14:textId="77777777" w:rsidR="00B93F97" w:rsidRPr="00231F31" w:rsidRDefault="00B93F97" w:rsidP="00B44DA3">
      <w:pPr>
        <w:spacing w:before="120" w:after="40"/>
        <w:rPr>
          <w:rFonts w:ascii="Arial" w:eastAsia="Arial" w:hAnsi="Arial" w:cs="Arial"/>
          <w:b/>
          <w:color w:val="000000" w:themeColor="text1"/>
        </w:rPr>
      </w:pPr>
    </w:p>
    <w:p w14:paraId="237D4525" w14:textId="77777777" w:rsidR="00B93F97" w:rsidRPr="00231F31" w:rsidRDefault="00B93F97" w:rsidP="00B44DA3">
      <w:pPr>
        <w:spacing w:before="120" w:after="40"/>
        <w:rPr>
          <w:rFonts w:ascii="Arial" w:eastAsia="Arial" w:hAnsi="Arial" w:cs="Arial"/>
          <w:b/>
          <w:color w:val="000000" w:themeColor="text1"/>
        </w:rPr>
      </w:pPr>
    </w:p>
    <w:p w14:paraId="1A5DE738" w14:textId="2369D7F5" w:rsidR="00B93F97" w:rsidRPr="00231F31" w:rsidRDefault="00B66E79" w:rsidP="00B44DA3">
      <w:pPr>
        <w:spacing w:before="120" w:after="40"/>
        <w:rPr>
          <w:rFonts w:ascii="Arial" w:eastAsia="Arial" w:hAnsi="Arial" w:cs="Arial"/>
          <w:b/>
          <w:color w:val="000000" w:themeColor="text1"/>
        </w:rPr>
      </w:pPr>
      <w:r w:rsidRPr="00231F31">
        <w:rPr>
          <w:rFonts w:ascii="Arial" w:eastAsia="Arial" w:hAnsi="Arial" w:cs="Arial"/>
          <w:b/>
          <w:color w:val="000000" w:themeColor="text1"/>
        </w:rPr>
        <w:t>Site Name: _____________________________________________</w:t>
      </w:r>
    </w:p>
    <w:p w14:paraId="277C01FB" w14:textId="77777777" w:rsidR="00B93F97" w:rsidRPr="00231F31" w:rsidRDefault="00B93F97" w:rsidP="00B44DA3">
      <w:pPr>
        <w:spacing w:before="120" w:after="40"/>
        <w:rPr>
          <w:rFonts w:ascii="Arial" w:eastAsia="Arial" w:hAnsi="Arial" w:cs="Arial"/>
          <w:b/>
          <w:color w:val="000000" w:themeColor="text1"/>
        </w:rPr>
      </w:pPr>
    </w:p>
    <w:p w14:paraId="7B4EBEC7" w14:textId="77777777" w:rsidR="0056122F" w:rsidRPr="00231F31" w:rsidRDefault="0056122F" w:rsidP="00B44DA3">
      <w:pPr>
        <w:spacing w:before="120" w:after="40"/>
        <w:rPr>
          <w:rFonts w:ascii="Arial" w:eastAsia="Arial" w:hAnsi="Arial" w:cs="Arial"/>
          <w:b/>
          <w:color w:val="000000" w:themeColor="text1"/>
        </w:rPr>
      </w:pPr>
    </w:p>
    <w:p w14:paraId="44CDA757" w14:textId="2E8EA6F9" w:rsidR="001A39B9" w:rsidRPr="00231F31" w:rsidRDefault="001A39B9" w:rsidP="00B44DA3">
      <w:pPr>
        <w:spacing w:before="120" w:after="40"/>
        <w:rPr>
          <w:rFonts w:ascii="Arial" w:eastAsia="Arial" w:hAnsi="Arial" w:cs="Arial"/>
          <w:b/>
          <w:color w:val="000000" w:themeColor="text1"/>
        </w:rPr>
      </w:pPr>
    </w:p>
    <w:p w14:paraId="20999604" w14:textId="77777777" w:rsidR="001A39B9" w:rsidRPr="00231F31" w:rsidRDefault="0090068D" w:rsidP="00B44DA3">
      <w:pPr>
        <w:spacing w:before="120" w:after="40"/>
        <w:rPr>
          <w:rFonts w:ascii="Arial" w:eastAsia="Arial" w:hAnsi="Arial" w:cs="Arial"/>
          <w:b/>
          <w:color w:val="000000" w:themeColor="text1"/>
        </w:rPr>
      </w:pPr>
      <w:r w:rsidRPr="00231F31">
        <w:rPr>
          <w:rFonts w:ascii="Arial" w:eastAsia="Arial" w:hAnsi="Arial" w:cs="Arial"/>
          <w:b/>
          <w:color w:val="000000" w:themeColor="text1"/>
        </w:rPr>
        <w:t>___________________     ________________________      _________________</w:t>
      </w:r>
    </w:p>
    <w:p w14:paraId="341BB735" w14:textId="2407DD7B" w:rsidR="00B44DA3" w:rsidRPr="00231F31" w:rsidRDefault="00B66E79" w:rsidP="003265D1">
      <w:pPr>
        <w:spacing w:before="120" w:after="40"/>
        <w:rPr>
          <w:rFonts w:ascii="Arial" w:eastAsia="Arial" w:hAnsi="Arial" w:cs="Arial"/>
          <w:b/>
          <w:color w:val="000000" w:themeColor="text1"/>
        </w:rPr>
      </w:pPr>
      <w:r w:rsidRPr="00231F31">
        <w:rPr>
          <w:rFonts w:ascii="Arial" w:eastAsia="Arial" w:hAnsi="Arial" w:cs="Arial"/>
          <w:b/>
          <w:color w:val="000000" w:themeColor="text1"/>
        </w:rPr>
        <w:t xml:space="preserve">QI </w:t>
      </w:r>
      <w:r w:rsidR="0090068D" w:rsidRPr="00231F31">
        <w:rPr>
          <w:rFonts w:ascii="Arial" w:eastAsia="Arial" w:hAnsi="Arial" w:cs="Arial"/>
          <w:b/>
          <w:color w:val="000000" w:themeColor="text1"/>
        </w:rPr>
        <w:t xml:space="preserve">(printed name) </w:t>
      </w:r>
      <w:r w:rsidR="0090068D" w:rsidRPr="00231F31">
        <w:rPr>
          <w:rFonts w:ascii="Arial" w:eastAsia="Arial" w:hAnsi="Arial" w:cs="Arial"/>
          <w:b/>
          <w:color w:val="000000" w:themeColor="text1"/>
        </w:rPr>
        <w:tab/>
      </w:r>
      <w:r w:rsidR="0090068D" w:rsidRPr="00231F31">
        <w:rPr>
          <w:rFonts w:ascii="Arial" w:eastAsia="Arial" w:hAnsi="Arial" w:cs="Arial"/>
          <w:b/>
          <w:color w:val="000000" w:themeColor="text1"/>
        </w:rPr>
        <w:tab/>
      </w:r>
      <w:r w:rsidRPr="00231F31">
        <w:rPr>
          <w:rFonts w:ascii="Arial" w:eastAsia="Arial" w:hAnsi="Arial" w:cs="Arial"/>
          <w:b/>
          <w:color w:val="000000" w:themeColor="text1"/>
        </w:rPr>
        <w:t xml:space="preserve">QI’s </w:t>
      </w:r>
      <w:r w:rsidR="0090068D" w:rsidRPr="00231F31">
        <w:rPr>
          <w:rFonts w:ascii="Arial" w:eastAsia="Arial" w:hAnsi="Arial" w:cs="Arial"/>
          <w:b/>
          <w:color w:val="000000" w:themeColor="text1"/>
        </w:rPr>
        <w:t>signature</w:t>
      </w:r>
      <w:r w:rsidR="0090068D" w:rsidRPr="00231F31">
        <w:rPr>
          <w:rFonts w:ascii="Arial" w:eastAsia="Arial" w:hAnsi="Arial" w:cs="Arial"/>
          <w:b/>
          <w:color w:val="000000" w:themeColor="text1"/>
        </w:rPr>
        <w:tab/>
      </w:r>
      <w:r w:rsidR="0090068D" w:rsidRPr="00231F31">
        <w:rPr>
          <w:rFonts w:ascii="Arial" w:eastAsia="Arial" w:hAnsi="Arial" w:cs="Arial"/>
          <w:b/>
          <w:color w:val="000000" w:themeColor="text1"/>
        </w:rPr>
        <w:tab/>
      </w:r>
      <w:r w:rsidR="0090068D" w:rsidRPr="00231F31">
        <w:rPr>
          <w:rFonts w:ascii="Arial" w:eastAsia="Arial" w:hAnsi="Arial" w:cs="Arial"/>
          <w:b/>
          <w:color w:val="000000" w:themeColor="text1"/>
        </w:rPr>
        <w:tab/>
        <w:t>(date)</w:t>
      </w:r>
      <w:r w:rsidR="0090068D" w:rsidRPr="00231F31">
        <w:rPr>
          <w:rFonts w:ascii="Arial" w:eastAsia="Arial" w:hAnsi="Arial" w:cs="Arial"/>
          <w:b/>
          <w:color w:val="000000" w:themeColor="text1"/>
        </w:rPr>
        <w:tab/>
      </w:r>
      <w:r w:rsidR="0090068D" w:rsidRPr="00231F31">
        <w:rPr>
          <w:rFonts w:ascii="Arial" w:eastAsia="Arial" w:hAnsi="Arial" w:cs="Arial"/>
          <w:b/>
          <w:color w:val="000000" w:themeColor="text1"/>
        </w:rPr>
        <w:tab/>
      </w:r>
      <w:r w:rsidR="0090068D" w:rsidRPr="00231F31">
        <w:rPr>
          <w:rFonts w:ascii="Arial" w:eastAsia="Arial" w:hAnsi="Arial" w:cs="Arial"/>
          <w:b/>
          <w:color w:val="000000" w:themeColor="text1"/>
        </w:rPr>
        <w:tab/>
      </w:r>
    </w:p>
    <w:p w14:paraId="71DED32A" w14:textId="77777777" w:rsidR="00B93F97" w:rsidRPr="00231F31" w:rsidRDefault="00B93F97" w:rsidP="004F3728">
      <w:pPr>
        <w:pBdr>
          <w:top w:val="nil"/>
          <w:left w:val="nil"/>
          <w:bottom w:val="nil"/>
          <w:right w:val="nil"/>
          <w:between w:val="nil"/>
        </w:pBdr>
        <w:rPr>
          <w:rFonts w:ascii="Arial" w:eastAsia="Arial" w:hAnsi="Arial" w:cs="Arial"/>
          <w:b/>
          <w:color w:val="000000" w:themeColor="text1"/>
        </w:rPr>
      </w:pPr>
    </w:p>
    <w:p w14:paraId="65E08CC5" w14:textId="77777777" w:rsidR="00B93F97" w:rsidRPr="00231F31" w:rsidRDefault="00B93F97" w:rsidP="004F3728">
      <w:pPr>
        <w:pBdr>
          <w:top w:val="nil"/>
          <w:left w:val="nil"/>
          <w:bottom w:val="nil"/>
          <w:right w:val="nil"/>
          <w:between w:val="nil"/>
        </w:pBdr>
        <w:rPr>
          <w:rFonts w:ascii="Arial" w:eastAsia="Arial" w:hAnsi="Arial" w:cs="Arial"/>
          <w:b/>
          <w:color w:val="000000" w:themeColor="text1"/>
        </w:rPr>
      </w:pPr>
    </w:p>
    <w:p w14:paraId="5F07CAD3" w14:textId="7C0EFBD8" w:rsidR="001A39B9" w:rsidRPr="00231F31" w:rsidRDefault="0090068D" w:rsidP="004F3728">
      <w:pPr>
        <w:pBdr>
          <w:top w:val="nil"/>
          <w:left w:val="nil"/>
          <w:bottom w:val="nil"/>
          <w:right w:val="nil"/>
          <w:between w:val="nil"/>
        </w:pBdr>
        <w:rPr>
          <w:rFonts w:ascii="Arial" w:eastAsia="Arial" w:hAnsi="Arial" w:cs="Arial"/>
          <w:b/>
          <w:color w:val="000000" w:themeColor="text1"/>
        </w:rPr>
      </w:pPr>
      <w:r w:rsidRPr="00231F31">
        <w:rPr>
          <w:rFonts w:ascii="Arial" w:eastAsia="Arial" w:hAnsi="Arial" w:cs="Arial"/>
          <w:b/>
          <w:color w:val="000000" w:themeColor="text1"/>
        </w:rPr>
        <w:t>Table of Contents</w:t>
      </w:r>
    </w:p>
    <w:sdt>
      <w:sdtPr>
        <w:rPr>
          <w:rFonts w:ascii="Arial" w:eastAsia="Times New Roman" w:hAnsi="Arial" w:cs="Arial"/>
          <w:color w:val="000000" w:themeColor="text1"/>
          <w:sz w:val="24"/>
          <w:szCs w:val="24"/>
          <w:lang w:val="en-CA"/>
        </w:rPr>
        <w:id w:val="-1966577501"/>
        <w:docPartObj>
          <w:docPartGallery w:val="Table of Contents"/>
          <w:docPartUnique/>
        </w:docPartObj>
      </w:sdtPr>
      <w:sdtEndPr/>
      <w:sdtContent>
        <w:p w14:paraId="3553E49F" w14:textId="46037775" w:rsidR="00832EEC" w:rsidRPr="00231F31" w:rsidRDefault="0090068D">
          <w:pPr>
            <w:pStyle w:val="TOC1"/>
            <w:rPr>
              <w:rFonts w:ascii="Arial" w:hAnsi="Arial" w:cs="Arial"/>
              <w:noProof/>
              <w:color w:val="000000" w:themeColor="text1"/>
              <w:kern w:val="2"/>
              <w:sz w:val="24"/>
              <w:szCs w:val="24"/>
              <w:lang w:val="en-CA" w:eastAsia="en-US"/>
              <w14:ligatures w14:val="standardContextual"/>
            </w:rPr>
          </w:pPr>
          <w:r w:rsidRPr="00231F31">
            <w:rPr>
              <w:rFonts w:ascii="Arial" w:hAnsi="Arial" w:cs="Arial"/>
              <w:color w:val="000000" w:themeColor="text1"/>
              <w:sz w:val="24"/>
              <w:szCs w:val="24"/>
            </w:rPr>
            <w:fldChar w:fldCharType="begin"/>
          </w:r>
          <w:r w:rsidRPr="00231F31">
            <w:rPr>
              <w:rFonts w:ascii="Arial" w:hAnsi="Arial" w:cs="Arial"/>
              <w:color w:val="000000" w:themeColor="text1"/>
              <w:sz w:val="24"/>
              <w:szCs w:val="24"/>
            </w:rPr>
            <w:instrText xml:space="preserve"> TOC \h \u \z </w:instrText>
          </w:r>
          <w:r w:rsidRPr="00231F31">
            <w:rPr>
              <w:rFonts w:ascii="Arial" w:hAnsi="Arial" w:cs="Arial"/>
              <w:color w:val="000000" w:themeColor="text1"/>
              <w:sz w:val="24"/>
              <w:szCs w:val="24"/>
            </w:rPr>
            <w:fldChar w:fldCharType="separate"/>
          </w:r>
          <w:hyperlink w:anchor="_Toc160460203" w:history="1">
            <w:r w:rsidR="00832EEC" w:rsidRPr="00231F31">
              <w:rPr>
                <w:rStyle w:val="Hyperlink"/>
                <w:rFonts w:eastAsia="Arial" w:cs="Arial"/>
                <w:noProof/>
                <w:color w:val="000000" w:themeColor="text1"/>
                <w:szCs w:val="24"/>
              </w:rPr>
              <w:t>1.</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STATEMENT OF COMPLIANCE</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_Toc160460203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6</w:t>
            </w:r>
            <w:r w:rsidR="00832EEC" w:rsidRPr="00231F31">
              <w:rPr>
                <w:rFonts w:ascii="Arial" w:hAnsi="Arial" w:cs="Arial"/>
                <w:noProof/>
                <w:webHidden/>
                <w:color w:val="000000" w:themeColor="text1"/>
                <w:sz w:val="24"/>
                <w:szCs w:val="24"/>
              </w:rPr>
              <w:fldChar w:fldCharType="end"/>
            </w:r>
          </w:hyperlink>
        </w:p>
        <w:p w14:paraId="6E7667D3" w14:textId="47032764"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04" w:history="1">
            <w:r w:rsidR="00832EEC" w:rsidRPr="00231F31">
              <w:rPr>
                <w:rStyle w:val="Hyperlink"/>
                <w:rFonts w:eastAsia="Arial" w:cs="Arial"/>
                <w:noProof/>
                <w:color w:val="000000" w:themeColor="text1"/>
                <w:szCs w:val="24"/>
              </w:rPr>
              <w:t>1</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PROTOCOL SUMMARY</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_Toc160460204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7</w:t>
            </w:r>
            <w:r w:rsidR="00832EEC" w:rsidRPr="00231F31">
              <w:rPr>
                <w:rFonts w:ascii="Arial" w:hAnsi="Arial" w:cs="Arial"/>
                <w:noProof/>
                <w:webHidden/>
                <w:color w:val="000000" w:themeColor="text1"/>
                <w:sz w:val="24"/>
                <w:szCs w:val="24"/>
              </w:rPr>
              <w:fldChar w:fldCharType="end"/>
            </w:r>
          </w:hyperlink>
        </w:p>
        <w:p w14:paraId="4F79EF1B" w14:textId="5EEB93B3"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05" w:history="1">
            <w:r w:rsidR="00832EEC" w:rsidRPr="00231F31">
              <w:rPr>
                <w:rStyle w:val="Hyperlink"/>
                <w:rFonts w:eastAsia="Arial" w:cs="Arial"/>
                <w:color w:val="000000" w:themeColor="text1"/>
                <w:szCs w:val="24"/>
              </w:rPr>
              <w:t>1.1</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Synopsis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_Toc160460205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7</w:t>
            </w:r>
            <w:r w:rsidR="00832EEC" w:rsidRPr="00231F31">
              <w:rPr>
                <w:rFonts w:ascii="Arial" w:hAnsi="Arial" w:cs="Arial"/>
                <w:webHidden/>
                <w:color w:val="000000" w:themeColor="text1"/>
                <w:sz w:val="24"/>
                <w:szCs w:val="24"/>
              </w:rPr>
              <w:fldChar w:fldCharType="end"/>
            </w:r>
          </w:hyperlink>
        </w:p>
        <w:p w14:paraId="13D6B667" w14:textId="6D93C074"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06" w:history="1">
            <w:r w:rsidR="00832EEC" w:rsidRPr="00231F31">
              <w:rPr>
                <w:rStyle w:val="Hyperlink"/>
                <w:rFonts w:eastAsia="Arial" w:cs="Arial"/>
                <w:color w:val="000000" w:themeColor="text1"/>
                <w:szCs w:val="24"/>
              </w:rPr>
              <w:t>1.2</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Schema</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_Toc160460206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11</w:t>
            </w:r>
            <w:r w:rsidR="00832EEC" w:rsidRPr="00231F31">
              <w:rPr>
                <w:rFonts w:ascii="Arial" w:hAnsi="Arial" w:cs="Arial"/>
                <w:webHidden/>
                <w:color w:val="000000" w:themeColor="text1"/>
                <w:sz w:val="24"/>
                <w:szCs w:val="24"/>
              </w:rPr>
              <w:fldChar w:fldCharType="end"/>
            </w:r>
          </w:hyperlink>
        </w:p>
        <w:p w14:paraId="2F204DDC" w14:textId="1E326C20"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07" w:history="1">
            <w:r w:rsidR="00832EEC" w:rsidRPr="00231F31">
              <w:rPr>
                <w:rStyle w:val="Hyperlink"/>
                <w:rFonts w:eastAsia="Arial" w:cs="Arial"/>
                <w:color w:val="000000" w:themeColor="text1"/>
                <w:szCs w:val="24"/>
              </w:rPr>
              <w:t>1.3</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Schedule of Activities (SoA)</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_Toc160460207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12</w:t>
            </w:r>
            <w:r w:rsidR="00832EEC" w:rsidRPr="00231F31">
              <w:rPr>
                <w:rFonts w:ascii="Arial" w:hAnsi="Arial" w:cs="Arial"/>
                <w:webHidden/>
                <w:color w:val="000000" w:themeColor="text1"/>
                <w:sz w:val="24"/>
                <w:szCs w:val="24"/>
              </w:rPr>
              <w:fldChar w:fldCharType="end"/>
            </w:r>
          </w:hyperlink>
        </w:p>
        <w:p w14:paraId="0557AC7E" w14:textId="1C291AAA"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08" w:history="1">
            <w:r w:rsidR="00832EEC" w:rsidRPr="00231F31">
              <w:rPr>
                <w:rStyle w:val="Hyperlink"/>
                <w:rFonts w:eastAsia="Arial" w:cs="Arial"/>
                <w:noProof/>
                <w:color w:val="000000" w:themeColor="text1"/>
                <w:szCs w:val="24"/>
              </w:rPr>
              <w:t>2</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INTRODUCTION</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_Toc160460208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14</w:t>
            </w:r>
            <w:r w:rsidR="00832EEC" w:rsidRPr="00231F31">
              <w:rPr>
                <w:rFonts w:ascii="Arial" w:hAnsi="Arial" w:cs="Arial"/>
                <w:noProof/>
                <w:webHidden/>
                <w:color w:val="000000" w:themeColor="text1"/>
                <w:sz w:val="24"/>
                <w:szCs w:val="24"/>
              </w:rPr>
              <w:fldChar w:fldCharType="end"/>
            </w:r>
          </w:hyperlink>
        </w:p>
        <w:p w14:paraId="0F8120C3" w14:textId="7A43CFE4"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09" w:history="1">
            <w:r w:rsidR="00832EEC" w:rsidRPr="00231F31">
              <w:rPr>
                <w:rStyle w:val="Hyperlink"/>
                <w:rFonts w:eastAsia="Arial" w:cs="Arial"/>
                <w:color w:val="000000" w:themeColor="text1"/>
                <w:szCs w:val="24"/>
              </w:rPr>
              <w:t>2.1</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Study Rationale</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_Toc160460209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14</w:t>
            </w:r>
            <w:r w:rsidR="00832EEC" w:rsidRPr="00231F31">
              <w:rPr>
                <w:rFonts w:ascii="Arial" w:hAnsi="Arial" w:cs="Arial"/>
                <w:webHidden/>
                <w:color w:val="000000" w:themeColor="text1"/>
                <w:sz w:val="24"/>
                <w:szCs w:val="24"/>
              </w:rPr>
              <w:fldChar w:fldCharType="end"/>
            </w:r>
          </w:hyperlink>
        </w:p>
        <w:p w14:paraId="67D29B26" w14:textId="032411D5"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10" w:history="1">
            <w:r w:rsidR="00832EEC" w:rsidRPr="00231F31">
              <w:rPr>
                <w:rStyle w:val="Hyperlink"/>
                <w:rFonts w:eastAsia="Arial" w:cs="Arial"/>
                <w:color w:val="000000" w:themeColor="text1"/>
                <w:szCs w:val="24"/>
              </w:rPr>
              <w:t>2.2</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Background</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_Toc160460210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14</w:t>
            </w:r>
            <w:r w:rsidR="00832EEC" w:rsidRPr="00231F31">
              <w:rPr>
                <w:rFonts w:ascii="Arial" w:hAnsi="Arial" w:cs="Arial"/>
                <w:webHidden/>
                <w:color w:val="000000" w:themeColor="text1"/>
                <w:sz w:val="24"/>
                <w:szCs w:val="24"/>
              </w:rPr>
              <w:fldChar w:fldCharType="end"/>
            </w:r>
          </w:hyperlink>
        </w:p>
        <w:p w14:paraId="1596F77E" w14:textId="35AA68DA"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11" w:history="1">
            <w:r w:rsidR="00832EEC" w:rsidRPr="00231F31">
              <w:rPr>
                <w:rStyle w:val="Hyperlink"/>
                <w:rFonts w:eastAsia="Arial" w:cs="Arial"/>
                <w:noProof/>
                <w:color w:val="000000" w:themeColor="text1"/>
                <w:szCs w:val="24"/>
              </w:rPr>
              <w:t>3</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Risk/Benefit Assessment</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_Toc160460211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25</w:t>
            </w:r>
            <w:r w:rsidR="00832EEC" w:rsidRPr="00231F31">
              <w:rPr>
                <w:rFonts w:ascii="Arial" w:hAnsi="Arial" w:cs="Arial"/>
                <w:noProof/>
                <w:webHidden/>
                <w:color w:val="000000" w:themeColor="text1"/>
                <w:sz w:val="24"/>
                <w:szCs w:val="24"/>
              </w:rPr>
              <w:fldChar w:fldCharType="end"/>
            </w:r>
          </w:hyperlink>
        </w:p>
        <w:p w14:paraId="5BA16BD2" w14:textId="0E863748"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12" w:history="1">
            <w:r w:rsidR="00832EEC" w:rsidRPr="00231F31">
              <w:rPr>
                <w:rStyle w:val="Hyperlink"/>
                <w:rFonts w:eastAsia="Arial" w:cs="Arial"/>
                <w:color w:val="000000" w:themeColor="text1"/>
                <w:szCs w:val="24"/>
              </w:rPr>
              <w:t>3.1</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Known Potential Risks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_Toc160460212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25</w:t>
            </w:r>
            <w:r w:rsidR="00832EEC" w:rsidRPr="00231F31">
              <w:rPr>
                <w:rFonts w:ascii="Arial" w:hAnsi="Arial" w:cs="Arial"/>
                <w:webHidden/>
                <w:color w:val="000000" w:themeColor="text1"/>
                <w:sz w:val="24"/>
                <w:szCs w:val="24"/>
              </w:rPr>
              <w:fldChar w:fldCharType="end"/>
            </w:r>
          </w:hyperlink>
        </w:p>
        <w:p w14:paraId="5AB24954" w14:textId="62B8FFC0"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13" w:history="1">
            <w:r w:rsidR="00832EEC" w:rsidRPr="00231F31">
              <w:rPr>
                <w:rStyle w:val="Hyperlink"/>
                <w:rFonts w:eastAsia="Arial" w:cs="Arial"/>
                <w:color w:val="000000" w:themeColor="text1"/>
                <w:szCs w:val="24"/>
              </w:rPr>
              <w:t>3.2</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Known potential Benefits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_Toc160460213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25</w:t>
            </w:r>
            <w:r w:rsidR="00832EEC" w:rsidRPr="00231F31">
              <w:rPr>
                <w:rFonts w:ascii="Arial" w:hAnsi="Arial" w:cs="Arial"/>
                <w:webHidden/>
                <w:color w:val="000000" w:themeColor="text1"/>
                <w:sz w:val="24"/>
                <w:szCs w:val="24"/>
              </w:rPr>
              <w:fldChar w:fldCharType="end"/>
            </w:r>
          </w:hyperlink>
        </w:p>
        <w:p w14:paraId="04B406E4" w14:textId="02BB4BC1"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14" w:history="1">
            <w:r w:rsidR="00832EEC" w:rsidRPr="00231F31">
              <w:rPr>
                <w:rStyle w:val="Hyperlink"/>
                <w:rFonts w:eastAsia="Arial" w:cs="Arial"/>
                <w:noProof/>
                <w:color w:val="000000" w:themeColor="text1"/>
                <w:szCs w:val="24"/>
              </w:rPr>
              <w:t>4</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OBJECTIVES AND ENDPOINTS</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_Toc160460214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26</w:t>
            </w:r>
            <w:r w:rsidR="00832EEC" w:rsidRPr="00231F31">
              <w:rPr>
                <w:rFonts w:ascii="Arial" w:hAnsi="Arial" w:cs="Arial"/>
                <w:noProof/>
                <w:webHidden/>
                <w:color w:val="000000" w:themeColor="text1"/>
                <w:sz w:val="24"/>
                <w:szCs w:val="24"/>
              </w:rPr>
              <w:fldChar w:fldCharType="end"/>
            </w:r>
          </w:hyperlink>
        </w:p>
        <w:p w14:paraId="09791779" w14:textId="2209F521"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15" w:history="1">
            <w:r w:rsidR="00832EEC" w:rsidRPr="00231F31">
              <w:rPr>
                <w:rStyle w:val="Hyperlink"/>
                <w:rFonts w:eastAsia="Arial" w:cs="Arial"/>
                <w:noProof/>
                <w:color w:val="000000" w:themeColor="text1"/>
                <w:szCs w:val="24"/>
              </w:rPr>
              <w:t>5</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STUDY DESIGN</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_Toc160460215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29</w:t>
            </w:r>
            <w:r w:rsidR="00832EEC" w:rsidRPr="00231F31">
              <w:rPr>
                <w:rFonts w:ascii="Arial" w:hAnsi="Arial" w:cs="Arial"/>
                <w:noProof/>
                <w:webHidden/>
                <w:color w:val="000000" w:themeColor="text1"/>
                <w:sz w:val="24"/>
                <w:szCs w:val="24"/>
              </w:rPr>
              <w:fldChar w:fldCharType="end"/>
            </w:r>
          </w:hyperlink>
        </w:p>
        <w:p w14:paraId="05862ABE" w14:textId="77C64B01"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16" w:history="1">
            <w:r w:rsidR="00832EEC" w:rsidRPr="00231F31">
              <w:rPr>
                <w:rStyle w:val="Hyperlink"/>
                <w:rFonts w:eastAsia="Arial" w:cs="Arial"/>
                <w:color w:val="000000" w:themeColor="text1"/>
                <w:szCs w:val="24"/>
              </w:rPr>
              <w:t>5.1</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Overall Design</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_Toc160460216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29</w:t>
            </w:r>
            <w:r w:rsidR="00832EEC" w:rsidRPr="00231F31">
              <w:rPr>
                <w:rFonts w:ascii="Arial" w:hAnsi="Arial" w:cs="Arial"/>
                <w:webHidden/>
                <w:color w:val="000000" w:themeColor="text1"/>
                <w:sz w:val="24"/>
                <w:szCs w:val="24"/>
              </w:rPr>
              <w:fldChar w:fldCharType="end"/>
            </w:r>
          </w:hyperlink>
        </w:p>
        <w:p w14:paraId="07226DD4" w14:textId="78EBCB4B"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17" w:history="1">
            <w:r w:rsidR="00832EEC" w:rsidRPr="00231F31">
              <w:rPr>
                <w:rStyle w:val="Hyperlink"/>
                <w:rFonts w:eastAsia="Arial" w:cs="Arial"/>
                <w:color w:val="000000" w:themeColor="text1"/>
                <w:szCs w:val="24"/>
              </w:rPr>
              <w:t>5.2</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Justification for Dose</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_Toc160460217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31</w:t>
            </w:r>
            <w:r w:rsidR="00832EEC" w:rsidRPr="00231F31">
              <w:rPr>
                <w:rFonts w:ascii="Arial" w:hAnsi="Arial" w:cs="Arial"/>
                <w:webHidden/>
                <w:color w:val="000000" w:themeColor="text1"/>
                <w:sz w:val="24"/>
                <w:szCs w:val="24"/>
              </w:rPr>
              <w:fldChar w:fldCharType="end"/>
            </w:r>
          </w:hyperlink>
        </w:p>
        <w:p w14:paraId="4EDC1756" w14:textId="47F1AA9A"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18" w:history="1">
            <w:r w:rsidR="00832EEC" w:rsidRPr="00231F31">
              <w:rPr>
                <w:rStyle w:val="Hyperlink"/>
                <w:rFonts w:eastAsia="Arial" w:cs="Arial"/>
                <w:noProof/>
                <w:color w:val="000000" w:themeColor="text1"/>
                <w:szCs w:val="24"/>
              </w:rPr>
              <w:t>6</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STUDY POPULATION</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_Toc160460218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31</w:t>
            </w:r>
            <w:r w:rsidR="00832EEC" w:rsidRPr="00231F31">
              <w:rPr>
                <w:rFonts w:ascii="Arial" w:hAnsi="Arial" w:cs="Arial"/>
                <w:noProof/>
                <w:webHidden/>
                <w:color w:val="000000" w:themeColor="text1"/>
                <w:sz w:val="24"/>
                <w:szCs w:val="24"/>
              </w:rPr>
              <w:fldChar w:fldCharType="end"/>
            </w:r>
          </w:hyperlink>
        </w:p>
        <w:p w14:paraId="6C78165B" w14:textId="53D8BC7A"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19" w:history="1">
            <w:r w:rsidR="00832EEC" w:rsidRPr="00231F31">
              <w:rPr>
                <w:rStyle w:val="Hyperlink"/>
                <w:rFonts w:eastAsia="Arial" w:cs="Arial"/>
                <w:color w:val="000000" w:themeColor="text1"/>
                <w:szCs w:val="24"/>
              </w:rPr>
              <w:t>6.1</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Inclusion Criteria</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_Toc160460219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31</w:t>
            </w:r>
            <w:r w:rsidR="00832EEC" w:rsidRPr="00231F31">
              <w:rPr>
                <w:rFonts w:ascii="Arial" w:hAnsi="Arial" w:cs="Arial"/>
                <w:webHidden/>
                <w:color w:val="000000" w:themeColor="text1"/>
                <w:sz w:val="24"/>
                <w:szCs w:val="24"/>
              </w:rPr>
              <w:fldChar w:fldCharType="end"/>
            </w:r>
          </w:hyperlink>
        </w:p>
        <w:p w14:paraId="55FE9246" w14:textId="7E8447EC"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20" w:history="1">
            <w:r w:rsidR="00832EEC" w:rsidRPr="00231F31">
              <w:rPr>
                <w:rStyle w:val="Hyperlink"/>
                <w:rFonts w:eastAsia="Arial" w:cs="Arial"/>
                <w:color w:val="000000" w:themeColor="text1"/>
                <w:szCs w:val="24"/>
              </w:rPr>
              <w:t>6.2</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Exclusion Criteria</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_Toc160460220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32</w:t>
            </w:r>
            <w:r w:rsidR="00832EEC" w:rsidRPr="00231F31">
              <w:rPr>
                <w:rFonts w:ascii="Arial" w:hAnsi="Arial" w:cs="Arial"/>
                <w:webHidden/>
                <w:color w:val="000000" w:themeColor="text1"/>
                <w:sz w:val="24"/>
                <w:szCs w:val="24"/>
              </w:rPr>
              <w:fldChar w:fldCharType="end"/>
            </w:r>
          </w:hyperlink>
        </w:p>
        <w:p w14:paraId="223E72F4" w14:textId="1D457B6D"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21" w:history="1">
            <w:r w:rsidR="00832EEC" w:rsidRPr="00231F31">
              <w:rPr>
                <w:rStyle w:val="Hyperlink"/>
                <w:rFonts w:eastAsia="Arial" w:cs="Arial"/>
                <w:color w:val="000000" w:themeColor="text1"/>
                <w:szCs w:val="24"/>
              </w:rPr>
              <w:t>6.3</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Lifestyle Considerations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_Toc160460221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32</w:t>
            </w:r>
            <w:r w:rsidR="00832EEC" w:rsidRPr="00231F31">
              <w:rPr>
                <w:rFonts w:ascii="Arial" w:hAnsi="Arial" w:cs="Arial"/>
                <w:webHidden/>
                <w:color w:val="000000" w:themeColor="text1"/>
                <w:sz w:val="24"/>
                <w:szCs w:val="24"/>
              </w:rPr>
              <w:fldChar w:fldCharType="end"/>
            </w:r>
          </w:hyperlink>
        </w:p>
        <w:p w14:paraId="50CCC737" w14:textId="359C3904"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22" w:history="1">
            <w:r w:rsidR="00832EEC" w:rsidRPr="00231F31">
              <w:rPr>
                <w:rStyle w:val="Hyperlink"/>
                <w:rFonts w:eastAsia="Arial" w:cs="Arial"/>
                <w:color w:val="000000" w:themeColor="text1"/>
                <w:szCs w:val="24"/>
              </w:rPr>
              <w:t>6.4</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Screen Failures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_Toc160460222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33</w:t>
            </w:r>
            <w:r w:rsidR="00832EEC" w:rsidRPr="00231F31">
              <w:rPr>
                <w:rFonts w:ascii="Arial" w:hAnsi="Arial" w:cs="Arial"/>
                <w:webHidden/>
                <w:color w:val="000000" w:themeColor="text1"/>
                <w:sz w:val="24"/>
                <w:szCs w:val="24"/>
              </w:rPr>
              <w:fldChar w:fldCharType="end"/>
            </w:r>
          </w:hyperlink>
        </w:p>
        <w:p w14:paraId="5B037B3F" w14:textId="20DF40CF"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23" w:history="1">
            <w:r w:rsidR="00832EEC" w:rsidRPr="00231F31">
              <w:rPr>
                <w:rStyle w:val="Hyperlink"/>
                <w:rFonts w:eastAsia="Arial" w:cs="Arial"/>
                <w:color w:val="000000" w:themeColor="text1"/>
                <w:szCs w:val="24"/>
              </w:rPr>
              <w:t>6.5</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Strategies for Recruitment and Retention</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_Toc160460223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33</w:t>
            </w:r>
            <w:r w:rsidR="00832EEC" w:rsidRPr="00231F31">
              <w:rPr>
                <w:rFonts w:ascii="Arial" w:hAnsi="Arial" w:cs="Arial"/>
                <w:webHidden/>
                <w:color w:val="000000" w:themeColor="text1"/>
                <w:sz w:val="24"/>
                <w:szCs w:val="24"/>
              </w:rPr>
              <w:fldChar w:fldCharType="end"/>
            </w:r>
          </w:hyperlink>
        </w:p>
        <w:p w14:paraId="2F9BF9CD" w14:textId="023EAAE7"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24" w:history="1">
            <w:r w:rsidR="00832EEC" w:rsidRPr="00231F31">
              <w:rPr>
                <w:rStyle w:val="Hyperlink"/>
                <w:rFonts w:eastAsia="Arial" w:cs="Arial"/>
                <w:noProof/>
                <w:color w:val="000000" w:themeColor="text1"/>
                <w:szCs w:val="24"/>
              </w:rPr>
              <w:t>7</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STUDY INTERVENTION</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_Toc160460224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33</w:t>
            </w:r>
            <w:r w:rsidR="00832EEC" w:rsidRPr="00231F31">
              <w:rPr>
                <w:rFonts w:ascii="Arial" w:hAnsi="Arial" w:cs="Arial"/>
                <w:noProof/>
                <w:webHidden/>
                <w:color w:val="000000" w:themeColor="text1"/>
                <w:sz w:val="24"/>
                <w:szCs w:val="24"/>
              </w:rPr>
              <w:fldChar w:fldCharType="end"/>
            </w:r>
          </w:hyperlink>
        </w:p>
        <w:p w14:paraId="0DCB061E" w14:textId="118D4414"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25" w:history="1">
            <w:r w:rsidR="00832EEC" w:rsidRPr="00231F31">
              <w:rPr>
                <w:rStyle w:val="Hyperlink"/>
                <w:rFonts w:eastAsia="Arial" w:cs="Arial"/>
                <w:color w:val="000000" w:themeColor="text1"/>
                <w:szCs w:val="24"/>
              </w:rPr>
              <w:t>7.1</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Study Intervention(s) Administration</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_Toc160460225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33</w:t>
            </w:r>
            <w:r w:rsidR="00832EEC" w:rsidRPr="00231F31">
              <w:rPr>
                <w:rFonts w:ascii="Arial" w:hAnsi="Arial" w:cs="Arial"/>
                <w:webHidden/>
                <w:color w:val="000000" w:themeColor="text1"/>
                <w:sz w:val="24"/>
                <w:szCs w:val="24"/>
              </w:rPr>
              <w:fldChar w:fldCharType="end"/>
            </w:r>
          </w:hyperlink>
        </w:p>
        <w:p w14:paraId="40B65BCE" w14:textId="3D71B4C7"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26" w:history="1">
            <w:r w:rsidR="00832EEC" w:rsidRPr="00231F31">
              <w:rPr>
                <w:rStyle w:val="Hyperlink"/>
                <w:rFonts w:eastAsia="Arial" w:cs="Arial"/>
                <w:noProof/>
                <w:color w:val="000000" w:themeColor="text1"/>
                <w:szCs w:val="24"/>
              </w:rPr>
              <w:t>7.1.1</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Study Intervention Description</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_Toc160460226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33</w:t>
            </w:r>
            <w:r w:rsidR="00832EEC" w:rsidRPr="00231F31">
              <w:rPr>
                <w:rFonts w:ascii="Arial" w:hAnsi="Arial" w:cs="Arial"/>
                <w:noProof/>
                <w:webHidden/>
                <w:color w:val="000000" w:themeColor="text1"/>
                <w:sz w:val="24"/>
                <w:szCs w:val="24"/>
              </w:rPr>
              <w:fldChar w:fldCharType="end"/>
            </w:r>
          </w:hyperlink>
        </w:p>
        <w:p w14:paraId="2EECBC70" w14:textId="11582D8D"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27" w:history="1">
            <w:r w:rsidR="00832EEC" w:rsidRPr="00231F31">
              <w:rPr>
                <w:rStyle w:val="Hyperlink"/>
                <w:rFonts w:eastAsia="Arial" w:cs="Arial"/>
                <w:noProof/>
                <w:color w:val="000000" w:themeColor="text1"/>
                <w:szCs w:val="24"/>
              </w:rPr>
              <w:t>7.1.2</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Dosing and Administration</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_Toc160460227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33</w:t>
            </w:r>
            <w:r w:rsidR="00832EEC" w:rsidRPr="00231F31">
              <w:rPr>
                <w:rFonts w:ascii="Arial" w:hAnsi="Arial" w:cs="Arial"/>
                <w:noProof/>
                <w:webHidden/>
                <w:color w:val="000000" w:themeColor="text1"/>
                <w:sz w:val="24"/>
                <w:szCs w:val="24"/>
              </w:rPr>
              <w:fldChar w:fldCharType="end"/>
            </w:r>
          </w:hyperlink>
        </w:p>
        <w:p w14:paraId="4B05DCEB" w14:textId="0972544A"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28" w:history="1">
            <w:r w:rsidR="00832EEC" w:rsidRPr="00231F31">
              <w:rPr>
                <w:rStyle w:val="Hyperlink"/>
                <w:rFonts w:eastAsia="Arial" w:cs="Arial"/>
                <w:color w:val="000000" w:themeColor="text1"/>
                <w:szCs w:val="24"/>
              </w:rPr>
              <w:t>7.2</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Preparation/Handling/Storage/Accountability</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_Toc160460228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35</w:t>
            </w:r>
            <w:r w:rsidR="00832EEC" w:rsidRPr="00231F31">
              <w:rPr>
                <w:rFonts w:ascii="Arial" w:hAnsi="Arial" w:cs="Arial"/>
                <w:webHidden/>
                <w:color w:val="000000" w:themeColor="text1"/>
                <w:sz w:val="24"/>
                <w:szCs w:val="24"/>
              </w:rPr>
              <w:fldChar w:fldCharType="end"/>
            </w:r>
          </w:hyperlink>
        </w:p>
        <w:p w14:paraId="3AF9011B" w14:textId="19642C73"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29" w:history="1">
            <w:r w:rsidR="00832EEC" w:rsidRPr="00231F31">
              <w:rPr>
                <w:rStyle w:val="Hyperlink"/>
                <w:rFonts w:eastAsia="Arial" w:cs="Arial"/>
                <w:noProof/>
                <w:color w:val="000000" w:themeColor="text1"/>
                <w:szCs w:val="24"/>
              </w:rPr>
              <w:t>7.2.1</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Acquisition and accountability</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_Toc160460229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35</w:t>
            </w:r>
            <w:r w:rsidR="00832EEC" w:rsidRPr="00231F31">
              <w:rPr>
                <w:rFonts w:ascii="Arial" w:hAnsi="Arial" w:cs="Arial"/>
                <w:noProof/>
                <w:webHidden/>
                <w:color w:val="000000" w:themeColor="text1"/>
                <w:sz w:val="24"/>
                <w:szCs w:val="24"/>
              </w:rPr>
              <w:fldChar w:fldCharType="end"/>
            </w:r>
          </w:hyperlink>
        </w:p>
        <w:p w14:paraId="7DAC4B90" w14:textId="099A080A"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30" w:history="1">
            <w:r w:rsidR="00832EEC" w:rsidRPr="00231F31">
              <w:rPr>
                <w:rStyle w:val="Hyperlink"/>
                <w:rFonts w:eastAsia="Arial" w:cs="Arial"/>
                <w:noProof/>
                <w:color w:val="000000" w:themeColor="text1"/>
                <w:szCs w:val="24"/>
              </w:rPr>
              <w:t>7.2.2</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Formulation, Appearance, Packaging, and Labeling</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_Toc160460230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35</w:t>
            </w:r>
            <w:r w:rsidR="00832EEC" w:rsidRPr="00231F31">
              <w:rPr>
                <w:rFonts w:ascii="Arial" w:hAnsi="Arial" w:cs="Arial"/>
                <w:noProof/>
                <w:webHidden/>
                <w:color w:val="000000" w:themeColor="text1"/>
                <w:sz w:val="24"/>
                <w:szCs w:val="24"/>
              </w:rPr>
              <w:fldChar w:fldCharType="end"/>
            </w:r>
          </w:hyperlink>
        </w:p>
        <w:p w14:paraId="55DBBC96" w14:textId="2A3F4D85"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31" w:history="1">
            <w:r w:rsidR="00832EEC" w:rsidRPr="00231F31">
              <w:rPr>
                <w:rStyle w:val="Hyperlink"/>
                <w:rFonts w:eastAsia="Arial" w:cs="Arial"/>
                <w:noProof/>
                <w:color w:val="000000" w:themeColor="text1"/>
                <w:szCs w:val="24"/>
              </w:rPr>
              <w:t>7.2.3</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Product Storage and Stability</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_Toc160460231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35</w:t>
            </w:r>
            <w:r w:rsidR="00832EEC" w:rsidRPr="00231F31">
              <w:rPr>
                <w:rFonts w:ascii="Arial" w:hAnsi="Arial" w:cs="Arial"/>
                <w:noProof/>
                <w:webHidden/>
                <w:color w:val="000000" w:themeColor="text1"/>
                <w:sz w:val="24"/>
                <w:szCs w:val="24"/>
              </w:rPr>
              <w:fldChar w:fldCharType="end"/>
            </w:r>
          </w:hyperlink>
        </w:p>
        <w:p w14:paraId="69DEA845" w14:textId="6BCC81F3"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32" w:history="1">
            <w:r w:rsidR="00832EEC" w:rsidRPr="00231F31">
              <w:rPr>
                <w:rStyle w:val="Hyperlink"/>
                <w:rFonts w:eastAsia="Arial" w:cs="Arial"/>
                <w:noProof/>
                <w:color w:val="000000" w:themeColor="text1"/>
                <w:szCs w:val="24"/>
              </w:rPr>
              <w:t>7.2.4</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Preparation</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_Toc160460232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35</w:t>
            </w:r>
            <w:r w:rsidR="00832EEC" w:rsidRPr="00231F31">
              <w:rPr>
                <w:rFonts w:ascii="Arial" w:hAnsi="Arial" w:cs="Arial"/>
                <w:noProof/>
                <w:webHidden/>
                <w:color w:val="000000" w:themeColor="text1"/>
                <w:sz w:val="24"/>
                <w:szCs w:val="24"/>
              </w:rPr>
              <w:fldChar w:fldCharType="end"/>
            </w:r>
          </w:hyperlink>
        </w:p>
        <w:p w14:paraId="1DEA60D8" w14:textId="1046159E"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33" w:history="1">
            <w:r w:rsidR="00832EEC" w:rsidRPr="00231F31">
              <w:rPr>
                <w:rStyle w:val="Hyperlink"/>
                <w:rFonts w:eastAsia="Arial" w:cs="Arial"/>
                <w:color w:val="000000" w:themeColor="text1"/>
                <w:szCs w:val="24"/>
              </w:rPr>
              <w:t>7.3</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Measures to Minimize Bias: Randomization and Blinding</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_Toc160460233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36</w:t>
            </w:r>
            <w:r w:rsidR="00832EEC" w:rsidRPr="00231F31">
              <w:rPr>
                <w:rFonts w:ascii="Arial" w:hAnsi="Arial" w:cs="Arial"/>
                <w:webHidden/>
                <w:color w:val="000000" w:themeColor="text1"/>
                <w:sz w:val="24"/>
                <w:szCs w:val="24"/>
              </w:rPr>
              <w:fldChar w:fldCharType="end"/>
            </w:r>
          </w:hyperlink>
        </w:p>
        <w:p w14:paraId="43920906" w14:textId="12911449"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34" w:history="1">
            <w:r w:rsidR="00832EEC" w:rsidRPr="00231F31">
              <w:rPr>
                <w:rStyle w:val="Hyperlink"/>
                <w:rFonts w:eastAsia="Arial" w:cs="Arial"/>
                <w:color w:val="000000" w:themeColor="text1"/>
                <w:szCs w:val="24"/>
              </w:rPr>
              <w:t>7.4</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Study Intervention Compliance</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_Toc160460234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36</w:t>
            </w:r>
            <w:r w:rsidR="00832EEC" w:rsidRPr="00231F31">
              <w:rPr>
                <w:rFonts w:ascii="Arial" w:hAnsi="Arial" w:cs="Arial"/>
                <w:webHidden/>
                <w:color w:val="000000" w:themeColor="text1"/>
                <w:sz w:val="24"/>
                <w:szCs w:val="24"/>
              </w:rPr>
              <w:fldChar w:fldCharType="end"/>
            </w:r>
          </w:hyperlink>
        </w:p>
        <w:p w14:paraId="5470FAC1" w14:textId="024F42B5"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35" w:history="1">
            <w:r w:rsidR="00832EEC" w:rsidRPr="00231F31">
              <w:rPr>
                <w:rStyle w:val="Hyperlink"/>
                <w:rFonts w:eastAsia="Arial" w:cs="Arial"/>
                <w:color w:val="000000" w:themeColor="text1"/>
                <w:szCs w:val="24"/>
              </w:rPr>
              <w:t>7.5</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Concomitant Therapy</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_Toc160460235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36</w:t>
            </w:r>
            <w:r w:rsidR="00832EEC" w:rsidRPr="00231F31">
              <w:rPr>
                <w:rFonts w:ascii="Arial" w:hAnsi="Arial" w:cs="Arial"/>
                <w:webHidden/>
                <w:color w:val="000000" w:themeColor="text1"/>
                <w:sz w:val="24"/>
                <w:szCs w:val="24"/>
              </w:rPr>
              <w:fldChar w:fldCharType="end"/>
            </w:r>
          </w:hyperlink>
        </w:p>
        <w:p w14:paraId="0D509436" w14:textId="775DEB31"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36" w:history="1">
            <w:r w:rsidR="00832EEC" w:rsidRPr="00231F31">
              <w:rPr>
                <w:rStyle w:val="Hyperlink"/>
                <w:rFonts w:eastAsia="Arial" w:cs="Arial"/>
                <w:noProof/>
                <w:color w:val="000000" w:themeColor="text1"/>
                <w:szCs w:val="24"/>
              </w:rPr>
              <w:t>7.5.1</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Rescue Medicine</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_Toc160460236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36</w:t>
            </w:r>
            <w:r w:rsidR="00832EEC" w:rsidRPr="00231F31">
              <w:rPr>
                <w:rFonts w:ascii="Arial" w:hAnsi="Arial" w:cs="Arial"/>
                <w:noProof/>
                <w:webHidden/>
                <w:color w:val="000000" w:themeColor="text1"/>
                <w:sz w:val="24"/>
                <w:szCs w:val="24"/>
              </w:rPr>
              <w:fldChar w:fldCharType="end"/>
            </w:r>
          </w:hyperlink>
        </w:p>
        <w:p w14:paraId="675283C7" w14:textId="5EA628B5"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37" w:history="1">
            <w:r w:rsidR="00832EEC" w:rsidRPr="00231F31">
              <w:rPr>
                <w:rStyle w:val="Hyperlink"/>
                <w:rFonts w:eastAsia="Arial" w:cs="Arial"/>
                <w:noProof/>
                <w:color w:val="000000" w:themeColor="text1"/>
                <w:szCs w:val="24"/>
              </w:rPr>
              <w:t>8</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STUDY INTERVENTION DISCONTINUATION AND PARTICIPANT DISCONTINUATION/WITHDRAWAL</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_Toc160460237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37</w:t>
            </w:r>
            <w:r w:rsidR="00832EEC" w:rsidRPr="00231F31">
              <w:rPr>
                <w:rFonts w:ascii="Arial" w:hAnsi="Arial" w:cs="Arial"/>
                <w:noProof/>
                <w:webHidden/>
                <w:color w:val="000000" w:themeColor="text1"/>
                <w:sz w:val="24"/>
                <w:szCs w:val="24"/>
              </w:rPr>
              <w:fldChar w:fldCharType="end"/>
            </w:r>
          </w:hyperlink>
        </w:p>
        <w:p w14:paraId="639650EB" w14:textId="118D8C23"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38" w:history="1">
            <w:r w:rsidR="00832EEC" w:rsidRPr="00231F31">
              <w:rPr>
                <w:rStyle w:val="Hyperlink"/>
                <w:rFonts w:eastAsia="Arial" w:cs="Arial"/>
                <w:color w:val="000000" w:themeColor="text1"/>
                <w:szCs w:val="24"/>
              </w:rPr>
              <w:t>8.1</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Dose limiting toxicity and Discontinuation of Study Intervention</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_Toc160460238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37</w:t>
            </w:r>
            <w:r w:rsidR="00832EEC" w:rsidRPr="00231F31">
              <w:rPr>
                <w:rFonts w:ascii="Arial" w:hAnsi="Arial" w:cs="Arial"/>
                <w:webHidden/>
                <w:color w:val="000000" w:themeColor="text1"/>
                <w:sz w:val="24"/>
                <w:szCs w:val="24"/>
              </w:rPr>
              <w:fldChar w:fldCharType="end"/>
            </w:r>
          </w:hyperlink>
        </w:p>
        <w:p w14:paraId="18AB293B" w14:textId="5AF513E9"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39" w:history="1">
            <w:r w:rsidR="00832EEC" w:rsidRPr="00231F31">
              <w:rPr>
                <w:rStyle w:val="Hyperlink"/>
                <w:rFonts w:eastAsia="Arial" w:cs="Arial"/>
                <w:color w:val="000000" w:themeColor="text1"/>
                <w:szCs w:val="24"/>
              </w:rPr>
              <w:t>8.2</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Participant Discontinuation/Withdrawal from the Study</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_Toc160460239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38</w:t>
            </w:r>
            <w:r w:rsidR="00832EEC" w:rsidRPr="00231F31">
              <w:rPr>
                <w:rFonts w:ascii="Arial" w:hAnsi="Arial" w:cs="Arial"/>
                <w:webHidden/>
                <w:color w:val="000000" w:themeColor="text1"/>
                <w:sz w:val="24"/>
                <w:szCs w:val="24"/>
              </w:rPr>
              <w:fldChar w:fldCharType="end"/>
            </w:r>
          </w:hyperlink>
        </w:p>
        <w:p w14:paraId="79597873" w14:textId="55539B71"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40" w:history="1">
            <w:r w:rsidR="00832EEC" w:rsidRPr="00231F31">
              <w:rPr>
                <w:rStyle w:val="Hyperlink"/>
                <w:rFonts w:eastAsia="Arial" w:cs="Arial"/>
                <w:color w:val="000000" w:themeColor="text1"/>
                <w:szCs w:val="24"/>
              </w:rPr>
              <w:t>8.3</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Lost to Follow-Up</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_Toc160460240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38</w:t>
            </w:r>
            <w:r w:rsidR="00832EEC" w:rsidRPr="00231F31">
              <w:rPr>
                <w:rFonts w:ascii="Arial" w:hAnsi="Arial" w:cs="Arial"/>
                <w:webHidden/>
                <w:color w:val="000000" w:themeColor="text1"/>
                <w:sz w:val="24"/>
                <w:szCs w:val="24"/>
              </w:rPr>
              <w:fldChar w:fldCharType="end"/>
            </w:r>
          </w:hyperlink>
        </w:p>
        <w:p w14:paraId="786EC092" w14:textId="35D414DE"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41" w:history="1">
            <w:r w:rsidR="00832EEC" w:rsidRPr="00231F31">
              <w:rPr>
                <w:rStyle w:val="Hyperlink"/>
                <w:rFonts w:eastAsia="Arial" w:cs="Arial"/>
                <w:noProof/>
                <w:color w:val="000000" w:themeColor="text1"/>
                <w:szCs w:val="24"/>
              </w:rPr>
              <w:t>9</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STUDY ASSESSMENTS AND PROCEDURES</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_Toc160460241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39</w:t>
            </w:r>
            <w:r w:rsidR="00832EEC" w:rsidRPr="00231F31">
              <w:rPr>
                <w:rFonts w:ascii="Arial" w:hAnsi="Arial" w:cs="Arial"/>
                <w:noProof/>
                <w:webHidden/>
                <w:color w:val="000000" w:themeColor="text1"/>
                <w:sz w:val="24"/>
                <w:szCs w:val="24"/>
              </w:rPr>
              <w:fldChar w:fldCharType="end"/>
            </w:r>
          </w:hyperlink>
        </w:p>
        <w:p w14:paraId="4BDE975A" w14:textId="5F9AB6D0"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42" w:history="1">
            <w:r w:rsidR="00832EEC" w:rsidRPr="00231F31">
              <w:rPr>
                <w:rStyle w:val="Hyperlink"/>
                <w:rFonts w:eastAsia="Arial" w:cs="Arial"/>
                <w:color w:val="000000" w:themeColor="text1"/>
                <w:szCs w:val="24"/>
              </w:rPr>
              <w:t>9.1</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Measures of Effectiveness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_Toc160460242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39</w:t>
            </w:r>
            <w:r w:rsidR="00832EEC" w:rsidRPr="00231F31">
              <w:rPr>
                <w:rFonts w:ascii="Arial" w:hAnsi="Arial" w:cs="Arial"/>
                <w:webHidden/>
                <w:color w:val="000000" w:themeColor="text1"/>
                <w:sz w:val="24"/>
                <w:szCs w:val="24"/>
              </w:rPr>
              <w:fldChar w:fldCharType="end"/>
            </w:r>
          </w:hyperlink>
        </w:p>
        <w:p w14:paraId="35612A58" w14:textId="6DC2CEB2"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43" w:history="1">
            <w:r w:rsidR="00832EEC" w:rsidRPr="00231F31">
              <w:rPr>
                <w:rStyle w:val="Hyperlink"/>
                <w:rFonts w:eastAsia="Arial" w:cs="Arial"/>
                <w:color w:val="000000" w:themeColor="text1"/>
                <w:szCs w:val="24"/>
              </w:rPr>
              <w:t>9.2</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Safety and Other Assessments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_Toc160460243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42</w:t>
            </w:r>
            <w:r w:rsidR="00832EEC" w:rsidRPr="00231F31">
              <w:rPr>
                <w:rFonts w:ascii="Arial" w:hAnsi="Arial" w:cs="Arial"/>
                <w:webHidden/>
                <w:color w:val="000000" w:themeColor="text1"/>
                <w:sz w:val="24"/>
                <w:szCs w:val="24"/>
              </w:rPr>
              <w:fldChar w:fldCharType="end"/>
            </w:r>
          </w:hyperlink>
        </w:p>
        <w:p w14:paraId="6BA232DB" w14:textId="48A60CD0"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44" w:history="1">
            <w:r w:rsidR="00832EEC" w:rsidRPr="00231F31">
              <w:rPr>
                <w:rStyle w:val="Hyperlink"/>
                <w:rFonts w:eastAsia="Arial" w:cs="Arial"/>
                <w:color w:val="000000" w:themeColor="text1"/>
                <w:szCs w:val="24"/>
              </w:rPr>
              <w:t>9.3</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Adverse Events and Serious Adverse Events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_Toc160460244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42</w:t>
            </w:r>
            <w:r w:rsidR="00832EEC" w:rsidRPr="00231F31">
              <w:rPr>
                <w:rFonts w:ascii="Arial" w:hAnsi="Arial" w:cs="Arial"/>
                <w:webHidden/>
                <w:color w:val="000000" w:themeColor="text1"/>
                <w:sz w:val="24"/>
                <w:szCs w:val="24"/>
              </w:rPr>
              <w:fldChar w:fldCharType="end"/>
            </w:r>
          </w:hyperlink>
        </w:p>
        <w:p w14:paraId="4885E0F0" w14:textId="1534C4E9"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45" w:history="1">
            <w:r w:rsidR="00832EEC" w:rsidRPr="00231F31">
              <w:rPr>
                <w:rStyle w:val="Hyperlink"/>
                <w:rFonts w:eastAsia="Arial" w:cs="Arial"/>
                <w:noProof/>
                <w:color w:val="000000" w:themeColor="text1"/>
                <w:szCs w:val="24"/>
              </w:rPr>
              <w:t>9.3.1</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Definition of Adverse Events (AE)</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_Toc160460245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42</w:t>
            </w:r>
            <w:r w:rsidR="00832EEC" w:rsidRPr="00231F31">
              <w:rPr>
                <w:rFonts w:ascii="Arial" w:hAnsi="Arial" w:cs="Arial"/>
                <w:noProof/>
                <w:webHidden/>
                <w:color w:val="000000" w:themeColor="text1"/>
                <w:sz w:val="24"/>
                <w:szCs w:val="24"/>
              </w:rPr>
              <w:fldChar w:fldCharType="end"/>
            </w:r>
          </w:hyperlink>
        </w:p>
        <w:p w14:paraId="531327E2" w14:textId="779204F3"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46" w:history="1">
            <w:r w:rsidR="00832EEC" w:rsidRPr="00231F31">
              <w:rPr>
                <w:rStyle w:val="Hyperlink"/>
                <w:rFonts w:eastAsia="Arial" w:cs="Arial"/>
                <w:noProof/>
                <w:color w:val="000000" w:themeColor="text1"/>
                <w:szCs w:val="24"/>
              </w:rPr>
              <w:t>9.3.2</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Definition of Serious Adverse Events (SAE)</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_Toc160460246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42</w:t>
            </w:r>
            <w:r w:rsidR="00832EEC" w:rsidRPr="00231F31">
              <w:rPr>
                <w:rFonts w:ascii="Arial" w:hAnsi="Arial" w:cs="Arial"/>
                <w:noProof/>
                <w:webHidden/>
                <w:color w:val="000000" w:themeColor="text1"/>
                <w:sz w:val="24"/>
                <w:szCs w:val="24"/>
              </w:rPr>
              <w:fldChar w:fldCharType="end"/>
            </w:r>
          </w:hyperlink>
        </w:p>
        <w:p w14:paraId="20EDFAFF" w14:textId="3F310AF0"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47" w:history="1">
            <w:r w:rsidR="00832EEC" w:rsidRPr="00231F31">
              <w:rPr>
                <w:rStyle w:val="Hyperlink"/>
                <w:rFonts w:eastAsia="Arial" w:cs="Arial"/>
                <w:noProof/>
                <w:color w:val="000000" w:themeColor="text1"/>
                <w:szCs w:val="24"/>
              </w:rPr>
              <w:t>9.3.3</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Classification of an Adverse Event</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_Toc160460247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43</w:t>
            </w:r>
            <w:r w:rsidR="00832EEC" w:rsidRPr="00231F31">
              <w:rPr>
                <w:rFonts w:ascii="Arial" w:hAnsi="Arial" w:cs="Arial"/>
                <w:noProof/>
                <w:webHidden/>
                <w:color w:val="000000" w:themeColor="text1"/>
                <w:sz w:val="24"/>
                <w:szCs w:val="24"/>
              </w:rPr>
              <w:fldChar w:fldCharType="end"/>
            </w:r>
          </w:hyperlink>
        </w:p>
        <w:p w14:paraId="64C2BFB5" w14:textId="5D535E77" w:rsidR="00832EEC" w:rsidRPr="00231F31" w:rsidRDefault="00074DEC">
          <w:pPr>
            <w:pStyle w:val="TOC4"/>
            <w:rPr>
              <w:rFonts w:ascii="Arial" w:eastAsiaTheme="minorEastAsia" w:hAnsi="Arial"/>
              <w:noProof/>
              <w:color w:val="000000" w:themeColor="text1"/>
              <w:kern w:val="2"/>
              <w:sz w:val="24"/>
              <w:lang w:val="en-CA" w:eastAsia="en-US"/>
              <w14:ligatures w14:val="standardContextual"/>
            </w:rPr>
          </w:pPr>
          <w:hyperlink w:anchor="_Toc160460248" w:history="1">
            <w:r w:rsidR="00832EEC" w:rsidRPr="00231F31">
              <w:rPr>
                <w:rStyle w:val="Hyperlink"/>
                <w:rFonts w:eastAsia="Arial"/>
                <w:noProof/>
                <w:color w:val="000000" w:themeColor="text1"/>
                <w:spacing w:val="15"/>
              </w:rPr>
              <w:t>9.3.3.1</w:t>
            </w:r>
            <w:r w:rsidR="00832EEC" w:rsidRPr="00231F31">
              <w:rPr>
                <w:rFonts w:ascii="Arial" w:eastAsiaTheme="minorEastAsia" w:hAnsi="Arial"/>
                <w:noProof/>
                <w:color w:val="000000" w:themeColor="text1"/>
                <w:kern w:val="2"/>
                <w:sz w:val="24"/>
                <w:lang w:val="en-CA" w:eastAsia="en-US"/>
                <w14:ligatures w14:val="standardContextual"/>
              </w:rPr>
              <w:tab/>
            </w:r>
            <w:r w:rsidR="00832EEC" w:rsidRPr="00231F31">
              <w:rPr>
                <w:rStyle w:val="Hyperlink"/>
                <w:rFonts w:eastAsia="Arial"/>
                <w:noProof/>
                <w:color w:val="000000" w:themeColor="text1"/>
                <w:spacing w:val="15"/>
              </w:rPr>
              <w:t>Severity of Event</w:t>
            </w:r>
            <w:r w:rsidR="00832EEC" w:rsidRPr="00231F31">
              <w:rPr>
                <w:rFonts w:ascii="Arial" w:hAnsi="Arial"/>
                <w:noProof/>
                <w:webHidden/>
                <w:color w:val="000000" w:themeColor="text1"/>
                <w:sz w:val="24"/>
              </w:rPr>
              <w:tab/>
            </w:r>
            <w:r w:rsidR="00832EEC" w:rsidRPr="00231F31">
              <w:rPr>
                <w:rFonts w:ascii="Arial" w:hAnsi="Arial"/>
                <w:noProof/>
                <w:webHidden/>
                <w:color w:val="000000" w:themeColor="text1"/>
                <w:sz w:val="24"/>
              </w:rPr>
              <w:fldChar w:fldCharType="begin"/>
            </w:r>
            <w:r w:rsidR="00832EEC" w:rsidRPr="00231F31">
              <w:rPr>
                <w:rFonts w:ascii="Arial" w:hAnsi="Arial"/>
                <w:noProof/>
                <w:webHidden/>
                <w:color w:val="000000" w:themeColor="text1"/>
                <w:sz w:val="24"/>
              </w:rPr>
              <w:instrText xml:space="preserve"> PAGEREF _Toc160460248 \h </w:instrText>
            </w:r>
            <w:r w:rsidR="00832EEC" w:rsidRPr="00231F31">
              <w:rPr>
                <w:rFonts w:ascii="Arial" w:hAnsi="Arial"/>
                <w:noProof/>
                <w:webHidden/>
                <w:color w:val="000000" w:themeColor="text1"/>
                <w:sz w:val="24"/>
              </w:rPr>
            </w:r>
            <w:r w:rsidR="00832EEC" w:rsidRPr="00231F31">
              <w:rPr>
                <w:rFonts w:ascii="Arial" w:hAnsi="Arial"/>
                <w:noProof/>
                <w:webHidden/>
                <w:color w:val="000000" w:themeColor="text1"/>
                <w:sz w:val="24"/>
              </w:rPr>
              <w:fldChar w:fldCharType="separate"/>
            </w:r>
            <w:r w:rsidR="00832EEC" w:rsidRPr="00231F31">
              <w:rPr>
                <w:rFonts w:ascii="Arial" w:hAnsi="Arial"/>
                <w:noProof/>
                <w:webHidden/>
                <w:color w:val="000000" w:themeColor="text1"/>
                <w:sz w:val="24"/>
              </w:rPr>
              <w:t>43</w:t>
            </w:r>
            <w:r w:rsidR="00832EEC" w:rsidRPr="00231F31">
              <w:rPr>
                <w:rFonts w:ascii="Arial" w:hAnsi="Arial"/>
                <w:noProof/>
                <w:webHidden/>
                <w:color w:val="000000" w:themeColor="text1"/>
                <w:sz w:val="24"/>
              </w:rPr>
              <w:fldChar w:fldCharType="end"/>
            </w:r>
          </w:hyperlink>
        </w:p>
        <w:p w14:paraId="1E417000" w14:textId="3BBF2BBB" w:rsidR="00832EEC" w:rsidRPr="00231F31" w:rsidRDefault="00074DEC">
          <w:pPr>
            <w:pStyle w:val="TOC4"/>
            <w:rPr>
              <w:rFonts w:ascii="Arial" w:eastAsiaTheme="minorEastAsia" w:hAnsi="Arial"/>
              <w:noProof/>
              <w:color w:val="000000" w:themeColor="text1"/>
              <w:kern w:val="2"/>
              <w:sz w:val="24"/>
              <w:lang w:val="en-CA" w:eastAsia="en-US"/>
              <w14:ligatures w14:val="standardContextual"/>
            </w:rPr>
          </w:pPr>
          <w:hyperlink w:anchor="_Toc160460249" w:history="1">
            <w:r w:rsidR="00832EEC" w:rsidRPr="00231F31">
              <w:rPr>
                <w:rStyle w:val="Hyperlink"/>
                <w:rFonts w:eastAsia="Arial"/>
                <w:noProof/>
                <w:color w:val="000000" w:themeColor="text1"/>
                <w:spacing w:val="15"/>
              </w:rPr>
              <w:t>9.3.3.2</w:t>
            </w:r>
            <w:r w:rsidR="00832EEC" w:rsidRPr="00231F31">
              <w:rPr>
                <w:rFonts w:ascii="Arial" w:eastAsiaTheme="minorEastAsia" w:hAnsi="Arial"/>
                <w:noProof/>
                <w:color w:val="000000" w:themeColor="text1"/>
                <w:kern w:val="2"/>
                <w:sz w:val="24"/>
                <w:lang w:val="en-CA" w:eastAsia="en-US"/>
                <w14:ligatures w14:val="standardContextual"/>
              </w:rPr>
              <w:tab/>
            </w:r>
            <w:r w:rsidR="00832EEC" w:rsidRPr="00231F31">
              <w:rPr>
                <w:rStyle w:val="Hyperlink"/>
                <w:rFonts w:eastAsia="Arial"/>
                <w:noProof/>
                <w:color w:val="000000" w:themeColor="text1"/>
                <w:spacing w:val="15"/>
              </w:rPr>
              <w:t>Relationship to Study INTERVENTION</w:t>
            </w:r>
            <w:r w:rsidR="00832EEC" w:rsidRPr="00231F31">
              <w:rPr>
                <w:rFonts w:ascii="Arial" w:hAnsi="Arial"/>
                <w:noProof/>
                <w:webHidden/>
                <w:color w:val="000000" w:themeColor="text1"/>
                <w:sz w:val="24"/>
              </w:rPr>
              <w:tab/>
            </w:r>
            <w:r w:rsidR="00832EEC" w:rsidRPr="00231F31">
              <w:rPr>
                <w:rFonts w:ascii="Arial" w:hAnsi="Arial"/>
                <w:noProof/>
                <w:webHidden/>
                <w:color w:val="000000" w:themeColor="text1"/>
                <w:sz w:val="24"/>
              </w:rPr>
              <w:fldChar w:fldCharType="begin"/>
            </w:r>
            <w:r w:rsidR="00832EEC" w:rsidRPr="00231F31">
              <w:rPr>
                <w:rFonts w:ascii="Arial" w:hAnsi="Arial"/>
                <w:noProof/>
                <w:webHidden/>
                <w:color w:val="000000" w:themeColor="text1"/>
                <w:sz w:val="24"/>
              </w:rPr>
              <w:instrText xml:space="preserve"> PAGEREF _Toc160460249 \h </w:instrText>
            </w:r>
            <w:r w:rsidR="00832EEC" w:rsidRPr="00231F31">
              <w:rPr>
                <w:rFonts w:ascii="Arial" w:hAnsi="Arial"/>
                <w:noProof/>
                <w:webHidden/>
                <w:color w:val="000000" w:themeColor="text1"/>
                <w:sz w:val="24"/>
              </w:rPr>
            </w:r>
            <w:r w:rsidR="00832EEC" w:rsidRPr="00231F31">
              <w:rPr>
                <w:rFonts w:ascii="Arial" w:hAnsi="Arial"/>
                <w:noProof/>
                <w:webHidden/>
                <w:color w:val="000000" w:themeColor="text1"/>
                <w:sz w:val="24"/>
              </w:rPr>
              <w:fldChar w:fldCharType="separate"/>
            </w:r>
            <w:r w:rsidR="00832EEC" w:rsidRPr="00231F31">
              <w:rPr>
                <w:rFonts w:ascii="Arial" w:hAnsi="Arial"/>
                <w:noProof/>
                <w:webHidden/>
                <w:color w:val="000000" w:themeColor="text1"/>
                <w:sz w:val="24"/>
              </w:rPr>
              <w:t>43</w:t>
            </w:r>
            <w:r w:rsidR="00832EEC" w:rsidRPr="00231F31">
              <w:rPr>
                <w:rFonts w:ascii="Arial" w:hAnsi="Arial"/>
                <w:noProof/>
                <w:webHidden/>
                <w:color w:val="000000" w:themeColor="text1"/>
                <w:sz w:val="24"/>
              </w:rPr>
              <w:fldChar w:fldCharType="end"/>
            </w:r>
          </w:hyperlink>
        </w:p>
        <w:p w14:paraId="4F728365" w14:textId="282E2D15" w:rsidR="00832EEC" w:rsidRPr="00231F31" w:rsidRDefault="00074DEC">
          <w:pPr>
            <w:pStyle w:val="TOC4"/>
            <w:rPr>
              <w:rFonts w:ascii="Arial" w:eastAsiaTheme="minorEastAsia" w:hAnsi="Arial"/>
              <w:noProof/>
              <w:color w:val="000000" w:themeColor="text1"/>
              <w:kern w:val="2"/>
              <w:sz w:val="24"/>
              <w:lang w:val="en-CA" w:eastAsia="en-US"/>
              <w14:ligatures w14:val="standardContextual"/>
            </w:rPr>
          </w:pPr>
          <w:hyperlink w:anchor="_Toc160460250" w:history="1">
            <w:r w:rsidR="00832EEC" w:rsidRPr="00231F31">
              <w:rPr>
                <w:rStyle w:val="Hyperlink"/>
                <w:rFonts w:eastAsia="Arial"/>
                <w:noProof/>
                <w:color w:val="000000" w:themeColor="text1"/>
                <w:spacing w:val="15"/>
              </w:rPr>
              <w:t>9.3.3.3</w:t>
            </w:r>
            <w:r w:rsidR="00832EEC" w:rsidRPr="00231F31">
              <w:rPr>
                <w:rFonts w:ascii="Arial" w:eastAsiaTheme="minorEastAsia" w:hAnsi="Arial"/>
                <w:noProof/>
                <w:color w:val="000000" w:themeColor="text1"/>
                <w:kern w:val="2"/>
                <w:sz w:val="24"/>
                <w:lang w:val="en-CA" w:eastAsia="en-US"/>
                <w14:ligatures w14:val="standardContextual"/>
              </w:rPr>
              <w:tab/>
            </w:r>
            <w:r w:rsidR="00832EEC" w:rsidRPr="00231F31">
              <w:rPr>
                <w:rStyle w:val="Hyperlink"/>
                <w:rFonts w:eastAsia="Arial"/>
                <w:noProof/>
                <w:color w:val="000000" w:themeColor="text1"/>
                <w:spacing w:val="15"/>
              </w:rPr>
              <w:t>Expectedness</w:t>
            </w:r>
            <w:r w:rsidR="00832EEC" w:rsidRPr="00231F31">
              <w:rPr>
                <w:rFonts w:ascii="Arial" w:hAnsi="Arial"/>
                <w:noProof/>
                <w:webHidden/>
                <w:color w:val="000000" w:themeColor="text1"/>
                <w:sz w:val="24"/>
              </w:rPr>
              <w:tab/>
            </w:r>
            <w:r w:rsidR="00832EEC" w:rsidRPr="00231F31">
              <w:rPr>
                <w:rFonts w:ascii="Arial" w:hAnsi="Arial"/>
                <w:noProof/>
                <w:webHidden/>
                <w:color w:val="000000" w:themeColor="text1"/>
                <w:sz w:val="24"/>
              </w:rPr>
              <w:fldChar w:fldCharType="begin"/>
            </w:r>
            <w:r w:rsidR="00832EEC" w:rsidRPr="00231F31">
              <w:rPr>
                <w:rFonts w:ascii="Arial" w:hAnsi="Arial"/>
                <w:noProof/>
                <w:webHidden/>
                <w:color w:val="000000" w:themeColor="text1"/>
                <w:sz w:val="24"/>
              </w:rPr>
              <w:instrText xml:space="preserve"> PAGEREF _Toc160460250 \h </w:instrText>
            </w:r>
            <w:r w:rsidR="00832EEC" w:rsidRPr="00231F31">
              <w:rPr>
                <w:rFonts w:ascii="Arial" w:hAnsi="Arial"/>
                <w:noProof/>
                <w:webHidden/>
                <w:color w:val="000000" w:themeColor="text1"/>
                <w:sz w:val="24"/>
              </w:rPr>
            </w:r>
            <w:r w:rsidR="00832EEC" w:rsidRPr="00231F31">
              <w:rPr>
                <w:rFonts w:ascii="Arial" w:hAnsi="Arial"/>
                <w:noProof/>
                <w:webHidden/>
                <w:color w:val="000000" w:themeColor="text1"/>
                <w:sz w:val="24"/>
              </w:rPr>
              <w:fldChar w:fldCharType="separate"/>
            </w:r>
            <w:r w:rsidR="00832EEC" w:rsidRPr="00231F31">
              <w:rPr>
                <w:rFonts w:ascii="Arial" w:hAnsi="Arial"/>
                <w:noProof/>
                <w:webHidden/>
                <w:color w:val="000000" w:themeColor="text1"/>
                <w:sz w:val="24"/>
              </w:rPr>
              <w:t>44</w:t>
            </w:r>
            <w:r w:rsidR="00832EEC" w:rsidRPr="00231F31">
              <w:rPr>
                <w:rFonts w:ascii="Arial" w:hAnsi="Arial"/>
                <w:noProof/>
                <w:webHidden/>
                <w:color w:val="000000" w:themeColor="text1"/>
                <w:sz w:val="24"/>
              </w:rPr>
              <w:fldChar w:fldCharType="end"/>
            </w:r>
          </w:hyperlink>
        </w:p>
        <w:p w14:paraId="772799E5" w14:textId="44C2D1CB"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51" w:history="1">
            <w:r w:rsidR="00832EEC" w:rsidRPr="00231F31">
              <w:rPr>
                <w:rStyle w:val="Hyperlink"/>
                <w:rFonts w:eastAsia="Arial" w:cs="Arial"/>
                <w:noProof/>
                <w:color w:val="000000" w:themeColor="text1"/>
                <w:szCs w:val="24"/>
              </w:rPr>
              <w:t>9.3.4</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Time Period and Frequency for Event Assessment and Follow-Up</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_Toc160460251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44</w:t>
            </w:r>
            <w:r w:rsidR="00832EEC" w:rsidRPr="00231F31">
              <w:rPr>
                <w:rFonts w:ascii="Arial" w:hAnsi="Arial" w:cs="Arial"/>
                <w:noProof/>
                <w:webHidden/>
                <w:color w:val="000000" w:themeColor="text1"/>
                <w:sz w:val="24"/>
                <w:szCs w:val="24"/>
              </w:rPr>
              <w:fldChar w:fldCharType="end"/>
            </w:r>
          </w:hyperlink>
        </w:p>
        <w:p w14:paraId="4547EF16" w14:textId="6F3CBF1F"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52" w:history="1">
            <w:r w:rsidR="00832EEC" w:rsidRPr="00231F31">
              <w:rPr>
                <w:rStyle w:val="Hyperlink"/>
                <w:rFonts w:eastAsia="Arial" w:cs="Arial"/>
                <w:noProof/>
                <w:color w:val="000000" w:themeColor="text1"/>
                <w:szCs w:val="24"/>
              </w:rPr>
              <w:t>9.3.5</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Adverse Event Reporting</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_Toc160460252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44</w:t>
            </w:r>
            <w:r w:rsidR="00832EEC" w:rsidRPr="00231F31">
              <w:rPr>
                <w:rFonts w:ascii="Arial" w:hAnsi="Arial" w:cs="Arial"/>
                <w:noProof/>
                <w:webHidden/>
                <w:color w:val="000000" w:themeColor="text1"/>
                <w:sz w:val="24"/>
                <w:szCs w:val="24"/>
              </w:rPr>
              <w:fldChar w:fldCharType="end"/>
            </w:r>
          </w:hyperlink>
        </w:p>
        <w:p w14:paraId="73ABF36F" w14:textId="0B42FCBE"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53" w:history="1">
            <w:r w:rsidR="00832EEC" w:rsidRPr="00231F31">
              <w:rPr>
                <w:rStyle w:val="Hyperlink"/>
                <w:rFonts w:eastAsia="Arial" w:cs="Arial"/>
                <w:noProof/>
                <w:color w:val="000000" w:themeColor="text1"/>
                <w:szCs w:val="24"/>
              </w:rPr>
              <w:t>9.3.6</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Serious Adverse Event Reporting</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_Toc160460253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45</w:t>
            </w:r>
            <w:r w:rsidR="00832EEC" w:rsidRPr="00231F31">
              <w:rPr>
                <w:rFonts w:ascii="Arial" w:hAnsi="Arial" w:cs="Arial"/>
                <w:noProof/>
                <w:webHidden/>
                <w:color w:val="000000" w:themeColor="text1"/>
                <w:sz w:val="24"/>
                <w:szCs w:val="24"/>
              </w:rPr>
              <w:fldChar w:fldCharType="end"/>
            </w:r>
          </w:hyperlink>
        </w:p>
        <w:p w14:paraId="26A6DE5D" w14:textId="4C7F25E0"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54" w:history="1">
            <w:r w:rsidR="00832EEC" w:rsidRPr="00231F31">
              <w:rPr>
                <w:rStyle w:val="Hyperlink"/>
                <w:rFonts w:eastAsia="Arial" w:cs="Arial"/>
                <w:noProof/>
                <w:color w:val="000000" w:themeColor="text1"/>
                <w:szCs w:val="24"/>
              </w:rPr>
              <w:t>9.3.7</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Reporting Events to Participants</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_Toc160460254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45</w:t>
            </w:r>
            <w:r w:rsidR="00832EEC" w:rsidRPr="00231F31">
              <w:rPr>
                <w:rFonts w:ascii="Arial" w:hAnsi="Arial" w:cs="Arial"/>
                <w:noProof/>
                <w:webHidden/>
                <w:color w:val="000000" w:themeColor="text1"/>
                <w:sz w:val="24"/>
                <w:szCs w:val="24"/>
              </w:rPr>
              <w:fldChar w:fldCharType="end"/>
            </w:r>
          </w:hyperlink>
        </w:p>
        <w:p w14:paraId="6AAD64FB" w14:textId="7D3B2082"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55" w:history="1">
            <w:r w:rsidR="00832EEC" w:rsidRPr="00231F31">
              <w:rPr>
                <w:rStyle w:val="Hyperlink"/>
                <w:rFonts w:eastAsia="Arial" w:cs="Arial"/>
                <w:noProof/>
                <w:color w:val="000000" w:themeColor="text1"/>
                <w:szCs w:val="24"/>
              </w:rPr>
              <w:t>9.3.8</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Reporting of Pregnancy</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_Toc160460255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45</w:t>
            </w:r>
            <w:r w:rsidR="00832EEC" w:rsidRPr="00231F31">
              <w:rPr>
                <w:rFonts w:ascii="Arial" w:hAnsi="Arial" w:cs="Arial"/>
                <w:noProof/>
                <w:webHidden/>
                <w:color w:val="000000" w:themeColor="text1"/>
                <w:sz w:val="24"/>
                <w:szCs w:val="24"/>
              </w:rPr>
              <w:fldChar w:fldCharType="end"/>
            </w:r>
          </w:hyperlink>
        </w:p>
        <w:p w14:paraId="1907F12A" w14:textId="5DF06653"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56" w:history="1">
            <w:r w:rsidR="00832EEC" w:rsidRPr="00231F31">
              <w:rPr>
                <w:rStyle w:val="Hyperlink"/>
                <w:rFonts w:eastAsia="Arial" w:cs="Arial"/>
                <w:noProof/>
                <w:color w:val="000000" w:themeColor="text1"/>
                <w:szCs w:val="24"/>
              </w:rPr>
              <w:t>10</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STATISTICAL CONSIDERATIONS</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_Toc160460256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45</w:t>
            </w:r>
            <w:r w:rsidR="00832EEC" w:rsidRPr="00231F31">
              <w:rPr>
                <w:rFonts w:ascii="Arial" w:hAnsi="Arial" w:cs="Arial"/>
                <w:noProof/>
                <w:webHidden/>
                <w:color w:val="000000" w:themeColor="text1"/>
                <w:sz w:val="24"/>
                <w:szCs w:val="24"/>
              </w:rPr>
              <w:fldChar w:fldCharType="end"/>
            </w:r>
          </w:hyperlink>
        </w:p>
        <w:p w14:paraId="60BB9506" w14:textId="4F4FFF5F"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57" w:history="1">
            <w:r w:rsidR="00832EEC" w:rsidRPr="00231F31">
              <w:rPr>
                <w:rStyle w:val="Hyperlink"/>
                <w:rFonts w:eastAsia="Arial" w:cs="Arial"/>
                <w:color w:val="000000" w:themeColor="text1"/>
                <w:szCs w:val="24"/>
              </w:rPr>
              <w:t>10.1</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Statistical Hypotheses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_Toc160460257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45</w:t>
            </w:r>
            <w:r w:rsidR="00832EEC" w:rsidRPr="00231F31">
              <w:rPr>
                <w:rFonts w:ascii="Arial" w:hAnsi="Arial" w:cs="Arial"/>
                <w:webHidden/>
                <w:color w:val="000000" w:themeColor="text1"/>
                <w:sz w:val="24"/>
                <w:szCs w:val="24"/>
              </w:rPr>
              <w:fldChar w:fldCharType="end"/>
            </w:r>
          </w:hyperlink>
        </w:p>
        <w:p w14:paraId="1750ECEF" w14:textId="2D9CCFD0"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58" w:history="1">
            <w:r w:rsidR="00832EEC" w:rsidRPr="00231F31">
              <w:rPr>
                <w:rStyle w:val="Hyperlink"/>
                <w:rFonts w:eastAsia="Arial" w:cs="Arial"/>
                <w:color w:val="000000" w:themeColor="text1"/>
                <w:szCs w:val="24"/>
              </w:rPr>
              <w:t>10.2</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Sample Size Determination</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_Toc160460258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45</w:t>
            </w:r>
            <w:r w:rsidR="00832EEC" w:rsidRPr="00231F31">
              <w:rPr>
                <w:rFonts w:ascii="Arial" w:hAnsi="Arial" w:cs="Arial"/>
                <w:webHidden/>
                <w:color w:val="000000" w:themeColor="text1"/>
                <w:sz w:val="24"/>
                <w:szCs w:val="24"/>
              </w:rPr>
              <w:fldChar w:fldCharType="end"/>
            </w:r>
          </w:hyperlink>
        </w:p>
        <w:p w14:paraId="169E59EE" w14:textId="6323A202"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59" w:history="1">
            <w:r w:rsidR="00832EEC" w:rsidRPr="00231F31">
              <w:rPr>
                <w:rStyle w:val="Hyperlink"/>
                <w:rFonts w:eastAsia="Arial" w:cs="Arial"/>
                <w:color w:val="000000" w:themeColor="text1"/>
                <w:szCs w:val="24"/>
              </w:rPr>
              <w:t>10.3</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Populations for Analyses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_Toc160460259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45</w:t>
            </w:r>
            <w:r w:rsidR="00832EEC" w:rsidRPr="00231F31">
              <w:rPr>
                <w:rFonts w:ascii="Arial" w:hAnsi="Arial" w:cs="Arial"/>
                <w:webHidden/>
                <w:color w:val="000000" w:themeColor="text1"/>
                <w:sz w:val="24"/>
                <w:szCs w:val="24"/>
              </w:rPr>
              <w:fldChar w:fldCharType="end"/>
            </w:r>
          </w:hyperlink>
        </w:p>
        <w:p w14:paraId="53ECAF6A" w14:textId="7E369D17"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60" w:history="1">
            <w:r w:rsidR="00832EEC" w:rsidRPr="00231F31">
              <w:rPr>
                <w:rStyle w:val="Hyperlink"/>
                <w:rFonts w:eastAsia="Arial" w:cs="Arial"/>
                <w:noProof/>
                <w:color w:val="000000" w:themeColor="text1"/>
                <w:szCs w:val="24"/>
              </w:rPr>
              <w:t>10.3.1</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Safety Analyses</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_Toc160460260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46</w:t>
            </w:r>
            <w:r w:rsidR="00832EEC" w:rsidRPr="00231F31">
              <w:rPr>
                <w:rFonts w:ascii="Arial" w:hAnsi="Arial" w:cs="Arial"/>
                <w:noProof/>
                <w:webHidden/>
                <w:color w:val="000000" w:themeColor="text1"/>
                <w:sz w:val="24"/>
                <w:szCs w:val="24"/>
              </w:rPr>
              <w:fldChar w:fldCharType="end"/>
            </w:r>
          </w:hyperlink>
        </w:p>
        <w:p w14:paraId="3A1258F0" w14:textId="225864C6"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61" w:history="1">
            <w:r w:rsidR="00832EEC" w:rsidRPr="00231F31">
              <w:rPr>
                <w:rStyle w:val="Hyperlink"/>
                <w:rFonts w:eastAsia="Arial" w:cs="Arial"/>
                <w:noProof/>
                <w:color w:val="000000" w:themeColor="text1"/>
                <w:szCs w:val="24"/>
              </w:rPr>
              <w:t>10.3.2</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Baseline Descriptive Statistics</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_Toc160460261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46</w:t>
            </w:r>
            <w:r w:rsidR="00832EEC" w:rsidRPr="00231F31">
              <w:rPr>
                <w:rFonts w:ascii="Arial" w:hAnsi="Arial" w:cs="Arial"/>
                <w:noProof/>
                <w:webHidden/>
                <w:color w:val="000000" w:themeColor="text1"/>
                <w:sz w:val="24"/>
                <w:szCs w:val="24"/>
              </w:rPr>
              <w:fldChar w:fldCharType="end"/>
            </w:r>
          </w:hyperlink>
        </w:p>
        <w:p w14:paraId="6CEACA73" w14:textId="700B0541"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62" w:history="1">
            <w:r w:rsidR="00832EEC" w:rsidRPr="00231F31">
              <w:rPr>
                <w:rStyle w:val="Hyperlink"/>
                <w:rFonts w:eastAsia="Arial" w:cs="Arial"/>
                <w:noProof/>
                <w:color w:val="000000" w:themeColor="text1"/>
                <w:szCs w:val="24"/>
              </w:rPr>
              <w:t>10.3.3</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Sub-Group Analyses</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_Toc160460262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46</w:t>
            </w:r>
            <w:r w:rsidR="00832EEC" w:rsidRPr="00231F31">
              <w:rPr>
                <w:rFonts w:ascii="Arial" w:hAnsi="Arial" w:cs="Arial"/>
                <w:noProof/>
                <w:webHidden/>
                <w:color w:val="000000" w:themeColor="text1"/>
                <w:sz w:val="24"/>
                <w:szCs w:val="24"/>
              </w:rPr>
              <w:fldChar w:fldCharType="end"/>
            </w:r>
          </w:hyperlink>
        </w:p>
        <w:p w14:paraId="066580C3" w14:textId="4AE67197"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63" w:history="1">
            <w:r w:rsidR="00832EEC" w:rsidRPr="00231F31">
              <w:rPr>
                <w:rStyle w:val="Hyperlink"/>
                <w:rFonts w:eastAsia="Arial" w:cs="Arial"/>
                <w:noProof/>
                <w:color w:val="000000" w:themeColor="text1"/>
                <w:szCs w:val="24"/>
              </w:rPr>
              <w:t>10.3.4</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Tabulation of Individual participant Data</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_Toc160460263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46</w:t>
            </w:r>
            <w:r w:rsidR="00832EEC" w:rsidRPr="00231F31">
              <w:rPr>
                <w:rFonts w:ascii="Arial" w:hAnsi="Arial" w:cs="Arial"/>
                <w:noProof/>
                <w:webHidden/>
                <w:color w:val="000000" w:themeColor="text1"/>
                <w:sz w:val="24"/>
                <w:szCs w:val="24"/>
              </w:rPr>
              <w:fldChar w:fldCharType="end"/>
            </w:r>
          </w:hyperlink>
        </w:p>
        <w:p w14:paraId="7F096A5D" w14:textId="37BCF027"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64" w:history="1">
            <w:r w:rsidR="00832EEC" w:rsidRPr="00231F31">
              <w:rPr>
                <w:rStyle w:val="Hyperlink"/>
                <w:rFonts w:eastAsia="Arial" w:cs="Arial"/>
                <w:noProof/>
                <w:color w:val="000000" w:themeColor="text1"/>
                <w:szCs w:val="24"/>
              </w:rPr>
              <w:t>11</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SUPPORTING DOCUMENTATION AND OPERATIONAL CONSIDERATIONS</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_Toc160460264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47</w:t>
            </w:r>
            <w:r w:rsidR="00832EEC" w:rsidRPr="00231F31">
              <w:rPr>
                <w:rFonts w:ascii="Arial" w:hAnsi="Arial" w:cs="Arial"/>
                <w:noProof/>
                <w:webHidden/>
                <w:color w:val="000000" w:themeColor="text1"/>
                <w:sz w:val="24"/>
                <w:szCs w:val="24"/>
              </w:rPr>
              <w:fldChar w:fldCharType="end"/>
            </w:r>
          </w:hyperlink>
        </w:p>
        <w:p w14:paraId="27427476" w14:textId="158DBDF9"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65" w:history="1">
            <w:r w:rsidR="00832EEC" w:rsidRPr="00231F31">
              <w:rPr>
                <w:rStyle w:val="Hyperlink"/>
                <w:rFonts w:eastAsia="Arial" w:cs="Arial"/>
                <w:color w:val="000000" w:themeColor="text1"/>
                <w:szCs w:val="24"/>
              </w:rPr>
              <w:t>11.1</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Regulatory, Ethical, and Study Oversight Considerations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_Toc160460265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47</w:t>
            </w:r>
            <w:r w:rsidR="00832EEC" w:rsidRPr="00231F31">
              <w:rPr>
                <w:rFonts w:ascii="Arial" w:hAnsi="Arial" w:cs="Arial"/>
                <w:webHidden/>
                <w:color w:val="000000" w:themeColor="text1"/>
                <w:sz w:val="24"/>
                <w:szCs w:val="24"/>
              </w:rPr>
              <w:fldChar w:fldCharType="end"/>
            </w:r>
          </w:hyperlink>
        </w:p>
        <w:p w14:paraId="3B7AA451" w14:textId="237A8C38"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66" w:history="1">
            <w:r w:rsidR="00832EEC" w:rsidRPr="00231F31">
              <w:rPr>
                <w:rStyle w:val="Hyperlink"/>
                <w:rFonts w:eastAsia="Arial" w:cs="Arial"/>
                <w:noProof/>
                <w:color w:val="000000" w:themeColor="text1"/>
                <w:szCs w:val="24"/>
              </w:rPr>
              <w:t>11.1.1</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Informed Consent Process</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_Toc160460266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47</w:t>
            </w:r>
            <w:r w:rsidR="00832EEC" w:rsidRPr="00231F31">
              <w:rPr>
                <w:rFonts w:ascii="Arial" w:hAnsi="Arial" w:cs="Arial"/>
                <w:noProof/>
                <w:webHidden/>
                <w:color w:val="000000" w:themeColor="text1"/>
                <w:sz w:val="24"/>
                <w:szCs w:val="24"/>
              </w:rPr>
              <w:fldChar w:fldCharType="end"/>
            </w:r>
          </w:hyperlink>
        </w:p>
        <w:p w14:paraId="6AFE7BE8" w14:textId="7F7CDA7B" w:rsidR="00832EEC" w:rsidRPr="00231F31" w:rsidRDefault="00074DEC">
          <w:pPr>
            <w:pStyle w:val="TOC4"/>
            <w:rPr>
              <w:rFonts w:ascii="Arial" w:eastAsiaTheme="minorEastAsia" w:hAnsi="Arial"/>
              <w:noProof/>
              <w:color w:val="000000" w:themeColor="text1"/>
              <w:kern w:val="2"/>
              <w:sz w:val="24"/>
              <w:lang w:val="en-CA" w:eastAsia="en-US"/>
              <w14:ligatures w14:val="standardContextual"/>
            </w:rPr>
          </w:pPr>
          <w:hyperlink w:anchor="_Toc160460267" w:history="1">
            <w:r w:rsidR="00832EEC" w:rsidRPr="00231F31">
              <w:rPr>
                <w:rStyle w:val="Hyperlink"/>
                <w:rFonts w:eastAsia="Arial"/>
                <w:noProof/>
                <w:color w:val="000000" w:themeColor="text1"/>
              </w:rPr>
              <w:t>11.1.1.1</w:t>
            </w:r>
            <w:r w:rsidR="00832EEC" w:rsidRPr="00231F31">
              <w:rPr>
                <w:rFonts w:ascii="Arial" w:eastAsiaTheme="minorEastAsia" w:hAnsi="Arial"/>
                <w:noProof/>
                <w:color w:val="000000" w:themeColor="text1"/>
                <w:kern w:val="2"/>
                <w:sz w:val="24"/>
                <w:lang w:val="en-CA" w:eastAsia="en-US"/>
                <w14:ligatures w14:val="standardContextual"/>
              </w:rPr>
              <w:tab/>
            </w:r>
            <w:r w:rsidR="00832EEC" w:rsidRPr="00231F31">
              <w:rPr>
                <w:rStyle w:val="Hyperlink"/>
                <w:rFonts w:eastAsia="Arial"/>
                <w:noProof/>
                <w:color w:val="000000" w:themeColor="text1"/>
              </w:rPr>
              <w:t>Consent/assent and Other Informational Documents Provided to participants</w:t>
            </w:r>
            <w:r w:rsidR="00832EEC" w:rsidRPr="00231F31">
              <w:rPr>
                <w:rFonts w:ascii="Arial" w:hAnsi="Arial"/>
                <w:noProof/>
                <w:webHidden/>
                <w:color w:val="000000" w:themeColor="text1"/>
                <w:sz w:val="24"/>
              </w:rPr>
              <w:tab/>
            </w:r>
            <w:r w:rsidR="00832EEC" w:rsidRPr="00231F31">
              <w:rPr>
                <w:rFonts w:ascii="Arial" w:hAnsi="Arial"/>
                <w:noProof/>
                <w:webHidden/>
                <w:color w:val="000000" w:themeColor="text1"/>
                <w:sz w:val="24"/>
              </w:rPr>
              <w:fldChar w:fldCharType="begin"/>
            </w:r>
            <w:r w:rsidR="00832EEC" w:rsidRPr="00231F31">
              <w:rPr>
                <w:rFonts w:ascii="Arial" w:hAnsi="Arial"/>
                <w:noProof/>
                <w:webHidden/>
                <w:color w:val="000000" w:themeColor="text1"/>
                <w:sz w:val="24"/>
              </w:rPr>
              <w:instrText xml:space="preserve"> PAGEREF _Toc160460267 \h </w:instrText>
            </w:r>
            <w:r w:rsidR="00832EEC" w:rsidRPr="00231F31">
              <w:rPr>
                <w:rFonts w:ascii="Arial" w:hAnsi="Arial"/>
                <w:noProof/>
                <w:webHidden/>
                <w:color w:val="000000" w:themeColor="text1"/>
                <w:sz w:val="24"/>
              </w:rPr>
            </w:r>
            <w:r w:rsidR="00832EEC" w:rsidRPr="00231F31">
              <w:rPr>
                <w:rFonts w:ascii="Arial" w:hAnsi="Arial"/>
                <w:noProof/>
                <w:webHidden/>
                <w:color w:val="000000" w:themeColor="text1"/>
                <w:sz w:val="24"/>
              </w:rPr>
              <w:fldChar w:fldCharType="separate"/>
            </w:r>
            <w:r w:rsidR="00832EEC" w:rsidRPr="00231F31">
              <w:rPr>
                <w:rFonts w:ascii="Arial" w:hAnsi="Arial"/>
                <w:noProof/>
                <w:webHidden/>
                <w:color w:val="000000" w:themeColor="text1"/>
                <w:sz w:val="24"/>
              </w:rPr>
              <w:t>47</w:t>
            </w:r>
            <w:r w:rsidR="00832EEC" w:rsidRPr="00231F31">
              <w:rPr>
                <w:rFonts w:ascii="Arial" w:hAnsi="Arial"/>
                <w:noProof/>
                <w:webHidden/>
                <w:color w:val="000000" w:themeColor="text1"/>
                <w:sz w:val="24"/>
              </w:rPr>
              <w:fldChar w:fldCharType="end"/>
            </w:r>
          </w:hyperlink>
        </w:p>
        <w:p w14:paraId="3FE4743C" w14:textId="7D82EBB8" w:rsidR="00832EEC" w:rsidRPr="00231F31" w:rsidRDefault="00074DEC">
          <w:pPr>
            <w:pStyle w:val="TOC4"/>
            <w:rPr>
              <w:rFonts w:ascii="Arial" w:eastAsiaTheme="minorEastAsia" w:hAnsi="Arial"/>
              <w:noProof/>
              <w:color w:val="000000" w:themeColor="text1"/>
              <w:kern w:val="2"/>
              <w:sz w:val="24"/>
              <w:lang w:val="en-CA" w:eastAsia="en-US"/>
              <w14:ligatures w14:val="standardContextual"/>
            </w:rPr>
          </w:pPr>
          <w:hyperlink w:anchor="_Toc160460268" w:history="1">
            <w:r w:rsidR="00832EEC" w:rsidRPr="00231F31">
              <w:rPr>
                <w:rStyle w:val="Hyperlink"/>
                <w:rFonts w:eastAsia="Arial"/>
                <w:noProof/>
                <w:color w:val="000000" w:themeColor="text1"/>
              </w:rPr>
              <w:t>11.1.1.2</w:t>
            </w:r>
            <w:r w:rsidR="00832EEC" w:rsidRPr="00231F31">
              <w:rPr>
                <w:rFonts w:ascii="Arial" w:eastAsiaTheme="minorEastAsia" w:hAnsi="Arial"/>
                <w:noProof/>
                <w:color w:val="000000" w:themeColor="text1"/>
                <w:kern w:val="2"/>
                <w:sz w:val="24"/>
                <w:lang w:val="en-CA" w:eastAsia="en-US"/>
                <w14:ligatures w14:val="standardContextual"/>
              </w:rPr>
              <w:tab/>
            </w:r>
            <w:r w:rsidR="00832EEC" w:rsidRPr="00231F31">
              <w:rPr>
                <w:rStyle w:val="Hyperlink"/>
                <w:rFonts w:eastAsia="Arial"/>
                <w:noProof/>
                <w:color w:val="000000" w:themeColor="text1"/>
              </w:rPr>
              <w:t>Consent and Assent Procedures and Documentation</w:t>
            </w:r>
            <w:r w:rsidR="00832EEC" w:rsidRPr="00231F31">
              <w:rPr>
                <w:rFonts w:ascii="Arial" w:hAnsi="Arial"/>
                <w:noProof/>
                <w:webHidden/>
                <w:color w:val="000000" w:themeColor="text1"/>
                <w:sz w:val="24"/>
              </w:rPr>
              <w:tab/>
            </w:r>
            <w:r w:rsidR="00832EEC" w:rsidRPr="00231F31">
              <w:rPr>
                <w:rFonts w:ascii="Arial" w:hAnsi="Arial"/>
                <w:noProof/>
                <w:webHidden/>
                <w:color w:val="000000" w:themeColor="text1"/>
                <w:sz w:val="24"/>
              </w:rPr>
              <w:fldChar w:fldCharType="begin"/>
            </w:r>
            <w:r w:rsidR="00832EEC" w:rsidRPr="00231F31">
              <w:rPr>
                <w:rFonts w:ascii="Arial" w:hAnsi="Arial"/>
                <w:noProof/>
                <w:webHidden/>
                <w:color w:val="000000" w:themeColor="text1"/>
                <w:sz w:val="24"/>
              </w:rPr>
              <w:instrText xml:space="preserve"> PAGEREF _Toc160460268 \h </w:instrText>
            </w:r>
            <w:r w:rsidR="00832EEC" w:rsidRPr="00231F31">
              <w:rPr>
                <w:rFonts w:ascii="Arial" w:hAnsi="Arial"/>
                <w:noProof/>
                <w:webHidden/>
                <w:color w:val="000000" w:themeColor="text1"/>
                <w:sz w:val="24"/>
              </w:rPr>
            </w:r>
            <w:r w:rsidR="00832EEC" w:rsidRPr="00231F31">
              <w:rPr>
                <w:rFonts w:ascii="Arial" w:hAnsi="Arial"/>
                <w:noProof/>
                <w:webHidden/>
                <w:color w:val="000000" w:themeColor="text1"/>
                <w:sz w:val="24"/>
              </w:rPr>
              <w:fldChar w:fldCharType="separate"/>
            </w:r>
            <w:r w:rsidR="00832EEC" w:rsidRPr="00231F31">
              <w:rPr>
                <w:rFonts w:ascii="Arial" w:hAnsi="Arial"/>
                <w:noProof/>
                <w:webHidden/>
                <w:color w:val="000000" w:themeColor="text1"/>
                <w:sz w:val="24"/>
              </w:rPr>
              <w:t>47</w:t>
            </w:r>
            <w:r w:rsidR="00832EEC" w:rsidRPr="00231F31">
              <w:rPr>
                <w:rFonts w:ascii="Arial" w:hAnsi="Arial"/>
                <w:noProof/>
                <w:webHidden/>
                <w:color w:val="000000" w:themeColor="text1"/>
                <w:sz w:val="24"/>
              </w:rPr>
              <w:fldChar w:fldCharType="end"/>
            </w:r>
          </w:hyperlink>
        </w:p>
        <w:p w14:paraId="3A4BEC80" w14:textId="363BE2D1" w:rsidR="00832EEC" w:rsidRPr="00231F31" w:rsidRDefault="00074DEC">
          <w:pPr>
            <w:pStyle w:val="TOC4"/>
            <w:rPr>
              <w:rFonts w:ascii="Arial" w:eastAsiaTheme="minorEastAsia" w:hAnsi="Arial"/>
              <w:noProof/>
              <w:color w:val="000000" w:themeColor="text1"/>
              <w:kern w:val="2"/>
              <w:sz w:val="24"/>
              <w:lang w:val="en-CA" w:eastAsia="en-US"/>
              <w14:ligatures w14:val="standardContextual"/>
            </w:rPr>
          </w:pPr>
          <w:hyperlink w:anchor="_Toc160460269" w:history="1">
            <w:r w:rsidR="00832EEC" w:rsidRPr="00231F31">
              <w:rPr>
                <w:rStyle w:val="Hyperlink"/>
                <w:rFonts w:eastAsia="Arial"/>
                <w:noProof/>
                <w:color w:val="000000" w:themeColor="text1"/>
              </w:rPr>
              <w:t>11.1.1.3</w:t>
            </w:r>
            <w:r w:rsidR="00832EEC" w:rsidRPr="00231F31">
              <w:rPr>
                <w:rFonts w:ascii="Arial" w:eastAsiaTheme="minorEastAsia" w:hAnsi="Arial"/>
                <w:noProof/>
                <w:color w:val="000000" w:themeColor="text1"/>
                <w:kern w:val="2"/>
                <w:sz w:val="24"/>
                <w:lang w:val="en-CA" w:eastAsia="en-US"/>
                <w14:ligatures w14:val="standardContextual"/>
              </w:rPr>
              <w:tab/>
            </w:r>
            <w:r w:rsidR="00832EEC" w:rsidRPr="00231F31">
              <w:rPr>
                <w:rStyle w:val="Hyperlink"/>
                <w:rFonts w:eastAsia="Arial"/>
                <w:noProof/>
                <w:color w:val="000000" w:themeColor="text1"/>
              </w:rPr>
              <w:t>Study Discontinuation and Closure</w:t>
            </w:r>
            <w:r w:rsidR="00832EEC" w:rsidRPr="00231F31">
              <w:rPr>
                <w:rFonts w:ascii="Arial" w:hAnsi="Arial"/>
                <w:noProof/>
                <w:webHidden/>
                <w:color w:val="000000" w:themeColor="text1"/>
                <w:sz w:val="24"/>
              </w:rPr>
              <w:tab/>
            </w:r>
            <w:r w:rsidR="00832EEC" w:rsidRPr="00231F31">
              <w:rPr>
                <w:rFonts w:ascii="Arial" w:hAnsi="Arial"/>
                <w:noProof/>
                <w:webHidden/>
                <w:color w:val="000000" w:themeColor="text1"/>
                <w:sz w:val="24"/>
              </w:rPr>
              <w:fldChar w:fldCharType="begin"/>
            </w:r>
            <w:r w:rsidR="00832EEC" w:rsidRPr="00231F31">
              <w:rPr>
                <w:rFonts w:ascii="Arial" w:hAnsi="Arial"/>
                <w:noProof/>
                <w:webHidden/>
                <w:color w:val="000000" w:themeColor="text1"/>
                <w:sz w:val="24"/>
              </w:rPr>
              <w:instrText xml:space="preserve"> PAGEREF _Toc160460269 \h </w:instrText>
            </w:r>
            <w:r w:rsidR="00832EEC" w:rsidRPr="00231F31">
              <w:rPr>
                <w:rFonts w:ascii="Arial" w:hAnsi="Arial"/>
                <w:noProof/>
                <w:webHidden/>
                <w:color w:val="000000" w:themeColor="text1"/>
                <w:sz w:val="24"/>
              </w:rPr>
            </w:r>
            <w:r w:rsidR="00832EEC" w:rsidRPr="00231F31">
              <w:rPr>
                <w:rFonts w:ascii="Arial" w:hAnsi="Arial"/>
                <w:noProof/>
                <w:webHidden/>
                <w:color w:val="000000" w:themeColor="text1"/>
                <w:sz w:val="24"/>
              </w:rPr>
              <w:fldChar w:fldCharType="separate"/>
            </w:r>
            <w:r w:rsidR="00832EEC" w:rsidRPr="00231F31">
              <w:rPr>
                <w:rFonts w:ascii="Arial" w:hAnsi="Arial"/>
                <w:noProof/>
                <w:webHidden/>
                <w:color w:val="000000" w:themeColor="text1"/>
                <w:sz w:val="24"/>
              </w:rPr>
              <w:t>47</w:t>
            </w:r>
            <w:r w:rsidR="00832EEC" w:rsidRPr="00231F31">
              <w:rPr>
                <w:rFonts w:ascii="Arial" w:hAnsi="Arial"/>
                <w:noProof/>
                <w:webHidden/>
                <w:color w:val="000000" w:themeColor="text1"/>
                <w:sz w:val="24"/>
              </w:rPr>
              <w:fldChar w:fldCharType="end"/>
            </w:r>
          </w:hyperlink>
        </w:p>
        <w:p w14:paraId="0DBCC804" w14:textId="35BB4B4B"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70" w:history="1">
            <w:r w:rsidR="00832EEC" w:rsidRPr="00231F31">
              <w:rPr>
                <w:rStyle w:val="Hyperlink"/>
                <w:rFonts w:eastAsia="Arial" w:cs="Arial"/>
                <w:noProof/>
                <w:color w:val="000000" w:themeColor="text1"/>
                <w:szCs w:val="24"/>
              </w:rPr>
              <w:t>11.1.2</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Confidentiality and Privacy</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_Toc160460270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48</w:t>
            </w:r>
            <w:r w:rsidR="00832EEC" w:rsidRPr="00231F31">
              <w:rPr>
                <w:rFonts w:ascii="Arial" w:hAnsi="Arial" w:cs="Arial"/>
                <w:noProof/>
                <w:webHidden/>
                <w:color w:val="000000" w:themeColor="text1"/>
                <w:sz w:val="24"/>
                <w:szCs w:val="24"/>
              </w:rPr>
              <w:fldChar w:fldCharType="end"/>
            </w:r>
          </w:hyperlink>
        </w:p>
        <w:p w14:paraId="1E51E8F1" w14:textId="1BA2C8A3"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71" w:history="1">
            <w:r w:rsidR="00832EEC" w:rsidRPr="00231F31">
              <w:rPr>
                <w:rStyle w:val="Hyperlink"/>
                <w:rFonts w:eastAsia="Arial" w:cs="Arial"/>
                <w:noProof/>
                <w:color w:val="000000" w:themeColor="text1"/>
                <w:szCs w:val="24"/>
              </w:rPr>
              <w:t>11.1.3</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Future Use of Stored Specimens and Data</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_Toc160460271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48</w:t>
            </w:r>
            <w:r w:rsidR="00832EEC" w:rsidRPr="00231F31">
              <w:rPr>
                <w:rFonts w:ascii="Arial" w:hAnsi="Arial" w:cs="Arial"/>
                <w:noProof/>
                <w:webHidden/>
                <w:color w:val="000000" w:themeColor="text1"/>
                <w:sz w:val="24"/>
                <w:szCs w:val="24"/>
              </w:rPr>
              <w:fldChar w:fldCharType="end"/>
            </w:r>
          </w:hyperlink>
        </w:p>
        <w:p w14:paraId="476234D3" w14:textId="2F763A32"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72" w:history="1">
            <w:r w:rsidR="00832EEC" w:rsidRPr="00231F31">
              <w:rPr>
                <w:rStyle w:val="Hyperlink"/>
                <w:rFonts w:eastAsia="Arial" w:cs="Arial"/>
                <w:noProof/>
                <w:color w:val="000000" w:themeColor="text1"/>
                <w:szCs w:val="24"/>
              </w:rPr>
              <w:t>11.1.4</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Key Roles and Study Governance</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_Toc160460272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49</w:t>
            </w:r>
            <w:r w:rsidR="00832EEC" w:rsidRPr="00231F31">
              <w:rPr>
                <w:rFonts w:ascii="Arial" w:hAnsi="Arial" w:cs="Arial"/>
                <w:noProof/>
                <w:webHidden/>
                <w:color w:val="000000" w:themeColor="text1"/>
                <w:sz w:val="24"/>
                <w:szCs w:val="24"/>
              </w:rPr>
              <w:fldChar w:fldCharType="end"/>
            </w:r>
          </w:hyperlink>
        </w:p>
        <w:p w14:paraId="1D91633D" w14:textId="2EF7C255"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73" w:history="1">
            <w:r w:rsidR="00832EEC" w:rsidRPr="00231F31">
              <w:rPr>
                <w:rStyle w:val="Hyperlink"/>
                <w:rFonts w:eastAsia="Arial" w:cs="Arial"/>
                <w:noProof/>
                <w:color w:val="000000" w:themeColor="text1"/>
                <w:szCs w:val="24"/>
              </w:rPr>
              <w:t>11.1.5</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Safety Oversight</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_Toc160460273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49</w:t>
            </w:r>
            <w:r w:rsidR="00832EEC" w:rsidRPr="00231F31">
              <w:rPr>
                <w:rFonts w:ascii="Arial" w:hAnsi="Arial" w:cs="Arial"/>
                <w:noProof/>
                <w:webHidden/>
                <w:color w:val="000000" w:themeColor="text1"/>
                <w:sz w:val="24"/>
                <w:szCs w:val="24"/>
              </w:rPr>
              <w:fldChar w:fldCharType="end"/>
            </w:r>
          </w:hyperlink>
        </w:p>
        <w:p w14:paraId="6D98D3CE" w14:textId="1E5E9CA7"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74" w:history="1">
            <w:r w:rsidR="00832EEC" w:rsidRPr="00231F31">
              <w:rPr>
                <w:rStyle w:val="Hyperlink"/>
                <w:rFonts w:eastAsia="Arial" w:cs="Arial"/>
                <w:noProof/>
                <w:color w:val="000000" w:themeColor="text1"/>
                <w:szCs w:val="24"/>
              </w:rPr>
              <w:t>11.1.6</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Clinical Monitoring</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_Toc160460274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50</w:t>
            </w:r>
            <w:r w:rsidR="00832EEC" w:rsidRPr="00231F31">
              <w:rPr>
                <w:rFonts w:ascii="Arial" w:hAnsi="Arial" w:cs="Arial"/>
                <w:noProof/>
                <w:webHidden/>
                <w:color w:val="000000" w:themeColor="text1"/>
                <w:sz w:val="24"/>
                <w:szCs w:val="24"/>
              </w:rPr>
              <w:fldChar w:fldCharType="end"/>
            </w:r>
          </w:hyperlink>
        </w:p>
        <w:p w14:paraId="1B026BF7" w14:textId="7DB0F871"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75" w:history="1">
            <w:r w:rsidR="00832EEC" w:rsidRPr="00231F31">
              <w:rPr>
                <w:rStyle w:val="Hyperlink"/>
                <w:rFonts w:eastAsia="Arial" w:cs="Arial"/>
                <w:noProof/>
                <w:color w:val="000000" w:themeColor="text1"/>
                <w:szCs w:val="24"/>
              </w:rPr>
              <w:t>11.1.7</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Quality Assurance and Quality Control</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_Toc160460275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51</w:t>
            </w:r>
            <w:r w:rsidR="00832EEC" w:rsidRPr="00231F31">
              <w:rPr>
                <w:rFonts w:ascii="Arial" w:hAnsi="Arial" w:cs="Arial"/>
                <w:noProof/>
                <w:webHidden/>
                <w:color w:val="000000" w:themeColor="text1"/>
                <w:sz w:val="24"/>
                <w:szCs w:val="24"/>
              </w:rPr>
              <w:fldChar w:fldCharType="end"/>
            </w:r>
          </w:hyperlink>
        </w:p>
        <w:p w14:paraId="46F4AC63" w14:textId="4BA4BC51"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76" w:history="1">
            <w:r w:rsidR="00832EEC" w:rsidRPr="00231F31">
              <w:rPr>
                <w:rStyle w:val="Hyperlink"/>
                <w:rFonts w:eastAsia="Arial" w:cs="Arial"/>
                <w:noProof/>
                <w:color w:val="000000" w:themeColor="text1"/>
                <w:szCs w:val="24"/>
              </w:rPr>
              <w:t>11.1.8</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Data Handling and Record Keeping</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_Toc160460276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51</w:t>
            </w:r>
            <w:r w:rsidR="00832EEC" w:rsidRPr="00231F31">
              <w:rPr>
                <w:rFonts w:ascii="Arial" w:hAnsi="Arial" w:cs="Arial"/>
                <w:noProof/>
                <w:webHidden/>
                <w:color w:val="000000" w:themeColor="text1"/>
                <w:sz w:val="24"/>
                <w:szCs w:val="24"/>
              </w:rPr>
              <w:fldChar w:fldCharType="end"/>
            </w:r>
          </w:hyperlink>
        </w:p>
        <w:p w14:paraId="33861AA5" w14:textId="5877C4E5" w:rsidR="00832EEC" w:rsidRPr="00231F31" w:rsidRDefault="00074DEC">
          <w:pPr>
            <w:pStyle w:val="TOC4"/>
            <w:rPr>
              <w:rFonts w:ascii="Arial" w:eastAsiaTheme="minorEastAsia" w:hAnsi="Arial"/>
              <w:noProof/>
              <w:color w:val="000000" w:themeColor="text1"/>
              <w:kern w:val="2"/>
              <w:sz w:val="24"/>
              <w:lang w:val="en-CA" w:eastAsia="en-US"/>
              <w14:ligatures w14:val="standardContextual"/>
            </w:rPr>
          </w:pPr>
          <w:hyperlink w:anchor="_Toc160460277" w:history="1">
            <w:r w:rsidR="00832EEC" w:rsidRPr="00231F31">
              <w:rPr>
                <w:rStyle w:val="Hyperlink"/>
                <w:rFonts w:eastAsia="Arial"/>
                <w:noProof/>
                <w:color w:val="000000" w:themeColor="text1"/>
              </w:rPr>
              <w:t>11.1.8.1</w:t>
            </w:r>
            <w:r w:rsidR="00832EEC" w:rsidRPr="00231F31">
              <w:rPr>
                <w:rFonts w:ascii="Arial" w:eastAsiaTheme="minorEastAsia" w:hAnsi="Arial"/>
                <w:noProof/>
                <w:color w:val="000000" w:themeColor="text1"/>
                <w:kern w:val="2"/>
                <w:sz w:val="24"/>
                <w:lang w:val="en-CA" w:eastAsia="en-US"/>
                <w14:ligatures w14:val="standardContextual"/>
              </w:rPr>
              <w:tab/>
            </w:r>
            <w:r w:rsidR="00832EEC" w:rsidRPr="00231F31">
              <w:rPr>
                <w:rStyle w:val="Hyperlink"/>
                <w:rFonts w:eastAsia="Arial"/>
                <w:noProof/>
                <w:color w:val="000000" w:themeColor="text1"/>
              </w:rPr>
              <w:t>Data Collection and Management Responsibilities</w:t>
            </w:r>
            <w:r w:rsidR="00832EEC" w:rsidRPr="00231F31">
              <w:rPr>
                <w:rFonts w:ascii="Arial" w:hAnsi="Arial"/>
                <w:noProof/>
                <w:webHidden/>
                <w:color w:val="000000" w:themeColor="text1"/>
                <w:sz w:val="24"/>
              </w:rPr>
              <w:tab/>
            </w:r>
            <w:r w:rsidR="00832EEC" w:rsidRPr="00231F31">
              <w:rPr>
                <w:rFonts w:ascii="Arial" w:hAnsi="Arial"/>
                <w:noProof/>
                <w:webHidden/>
                <w:color w:val="000000" w:themeColor="text1"/>
                <w:sz w:val="24"/>
              </w:rPr>
              <w:fldChar w:fldCharType="begin"/>
            </w:r>
            <w:r w:rsidR="00832EEC" w:rsidRPr="00231F31">
              <w:rPr>
                <w:rFonts w:ascii="Arial" w:hAnsi="Arial"/>
                <w:noProof/>
                <w:webHidden/>
                <w:color w:val="000000" w:themeColor="text1"/>
                <w:sz w:val="24"/>
              </w:rPr>
              <w:instrText xml:space="preserve"> PAGEREF _Toc160460277 \h </w:instrText>
            </w:r>
            <w:r w:rsidR="00832EEC" w:rsidRPr="00231F31">
              <w:rPr>
                <w:rFonts w:ascii="Arial" w:hAnsi="Arial"/>
                <w:noProof/>
                <w:webHidden/>
                <w:color w:val="000000" w:themeColor="text1"/>
                <w:sz w:val="24"/>
              </w:rPr>
            </w:r>
            <w:r w:rsidR="00832EEC" w:rsidRPr="00231F31">
              <w:rPr>
                <w:rFonts w:ascii="Arial" w:hAnsi="Arial"/>
                <w:noProof/>
                <w:webHidden/>
                <w:color w:val="000000" w:themeColor="text1"/>
                <w:sz w:val="24"/>
              </w:rPr>
              <w:fldChar w:fldCharType="separate"/>
            </w:r>
            <w:r w:rsidR="00832EEC" w:rsidRPr="00231F31">
              <w:rPr>
                <w:rFonts w:ascii="Arial" w:hAnsi="Arial"/>
                <w:noProof/>
                <w:webHidden/>
                <w:color w:val="000000" w:themeColor="text1"/>
                <w:sz w:val="24"/>
              </w:rPr>
              <w:t>51</w:t>
            </w:r>
            <w:r w:rsidR="00832EEC" w:rsidRPr="00231F31">
              <w:rPr>
                <w:rFonts w:ascii="Arial" w:hAnsi="Arial"/>
                <w:noProof/>
                <w:webHidden/>
                <w:color w:val="000000" w:themeColor="text1"/>
                <w:sz w:val="24"/>
              </w:rPr>
              <w:fldChar w:fldCharType="end"/>
            </w:r>
          </w:hyperlink>
        </w:p>
        <w:p w14:paraId="3AB90D20" w14:textId="0EED0B22"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78" w:history="1">
            <w:r w:rsidR="00832EEC" w:rsidRPr="00231F31">
              <w:rPr>
                <w:rStyle w:val="Hyperlink"/>
                <w:rFonts w:eastAsia="Arial" w:cs="Arial"/>
                <w:noProof/>
                <w:color w:val="000000" w:themeColor="text1"/>
                <w:szCs w:val="24"/>
              </w:rPr>
              <w:t>11.1.9</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Protocol Deviations</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_Toc160460278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52</w:t>
            </w:r>
            <w:r w:rsidR="00832EEC" w:rsidRPr="00231F31">
              <w:rPr>
                <w:rFonts w:ascii="Arial" w:hAnsi="Arial" w:cs="Arial"/>
                <w:noProof/>
                <w:webHidden/>
                <w:color w:val="000000" w:themeColor="text1"/>
                <w:sz w:val="24"/>
                <w:szCs w:val="24"/>
              </w:rPr>
              <w:fldChar w:fldCharType="end"/>
            </w:r>
          </w:hyperlink>
        </w:p>
        <w:p w14:paraId="68394EA7" w14:textId="6F844921" w:rsidR="00832EEC" w:rsidRPr="00231F31" w:rsidRDefault="00074DEC">
          <w:pPr>
            <w:pStyle w:val="TOC3"/>
            <w:rPr>
              <w:rFonts w:ascii="Arial" w:hAnsi="Arial" w:cs="Arial"/>
              <w:noProof/>
              <w:color w:val="000000" w:themeColor="text1"/>
              <w:kern w:val="2"/>
              <w:sz w:val="24"/>
              <w:szCs w:val="24"/>
              <w:lang w:val="en-CA" w:eastAsia="en-US"/>
              <w14:ligatures w14:val="standardContextual"/>
            </w:rPr>
          </w:pPr>
          <w:hyperlink w:anchor="_Toc160460279" w:history="1">
            <w:r w:rsidR="00832EEC" w:rsidRPr="00231F31">
              <w:rPr>
                <w:rStyle w:val="Hyperlink"/>
                <w:rFonts w:eastAsia="Arial" w:cs="Arial"/>
                <w:noProof/>
                <w:color w:val="000000" w:themeColor="text1"/>
                <w:szCs w:val="24"/>
              </w:rPr>
              <w:t>11.1.10</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Conflict of Interest Policy</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_Toc160460279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52</w:t>
            </w:r>
            <w:r w:rsidR="00832EEC" w:rsidRPr="00231F31">
              <w:rPr>
                <w:rFonts w:ascii="Arial" w:hAnsi="Arial" w:cs="Arial"/>
                <w:noProof/>
                <w:webHidden/>
                <w:color w:val="000000" w:themeColor="text1"/>
                <w:sz w:val="24"/>
                <w:szCs w:val="24"/>
              </w:rPr>
              <w:fldChar w:fldCharType="end"/>
            </w:r>
          </w:hyperlink>
        </w:p>
        <w:p w14:paraId="798B4830" w14:textId="0ACD5927"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80" w:history="1">
            <w:r w:rsidR="00832EEC" w:rsidRPr="00231F31">
              <w:rPr>
                <w:rStyle w:val="Hyperlink"/>
                <w:rFonts w:eastAsia="Arial" w:cs="Arial"/>
                <w:color w:val="000000" w:themeColor="text1"/>
                <w:szCs w:val="24"/>
              </w:rPr>
              <w:t>11.2</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Abbreviations</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_Toc160460280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52</w:t>
            </w:r>
            <w:r w:rsidR="00832EEC" w:rsidRPr="00231F31">
              <w:rPr>
                <w:rFonts w:ascii="Arial" w:hAnsi="Arial" w:cs="Arial"/>
                <w:webHidden/>
                <w:color w:val="000000" w:themeColor="text1"/>
                <w:sz w:val="24"/>
                <w:szCs w:val="24"/>
              </w:rPr>
              <w:fldChar w:fldCharType="end"/>
            </w:r>
          </w:hyperlink>
        </w:p>
        <w:p w14:paraId="6F5D4C60" w14:textId="1A7C4416" w:rsidR="00832EEC" w:rsidRPr="00231F31" w:rsidRDefault="00074DEC">
          <w:pPr>
            <w:pStyle w:val="TOC2"/>
            <w:rPr>
              <w:rFonts w:ascii="Arial" w:hAnsi="Arial" w:cs="Arial"/>
              <w:color w:val="000000" w:themeColor="text1"/>
              <w:kern w:val="2"/>
              <w:sz w:val="24"/>
              <w:szCs w:val="24"/>
              <w:lang w:val="en-CA" w:eastAsia="en-US"/>
              <w14:ligatures w14:val="standardContextual"/>
            </w:rPr>
          </w:pPr>
          <w:hyperlink w:anchor="_Toc160460281" w:history="1">
            <w:r w:rsidR="00832EEC" w:rsidRPr="00231F31">
              <w:rPr>
                <w:rStyle w:val="Hyperlink"/>
                <w:rFonts w:eastAsia="Arial" w:cs="Arial"/>
                <w:color w:val="000000" w:themeColor="text1"/>
                <w:szCs w:val="24"/>
              </w:rPr>
              <w:t>11.3</w:t>
            </w:r>
            <w:r w:rsidR="00832EEC" w:rsidRPr="00231F31">
              <w:rPr>
                <w:rFonts w:ascii="Arial" w:hAnsi="Arial" w:cs="Arial"/>
                <w:color w:val="000000" w:themeColor="text1"/>
                <w:kern w:val="2"/>
                <w:sz w:val="24"/>
                <w:szCs w:val="24"/>
                <w:lang w:val="en-CA" w:eastAsia="en-US"/>
                <w14:ligatures w14:val="standardContextual"/>
              </w:rPr>
              <w:tab/>
            </w:r>
            <w:r w:rsidR="00832EEC" w:rsidRPr="00231F31">
              <w:rPr>
                <w:rStyle w:val="Hyperlink"/>
                <w:rFonts w:eastAsia="Arial" w:cs="Arial"/>
                <w:color w:val="000000" w:themeColor="text1"/>
                <w:szCs w:val="24"/>
              </w:rPr>
              <w:t>Protocol Amendment History</w:t>
            </w:r>
            <w:r w:rsidR="00832EEC" w:rsidRPr="00231F31">
              <w:rPr>
                <w:rFonts w:ascii="Arial" w:hAnsi="Arial" w:cs="Arial"/>
                <w:webHidden/>
                <w:color w:val="000000" w:themeColor="text1"/>
                <w:sz w:val="24"/>
                <w:szCs w:val="24"/>
              </w:rPr>
              <w:tab/>
            </w:r>
            <w:r w:rsidR="00832EEC" w:rsidRPr="00231F31">
              <w:rPr>
                <w:rFonts w:ascii="Arial" w:hAnsi="Arial" w:cs="Arial"/>
                <w:webHidden/>
                <w:color w:val="000000" w:themeColor="text1"/>
                <w:sz w:val="24"/>
                <w:szCs w:val="24"/>
              </w:rPr>
              <w:fldChar w:fldCharType="begin"/>
            </w:r>
            <w:r w:rsidR="00832EEC" w:rsidRPr="00231F31">
              <w:rPr>
                <w:rFonts w:ascii="Arial" w:hAnsi="Arial" w:cs="Arial"/>
                <w:webHidden/>
                <w:color w:val="000000" w:themeColor="text1"/>
                <w:sz w:val="24"/>
                <w:szCs w:val="24"/>
              </w:rPr>
              <w:instrText xml:space="preserve"> PAGEREF _Toc160460281 \h </w:instrText>
            </w:r>
            <w:r w:rsidR="00832EEC" w:rsidRPr="00231F31">
              <w:rPr>
                <w:rFonts w:ascii="Arial" w:hAnsi="Arial" w:cs="Arial"/>
                <w:webHidden/>
                <w:color w:val="000000" w:themeColor="text1"/>
                <w:sz w:val="24"/>
                <w:szCs w:val="24"/>
              </w:rPr>
            </w:r>
            <w:r w:rsidR="00832EEC" w:rsidRPr="00231F31">
              <w:rPr>
                <w:rFonts w:ascii="Arial" w:hAnsi="Arial" w:cs="Arial"/>
                <w:webHidden/>
                <w:color w:val="000000" w:themeColor="text1"/>
                <w:sz w:val="24"/>
                <w:szCs w:val="24"/>
              </w:rPr>
              <w:fldChar w:fldCharType="separate"/>
            </w:r>
            <w:r w:rsidR="00832EEC" w:rsidRPr="00231F31">
              <w:rPr>
                <w:rFonts w:ascii="Arial" w:hAnsi="Arial" w:cs="Arial"/>
                <w:webHidden/>
                <w:color w:val="000000" w:themeColor="text1"/>
                <w:sz w:val="24"/>
                <w:szCs w:val="24"/>
              </w:rPr>
              <w:t>53</w:t>
            </w:r>
            <w:r w:rsidR="00832EEC" w:rsidRPr="00231F31">
              <w:rPr>
                <w:rFonts w:ascii="Arial" w:hAnsi="Arial" w:cs="Arial"/>
                <w:webHidden/>
                <w:color w:val="000000" w:themeColor="text1"/>
                <w:sz w:val="24"/>
                <w:szCs w:val="24"/>
              </w:rPr>
              <w:fldChar w:fldCharType="end"/>
            </w:r>
          </w:hyperlink>
        </w:p>
        <w:p w14:paraId="6947F123" w14:textId="0AA384C2" w:rsidR="00832EEC" w:rsidRPr="00231F31" w:rsidRDefault="00074DEC">
          <w:pPr>
            <w:pStyle w:val="TOC1"/>
            <w:rPr>
              <w:rFonts w:ascii="Arial" w:hAnsi="Arial" w:cs="Arial"/>
              <w:noProof/>
              <w:color w:val="000000" w:themeColor="text1"/>
              <w:kern w:val="2"/>
              <w:sz w:val="24"/>
              <w:szCs w:val="24"/>
              <w:lang w:val="en-CA" w:eastAsia="en-US"/>
              <w14:ligatures w14:val="standardContextual"/>
            </w:rPr>
          </w:pPr>
          <w:hyperlink w:anchor="_Toc160460282" w:history="1">
            <w:r w:rsidR="00832EEC" w:rsidRPr="00231F31">
              <w:rPr>
                <w:rStyle w:val="Hyperlink"/>
                <w:rFonts w:eastAsia="Arial" w:cs="Arial"/>
                <w:noProof/>
                <w:color w:val="000000" w:themeColor="text1"/>
                <w:szCs w:val="24"/>
              </w:rPr>
              <w:t>12</w:t>
            </w:r>
            <w:r w:rsidR="00832EEC" w:rsidRPr="00231F31">
              <w:rPr>
                <w:rFonts w:ascii="Arial" w:hAnsi="Arial" w:cs="Arial"/>
                <w:noProof/>
                <w:color w:val="000000" w:themeColor="text1"/>
                <w:kern w:val="2"/>
                <w:sz w:val="24"/>
                <w:szCs w:val="24"/>
                <w:lang w:val="en-CA" w:eastAsia="en-US"/>
                <w14:ligatures w14:val="standardContextual"/>
              </w:rPr>
              <w:tab/>
            </w:r>
            <w:r w:rsidR="00832EEC" w:rsidRPr="00231F31">
              <w:rPr>
                <w:rStyle w:val="Hyperlink"/>
                <w:rFonts w:eastAsia="Arial" w:cs="Arial"/>
                <w:noProof/>
                <w:color w:val="000000" w:themeColor="text1"/>
                <w:szCs w:val="24"/>
              </w:rPr>
              <w:t>REFERENCES</w:t>
            </w:r>
            <w:r w:rsidR="00832EEC" w:rsidRPr="00231F31">
              <w:rPr>
                <w:rFonts w:ascii="Arial" w:hAnsi="Arial" w:cs="Arial"/>
                <w:noProof/>
                <w:webHidden/>
                <w:color w:val="000000" w:themeColor="text1"/>
                <w:sz w:val="24"/>
                <w:szCs w:val="24"/>
              </w:rPr>
              <w:tab/>
            </w:r>
            <w:r w:rsidR="00832EEC" w:rsidRPr="00231F31">
              <w:rPr>
                <w:rFonts w:ascii="Arial" w:hAnsi="Arial" w:cs="Arial"/>
                <w:noProof/>
                <w:webHidden/>
                <w:color w:val="000000" w:themeColor="text1"/>
                <w:sz w:val="24"/>
                <w:szCs w:val="24"/>
              </w:rPr>
              <w:fldChar w:fldCharType="begin"/>
            </w:r>
            <w:r w:rsidR="00832EEC" w:rsidRPr="00231F31">
              <w:rPr>
                <w:rFonts w:ascii="Arial" w:hAnsi="Arial" w:cs="Arial"/>
                <w:noProof/>
                <w:webHidden/>
                <w:color w:val="000000" w:themeColor="text1"/>
                <w:sz w:val="24"/>
                <w:szCs w:val="24"/>
              </w:rPr>
              <w:instrText xml:space="preserve"> PAGEREF _Toc160460282 \h </w:instrText>
            </w:r>
            <w:r w:rsidR="00832EEC" w:rsidRPr="00231F31">
              <w:rPr>
                <w:rFonts w:ascii="Arial" w:hAnsi="Arial" w:cs="Arial"/>
                <w:noProof/>
                <w:webHidden/>
                <w:color w:val="000000" w:themeColor="text1"/>
                <w:sz w:val="24"/>
                <w:szCs w:val="24"/>
              </w:rPr>
            </w:r>
            <w:r w:rsidR="00832EEC" w:rsidRPr="00231F31">
              <w:rPr>
                <w:rFonts w:ascii="Arial" w:hAnsi="Arial" w:cs="Arial"/>
                <w:noProof/>
                <w:webHidden/>
                <w:color w:val="000000" w:themeColor="text1"/>
                <w:sz w:val="24"/>
                <w:szCs w:val="24"/>
              </w:rPr>
              <w:fldChar w:fldCharType="separate"/>
            </w:r>
            <w:r w:rsidR="00832EEC" w:rsidRPr="00231F31">
              <w:rPr>
                <w:rFonts w:ascii="Arial" w:hAnsi="Arial" w:cs="Arial"/>
                <w:noProof/>
                <w:webHidden/>
                <w:color w:val="000000" w:themeColor="text1"/>
                <w:sz w:val="24"/>
                <w:szCs w:val="24"/>
              </w:rPr>
              <w:t>54</w:t>
            </w:r>
            <w:r w:rsidR="00832EEC" w:rsidRPr="00231F31">
              <w:rPr>
                <w:rFonts w:ascii="Arial" w:hAnsi="Arial" w:cs="Arial"/>
                <w:noProof/>
                <w:webHidden/>
                <w:color w:val="000000" w:themeColor="text1"/>
                <w:sz w:val="24"/>
                <w:szCs w:val="24"/>
              </w:rPr>
              <w:fldChar w:fldCharType="end"/>
            </w:r>
          </w:hyperlink>
        </w:p>
        <w:p w14:paraId="6AC1B80A" w14:textId="07FACC12" w:rsidR="00535BBC" w:rsidRPr="00314DBC" w:rsidRDefault="0090068D" w:rsidP="004F3728">
          <w:pPr>
            <w:pBdr>
              <w:top w:val="nil"/>
              <w:left w:val="nil"/>
              <w:bottom w:val="nil"/>
              <w:right w:val="nil"/>
              <w:between w:val="nil"/>
            </w:pBdr>
            <w:tabs>
              <w:tab w:val="left" w:pos="630"/>
              <w:tab w:val="right" w:pos="9350"/>
            </w:tabs>
            <w:rPr>
              <w:rFonts w:ascii="Arial" w:hAnsi="Arial" w:cs="Arial"/>
              <w:color w:val="000000" w:themeColor="text1"/>
            </w:rPr>
          </w:pPr>
          <w:r w:rsidRPr="00231F31">
            <w:rPr>
              <w:rFonts w:ascii="Arial" w:hAnsi="Arial" w:cs="Arial"/>
              <w:color w:val="000000" w:themeColor="text1"/>
            </w:rPr>
            <w:fldChar w:fldCharType="end"/>
          </w:r>
        </w:p>
        <w:p w14:paraId="24BE3BE4" w14:textId="77777777" w:rsidR="001A39B9" w:rsidRPr="00314DBC" w:rsidRDefault="00074DEC" w:rsidP="00B44DA3">
          <w:pPr>
            <w:pBdr>
              <w:top w:val="nil"/>
              <w:left w:val="nil"/>
              <w:bottom w:val="nil"/>
              <w:right w:val="nil"/>
              <w:between w:val="nil"/>
            </w:pBdr>
            <w:tabs>
              <w:tab w:val="left" w:pos="630"/>
              <w:tab w:val="right" w:pos="9350"/>
            </w:tabs>
            <w:spacing w:after="40"/>
            <w:rPr>
              <w:rFonts w:ascii="Arial" w:eastAsia="Calibri" w:hAnsi="Arial" w:cs="Arial"/>
              <w:color w:val="000000"/>
            </w:rPr>
          </w:pPr>
        </w:p>
      </w:sdtContent>
    </w:sdt>
    <w:p w14:paraId="310C4EA7" w14:textId="77777777" w:rsidR="001A39B9" w:rsidRPr="00314DBC" w:rsidRDefault="001A39B9" w:rsidP="00B44DA3">
      <w:pPr>
        <w:spacing w:before="120" w:after="40"/>
        <w:rPr>
          <w:rFonts w:ascii="Arial" w:eastAsia="Arial" w:hAnsi="Arial" w:cs="Arial"/>
        </w:rPr>
      </w:pPr>
    </w:p>
    <w:p w14:paraId="403238AE" w14:textId="79091229" w:rsidR="00535BBC" w:rsidRPr="00314DBC" w:rsidRDefault="00535BBC" w:rsidP="00B44DA3">
      <w:pPr>
        <w:spacing w:before="120" w:after="40"/>
        <w:rPr>
          <w:rFonts w:ascii="Arial" w:eastAsia="Arial" w:hAnsi="Arial" w:cs="Arial"/>
        </w:rPr>
      </w:pPr>
    </w:p>
    <w:p w14:paraId="6C0AB098" w14:textId="4A21FB5E" w:rsidR="00F92850" w:rsidRPr="00314DBC" w:rsidRDefault="00F92850" w:rsidP="00B44DA3">
      <w:pPr>
        <w:spacing w:before="120" w:after="40"/>
        <w:rPr>
          <w:rFonts w:ascii="Arial" w:eastAsia="Arial" w:hAnsi="Arial" w:cs="Arial"/>
        </w:rPr>
      </w:pPr>
    </w:p>
    <w:p w14:paraId="30C11D37" w14:textId="5E10A1A7" w:rsidR="00B3386B" w:rsidRPr="00314DBC" w:rsidRDefault="00B3386B" w:rsidP="00B44DA3">
      <w:pPr>
        <w:spacing w:before="120" w:after="40"/>
        <w:rPr>
          <w:rFonts w:ascii="Arial" w:eastAsia="Arial" w:hAnsi="Arial" w:cs="Arial"/>
        </w:rPr>
      </w:pPr>
    </w:p>
    <w:p w14:paraId="61B54725" w14:textId="19D078A7" w:rsidR="00535BBC" w:rsidRPr="00314DBC" w:rsidRDefault="00314DBC" w:rsidP="00314DBC">
      <w:pPr>
        <w:rPr>
          <w:rFonts w:ascii="Arial" w:eastAsia="Arial" w:hAnsi="Arial" w:cs="Arial"/>
        </w:rPr>
      </w:pPr>
      <w:r>
        <w:rPr>
          <w:rFonts w:ascii="Arial" w:eastAsia="Arial" w:hAnsi="Arial" w:cs="Arial"/>
        </w:rPr>
        <w:br w:type="page"/>
      </w:r>
    </w:p>
    <w:p w14:paraId="6F185759" w14:textId="77777777" w:rsidR="00535BBC" w:rsidRPr="00314DBC" w:rsidRDefault="00535BBC" w:rsidP="00B44DA3">
      <w:pPr>
        <w:pStyle w:val="Heading1"/>
        <w:spacing w:before="120" w:after="40" w:line="240" w:lineRule="auto"/>
        <w:ind w:left="432" w:hanging="432"/>
        <w:rPr>
          <w:rFonts w:ascii="Arial" w:eastAsia="Arial" w:hAnsi="Arial" w:cs="Arial"/>
          <w:sz w:val="24"/>
          <w:szCs w:val="24"/>
        </w:rPr>
      </w:pPr>
      <w:bookmarkStart w:id="1" w:name="_Toc160460203"/>
      <w:r w:rsidRPr="00314DBC">
        <w:rPr>
          <w:rFonts w:ascii="Arial" w:eastAsia="Arial" w:hAnsi="Arial" w:cs="Arial"/>
          <w:sz w:val="24"/>
          <w:szCs w:val="24"/>
        </w:rPr>
        <w:lastRenderedPageBreak/>
        <w:t>STATEMENT OF COMPLIANCE</w:t>
      </w:r>
      <w:bookmarkEnd w:id="1"/>
    </w:p>
    <w:p w14:paraId="7324FC1C" w14:textId="43189404"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This document is a protocol for a clinical research trial study involving the human participants. The trial will be conducted in accordance with International Conference on Harmonisation Good Clinical Practice (ICH GCP E6 (R2)), </w:t>
      </w:r>
      <w:r w:rsidR="003C3F3A" w:rsidRPr="002224C9">
        <w:rPr>
          <w:rFonts w:ascii="Arial" w:eastAsia="Arial" w:hAnsi="Arial" w:cs="Arial"/>
          <w:color w:val="000000"/>
        </w:rPr>
        <w:t xml:space="preserve">Health Canada Division 5 (Part C, Division 5 of the Food and Drug Regulations “Drugs for Clinical Trials Involving Human Subjects”), and </w:t>
      </w:r>
      <w:r w:rsidRPr="002224C9">
        <w:rPr>
          <w:rFonts w:ascii="Arial" w:eastAsia="Arial" w:hAnsi="Arial" w:cs="Arial"/>
        </w:rPr>
        <w:t xml:space="preserve">applicable regulatory requirements. </w:t>
      </w:r>
    </w:p>
    <w:p w14:paraId="63FB3C3A" w14:textId="220B8327" w:rsidR="001A39B9" w:rsidRPr="002224C9" w:rsidRDefault="0090068D" w:rsidP="00B44DA3">
      <w:pPr>
        <w:spacing w:before="120" w:after="40"/>
        <w:rPr>
          <w:rFonts w:ascii="Arial" w:eastAsia="Arial" w:hAnsi="Arial" w:cs="Arial"/>
        </w:rPr>
      </w:pPr>
      <w:r w:rsidRPr="002224C9">
        <w:rPr>
          <w:rFonts w:ascii="Arial" w:eastAsia="Arial" w:hAnsi="Arial" w:cs="Arial"/>
        </w:rPr>
        <w:t>The protocol, informed consent form(s), recruitment materials, and all participant materials will be submitted to the REB for review and approval. Approval of both the protocol and the consent form must be obtained before any participant is enrolled. Any amendment to the protocol will require review and approval by the REB before the changes are implemented to the study. All changes to the consent form will be REB approved; a determination will be made regarding whether a new consent needs to be obtained from participants who provided consent, using a previously approved consent form.</w:t>
      </w:r>
    </w:p>
    <w:p w14:paraId="38426A51" w14:textId="77777777" w:rsidR="001A39B9" w:rsidRPr="00314DBC" w:rsidRDefault="001A39B9" w:rsidP="00B44DA3">
      <w:pPr>
        <w:spacing w:before="120" w:after="40"/>
        <w:rPr>
          <w:rFonts w:ascii="Arial" w:eastAsia="Arial" w:hAnsi="Arial" w:cs="Arial"/>
        </w:rPr>
      </w:pPr>
    </w:p>
    <w:p w14:paraId="66F578D2" w14:textId="77777777" w:rsidR="001A39B9" w:rsidRPr="00314DBC" w:rsidRDefault="001A39B9" w:rsidP="00B44DA3">
      <w:pPr>
        <w:spacing w:before="120" w:after="40"/>
        <w:rPr>
          <w:rFonts w:ascii="Arial" w:eastAsia="Arial" w:hAnsi="Arial" w:cs="Arial"/>
        </w:rPr>
      </w:pPr>
    </w:p>
    <w:p w14:paraId="7228F07F" w14:textId="77777777" w:rsidR="001A39B9" w:rsidRPr="00314DBC" w:rsidRDefault="001A39B9" w:rsidP="00B44DA3">
      <w:pPr>
        <w:spacing w:before="120" w:after="40"/>
        <w:rPr>
          <w:rFonts w:ascii="Arial" w:eastAsia="Arial" w:hAnsi="Arial" w:cs="Arial"/>
        </w:rPr>
      </w:pPr>
    </w:p>
    <w:p w14:paraId="279F1AAB" w14:textId="77777777" w:rsidR="001A39B9" w:rsidRPr="00314DBC" w:rsidRDefault="001A39B9" w:rsidP="00B44DA3">
      <w:pPr>
        <w:spacing w:before="120" w:after="40"/>
        <w:rPr>
          <w:rFonts w:ascii="Arial" w:eastAsia="Arial" w:hAnsi="Arial" w:cs="Arial"/>
        </w:rPr>
      </w:pPr>
    </w:p>
    <w:p w14:paraId="1DCEE691" w14:textId="77777777" w:rsidR="001A39B9" w:rsidRPr="00314DBC" w:rsidRDefault="001A39B9" w:rsidP="00B44DA3">
      <w:pPr>
        <w:spacing w:before="120" w:after="40"/>
        <w:rPr>
          <w:rFonts w:ascii="Arial" w:eastAsia="Arial" w:hAnsi="Arial" w:cs="Arial"/>
        </w:rPr>
      </w:pPr>
    </w:p>
    <w:p w14:paraId="2570175A" w14:textId="77777777" w:rsidR="001A39B9" w:rsidRPr="00314DBC" w:rsidRDefault="001A39B9" w:rsidP="00B44DA3">
      <w:pPr>
        <w:spacing w:before="120" w:after="40"/>
        <w:rPr>
          <w:rFonts w:ascii="Arial" w:eastAsia="Arial" w:hAnsi="Arial" w:cs="Arial"/>
        </w:rPr>
      </w:pPr>
    </w:p>
    <w:p w14:paraId="583CA6E5" w14:textId="77777777" w:rsidR="001A39B9" w:rsidRPr="00314DBC" w:rsidRDefault="001A39B9" w:rsidP="00B44DA3">
      <w:pPr>
        <w:spacing w:before="120" w:after="40"/>
        <w:rPr>
          <w:rFonts w:ascii="Arial" w:eastAsia="Arial" w:hAnsi="Arial" w:cs="Arial"/>
        </w:rPr>
      </w:pPr>
    </w:p>
    <w:p w14:paraId="29DB78CF" w14:textId="77777777" w:rsidR="001A39B9" w:rsidRPr="00314DBC" w:rsidRDefault="001A39B9" w:rsidP="00B44DA3">
      <w:pPr>
        <w:spacing w:before="120" w:after="40"/>
        <w:rPr>
          <w:rFonts w:ascii="Arial" w:eastAsia="Arial" w:hAnsi="Arial" w:cs="Arial"/>
        </w:rPr>
      </w:pPr>
    </w:p>
    <w:p w14:paraId="63B659F7" w14:textId="77777777" w:rsidR="001A39B9" w:rsidRPr="00314DBC" w:rsidRDefault="001A39B9" w:rsidP="00B44DA3">
      <w:pPr>
        <w:spacing w:before="120" w:after="40"/>
        <w:rPr>
          <w:rFonts w:ascii="Arial" w:eastAsia="Arial" w:hAnsi="Arial" w:cs="Arial"/>
        </w:rPr>
      </w:pPr>
    </w:p>
    <w:p w14:paraId="65A63E7B" w14:textId="77777777" w:rsidR="001A39B9" w:rsidRPr="00314DBC" w:rsidRDefault="001A39B9" w:rsidP="00B44DA3">
      <w:pPr>
        <w:spacing w:before="120" w:after="40"/>
        <w:rPr>
          <w:rFonts w:ascii="Arial" w:eastAsia="Arial" w:hAnsi="Arial" w:cs="Arial"/>
        </w:rPr>
      </w:pPr>
    </w:p>
    <w:p w14:paraId="35B7E826" w14:textId="77777777" w:rsidR="001A39B9" w:rsidRPr="00314DBC" w:rsidRDefault="001A39B9" w:rsidP="00B44DA3">
      <w:pPr>
        <w:spacing w:before="120" w:after="40"/>
        <w:rPr>
          <w:rFonts w:ascii="Arial" w:eastAsia="Arial" w:hAnsi="Arial" w:cs="Arial"/>
        </w:rPr>
      </w:pPr>
    </w:p>
    <w:p w14:paraId="6B51D01F" w14:textId="77777777" w:rsidR="001A39B9" w:rsidRPr="00314DBC" w:rsidRDefault="001A39B9" w:rsidP="00B44DA3">
      <w:pPr>
        <w:spacing w:before="120" w:after="40"/>
        <w:rPr>
          <w:rFonts w:ascii="Arial" w:eastAsia="Arial" w:hAnsi="Arial" w:cs="Arial"/>
        </w:rPr>
      </w:pPr>
    </w:p>
    <w:p w14:paraId="3CAA18B1" w14:textId="77777777" w:rsidR="001A39B9" w:rsidRPr="00314DBC" w:rsidRDefault="001A39B9" w:rsidP="00B44DA3">
      <w:pPr>
        <w:spacing w:before="120" w:after="40"/>
        <w:rPr>
          <w:rFonts w:ascii="Arial" w:eastAsia="Arial" w:hAnsi="Arial" w:cs="Arial"/>
        </w:rPr>
      </w:pPr>
    </w:p>
    <w:p w14:paraId="648219A3" w14:textId="77777777" w:rsidR="001A39B9" w:rsidRPr="00314DBC" w:rsidRDefault="001A39B9" w:rsidP="00B44DA3">
      <w:pPr>
        <w:spacing w:before="120" w:after="40"/>
        <w:rPr>
          <w:rFonts w:ascii="Arial" w:eastAsia="Arial" w:hAnsi="Arial" w:cs="Arial"/>
        </w:rPr>
      </w:pPr>
    </w:p>
    <w:p w14:paraId="6E1E6C29" w14:textId="77777777" w:rsidR="001A39B9" w:rsidRPr="00314DBC" w:rsidRDefault="001A39B9" w:rsidP="00B44DA3">
      <w:pPr>
        <w:spacing w:before="120" w:after="40"/>
        <w:rPr>
          <w:rFonts w:ascii="Arial" w:eastAsia="Arial" w:hAnsi="Arial" w:cs="Arial"/>
        </w:rPr>
      </w:pPr>
    </w:p>
    <w:p w14:paraId="20285AF4" w14:textId="77777777" w:rsidR="001A39B9" w:rsidRPr="00314DBC" w:rsidRDefault="001A39B9" w:rsidP="00B44DA3">
      <w:pPr>
        <w:spacing w:before="120" w:after="40"/>
        <w:rPr>
          <w:rFonts w:ascii="Arial" w:eastAsia="Arial" w:hAnsi="Arial" w:cs="Arial"/>
        </w:rPr>
      </w:pPr>
    </w:p>
    <w:p w14:paraId="4736186F" w14:textId="77777777" w:rsidR="001A39B9" w:rsidRPr="00314DBC" w:rsidRDefault="001A39B9" w:rsidP="00B44DA3">
      <w:pPr>
        <w:spacing w:before="120" w:after="40"/>
        <w:rPr>
          <w:rFonts w:ascii="Arial" w:eastAsia="Arial" w:hAnsi="Arial" w:cs="Arial"/>
        </w:rPr>
      </w:pPr>
    </w:p>
    <w:p w14:paraId="01543358" w14:textId="77777777" w:rsidR="001A39B9" w:rsidRPr="00314DBC" w:rsidRDefault="001A39B9" w:rsidP="00B44DA3">
      <w:pPr>
        <w:spacing w:before="120" w:after="40"/>
        <w:rPr>
          <w:rFonts w:ascii="Arial" w:eastAsia="Arial" w:hAnsi="Arial" w:cs="Arial"/>
        </w:rPr>
      </w:pPr>
    </w:p>
    <w:p w14:paraId="1642625B" w14:textId="7CFA3A10" w:rsidR="001A39B9" w:rsidRPr="00314DBC" w:rsidRDefault="001A39B9" w:rsidP="00B44DA3">
      <w:pPr>
        <w:spacing w:before="120" w:after="40"/>
        <w:rPr>
          <w:rFonts w:ascii="Arial" w:eastAsia="Arial" w:hAnsi="Arial" w:cs="Arial"/>
        </w:rPr>
      </w:pPr>
    </w:p>
    <w:p w14:paraId="26925FF7" w14:textId="2568A6CB" w:rsidR="00F92850" w:rsidRPr="00314DBC" w:rsidRDefault="00F92850" w:rsidP="00B44DA3">
      <w:pPr>
        <w:spacing w:before="120" w:after="40"/>
        <w:rPr>
          <w:rFonts w:ascii="Arial" w:eastAsia="Arial" w:hAnsi="Arial" w:cs="Arial"/>
        </w:rPr>
      </w:pPr>
    </w:p>
    <w:p w14:paraId="3AD38B0B" w14:textId="608A01E8" w:rsidR="00B3386B" w:rsidRPr="00314DBC" w:rsidRDefault="00B3386B" w:rsidP="00B44DA3">
      <w:pPr>
        <w:spacing w:before="120" w:after="40"/>
        <w:rPr>
          <w:rFonts w:ascii="Arial" w:eastAsia="Arial" w:hAnsi="Arial" w:cs="Arial"/>
        </w:rPr>
      </w:pPr>
    </w:p>
    <w:p w14:paraId="48BD984E" w14:textId="77777777" w:rsidR="00B3386B" w:rsidRPr="00314DBC" w:rsidRDefault="00B3386B" w:rsidP="00B44DA3">
      <w:pPr>
        <w:spacing w:before="120" w:after="40"/>
        <w:rPr>
          <w:rFonts w:ascii="Arial" w:eastAsia="Arial" w:hAnsi="Arial" w:cs="Arial"/>
        </w:rPr>
      </w:pPr>
    </w:p>
    <w:p w14:paraId="2796694E" w14:textId="77777777" w:rsidR="001A39B9" w:rsidRPr="00314DBC" w:rsidRDefault="0090068D" w:rsidP="00B44DA3">
      <w:pPr>
        <w:pStyle w:val="Heading1"/>
        <w:numPr>
          <w:ilvl w:val="0"/>
          <w:numId w:val="20"/>
        </w:numPr>
        <w:spacing w:before="120" w:after="40" w:line="240" w:lineRule="auto"/>
        <w:rPr>
          <w:rFonts w:ascii="Arial" w:eastAsia="Arial" w:hAnsi="Arial" w:cs="Arial"/>
          <w:sz w:val="24"/>
          <w:szCs w:val="24"/>
        </w:rPr>
      </w:pPr>
      <w:r w:rsidRPr="00314DBC">
        <w:rPr>
          <w:rFonts w:ascii="Arial" w:eastAsia="Arial" w:hAnsi="Arial" w:cs="Arial"/>
          <w:sz w:val="24"/>
          <w:szCs w:val="24"/>
        </w:rPr>
        <w:lastRenderedPageBreak/>
        <w:tab/>
      </w:r>
      <w:bookmarkStart w:id="2" w:name="_Toc160460204"/>
      <w:r w:rsidRPr="00314DBC">
        <w:rPr>
          <w:rFonts w:ascii="Arial" w:eastAsia="Arial" w:hAnsi="Arial" w:cs="Arial"/>
          <w:sz w:val="24"/>
          <w:szCs w:val="24"/>
        </w:rPr>
        <w:t>PROTOCOL SUMMARY</w:t>
      </w:r>
      <w:bookmarkEnd w:id="2"/>
    </w:p>
    <w:p w14:paraId="50529759"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3" w:name="_Toc160460205"/>
      <w:r w:rsidRPr="00314DBC">
        <w:rPr>
          <w:rFonts w:ascii="Arial" w:eastAsia="Arial" w:hAnsi="Arial" w:cs="Arial"/>
          <w:sz w:val="24"/>
          <w:szCs w:val="24"/>
        </w:rPr>
        <w:t>Synopsis</w:t>
      </w:r>
      <w:bookmarkEnd w:id="3"/>
      <w:r w:rsidRPr="00314DBC">
        <w:rPr>
          <w:rFonts w:ascii="Arial" w:eastAsia="Arial" w:hAnsi="Arial" w:cs="Arial"/>
          <w:sz w:val="24"/>
          <w:szCs w:val="24"/>
        </w:rPr>
        <w:t xml:space="preserv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0"/>
        <w:gridCol w:w="7100"/>
      </w:tblGrid>
      <w:tr w:rsidR="001A39B9" w:rsidRPr="002224C9" w14:paraId="70A4E618" w14:textId="77777777" w:rsidTr="00B22B89">
        <w:tc>
          <w:tcPr>
            <w:tcW w:w="2250" w:type="dxa"/>
            <w:vAlign w:val="center"/>
          </w:tcPr>
          <w:p w14:paraId="0A2FC6FB" w14:textId="77777777" w:rsidR="001A39B9" w:rsidRPr="00314DBC" w:rsidRDefault="0090068D" w:rsidP="00B44DA3">
            <w:pPr>
              <w:pBdr>
                <w:top w:val="nil"/>
                <w:left w:val="nil"/>
                <w:bottom w:val="nil"/>
                <w:right w:val="nil"/>
                <w:between w:val="nil"/>
              </w:pBdr>
              <w:tabs>
                <w:tab w:val="center" w:pos="4680"/>
                <w:tab w:val="right" w:pos="9360"/>
              </w:tabs>
              <w:spacing w:before="120" w:after="40"/>
              <w:rPr>
                <w:rFonts w:ascii="Arial" w:eastAsia="Arial" w:hAnsi="Arial" w:cs="Arial"/>
                <w:color w:val="000000"/>
              </w:rPr>
            </w:pPr>
            <w:r w:rsidRPr="002224C9">
              <w:rPr>
                <w:rFonts w:ascii="Arial" w:eastAsia="Arial" w:hAnsi="Arial" w:cs="Arial"/>
                <w:color w:val="000000"/>
              </w:rPr>
              <w:t>Title</w:t>
            </w:r>
          </w:p>
        </w:tc>
        <w:tc>
          <w:tcPr>
            <w:tcW w:w="7100" w:type="dxa"/>
            <w:vAlign w:val="center"/>
          </w:tcPr>
          <w:p w14:paraId="65F12EFF" w14:textId="56B91F56" w:rsidR="001A39B9" w:rsidRPr="002224C9" w:rsidRDefault="0090068D" w:rsidP="00B44DA3">
            <w:pPr>
              <w:spacing w:before="120" w:after="40"/>
              <w:rPr>
                <w:rFonts w:ascii="Arial" w:eastAsia="Arial" w:hAnsi="Arial" w:cs="Arial"/>
                <w:i/>
                <w:color w:val="0000FF"/>
              </w:rPr>
            </w:pPr>
            <w:r w:rsidRPr="002224C9">
              <w:rPr>
                <w:rFonts w:ascii="Arial" w:eastAsia="Arial" w:hAnsi="Arial" w:cs="Arial"/>
                <w:color w:val="000000"/>
              </w:rPr>
              <w:t xml:space="preserve">A Multi-Centre, Tolerability Study of a Cannabidiol-enriched Cannabis Herbal Extract </w:t>
            </w:r>
            <w:r w:rsidR="007B59C2" w:rsidRPr="002224C9">
              <w:rPr>
                <w:rFonts w:ascii="Arial" w:eastAsia="Arial" w:hAnsi="Arial" w:cs="Arial"/>
                <w:color w:val="000000"/>
              </w:rPr>
              <w:t xml:space="preserve">for Chronic Headaches in </w:t>
            </w:r>
            <w:r w:rsidRPr="002224C9">
              <w:rPr>
                <w:rFonts w:ascii="Arial" w:eastAsia="Arial" w:hAnsi="Arial" w:cs="Arial"/>
                <w:color w:val="000000"/>
              </w:rPr>
              <w:t>Adolescents</w:t>
            </w:r>
            <w:r w:rsidR="007B59C2" w:rsidRPr="002224C9">
              <w:rPr>
                <w:rFonts w:ascii="Arial" w:eastAsia="Arial" w:hAnsi="Arial" w:cs="Arial"/>
                <w:color w:val="000000"/>
              </w:rPr>
              <w:t>: the CAN-CHA trial</w:t>
            </w:r>
          </w:p>
        </w:tc>
      </w:tr>
      <w:tr w:rsidR="001A39B9" w:rsidRPr="002224C9" w14:paraId="02CEA18E" w14:textId="77777777" w:rsidTr="00B22B89">
        <w:tc>
          <w:tcPr>
            <w:tcW w:w="2250" w:type="dxa"/>
            <w:vAlign w:val="center"/>
          </w:tcPr>
          <w:p w14:paraId="011C116C"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Short Title</w:t>
            </w:r>
          </w:p>
        </w:tc>
        <w:tc>
          <w:tcPr>
            <w:tcW w:w="7100" w:type="dxa"/>
            <w:vAlign w:val="center"/>
          </w:tcPr>
          <w:p w14:paraId="2CD50286" w14:textId="77777777" w:rsidR="001A39B9" w:rsidRPr="002224C9" w:rsidRDefault="0090068D" w:rsidP="00B44DA3">
            <w:pPr>
              <w:spacing w:before="120" w:after="40"/>
              <w:rPr>
                <w:rFonts w:ascii="Arial" w:eastAsia="Arial" w:hAnsi="Arial" w:cs="Arial"/>
                <w:i/>
                <w:color w:val="0000FF"/>
              </w:rPr>
            </w:pPr>
            <w:r w:rsidRPr="002224C9">
              <w:rPr>
                <w:rFonts w:ascii="Arial" w:eastAsia="Arial" w:hAnsi="Arial" w:cs="Arial"/>
              </w:rPr>
              <w:t>Cannabis for Chronic Headaches in Adolescents (CAN-CHA)</w:t>
            </w:r>
          </w:p>
        </w:tc>
      </w:tr>
      <w:tr w:rsidR="001A39B9" w:rsidRPr="002224C9" w14:paraId="65FCE085" w14:textId="77777777" w:rsidTr="00B22B89">
        <w:trPr>
          <w:trHeight w:val="285"/>
        </w:trPr>
        <w:tc>
          <w:tcPr>
            <w:tcW w:w="2250" w:type="dxa"/>
            <w:tcBorders>
              <w:bottom w:val="single" w:sz="4" w:space="0" w:color="auto"/>
            </w:tcBorders>
            <w:vAlign w:val="center"/>
          </w:tcPr>
          <w:p w14:paraId="4C187F84"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Protocol Number</w:t>
            </w:r>
          </w:p>
        </w:tc>
        <w:tc>
          <w:tcPr>
            <w:tcW w:w="7100" w:type="dxa"/>
            <w:tcBorders>
              <w:bottom w:val="single" w:sz="4" w:space="0" w:color="auto"/>
            </w:tcBorders>
            <w:vAlign w:val="center"/>
          </w:tcPr>
          <w:p w14:paraId="62E0D29E" w14:textId="16F419C9" w:rsidR="001A39B9" w:rsidRPr="002224C9" w:rsidRDefault="00E125EB" w:rsidP="00B44DA3">
            <w:pPr>
              <w:spacing w:before="120" w:after="40"/>
              <w:rPr>
                <w:rFonts w:ascii="Arial" w:eastAsia="Arial" w:hAnsi="Arial" w:cs="Arial"/>
                <w:color w:val="000000"/>
              </w:rPr>
            </w:pPr>
            <w:r w:rsidRPr="002224C9">
              <w:rPr>
                <w:rFonts w:ascii="Arial" w:eastAsia="Arial" w:hAnsi="Arial" w:cs="Arial"/>
                <w:color w:val="000000"/>
              </w:rPr>
              <w:t xml:space="preserve">CAN-CHA </w:t>
            </w:r>
          </w:p>
        </w:tc>
      </w:tr>
      <w:tr w:rsidR="00E125EB" w:rsidRPr="002224C9" w14:paraId="2CD8B845" w14:textId="77777777" w:rsidTr="00B22B89">
        <w:trPr>
          <w:trHeight w:val="150"/>
        </w:trPr>
        <w:tc>
          <w:tcPr>
            <w:tcW w:w="2250" w:type="dxa"/>
            <w:tcBorders>
              <w:top w:val="single" w:sz="4" w:space="0" w:color="auto"/>
            </w:tcBorders>
            <w:vAlign w:val="center"/>
          </w:tcPr>
          <w:p w14:paraId="25ADFF72" w14:textId="45741F4C" w:rsidR="00E125EB" w:rsidRPr="002224C9" w:rsidRDefault="00E125EB" w:rsidP="00B44DA3">
            <w:pPr>
              <w:spacing w:before="120" w:after="40"/>
              <w:rPr>
                <w:rFonts w:ascii="Arial" w:eastAsia="Arial" w:hAnsi="Arial" w:cs="Arial"/>
              </w:rPr>
            </w:pPr>
            <w:r w:rsidRPr="002224C9">
              <w:rPr>
                <w:rFonts w:ascii="Arial" w:eastAsia="Arial" w:hAnsi="Arial" w:cs="Arial"/>
              </w:rPr>
              <w:t>Version Number</w:t>
            </w:r>
          </w:p>
        </w:tc>
        <w:tc>
          <w:tcPr>
            <w:tcW w:w="7100" w:type="dxa"/>
            <w:tcBorders>
              <w:top w:val="single" w:sz="4" w:space="0" w:color="auto"/>
            </w:tcBorders>
            <w:vAlign w:val="center"/>
          </w:tcPr>
          <w:p w14:paraId="1F2D6DC4" w14:textId="6CC48CFE" w:rsidR="00E125EB" w:rsidRPr="002224C9" w:rsidRDefault="00E84077" w:rsidP="00B44DA3">
            <w:pPr>
              <w:spacing w:before="120" w:after="40"/>
              <w:rPr>
                <w:rFonts w:ascii="Arial" w:eastAsia="Arial" w:hAnsi="Arial" w:cs="Arial"/>
                <w:iCs/>
                <w:color w:val="0000FF"/>
              </w:rPr>
            </w:pPr>
            <w:r w:rsidRPr="002224C9">
              <w:rPr>
                <w:rFonts w:ascii="Arial" w:eastAsia="Arial" w:hAnsi="Arial" w:cs="Arial"/>
                <w:iCs/>
                <w:color w:val="000000" w:themeColor="text1"/>
              </w:rPr>
              <w:t>6</w:t>
            </w:r>
            <w:r w:rsidR="007862D6" w:rsidRPr="002224C9">
              <w:rPr>
                <w:rFonts w:ascii="Arial" w:eastAsia="Arial" w:hAnsi="Arial" w:cs="Arial"/>
                <w:iCs/>
                <w:color w:val="000000" w:themeColor="text1"/>
              </w:rPr>
              <w:t>.0</w:t>
            </w:r>
          </w:p>
        </w:tc>
      </w:tr>
      <w:tr w:rsidR="001A39B9" w:rsidRPr="002224C9" w14:paraId="49ABE328" w14:textId="77777777" w:rsidTr="00B22B89">
        <w:tc>
          <w:tcPr>
            <w:tcW w:w="2250" w:type="dxa"/>
            <w:vAlign w:val="center"/>
          </w:tcPr>
          <w:p w14:paraId="313E4873"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Phase</w:t>
            </w:r>
          </w:p>
        </w:tc>
        <w:tc>
          <w:tcPr>
            <w:tcW w:w="7100" w:type="dxa"/>
            <w:vAlign w:val="center"/>
          </w:tcPr>
          <w:p w14:paraId="3D6E4077" w14:textId="17BA1B09" w:rsidR="001A39B9" w:rsidRPr="002224C9" w:rsidRDefault="00D20EB0" w:rsidP="00B44DA3">
            <w:pPr>
              <w:spacing w:before="120" w:after="40"/>
              <w:rPr>
                <w:rFonts w:ascii="Arial" w:eastAsia="Arial" w:hAnsi="Arial" w:cs="Arial"/>
                <w:color w:val="000000"/>
              </w:rPr>
            </w:pPr>
            <w:r w:rsidRPr="002224C9">
              <w:rPr>
                <w:rFonts w:ascii="Arial" w:eastAsia="Arial" w:hAnsi="Arial" w:cs="Arial"/>
                <w:color w:val="000000"/>
              </w:rPr>
              <w:t>2</w:t>
            </w:r>
          </w:p>
        </w:tc>
      </w:tr>
      <w:tr w:rsidR="001A39B9" w:rsidRPr="002224C9" w14:paraId="70BF26B6" w14:textId="77777777" w:rsidTr="00B22B89">
        <w:tc>
          <w:tcPr>
            <w:tcW w:w="2250" w:type="dxa"/>
            <w:vAlign w:val="center"/>
          </w:tcPr>
          <w:p w14:paraId="62364BC6"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Study Drug</w:t>
            </w:r>
          </w:p>
        </w:tc>
        <w:tc>
          <w:tcPr>
            <w:tcW w:w="7100" w:type="dxa"/>
            <w:vAlign w:val="center"/>
          </w:tcPr>
          <w:p w14:paraId="5805C764" w14:textId="740A3A25" w:rsidR="001A39B9" w:rsidRPr="002224C9" w:rsidRDefault="00675CA1" w:rsidP="005408AC">
            <w:pPr>
              <w:spacing w:before="120" w:after="40"/>
              <w:rPr>
                <w:rFonts w:ascii="Arial" w:eastAsia="Arial" w:hAnsi="Arial" w:cs="Arial"/>
                <w:i/>
                <w:color w:val="0000FF"/>
              </w:rPr>
            </w:pPr>
            <w:r w:rsidRPr="002224C9">
              <w:rPr>
                <w:rFonts w:ascii="Arial" w:eastAsia="Arial" w:hAnsi="Arial" w:cs="Arial"/>
              </w:rPr>
              <w:t>MediPharm Labs</w:t>
            </w:r>
            <w:r w:rsidR="005408AC" w:rsidRPr="002224C9">
              <w:rPr>
                <w:rFonts w:ascii="Arial" w:eastAsia="Arial" w:hAnsi="Arial" w:cs="Arial"/>
              </w:rPr>
              <w:t xml:space="preserve"> </w:t>
            </w:r>
            <w:r w:rsidR="002C535F" w:rsidRPr="002224C9">
              <w:rPr>
                <w:rFonts w:ascii="Arial" w:eastAsia="Arial" w:hAnsi="Arial" w:cs="Arial"/>
              </w:rPr>
              <w:t>MPL-001</w:t>
            </w:r>
            <w:r w:rsidR="00141393" w:rsidRPr="002224C9">
              <w:rPr>
                <w:rFonts w:ascii="Arial" w:eastAsia="Arial" w:hAnsi="Arial" w:cs="Arial"/>
              </w:rPr>
              <w:t>,</w:t>
            </w:r>
            <w:r w:rsidR="00562698" w:rsidRPr="002224C9">
              <w:rPr>
                <w:rFonts w:ascii="Arial" w:eastAsia="Arial" w:hAnsi="Arial" w:cs="Arial"/>
              </w:rPr>
              <w:t xml:space="preserve"> </w:t>
            </w:r>
            <w:r w:rsidRPr="002224C9">
              <w:rPr>
                <w:rFonts w:ascii="Arial" w:eastAsia="Arial" w:hAnsi="Arial" w:cs="Arial"/>
              </w:rPr>
              <w:t>CBD</w:t>
            </w:r>
            <w:r w:rsidR="00141393" w:rsidRPr="002224C9">
              <w:rPr>
                <w:rFonts w:ascii="Arial" w:eastAsia="Arial" w:hAnsi="Arial" w:cs="Arial"/>
              </w:rPr>
              <w:t xml:space="preserve">:THC </w:t>
            </w:r>
            <w:r w:rsidRPr="002224C9">
              <w:rPr>
                <w:rFonts w:ascii="Arial" w:eastAsia="Arial" w:hAnsi="Arial" w:cs="Arial"/>
              </w:rPr>
              <w:t>50:2 (50mg o</w:t>
            </w:r>
            <w:r w:rsidR="00437DAE" w:rsidRPr="002224C9">
              <w:rPr>
                <w:rFonts w:ascii="Arial" w:eastAsia="Arial" w:hAnsi="Arial" w:cs="Arial"/>
              </w:rPr>
              <w:t>f CBD</w:t>
            </w:r>
            <w:r w:rsidR="00241F95" w:rsidRPr="002224C9">
              <w:rPr>
                <w:rFonts w:ascii="Arial" w:eastAsia="Arial" w:hAnsi="Arial" w:cs="Arial"/>
              </w:rPr>
              <w:t xml:space="preserve"> per ml to 2mg of THC per ml, dissolved in medium chain triglycerides oil derived from fractionated palm oil)</w:t>
            </w:r>
            <w:r w:rsidR="002C535F" w:rsidRPr="002224C9">
              <w:rPr>
                <w:rFonts w:ascii="Arial" w:eastAsia="Arial" w:hAnsi="Arial" w:cs="Arial"/>
              </w:rPr>
              <w:t xml:space="preserve"> with a lemon peppermint flavouring</w:t>
            </w:r>
            <w:r w:rsidR="00241F95" w:rsidRPr="002224C9">
              <w:rPr>
                <w:rFonts w:ascii="Arial" w:eastAsia="Arial" w:hAnsi="Arial" w:cs="Arial"/>
              </w:rPr>
              <w:t xml:space="preserve"> 1500mg of t</w:t>
            </w:r>
            <w:r w:rsidRPr="002224C9">
              <w:rPr>
                <w:rFonts w:ascii="Arial" w:eastAsia="Arial" w:hAnsi="Arial" w:cs="Arial"/>
              </w:rPr>
              <w:t>otal CBD per 30ml bottle</w:t>
            </w:r>
          </w:p>
        </w:tc>
      </w:tr>
      <w:tr w:rsidR="001A39B9" w:rsidRPr="002224C9" w14:paraId="2A52A885" w14:textId="77777777" w:rsidTr="00B22B89">
        <w:tc>
          <w:tcPr>
            <w:tcW w:w="2250" w:type="dxa"/>
            <w:vAlign w:val="center"/>
          </w:tcPr>
          <w:p w14:paraId="703CF6B8"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Treatment Regimen</w:t>
            </w:r>
          </w:p>
        </w:tc>
        <w:tc>
          <w:tcPr>
            <w:tcW w:w="7100" w:type="dxa"/>
            <w:vAlign w:val="center"/>
          </w:tcPr>
          <w:p w14:paraId="6DD1F28B" w14:textId="16CFE5B2" w:rsidR="001A39B9" w:rsidRPr="002224C9" w:rsidRDefault="00675CA1" w:rsidP="00675CA1">
            <w:pPr>
              <w:spacing w:before="120" w:after="40"/>
              <w:rPr>
                <w:rFonts w:ascii="Arial" w:eastAsia="Arial" w:hAnsi="Arial" w:cs="Arial"/>
                <w:color w:val="FF0000"/>
              </w:rPr>
            </w:pPr>
            <w:r w:rsidRPr="002224C9">
              <w:rPr>
                <w:rFonts w:ascii="Arial" w:eastAsia="Arial" w:hAnsi="Arial" w:cs="Arial"/>
              </w:rPr>
              <w:t xml:space="preserve">MediPharm Labs </w:t>
            </w:r>
            <w:r w:rsidR="00562698" w:rsidRPr="002224C9">
              <w:rPr>
                <w:rFonts w:ascii="Arial" w:eastAsia="Arial" w:hAnsi="Arial" w:cs="Arial"/>
              </w:rPr>
              <w:t>MPL-001</w:t>
            </w:r>
            <w:r w:rsidR="00141393" w:rsidRPr="002224C9">
              <w:rPr>
                <w:rFonts w:ascii="Arial" w:eastAsia="Arial" w:hAnsi="Arial" w:cs="Arial"/>
              </w:rPr>
              <w:t>,</w:t>
            </w:r>
            <w:r w:rsidR="00562698" w:rsidRPr="002224C9">
              <w:rPr>
                <w:rFonts w:ascii="Arial" w:eastAsia="Arial" w:hAnsi="Arial" w:cs="Arial"/>
              </w:rPr>
              <w:t xml:space="preserve"> </w:t>
            </w:r>
            <w:r w:rsidRPr="002224C9">
              <w:rPr>
                <w:rFonts w:ascii="Arial" w:eastAsia="Arial" w:hAnsi="Arial" w:cs="Arial"/>
              </w:rPr>
              <w:t>CBD</w:t>
            </w:r>
            <w:r w:rsidR="00141393" w:rsidRPr="002224C9">
              <w:rPr>
                <w:rFonts w:ascii="Arial" w:eastAsia="Arial" w:hAnsi="Arial" w:cs="Arial"/>
              </w:rPr>
              <w:t xml:space="preserve">:THC </w:t>
            </w:r>
            <w:r w:rsidRPr="002224C9">
              <w:rPr>
                <w:rFonts w:ascii="Arial" w:eastAsia="Arial" w:hAnsi="Arial" w:cs="Arial"/>
              </w:rPr>
              <w:t>50:2</w:t>
            </w:r>
            <w:r w:rsidR="00141393" w:rsidRPr="002224C9">
              <w:rPr>
                <w:rFonts w:ascii="Arial" w:eastAsia="Arial" w:hAnsi="Arial" w:cs="Arial"/>
              </w:rPr>
              <w:t>,</w:t>
            </w:r>
            <w:r w:rsidR="00BB5FD3" w:rsidRPr="002224C9">
              <w:rPr>
                <w:rFonts w:ascii="Arial" w:eastAsia="Arial" w:hAnsi="Arial" w:cs="Arial"/>
              </w:rPr>
              <w:t xml:space="preserve"> </w:t>
            </w:r>
            <w:r w:rsidR="0090068D" w:rsidRPr="002224C9">
              <w:rPr>
                <w:rFonts w:ascii="Arial" w:eastAsia="Arial" w:hAnsi="Arial" w:cs="Arial"/>
              </w:rPr>
              <w:t>will be used as a study Intervention. Study participants will receive escalating doses of CBD starting at 0.2-0.4 mg/kg/day up to 0.8-1 mg/kg/day followed by a weaning period. Dosed twice a day orally</w:t>
            </w:r>
          </w:p>
        </w:tc>
      </w:tr>
      <w:tr w:rsidR="001A39B9" w:rsidRPr="002224C9" w14:paraId="49CF4EE4" w14:textId="77777777" w:rsidTr="00B22B89">
        <w:tc>
          <w:tcPr>
            <w:tcW w:w="2250" w:type="dxa"/>
            <w:vAlign w:val="center"/>
          </w:tcPr>
          <w:p w14:paraId="4017D10E"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Study Design </w:t>
            </w:r>
          </w:p>
        </w:tc>
        <w:tc>
          <w:tcPr>
            <w:tcW w:w="7100" w:type="dxa"/>
            <w:vAlign w:val="center"/>
          </w:tcPr>
          <w:p w14:paraId="7E597AF7" w14:textId="2099025A" w:rsidR="001A39B9" w:rsidRPr="002224C9" w:rsidRDefault="0090068D" w:rsidP="00BF0B17">
            <w:pPr>
              <w:tabs>
                <w:tab w:val="left" w:pos="0"/>
              </w:tabs>
              <w:spacing w:before="120" w:after="40"/>
              <w:rPr>
                <w:rFonts w:ascii="Arial" w:eastAsia="Arial" w:hAnsi="Arial" w:cs="Arial"/>
                <w:color w:val="000000"/>
              </w:rPr>
            </w:pPr>
            <w:r w:rsidRPr="002224C9">
              <w:rPr>
                <w:rFonts w:ascii="Arial" w:eastAsia="Arial" w:hAnsi="Arial" w:cs="Arial"/>
              </w:rPr>
              <w:t>A multicenter, open-label, dose-escalation study will be conducted across three centres in Canada to study the safety, tolerability, and effectiveness of a CBD-enriched CHE in adolescents with chronic headaches. The study will consist of four different phases: recruitment, baseline (</w:t>
            </w:r>
            <w:r w:rsidRPr="002224C9">
              <w:rPr>
                <w:rFonts w:ascii="Arial" w:eastAsia="Arial" w:hAnsi="Arial" w:cs="Arial"/>
                <w:highlight w:val="white"/>
              </w:rPr>
              <w:t>1 month), treatment (4 months) and weaning (</w:t>
            </w:r>
            <w:r w:rsidR="005D435C" w:rsidRPr="002224C9">
              <w:rPr>
                <w:rFonts w:ascii="Arial" w:eastAsia="Arial" w:hAnsi="Arial" w:cs="Arial"/>
                <w:highlight w:val="white"/>
              </w:rPr>
              <w:t>1</w:t>
            </w:r>
            <w:r w:rsidRPr="002224C9">
              <w:rPr>
                <w:rFonts w:ascii="Arial" w:eastAsia="Arial" w:hAnsi="Arial" w:cs="Arial"/>
                <w:highlight w:val="white"/>
              </w:rPr>
              <w:t xml:space="preserve"> month).</w:t>
            </w:r>
            <w:r w:rsidRPr="002224C9">
              <w:rPr>
                <w:rFonts w:ascii="Arial" w:eastAsia="Arial" w:hAnsi="Arial" w:cs="Arial"/>
              </w:rPr>
              <w:t xml:space="preserve"> </w:t>
            </w:r>
          </w:p>
        </w:tc>
      </w:tr>
      <w:tr w:rsidR="001A39B9" w:rsidRPr="002224C9" w14:paraId="7DF04D6E" w14:textId="77777777" w:rsidTr="00B22B89">
        <w:trPr>
          <w:trHeight w:val="602"/>
        </w:trPr>
        <w:tc>
          <w:tcPr>
            <w:tcW w:w="2250" w:type="dxa"/>
            <w:vAlign w:val="center"/>
          </w:tcPr>
          <w:p w14:paraId="31124FBB"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Study Duration</w:t>
            </w:r>
          </w:p>
        </w:tc>
        <w:tc>
          <w:tcPr>
            <w:tcW w:w="7100" w:type="dxa"/>
            <w:vAlign w:val="center"/>
          </w:tcPr>
          <w:p w14:paraId="268976AD" w14:textId="3D93792E" w:rsidR="001A39B9" w:rsidRPr="002224C9" w:rsidRDefault="0090068D" w:rsidP="00B44DA3">
            <w:pPr>
              <w:spacing w:before="120" w:after="40"/>
              <w:rPr>
                <w:rFonts w:ascii="Arial" w:eastAsia="Arial" w:hAnsi="Arial" w:cs="Arial"/>
                <w:color w:val="000000"/>
              </w:rPr>
            </w:pPr>
            <w:r w:rsidRPr="002224C9">
              <w:rPr>
                <w:rFonts w:ascii="Arial" w:eastAsia="Arial" w:hAnsi="Arial" w:cs="Arial"/>
                <w:color w:val="000000"/>
              </w:rPr>
              <w:t xml:space="preserve">The participants will be enrolled in the study for </w:t>
            </w:r>
            <w:r w:rsidR="00555BAC" w:rsidRPr="002224C9">
              <w:rPr>
                <w:rFonts w:ascii="Arial" w:eastAsia="Arial" w:hAnsi="Arial" w:cs="Arial"/>
                <w:color w:val="000000"/>
              </w:rPr>
              <w:t>6</w:t>
            </w:r>
            <w:r w:rsidRPr="002224C9">
              <w:rPr>
                <w:rFonts w:ascii="Arial" w:eastAsia="Arial" w:hAnsi="Arial" w:cs="Arial"/>
                <w:color w:val="000000"/>
              </w:rPr>
              <w:t xml:space="preserve"> months</w:t>
            </w:r>
            <w:r w:rsidR="009047BC" w:rsidRPr="002224C9">
              <w:rPr>
                <w:rFonts w:ascii="Arial" w:eastAsia="Arial" w:hAnsi="Arial" w:cs="Arial"/>
                <w:color w:val="000000"/>
              </w:rPr>
              <w:t xml:space="preserve"> and complete 7 study visits</w:t>
            </w:r>
            <w:r w:rsidRPr="002224C9">
              <w:rPr>
                <w:rFonts w:ascii="Arial" w:eastAsia="Arial" w:hAnsi="Arial" w:cs="Arial"/>
                <w:color w:val="000000"/>
              </w:rPr>
              <w:t xml:space="preserve">. The overall study is expected to be completed within </w:t>
            </w:r>
            <w:r w:rsidR="00555BAC" w:rsidRPr="002224C9">
              <w:rPr>
                <w:rFonts w:ascii="Arial" w:eastAsia="Arial" w:hAnsi="Arial" w:cs="Arial"/>
                <w:color w:val="000000"/>
              </w:rPr>
              <w:t>24</w:t>
            </w:r>
            <w:r w:rsidRPr="002224C9">
              <w:rPr>
                <w:rFonts w:ascii="Arial" w:eastAsia="Arial" w:hAnsi="Arial" w:cs="Arial"/>
                <w:color w:val="000000"/>
              </w:rPr>
              <w:t xml:space="preserve"> months.</w:t>
            </w:r>
          </w:p>
          <w:p w14:paraId="029A981A"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Recruitment/Screening</w:t>
            </w:r>
          </w:p>
          <w:p w14:paraId="7FC9DB55" w14:textId="600E34FA" w:rsidR="001A39B9" w:rsidRPr="002224C9" w:rsidRDefault="0090068D" w:rsidP="00B44DA3">
            <w:pPr>
              <w:spacing w:before="120" w:after="40"/>
              <w:rPr>
                <w:rFonts w:ascii="Arial" w:eastAsia="Arial" w:hAnsi="Arial" w:cs="Arial"/>
                <w:highlight w:val="white"/>
              </w:rPr>
            </w:pPr>
            <w:r w:rsidRPr="002224C9">
              <w:rPr>
                <w:rFonts w:ascii="Arial" w:eastAsia="Arial" w:hAnsi="Arial" w:cs="Arial"/>
              </w:rPr>
              <w:t xml:space="preserve">Baseline: </w:t>
            </w:r>
            <w:r w:rsidRPr="002224C9">
              <w:rPr>
                <w:rFonts w:ascii="Arial" w:eastAsia="Arial" w:hAnsi="Arial" w:cs="Arial"/>
                <w:highlight w:val="white"/>
              </w:rPr>
              <w:t xml:space="preserve">1 </w:t>
            </w:r>
            <w:r w:rsidR="00E9725E" w:rsidRPr="002224C9">
              <w:rPr>
                <w:rFonts w:ascii="Arial" w:eastAsia="Arial" w:hAnsi="Arial" w:cs="Arial"/>
                <w:highlight w:val="white"/>
              </w:rPr>
              <w:t>month,</w:t>
            </w:r>
            <w:r w:rsidRPr="002224C9">
              <w:rPr>
                <w:rFonts w:ascii="Arial" w:eastAsia="Arial" w:hAnsi="Arial" w:cs="Arial"/>
                <w:highlight w:val="white"/>
              </w:rPr>
              <w:t xml:space="preserve"> Treatment: 4 months, Weaning: </w:t>
            </w:r>
            <w:r w:rsidR="005D435C" w:rsidRPr="002224C9">
              <w:rPr>
                <w:rFonts w:ascii="Arial" w:eastAsia="Arial" w:hAnsi="Arial" w:cs="Arial"/>
                <w:highlight w:val="white"/>
              </w:rPr>
              <w:t>1</w:t>
            </w:r>
            <w:r w:rsidRPr="002224C9">
              <w:rPr>
                <w:rFonts w:ascii="Arial" w:eastAsia="Arial" w:hAnsi="Arial" w:cs="Arial"/>
                <w:highlight w:val="white"/>
              </w:rPr>
              <w:t xml:space="preserve"> month</w:t>
            </w:r>
          </w:p>
        </w:tc>
      </w:tr>
      <w:tr w:rsidR="001A39B9" w:rsidRPr="002224C9" w14:paraId="5679534B" w14:textId="77777777" w:rsidTr="00B22B89">
        <w:tc>
          <w:tcPr>
            <w:tcW w:w="2250" w:type="dxa"/>
            <w:vAlign w:val="center"/>
          </w:tcPr>
          <w:p w14:paraId="6703C111"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Objectives</w:t>
            </w:r>
          </w:p>
        </w:tc>
        <w:tc>
          <w:tcPr>
            <w:tcW w:w="7100" w:type="dxa"/>
            <w:vAlign w:val="center"/>
          </w:tcPr>
          <w:p w14:paraId="16129DB1" w14:textId="77777777" w:rsidR="001A39B9" w:rsidRPr="002224C9" w:rsidRDefault="0090068D" w:rsidP="00B44DA3">
            <w:pPr>
              <w:spacing w:before="120" w:after="40"/>
              <w:rPr>
                <w:rFonts w:ascii="Arial" w:eastAsia="Arial" w:hAnsi="Arial" w:cs="Arial"/>
              </w:rPr>
            </w:pPr>
            <w:r w:rsidRPr="002224C9">
              <w:rPr>
                <w:rFonts w:ascii="Arial" w:eastAsia="Arial" w:hAnsi="Arial" w:cs="Arial"/>
                <w:b/>
              </w:rPr>
              <w:t>Primary Objective</w:t>
            </w:r>
            <w:r w:rsidRPr="002224C9">
              <w:rPr>
                <w:rFonts w:ascii="Arial" w:eastAsia="Arial" w:hAnsi="Arial" w:cs="Arial"/>
              </w:rPr>
              <w:t xml:space="preserve">: To determine the safety and tolerability of escalating doses of a Cannabidiol (CBD)-enriched Cannabis Herbal Extract (CHE) in adolescents with chronic headaches. </w:t>
            </w:r>
          </w:p>
          <w:p w14:paraId="63385415" w14:textId="77777777" w:rsidR="001A39B9" w:rsidRPr="002224C9" w:rsidRDefault="001A39B9" w:rsidP="00B44DA3">
            <w:pPr>
              <w:spacing w:before="120" w:after="40"/>
              <w:rPr>
                <w:rFonts w:ascii="Arial" w:eastAsia="Arial" w:hAnsi="Arial" w:cs="Arial"/>
              </w:rPr>
            </w:pPr>
          </w:p>
          <w:p w14:paraId="02FEA018" w14:textId="77777777" w:rsidR="001A39B9" w:rsidRPr="002224C9" w:rsidRDefault="0090068D" w:rsidP="00B44DA3">
            <w:pPr>
              <w:spacing w:before="120" w:after="40"/>
              <w:rPr>
                <w:rFonts w:ascii="Arial" w:eastAsia="Arial" w:hAnsi="Arial" w:cs="Arial"/>
                <w:b/>
                <w:color w:val="000000"/>
              </w:rPr>
            </w:pPr>
            <w:r w:rsidRPr="002224C9">
              <w:rPr>
                <w:rFonts w:ascii="Arial" w:eastAsia="Arial" w:hAnsi="Arial" w:cs="Arial"/>
                <w:b/>
                <w:color w:val="000000"/>
              </w:rPr>
              <w:t xml:space="preserve">Secondary Objectives: </w:t>
            </w:r>
          </w:p>
          <w:p w14:paraId="7D5072DC" w14:textId="1531D430" w:rsidR="001A39B9" w:rsidRPr="002224C9" w:rsidRDefault="0090068D" w:rsidP="00B44DA3">
            <w:pPr>
              <w:numPr>
                <w:ilvl w:val="0"/>
                <w:numId w:val="9"/>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To investigate the relationship between the dose-escalation </w:t>
            </w:r>
            <w:r w:rsidR="007321F8" w:rsidRPr="002224C9">
              <w:rPr>
                <w:rFonts w:ascii="Arial" w:eastAsia="Arial" w:hAnsi="Arial" w:cs="Arial"/>
                <w:color w:val="000000"/>
              </w:rPr>
              <w:t xml:space="preserve">with </w:t>
            </w:r>
            <w:r w:rsidR="00FE744B" w:rsidRPr="002224C9">
              <w:rPr>
                <w:rFonts w:ascii="Arial" w:eastAsia="Arial" w:hAnsi="Arial" w:cs="Arial"/>
                <w:color w:val="000000"/>
              </w:rPr>
              <w:t>headache-free days</w:t>
            </w:r>
            <w:r w:rsidRPr="002224C9">
              <w:rPr>
                <w:rFonts w:ascii="Arial" w:eastAsia="Arial" w:hAnsi="Arial" w:cs="Arial"/>
                <w:color w:val="000000"/>
              </w:rPr>
              <w:t>.</w:t>
            </w:r>
          </w:p>
          <w:p w14:paraId="12536055" w14:textId="77777777" w:rsidR="001A39B9" w:rsidRPr="002224C9" w:rsidRDefault="0090068D" w:rsidP="00B44DA3">
            <w:pPr>
              <w:numPr>
                <w:ilvl w:val="0"/>
                <w:numId w:val="9"/>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lastRenderedPageBreak/>
              <w:t xml:space="preserve">To monitor the effect of CBD-enriched CHE oil on the intensity of pain related to chronic headaches. </w:t>
            </w:r>
          </w:p>
          <w:p w14:paraId="23A35168" w14:textId="77777777" w:rsidR="001A39B9" w:rsidRPr="002224C9" w:rsidRDefault="0090068D" w:rsidP="00B44DA3">
            <w:pPr>
              <w:numPr>
                <w:ilvl w:val="0"/>
                <w:numId w:val="9"/>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To evaluate the effect of CBD-enriched CHE oil on sleep, mood and function in adolescents with chronic headaches.</w:t>
            </w:r>
          </w:p>
          <w:p w14:paraId="4B76C2EB" w14:textId="5E59CD88" w:rsidR="001A39B9" w:rsidRPr="002224C9" w:rsidRDefault="0090068D" w:rsidP="00B44DA3">
            <w:pPr>
              <w:numPr>
                <w:ilvl w:val="0"/>
                <w:numId w:val="9"/>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To explore the impact of chronic headaches on </w:t>
            </w:r>
            <w:r w:rsidR="009B13BF" w:rsidRPr="002224C9">
              <w:rPr>
                <w:rFonts w:ascii="Arial" w:eastAsia="Arial" w:hAnsi="Arial" w:cs="Arial"/>
                <w:color w:val="000000"/>
              </w:rPr>
              <w:t>quality of life</w:t>
            </w:r>
          </w:p>
          <w:p w14:paraId="4C524837" w14:textId="77777777" w:rsidR="001A39B9" w:rsidRPr="002224C9" w:rsidRDefault="0090068D" w:rsidP="00B44DA3">
            <w:pPr>
              <w:pBdr>
                <w:top w:val="nil"/>
                <w:left w:val="nil"/>
                <w:bottom w:val="nil"/>
                <w:right w:val="nil"/>
                <w:between w:val="nil"/>
              </w:pBdr>
              <w:spacing w:before="120" w:after="40"/>
              <w:rPr>
                <w:rFonts w:ascii="Arial" w:eastAsia="Arial" w:hAnsi="Arial" w:cs="Arial"/>
                <w:b/>
                <w:color w:val="000000"/>
              </w:rPr>
            </w:pPr>
            <w:r w:rsidRPr="002224C9">
              <w:rPr>
                <w:rFonts w:ascii="Arial" w:eastAsia="Arial" w:hAnsi="Arial" w:cs="Arial"/>
                <w:b/>
                <w:color w:val="000000"/>
              </w:rPr>
              <w:t>Exploratory Objectives:</w:t>
            </w:r>
          </w:p>
          <w:p w14:paraId="0BA94D29" w14:textId="088625C8" w:rsidR="001A39B9" w:rsidRPr="002224C9" w:rsidRDefault="0090068D" w:rsidP="00B44DA3">
            <w:pPr>
              <w:numPr>
                <w:ilvl w:val="0"/>
                <w:numId w:val="14"/>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To investigate the relationship between the dose-escalation and steady-state trough levels of bioactive cannabinoids. </w:t>
            </w:r>
          </w:p>
          <w:p w14:paraId="7901D5F0" w14:textId="3199195B" w:rsidR="001A39B9" w:rsidRPr="002224C9" w:rsidRDefault="0090068D" w:rsidP="00B44DA3">
            <w:pPr>
              <w:numPr>
                <w:ilvl w:val="0"/>
                <w:numId w:val="14"/>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To </w:t>
            </w:r>
            <w:r w:rsidR="00FE5A57" w:rsidRPr="002224C9">
              <w:rPr>
                <w:rFonts w:ascii="Arial" w:eastAsia="Arial" w:hAnsi="Arial" w:cs="Arial"/>
                <w:color w:val="000000"/>
              </w:rPr>
              <w:t>investigate the relationship between</w:t>
            </w:r>
            <w:r w:rsidRPr="002224C9">
              <w:rPr>
                <w:rFonts w:ascii="Arial" w:eastAsia="Arial" w:hAnsi="Arial" w:cs="Arial"/>
                <w:color w:val="000000"/>
              </w:rPr>
              <w:t xml:space="preserve"> pharmacogenetic variations </w:t>
            </w:r>
            <w:r w:rsidR="00FE5A57" w:rsidRPr="002224C9">
              <w:rPr>
                <w:rFonts w:ascii="Arial" w:eastAsia="Arial" w:hAnsi="Arial" w:cs="Arial"/>
                <w:color w:val="000000"/>
              </w:rPr>
              <w:t xml:space="preserve">and response outcomes in </w:t>
            </w:r>
            <w:r w:rsidRPr="002224C9">
              <w:rPr>
                <w:rFonts w:ascii="Arial" w:eastAsia="Arial" w:hAnsi="Arial" w:cs="Arial"/>
                <w:color w:val="000000"/>
              </w:rPr>
              <w:t>adolescents receiving CBD-enriched CHE oil.</w:t>
            </w:r>
          </w:p>
        </w:tc>
      </w:tr>
      <w:tr w:rsidR="001A39B9" w:rsidRPr="002224C9" w14:paraId="1C69C583" w14:textId="77777777" w:rsidTr="00B22B89">
        <w:trPr>
          <w:trHeight w:val="512"/>
        </w:trPr>
        <w:tc>
          <w:tcPr>
            <w:tcW w:w="2250" w:type="dxa"/>
            <w:vAlign w:val="center"/>
          </w:tcPr>
          <w:p w14:paraId="077D4EDF"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lastRenderedPageBreak/>
              <w:t xml:space="preserve">Endpoints </w:t>
            </w:r>
          </w:p>
        </w:tc>
        <w:tc>
          <w:tcPr>
            <w:tcW w:w="7100" w:type="dxa"/>
          </w:tcPr>
          <w:p w14:paraId="6D4786B1" w14:textId="77777777" w:rsidR="001A39B9" w:rsidRPr="002224C9" w:rsidRDefault="0090068D" w:rsidP="00B44DA3">
            <w:pPr>
              <w:tabs>
                <w:tab w:val="left" w:pos="0"/>
              </w:tabs>
              <w:spacing w:before="120" w:after="40"/>
              <w:rPr>
                <w:rFonts w:ascii="Arial" w:eastAsia="Arial" w:hAnsi="Arial" w:cs="Arial"/>
                <w:b/>
              </w:rPr>
            </w:pPr>
            <w:r w:rsidRPr="002224C9">
              <w:rPr>
                <w:rFonts w:ascii="Arial" w:eastAsia="Arial" w:hAnsi="Arial" w:cs="Arial"/>
                <w:b/>
              </w:rPr>
              <w:t xml:space="preserve">Primary Endpoint: </w:t>
            </w:r>
          </w:p>
          <w:p w14:paraId="6C0731A7" w14:textId="77777777" w:rsidR="001A39B9" w:rsidRPr="002224C9" w:rsidRDefault="0090068D" w:rsidP="00B44DA3">
            <w:pPr>
              <w:tabs>
                <w:tab w:val="left" w:pos="0"/>
              </w:tabs>
              <w:spacing w:before="120" w:after="40"/>
              <w:ind w:left="360"/>
              <w:rPr>
                <w:rFonts w:ascii="Arial" w:eastAsia="Arial" w:hAnsi="Arial" w:cs="Arial"/>
              </w:rPr>
            </w:pPr>
            <w:r w:rsidRPr="002224C9">
              <w:rPr>
                <w:rFonts w:ascii="Arial" w:eastAsia="Arial" w:hAnsi="Arial" w:cs="Arial"/>
              </w:rPr>
              <w:t>The frequency and type of treatment-emergent adverse events among participants treated with CBD-enriched CHE reported daily and evaluated monthly before the subsequent dose escalation</w:t>
            </w:r>
          </w:p>
          <w:p w14:paraId="4C0E2B42" w14:textId="77777777" w:rsidR="001A39B9" w:rsidRPr="002224C9" w:rsidRDefault="0090068D" w:rsidP="00B44DA3">
            <w:pPr>
              <w:tabs>
                <w:tab w:val="left" w:pos="0"/>
              </w:tabs>
              <w:spacing w:before="120" w:after="40"/>
              <w:rPr>
                <w:rFonts w:ascii="Arial" w:eastAsia="Arial" w:hAnsi="Arial" w:cs="Arial"/>
                <w:b/>
              </w:rPr>
            </w:pPr>
            <w:r w:rsidRPr="002224C9">
              <w:rPr>
                <w:rFonts w:ascii="Arial" w:eastAsia="Arial" w:hAnsi="Arial" w:cs="Arial"/>
                <w:b/>
              </w:rPr>
              <w:t>Secondary Endpoints:</w:t>
            </w:r>
          </w:p>
          <w:p w14:paraId="569E6C40" w14:textId="1E5A4263" w:rsidR="001A39B9" w:rsidRPr="002224C9" w:rsidRDefault="00EE6F85" w:rsidP="00B44DA3">
            <w:pPr>
              <w:numPr>
                <w:ilvl w:val="0"/>
                <w:numId w:val="12"/>
              </w:numPr>
              <w:pBdr>
                <w:top w:val="nil"/>
                <w:left w:val="nil"/>
                <w:bottom w:val="nil"/>
                <w:right w:val="nil"/>
                <w:between w:val="nil"/>
              </w:pBdr>
              <w:tabs>
                <w:tab w:val="left" w:pos="0"/>
              </w:tabs>
              <w:spacing w:before="120"/>
              <w:rPr>
                <w:rFonts w:ascii="Arial" w:eastAsia="Arial" w:hAnsi="Arial" w:cs="Arial"/>
                <w:color w:val="000000"/>
              </w:rPr>
            </w:pPr>
            <w:r w:rsidRPr="002224C9">
              <w:rPr>
                <w:rFonts w:ascii="Arial" w:eastAsia="Arial" w:hAnsi="Arial" w:cs="Arial"/>
                <w:color w:val="000000"/>
              </w:rPr>
              <w:t>Number of headache</w:t>
            </w:r>
            <w:r w:rsidR="00BE2AB2" w:rsidRPr="002224C9">
              <w:rPr>
                <w:rFonts w:ascii="Arial" w:eastAsia="Arial" w:hAnsi="Arial" w:cs="Arial"/>
                <w:color w:val="000000"/>
              </w:rPr>
              <w:t>-</w:t>
            </w:r>
            <w:r w:rsidR="00390DD0" w:rsidRPr="002224C9">
              <w:rPr>
                <w:rFonts w:ascii="Arial" w:eastAsia="Arial" w:hAnsi="Arial" w:cs="Arial"/>
                <w:color w:val="000000"/>
              </w:rPr>
              <w:t>free days</w:t>
            </w:r>
            <w:r w:rsidRPr="002224C9">
              <w:rPr>
                <w:rFonts w:ascii="Arial" w:eastAsia="Arial" w:hAnsi="Arial" w:cs="Arial"/>
                <w:color w:val="000000"/>
              </w:rPr>
              <w:t xml:space="preserve"> per month. </w:t>
            </w:r>
          </w:p>
          <w:p w14:paraId="16ABB4F6" w14:textId="77777777" w:rsidR="001A39B9" w:rsidRPr="002224C9" w:rsidRDefault="0090068D" w:rsidP="00B44DA3">
            <w:pPr>
              <w:numPr>
                <w:ilvl w:val="0"/>
                <w:numId w:val="12"/>
              </w:numPr>
              <w:pBdr>
                <w:top w:val="nil"/>
                <w:left w:val="nil"/>
                <w:bottom w:val="nil"/>
                <w:right w:val="nil"/>
                <w:between w:val="nil"/>
              </w:pBdr>
              <w:spacing w:before="120"/>
              <w:rPr>
                <w:rFonts w:ascii="Arial" w:eastAsia="Arial" w:hAnsi="Arial" w:cs="Arial"/>
                <w:color w:val="000000"/>
              </w:rPr>
            </w:pPr>
            <w:r w:rsidRPr="002224C9">
              <w:rPr>
                <w:rFonts w:ascii="Arial" w:eastAsia="Arial" w:hAnsi="Arial" w:cs="Arial"/>
                <w:color w:val="000000"/>
              </w:rPr>
              <w:t>Percentage change in average daily pain intensity due to headache on the numeric rating scale (NRS) from baseline to each follow up visit.</w:t>
            </w:r>
          </w:p>
          <w:p w14:paraId="5449EF72" w14:textId="77777777" w:rsidR="001A39B9" w:rsidRPr="002224C9" w:rsidRDefault="0090068D" w:rsidP="00B44DA3">
            <w:pPr>
              <w:numPr>
                <w:ilvl w:val="0"/>
                <w:numId w:val="12"/>
              </w:numPr>
              <w:pBdr>
                <w:top w:val="nil"/>
                <w:left w:val="nil"/>
                <w:bottom w:val="nil"/>
                <w:right w:val="nil"/>
                <w:between w:val="nil"/>
              </w:pBdr>
              <w:tabs>
                <w:tab w:val="left" w:pos="0"/>
              </w:tabs>
              <w:spacing w:before="120"/>
              <w:rPr>
                <w:rFonts w:ascii="Arial" w:eastAsia="Arial" w:hAnsi="Arial" w:cs="Arial"/>
                <w:color w:val="000000"/>
              </w:rPr>
            </w:pPr>
            <w:r w:rsidRPr="002224C9">
              <w:rPr>
                <w:rFonts w:ascii="Arial" w:eastAsia="Arial" w:hAnsi="Arial" w:cs="Arial"/>
                <w:color w:val="000000"/>
              </w:rPr>
              <w:t>Sleep, mood and function are to be reported using the percentage change in the scores of PROMIS (patient-reported outcome measurement information system) measures from the Pediatric Item Bank:</w:t>
            </w:r>
          </w:p>
          <w:p w14:paraId="3373DD74" w14:textId="77777777" w:rsidR="001A39B9" w:rsidRPr="002224C9" w:rsidRDefault="0090068D" w:rsidP="00B44DA3">
            <w:pPr>
              <w:numPr>
                <w:ilvl w:val="1"/>
                <w:numId w:val="12"/>
              </w:numPr>
              <w:pBdr>
                <w:top w:val="nil"/>
                <w:left w:val="nil"/>
                <w:bottom w:val="nil"/>
                <w:right w:val="nil"/>
                <w:between w:val="nil"/>
              </w:pBdr>
              <w:tabs>
                <w:tab w:val="left" w:pos="0"/>
              </w:tabs>
              <w:spacing w:before="120"/>
              <w:ind w:left="896" w:hanging="284"/>
              <w:rPr>
                <w:rFonts w:ascii="Arial" w:eastAsia="Arial" w:hAnsi="Arial" w:cs="Arial"/>
                <w:color w:val="000000"/>
              </w:rPr>
            </w:pPr>
            <w:r w:rsidRPr="002224C9">
              <w:rPr>
                <w:rFonts w:ascii="Arial" w:eastAsia="Arial" w:hAnsi="Arial" w:cs="Arial"/>
                <w:color w:val="000000"/>
              </w:rPr>
              <w:t xml:space="preserve">Pediatric Sleep-related Impairment – Short Form 8a  </w:t>
            </w:r>
          </w:p>
          <w:p w14:paraId="7F037A56" w14:textId="77777777" w:rsidR="001A39B9" w:rsidRPr="002224C9" w:rsidRDefault="0090068D" w:rsidP="00B44DA3">
            <w:pPr>
              <w:numPr>
                <w:ilvl w:val="1"/>
                <w:numId w:val="12"/>
              </w:numPr>
              <w:pBdr>
                <w:top w:val="nil"/>
                <w:left w:val="nil"/>
                <w:bottom w:val="nil"/>
                <w:right w:val="nil"/>
                <w:between w:val="nil"/>
              </w:pBdr>
              <w:tabs>
                <w:tab w:val="left" w:pos="0"/>
              </w:tabs>
              <w:spacing w:before="120"/>
              <w:ind w:left="896" w:hanging="284"/>
              <w:rPr>
                <w:rFonts w:ascii="Arial" w:eastAsia="Arial" w:hAnsi="Arial" w:cs="Arial"/>
                <w:color w:val="000000"/>
              </w:rPr>
            </w:pPr>
            <w:r w:rsidRPr="002224C9">
              <w:rPr>
                <w:rFonts w:ascii="Arial" w:eastAsia="Arial" w:hAnsi="Arial" w:cs="Arial"/>
                <w:color w:val="000000"/>
              </w:rPr>
              <w:t xml:space="preserve">Pediatric Short Form v2.0 - Anxiety - 8a  </w:t>
            </w:r>
          </w:p>
          <w:p w14:paraId="43793538" w14:textId="77777777" w:rsidR="001A39B9" w:rsidRPr="002224C9" w:rsidRDefault="0090068D" w:rsidP="00B44DA3">
            <w:pPr>
              <w:numPr>
                <w:ilvl w:val="1"/>
                <w:numId w:val="12"/>
              </w:numPr>
              <w:pBdr>
                <w:top w:val="nil"/>
                <w:left w:val="nil"/>
                <w:bottom w:val="nil"/>
                <w:right w:val="nil"/>
                <w:between w:val="nil"/>
              </w:pBdr>
              <w:tabs>
                <w:tab w:val="left" w:pos="0"/>
              </w:tabs>
              <w:spacing w:before="120"/>
              <w:ind w:left="896" w:hanging="284"/>
              <w:rPr>
                <w:rFonts w:ascii="Arial" w:eastAsia="Arial" w:hAnsi="Arial" w:cs="Arial"/>
                <w:color w:val="000000"/>
              </w:rPr>
            </w:pPr>
            <w:r w:rsidRPr="002224C9">
              <w:rPr>
                <w:rFonts w:ascii="Arial" w:eastAsia="Arial" w:hAnsi="Arial" w:cs="Arial"/>
                <w:color w:val="000000"/>
              </w:rPr>
              <w:t xml:space="preserve">Pediatric Short Form v2.0 - Depressive Symptoms 8a </w:t>
            </w:r>
          </w:p>
          <w:p w14:paraId="1BFB887A" w14:textId="77777777" w:rsidR="001A39B9" w:rsidRPr="002224C9" w:rsidRDefault="0090068D" w:rsidP="00B44DA3">
            <w:pPr>
              <w:numPr>
                <w:ilvl w:val="1"/>
                <w:numId w:val="12"/>
              </w:numPr>
              <w:pBdr>
                <w:top w:val="nil"/>
                <w:left w:val="nil"/>
                <w:bottom w:val="nil"/>
                <w:right w:val="nil"/>
                <w:between w:val="nil"/>
              </w:pBdr>
              <w:tabs>
                <w:tab w:val="left" w:pos="0"/>
              </w:tabs>
              <w:spacing w:before="120"/>
              <w:ind w:left="896" w:hanging="284"/>
              <w:rPr>
                <w:rFonts w:ascii="Arial" w:eastAsia="Arial" w:hAnsi="Arial" w:cs="Arial"/>
                <w:color w:val="000000"/>
              </w:rPr>
            </w:pPr>
            <w:r w:rsidRPr="002224C9">
              <w:rPr>
                <w:rFonts w:ascii="Arial" w:eastAsia="Arial" w:hAnsi="Arial" w:cs="Arial"/>
                <w:color w:val="000000"/>
              </w:rPr>
              <w:t xml:space="preserve">Pediatric Pain Interference – Short Form 8a </w:t>
            </w:r>
          </w:p>
          <w:p w14:paraId="7581B6E1" w14:textId="362EB957" w:rsidR="009B13BF" w:rsidRPr="002224C9" w:rsidRDefault="0090068D" w:rsidP="00B44DA3">
            <w:pPr>
              <w:numPr>
                <w:ilvl w:val="1"/>
                <w:numId w:val="12"/>
              </w:numPr>
              <w:pBdr>
                <w:top w:val="nil"/>
                <w:left w:val="nil"/>
                <w:bottom w:val="nil"/>
                <w:right w:val="nil"/>
                <w:between w:val="nil"/>
              </w:pBdr>
              <w:tabs>
                <w:tab w:val="left" w:pos="0"/>
              </w:tabs>
              <w:spacing w:before="120"/>
              <w:ind w:left="896" w:hanging="284"/>
              <w:rPr>
                <w:rFonts w:ascii="Arial" w:eastAsia="Arial" w:hAnsi="Arial" w:cs="Arial"/>
                <w:color w:val="000000"/>
              </w:rPr>
            </w:pPr>
            <w:r w:rsidRPr="002224C9">
              <w:rPr>
                <w:rFonts w:ascii="Arial" w:eastAsia="Arial" w:hAnsi="Arial" w:cs="Arial"/>
                <w:color w:val="000000"/>
              </w:rPr>
              <w:t xml:space="preserve">Pediatric Positive Affect – Short Form 8a </w:t>
            </w:r>
          </w:p>
          <w:p w14:paraId="345D6638" w14:textId="77777777" w:rsidR="001A39B9" w:rsidRPr="002224C9" w:rsidRDefault="00074DEC" w:rsidP="00E17720">
            <w:pPr>
              <w:numPr>
                <w:ilvl w:val="1"/>
                <w:numId w:val="12"/>
              </w:numPr>
              <w:pBdr>
                <w:top w:val="nil"/>
                <w:left w:val="nil"/>
                <w:bottom w:val="nil"/>
                <w:right w:val="nil"/>
                <w:between w:val="nil"/>
              </w:pBdr>
              <w:tabs>
                <w:tab w:val="left" w:pos="0"/>
              </w:tabs>
              <w:spacing w:before="120"/>
              <w:ind w:left="896" w:hanging="284"/>
              <w:rPr>
                <w:rFonts w:ascii="Arial" w:eastAsia="Arial" w:hAnsi="Arial" w:cs="Arial"/>
                <w:color w:val="000000"/>
              </w:rPr>
            </w:pPr>
            <w:sdt>
              <w:sdtPr>
                <w:rPr>
                  <w:rFonts w:ascii="Arial" w:hAnsi="Arial" w:cs="Arial"/>
                </w:rPr>
                <w:tag w:val="goog_rdk_16"/>
                <w:id w:val="293573415"/>
              </w:sdtPr>
              <w:sdtEndPr/>
              <w:sdtContent/>
            </w:sdt>
            <w:r w:rsidR="0090068D" w:rsidRPr="00314DBC">
              <w:rPr>
                <w:rFonts w:ascii="Arial" w:eastAsia="Arial" w:hAnsi="Arial" w:cs="Arial"/>
                <w:color w:val="000000"/>
              </w:rPr>
              <w:t>Self-directed goal attainment will be reported as a percentage toward a physical, mental and social goal reported by participants at each monthly visit.</w:t>
            </w:r>
          </w:p>
          <w:p w14:paraId="0D6E82CB" w14:textId="77777777" w:rsidR="00314DBC" w:rsidRPr="00314DBC" w:rsidRDefault="0090068D" w:rsidP="00B4013C">
            <w:pPr>
              <w:numPr>
                <w:ilvl w:val="0"/>
                <w:numId w:val="12"/>
              </w:numPr>
              <w:pBdr>
                <w:top w:val="nil"/>
                <w:left w:val="nil"/>
                <w:bottom w:val="nil"/>
                <w:right w:val="nil"/>
                <w:between w:val="nil"/>
              </w:pBdr>
              <w:spacing w:before="120" w:after="40"/>
              <w:rPr>
                <w:rFonts w:ascii="Arial" w:eastAsia="Arial" w:hAnsi="Arial" w:cs="Arial"/>
                <w:b/>
              </w:rPr>
            </w:pPr>
            <w:r w:rsidRPr="00314DBC">
              <w:rPr>
                <w:rFonts w:ascii="Arial" w:eastAsia="Arial" w:hAnsi="Arial" w:cs="Arial"/>
                <w:color w:val="000000"/>
              </w:rPr>
              <w:t xml:space="preserve">Family impact scores will be reported by </w:t>
            </w:r>
            <w:proofErr w:type="spellStart"/>
            <w:r w:rsidRPr="00314DBC">
              <w:rPr>
                <w:rFonts w:ascii="Arial" w:eastAsia="Arial" w:hAnsi="Arial" w:cs="Arial"/>
                <w:color w:val="000000"/>
              </w:rPr>
              <w:t>PedsQL</w:t>
            </w:r>
            <w:proofErr w:type="spellEnd"/>
            <w:r w:rsidRPr="00314DBC">
              <w:rPr>
                <w:rFonts w:ascii="Arial" w:eastAsia="Arial" w:hAnsi="Arial" w:cs="Arial"/>
                <w:color w:val="000000"/>
              </w:rPr>
              <w:t>™ Family Impact Module, Version 2.0 and compared with baseline scores.</w:t>
            </w:r>
          </w:p>
          <w:p w14:paraId="7144F62B" w14:textId="77777777" w:rsidR="00F57DB1" w:rsidRDefault="00F57DB1" w:rsidP="00314DBC">
            <w:pPr>
              <w:pBdr>
                <w:top w:val="nil"/>
                <w:left w:val="nil"/>
                <w:bottom w:val="nil"/>
                <w:right w:val="nil"/>
                <w:between w:val="nil"/>
              </w:pBdr>
              <w:spacing w:before="120" w:after="40"/>
              <w:rPr>
                <w:rFonts w:ascii="Arial" w:eastAsia="Arial" w:hAnsi="Arial" w:cs="Arial"/>
                <w:color w:val="000000"/>
              </w:rPr>
            </w:pPr>
          </w:p>
          <w:p w14:paraId="35755275" w14:textId="77777777" w:rsidR="00F57DB1" w:rsidRDefault="00F57DB1" w:rsidP="00314DBC">
            <w:pPr>
              <w:pBdr>
                <w:top w:val="nil"/>
                <w:left w:val="nil"/>
                <w:bottom w:val="nil"/>
                <w:right w:val="nil"/>
                <w:between w:val="nil"/>
              </w:pBdr>
              <w:spacing w:before="120" w:after="40"/>
              <w:rPr>
                <w:rFonts w:ascii="Arial" w:eastAsia="Arial" w:hAnsi="Arial" w:cs="Arial"/>
                <w:color w:val="000000"/>
              </w:rPr>
            </w:pPr>
          </w:p>
          <w:p w14:paraId="2A2F499E" w14:textId="7DA4C70E" w:rsidR="001A39B9" w:rsidRPr="00314DBC" w:rsidRDefault="0090068D" w:rsidP="00314DBC">
            <w:pPr>
              <w:pBdr>
                <w:top w:val="nil"/>
                <w:left w:val="nil"/>
                <w:bottom w:val="nil"/>
                <w:right w:val="nil"/>
                <w:between w:val="nil"/>
              </w:pBdr>
              <w:spacing w:before="120" w:after="40"/>
              <w:rPr>
                <w:rFonts w:ascii="Arial" w:eastAsia="Arial" w:hAnsi="Arial" w:cs="Arial"/>
                <w:b/>
              </w:rPr>
            </w:pPr>
            <w:r w:rsidRPr="00314DBC">
              <w:rPr>
                <w:rFonts w:ascii="Arial" w:eastAsia="Arial" w:hAnsi="Arial" w:cs="Arial"/>
                <w:b/>
              </w:rPr>
              <w:lastRenderedPageBreak/>
              <w:t>Exploratory Endpoints:</w:t>
            </w:r>
          </w:p>
          <w:p w14:paraId="61CC38F1" w14:textId="77777777" w:rsidR="001A39B9" w:rsidRPr="002224C9" w:rsidRDefault="0090068D" w:rsidP="00B44DA3">
            <w:pPr>
              <w:numPr>
                <w:ilvl w:val="0"/>
                <w:numId w:val="12"/>
              </w:numPr>
              <w:pBdr>
                <w:top w:val="nil"/>
                <w:left w:val="nil"/>
                <w:bottom w:val="nil"/>
                <w:right w:val="nil"/>
                <w:between w:val="nil"/>
              </w:pBdr>
              <w:spacing w:before="120"/>
              <w:rPr>
                <w:rFonts w:ascii="Arial" w:eastAsia="Arial" w:hAnsi="Arial" w:cs="Arial"/>
                <w:color w:val="000000"/>
              </w:rPr>
            </w:pPr>
            <w:r w:rsidRPr="002224C9">
              <w:rPr>
                <w:rFonts w:ascii="Arial" w:eastAsia="Arial" w:hAnsi="Arial" w:cs="Arial"/>
                <w:color w:val="000000"/>
              </w:rPr>
              <w:t>Steady-state plasma levels of bioactive cannabinoids, namely THC, CBD, 11-OH-THC, 7-OH-CBD, and Cannabichromene, during each follow up visit before dose escalation.</w:t>
            </w:r>
          </w:p>
          <w:p w14:paraId="72B171DB" w14:textId="1EC83C28" w:rsidR="001A39B9" w:rsidRPr="002224C9" w:rsidRDefault="0090068D" w:rsidP="00B44DA3">
            <w:pPr>
              <w:numPr>
                <w:ilvl w:val="0"/>
                <w:numId w:val="12"/>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Genetic polymorphisms of genes encoding for CYP enzymes and the p-glycoprotein transporter and plasma levels of THC, CBD and their active metabolites in the study participants.</w:t>
            </w:r>
          </w:p>
        </w:tc>
      </w:tr>
      <w:tr w:rsidR="001A39B9" w:rsidRPr="002224C9" w14:paraId="5E172CDB" w14:textId="77777777" w:rsidTr="00B22B89">
        <w:trPr>
          <w:trHeight w:val="512"/>
        </w:trPr>
        <w:tc>
          <w:tcPr>
            <w:tcW w:w="2250" w:type="dxa"/>
            <w:vAlign w:val="center"/>
          </w:tcPr>
          <w:p w14:paraId="20CAFC3F"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lastRenderedPageBreak/>
              <w:t xml:space="preserve">Number of Participants </w:t>
            </w:r>
          </w:p>
        </w:tc>
        <w:tc>
          <w:tcPr>
            <w:tcW w:w="7100" w:type="dxa"/>
            <w:vAlign w:val="center"/>
          </w:tcPr>
          <w:p w14:paraId="263BC592" w14:textId="77777777" w:rsidR="001A39B9" w:rsidRPr="002224C9" w:rsidRDefault="0090068D" w:rsidP="00B44DA3">
            <w:pPr>
              <w:spacing w:before="120" w:after="40"/>
              <w:rPr>
                <w:rFonts w:ascii="Arial" w:eastAsia="Arial" w:hAnsi="Arial" w:cs="Arial"/>
                <w:color w:val="000000"/>
              </w:rPr>
            </w:pPr>
            <w:r w:rsidRPr="002224C9">
              <w:rPr>
                <w:rFonts w:ascii="Arial" w:eastAsia="Arial" w:hAnsi="Arial" w:cs="Arial"/>
                <w:color w:val="000000"/>
              </w:rPr>
              <w:t>20 participants</w:t>
            </w:r>
          </w:p>
        </w:tc>
      </w:tr>
      <w:tr w:rsidR="001A39B9" w:rsidRPr="002224C9" w14:paraId="586A2FB2" w14:textId="77777777" w:rsidTr="00B22B89">
        <w:tc>
          <w:tcPr>
            <w:tcW w:w="2250" w:type="dxa"/>
            <w:vAlign w:val="center"/>
          </w:tcPr>
          <w:p w14:paraId="3A20BDF4"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 Inclusion Criteria</w:t>
            </w:r>
          </w:p>
        </w:tc>
        <w:tc>
          <w:tcPr>
            <w:tcW w:w="7100" w:type="dxa"/>
            <w:vAlign w:val="center"/>
          </w:tcPr>
          <w:p w14:paraId="1523FECD" w14:textId="77777777" w:rsidR="001A39B9" w:rsidRPr="002224C9" w:rsidRDefault="0090068D" w:rsidP="00B44DA3">
            <w:pPr>
              <w:tabs>
                <w:tab w:val="left" w:pos="0"/>
              </w:tabs>
              <w:spacing w:before="120" w:after="40"/>
              <w:rPr>
                <w:rFonts w:ascii="Arial" w:eastAsia="Arial" w:hAnsi="Arial" w:cs="Arial"/>
              </w:rPr>
            </w:pPr>
            <w:r w:rsidRPr="002224C9">
              <w:rPr>
                <w:rFonts w:ascii="Arial" w:eastAsia="Arial" w:hAnsi="Arial" w:cs="Arial"/>
              </w:rPr>
              <w:t xml:space="preserve">Adolescent patients of the qualified investigator between the ages of 14-17 years with chronic headaches will be enrolled. </w:t>
            </w:r>
          </w:p>
          <w:p w14:paraId="1D647DA1" w14:textId="77777777" w:rsidR="001A39B9" w:rsidRPr="002224C9" w:rsidRDefault="0090068D" w:rsidP="00B44DA3">
            <w:pPr>
              <w:tabs>
                <w:tab w:val="left" w:pos="0"/>
              </w:tabs>
              <w:spacing w:before="120" w:after="40"/>
              <w:rPr>
                <w:rFonts w:ascii="Arial" w:eastAsia="Arial" w:hAnsi="Arial" w:cs="Arial"/>
              </w:rPr>
            </w:pPr>
            <w:r w:rsidRPr="002224C9">
              <w:rPr>
                <w:rFonts w:ascii="Arial" w:eastAsia="Arial" w:hAnsi="Arial" w:cs="Arial"/>
              </w:rPr>
              <w:t>They must have headaches (migraine or tension-like features) on more than 15 days per month for more than 3 months and have failed at least two treatment options for either tolerability or efficacy.</w:t>
            </w:r>
          </w:p>
          <w:p w14:paraId="76168145" w14:textId="77777777" w:rsidR="001A39B9" w:rsidRPr="002224C9" w:rsidRDefault="0090068D" w:rsidP="00B44DA3">
            <w:pPr>
              <w:tabs>
                <w:tab w:val="left" w:pos="0"/>
              </w:tabs>
              <w:spacing w:before="120" w:after="40"/>
              <w:rPr>
                <w:rFonts w:ascii="Arial" w:eastAsia="Arial" w:hAnsi="Arial" w:cs="Arial"/>
                <w:i/>
                <w:color w:val="0000FF"/>
              </w:rPr>
            </w:pPr>
            <w:r w:rsidRPr="002224C9">
              <w:rPr>
                <w:rFonts w:ascii="Arial" w:eastAsia="Arial" w:hAnsi="Arial" w:cs="Arial"/>
              </w:rPr>
              <w:t>Participants must be committed to using contraception, abstaining from recreational cannabis use, and working with psychology and physiotherapy teams as appropriate.</w:t>
            </w:r>
          </w:p>
        </w:tc>
      </w:tr>
      <w:tr w:rsidR="001A39B9" w:rsidRPr="002224C9" w14:paraId="1920FE40" w14:textId="77777777" w:rsidTr="00B22B89">
        <w:tc>
          <w:tcPr>
            <w:tcW w:w="2250" w:type="dxa"/>
            <w:vAlign w:val="center"/>
          </w:tcPr>
          <w:p w14:paraId="7CB4B4C6" w14:textId="77777777" w:rsidR="001A39B9" w:rsidRPr="00314DBC" w:rsidRDefault="0090068D" w:rsidP="00B44DA3">
            <w:pPr>
              <w:pBdr>
                <w:top w:val="nil"/>
                <w:left w:val="nil"/>
                <w:bottom w:val="nil"/>
                <w:right w:val="nil"/>
                <w:between w:val="nil"/>
              </w:pBdr>
              <w:tabs>
                <w:tab w:val="center" w:pos="4680"/>
                <w:tab w:val="right" w:pos="9360"/>
              </w:tabs>
              <w:spacing w:before="120" w:after="40"/>
              <w:rPr>
                <w:rFonts w:ascii="Arial" w:eastAsia="Arial" w:hAnsi="Arial" w:cs="Arial"/>
                <w:color w:val="000000"/>
              </w:rPr>
            </w:pPr>
            <w:r w:rsidRPr="00314DBC">
              <w:rPr>
                <w:rFonts w:ascii="Arial" w:eastAsia="Arial" w:hAnsi="Arial" w:cs="Arial"/>
                <w:color w:val="000000"/>
              </w:rPr>
              <w:t>Statistical Methodology</w:t>
            </w:r>
          </w:p>
        </w:tc>
        <w:tc>
          <w:tcPr>
            <w:tcW w:w="7100" w:type="dxa"/>
            <w:vAlign w:val="center"/>
          </w:tcPr>
          <w:p w14:paraId="3B880C76" w14:textId="77777777" w:rsidR="001A39B9" w:rsidRPr="002224C9" w:rsidRDefault="0090068D" w:rsidP="00B44DA3">
            <w:pPr>
              <w:spacing w:before="120" w:after="40"/>
              <w:rPr>
                <w:rFonts w:ascii="Arial" w:eastAsia="Arial" w:hAnsi="Arial" w:cs="Arial"/>
                <w:i/>
                <w:color w:val="000000"/>
              </w:rPr>
            </w:pPr>
            <w:r w:rsidRPr="002224C9">
              <w:rPr>
                <w:rFonts w:ascii="Arial" w:eastAsia="Arial" w:hAnsi="Arial" w:cs="Arial"/>
                <w:i/>
                <w:color w:val="000000"/>
              </w:rPr>
              <w:t>Sample Size determination:</w:t>
            </w:r>
          </w:p>
          <w:p w14:paraId="6D52E082" w14:textId="7313DD0C"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Precedent suggests that a power calculation is not appropriate for a dose-finding study. The study site and the number of planned dose escalations are standard for</w:t>
            </w:r>
            <w:r w:rsidR="00BD749E" w:rsidRPr="002224C9">
              <w:rPr>
                <w:rFonts w:ascii="Arial" w:eastAsia="Arial" w:hAnsi="Arial" w:cs="Arial"/>
                <w:color w:val="000000"/>
              </w:rPr>
              <w:t xml:space="preserve"> </w:t>
            </w:r>
            <w:r w:rsidRPr="002224C9">
              <w:rPr>
                <w:rFonts w:ascii="Arial" w:eastAsia="Arial" w:hAnsi="Arial" w:cs="Arial"/>
                <w:color w:val="000000"/>
              </w:rPr>
              <w:t xml:space="preserve">clinical trials.  </w:t>
            </w:r>
          </w:p>
          <w:p w14:paraId="6B679642" w14:textId="77777777" w:rsidR="001A39B9" w:rsidRPr="002224C9" w:rsidRDefault="0090068D" w:rsidP="00B44DA3">
            <w:pPr>
              <w:spacing w:before="120" w:after="40"/>
              <w:rPr>
                <w:rFonts w:ascii="Arial" w:eastAsia="Arial" w:hAnsi="Arial" w:cs="Arial"/>
                <w:i/>
                <w:color w:val="000000"/>
              </w:rPr>
            </w:pPr>
            <w:r w:rsidRPr="002224C9">
              <w:rPr>
                <w:rFonts w:ascii="Arial" w:eastAsia="Arial" w:hAnsi="Arial" w:cs="Arial"/>
                <w:i/>
                <w:color w:val="000000"/>
              </w:rPr>
              <w:t>Populations for Analyses:</w:t>
            </w:r>
          </w:p>
          <w:p w14:paraId="7FFC4F85"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We will complete an intent to treat analysis. All participants who received the investigational product for at least one month will be included in the analysis to ensure that these data would be likely to represent the effects of the study intervention.</w:t>
            </w:r>
          </w:p>
          <w:p w14:paraId="0B545A09" w14:textId="77777777" w:rsidR="001A39B9" w:rsidRPr="002224C9" w:rsidRDefault="0090068D" w:rsidP="00B44DA3">
            <w:pPr>
              <w:spacing w:before="120" w:after="40"/>
              <w:rPr>
                <w:rFonts w:ascii="Arial" w:eastAsia="Arial" w:hAnsi="Arial" w:cs="Arial"/>
                <w:i/>
                <w:color w:val="000000"/>
              </w:rPr>
            </w:pPr>
            <w:r w:rsidRPr="002224C9">
              <w:rPr>
                <w:rFonts w:ascii="Arial" w:eastAsia="Arial" w:hAnsi="Arial" w:cs="Arial"/>
                <w:i/>
                <w:color w:val="000000"/>
              </w:rPr>
              <w:t>Safety Analyses:</w:t>
            </w:r>
          </w:p>
          <w:p w14:paraId="3E0EC7AA"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severity, frequency, and relationship of AEs to study intervention will be presented by System Organ Class (SOC). The start date, stop date, severity, relationship, expectedness, outcome, and duration of each AE will be reported. Serious treatment-emergent AEs will be presented either in a table or a listing.</w:t>
            </w:r>
          </w:p>
          <w:p w14:paraId="40778CD4" w14:textId="77777777" w:rsidR="001A39B9" w:rsidRPr="002224C9" w:rsidRDefault="0090068D" w:rsidP="00B44DA3">
            <w:pPr>
              <w:spacing w:before="120" w:after="40"/>
              <w:rPr>
                <w:rFonts w:ascii="Arial" w:eastAsia="Arial" w:hAnsi="Arial" w:cs="Arial"/>
                <w:i/>
                <w:color w:val="000000"/>
              </w:rPr>
            </w:pPr>
            <w:r w:rsidRPr="002224C9">
              <w:rPr>
                <w:rFonts w:ascii="Arial" w:eastAsia="Arial" w:hAnsi="Arial" w:cs="Arial"/>
                <w:i/>
                <w:color w:val="000000"/>
              </w:rPr>
              <w:t>Baseline and Descriptive Statistics:</w:t>
            </w:r>
          </w:p>
          <w:p w14:paraId="45627576"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We will perform the descriptive statistics to describe baseline characteristics and other outcomes. The proportions and frequencies will be used to categories the categorical variable. </w:t>
            </w:r>
            <w:r w:rsidRPr="002224C9">
              <w:rPr>
                <w:rFonts w:ascii="Arial" w:eastAsia="Arial" w:hAnsi="Arial" w:cs="Arial"/>
                <w:color w:val="000000"/>
              </w:rPr>
              <w:lastRenderedPageBreak/>
              <w:t>The mean, median, range or standard deviations will be used to categories the continuous endpoints. Subgroup summarization based on dose level or other criteria may also be conducted. Median concentrations of CBD, THC and the major metabolites will be reported with ranges for each sampling time point. The ratio of parent to metabolites will be reported to provide estimates of the variability in cannabinoid metabolism.</w:t>
            </w:r>
          </w:p>
          <w:p w14:paraId="7171E9B1" w14:textId="77777777" w:rsidR="001A39B9" w:rsidRPr="002224C9" w:rsidRDefault="0090068D" w:rsidP="00B44DA3">
            <w:pPr>
              <w:spacing w:before="120" w:after="40"/>
              <w:rPr>
                <w:rFonts w:ascii="Arial" w:eastAsia="Arial" w:hAnsi="Arial" w:cs="Arial"/>
                <w:i/>
                <w:color w:val="000000"/>
              </w:rPr>
            </w:pPr>
            <w:r w:rsidRPr="002224C9">
              <w:rPr>
                <w:rFonts w:ascii="Arial" w:eastAsia="Arial" w:hAnsi="Arial" w:cs="Arial"/>
                <w:i/>
                <w:color w:val="000000"/>
              </w:rPr>
              <w:t>Sub-Group Analyses:</w:t>
            </w:r>
          </w:p>
          <w:p w14:paraId="3A1F2B5B"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We will perform </w:t>
            </w:r>
            <w:r w:rsidR="00535BBC" w:rsidRPr="002224C9">
              <w:rPr>
                <w:rFonts w:ascii="Arial" w:eastAsia="Arial" w:hAnsi="Arial" w:cs="Arial"/>
              </w:rPr>
              <w:t>prespecified</w:t>
            </w:r>
            <w:r w:rsidRPr="002224C9">
              <w:rPr>
                <w:rFonts w:ascii="Arial" w:eastAsia="Arial" w:hAnsi="Arial" w:cs="Arial"/>
              </w:rPr>
              <w:t xml:space="preserve"> subgroup analysis of primary and secondary </w:t>
            </w:r>
            <w:r w:rsidR="00535BBC" w:rsidRPr="002224C9">
              <w:rPr>
                <w:rFonts w:ascii="Arial" w:eastAsia="Arial" w:hAnsi="Arial" w:cs="Arial"/>
              </w:rPr>
              <w:t>outcomes-based</w:t>
            </w:r>
            <w:r w:rsidRPr="002224C9">
              <w:rPr>
                <w:rFonts w:ascii="Arial" w:eastAsia="Arial" w:hAnsi="Arial" w:cs="Arial"/>
              </w:rPr>
              <w:t xml:space="preserve"> sex and dose. </w:t>
            </w:r>
          </w:p>
          <w:p w14:paraId="58CF05DE" w14:textId="77777777" w:rsidR="001A39B9" w:rsidRPr="002224C9" w:rsidRDefault="001A39B9" w:rsidP="00B44DA3">
            <w:pPr>
              <w:spacing w:before="120" w:after="40"/>
              <w:rPr>
                <w:rFonts w:ascii="Arial" w:eastAsia="Arial" w:hAnsi="Arial" w:cs="Arial"/>
              </w:rPr>
            </w:pPr>
          </w:p>
        </w:tc>
      </w:tr>
    </w:tbl>
    <w:p w14:paraId="21C6A69B" w14:textId="77777777" w:rsidR="001A39B9" w:rsidRPr="00314DBC" w:rsidRDefault="001A39B9" w:rsidP="00B44DA3">
      <w:pPr>
        <w:spacing w:before="120" w:after="40"/>
        <w:rPr>
          <w:rFonts w:ascii="Arial" w:hAnsi="Arial" w:cs="Arial"/>
        </w:rPr>
      </w:pPr>
    </w:p>
    <w:p w14:paraId="5CF25B7A" w14:textId="77777777" w:rsidR="001A39B9" w:rsidRPr="00314DBC" w:rsidRDefault="001A39B9" w:rsidP="00B44DA3">
      <w:pPr>
        <w:spacing w:before="120" w:after="40"/>
        <w:rPr>
          <w:rFonts w:ascii="Arial" w:hAnsi="Arial" w:cs="Arial"/>
        </w:rPr>
      </w:pPr>
    </w:p>
    <w:p w14:paraId="58AC48FC" w14:textId="77777777" w:rsidR="001A39B9" w:rsidRPr="00314DBC" w:rsidRDefault="001A39B9" w:rsidP="00B44DA3">
      <w:pPr>
        <w:spacing w:before="120" w:after="40"/>
        <w:rPr>
          <w:rFonts w:ascii="Arial" w:hAnsi="Arial" w:cs="Arial"/>
        </w:rPr>
      </w:pPr>
    </w:p>
    <w:p w14:paraId="6478DA70" w14:textId="77777777" w:rsidR="001A39B9" w:rsidRPr="00314DBC" w:rsidRDefault="001A39B9" w:rsidP="00B44DA3">
      <w:pPr>
        <w:spacing w:before="120" w:after="40"/>
        <w:rPr>
          <w:rFonts w:ascii="Arial" w:hAnsi="Arial" w:cs="Arial"/>
        </w:rPr>
      </w:pPr>
    </w:p>
    <w:p w14:paraId="0B60F44D" w14:textId="77777777" w:rsidR="001A39B9" w:rsidRPr="00314DBC" w:rsidRDefault="001A39B9" w:rsidP="00B44DA3">
      <w:pPr>
        <w:spacing w:before="120" w:after="40"/>
        <w:rPr>
          <w:rFonts w:ascii="Arial" w:hAnsi="Arial" w:cs="Arial"/>
        </w:rPr>
      </w:pPr>
    </w:p>
    <w:p w14:paraId="2188D9E2" w14:textId="77777777" w:rsidR="001A39B9" w:rsidRPr="00314DBC" w:rsidRDefault="001A39B9" w:rsidP="00B44DA3">
      <w:pPr>
        <w:spacing w:before="120" w:after="40"/>
        <w:rPr>
          <w:rFonts w:ascii="Arial" w:hAnsi="Arial" w:cs="Arial"/>
        </w:rPr>
      </w:pPr>
    </w:p>
    <w:p w14:paraId="1A1B7784" w14:textId="77777777" w:rsidR="001A39B9" w:rsidRPr="00314DBC" w:rsidRDefault="001A39B9" w:rsidP="00B44DA3">
      <w:pPr>
        <w:spacing w:before="120" w:after="40"/>
        <w:rPr>
          <w:rFonts w:ascii="Arial" w:hAnsi="Arial" w:cs="Arial"/>
        </w:rPr>
      </w:pPr>
    </w:p>
    <w:p w14:paraId="2AC4B036" w14:textId="77777777" w:rsidR="001A39B9" w:rsidRPr="00314DBC" w:rsidRDefault="001A39B9" w:rsidP="00B44DA3">
      <w:pPr>
        <w:spacing w:before="120" w:after="40"/>
        <w:rPr>
          <w:rFonts w:ascii="Arial" w:hAnsi="Arial" w:cs="Arial"/>
        </w:rPr>
      </w:pPr>
    </w:p>
    <w:p w14:paraId="56A8D65E" w14:textId="77777777" w:rsidR="001A39B9" w:rsidRPr="00314DBC" w:rsidRDefault="001A39B9" w:rsidP="00B44DA3">
      <w:pPr>
        <w:spacing w:before="120" w:after="40"/>
        <w:rPr>
          <w:rFonts w:ascii="Arial" w:hAnsi="Arial" w:cs="Arial"/>
        </w:rPr>
      </w:pPr>
    </w:p>
    <w:p w14:paraId="2634AA51" w14:textId="77777777" w:rsidR="00535BBC" w:rsidRPr="00314DBC" w:rsidRDefault="00535BBC" w:rsidP="00B44DA3">
      <w:pPr>
        <w:spacing w:before="120" w:after="40"/>
        <w:rPr>
          <w:rFonts w:ascii="Arial" w:hAnsi="Arial" w:cs="Arial"/>
        </w:rPr>
      </w:pPr>
    </w:p>
    <w:p w14:paraId="4D76BAEB" w14:textId="77777777" w:rsidR="00535BBC" w:rsidRPr="00314DBC" w:rsidRDefault="00535BBC" w:rsidP="00B44DA3">
      <w:pPr>
        <w:spacing w:before="120" w:after="40"/>
        <w:rPr>
          <w:rFonts w:ascii="Arial" w:hAnsi="Arial" w:cs="Arial"/>
        </w:rPr>
      </w:pPr>
    </w:p>
    <w:p w14:paraId="5EEDACE0" w14:textId="539CF2CD" w:rsidR="00535BBC" w:rsidRPr="00314DBC" w:rsidRDefault="00535BBC" w:rsidP="00B44DA3">
      <w:pPr>
        <w:spacing w:before="120" w:after="40"/>
        <w:rPr>
          <w:rFonts w:ascii="Arial" w:hAnsi="Arial" w:cs="Arial"/>
        </w:rPr>
      </w:pPr>
    </w:p>
    <w:p w14:paraId="471B812F" w14:textId="0537B255" w:rsidR="00E17720" w:rsidRPr="00314DBC" w:rsidRDefault="00E17720" w:rsidP="00B44DA3">
      <w:pPr>
        <w:spacing w:before="120" w:after="40"/>
        <w:rPr>
          <w:rFonts w:ascii="Arial" w:hAnsi="Arial" w:cs="Arial"/>
        </w:rPr>
      </w:pPr>
    </w:p>
    <w:p w14:paraId="44C11A94" w14:textId="1ADF67D1" w:rsidR="00E17720" w:rsidRPr="00314DBC" w:rsidRDefault="00E17720" w:rsidP="00B44DA3">
      <w:pPr>
        <w:spacing w:before="120" w:after="40"/>
        <w:rPr>
          <w:rFonts w:ascii="Arial" w:hAnsi="Arial" w:cs="Arial"/>
        </w:rPr>
      </w:pPr>
    </w:p>
    <w:p w14:paraId="079E720E" w14:textId="77777777" w:rsidR="000651E9" w:rsidRPr="00314DBC" w:rsidRDefault="000651E9" w:rsidP="00B44DA3">
      <w:pPr>
        <w:spacing w:before="120" w:after="40"/>
        <w:rPr>
          <w:rFonts w:ascii="Arial" w:hAnsi="Arial" w:cs="Arial"/>
        </w:rPr>
      </w:pPr>
    </w:p>
    <w:p w14:paraId="1D9FAAFF" w14:textId="7D4879F7" w:rsidR="00E17720" w:rsidRPr="00314DBC" w:rsidRDefault="00E17720" w:rsidP="00B44DA3">
      <w:pPr>
        <w:spacing w:before="120" w:after="40"/>
        <w:rPr>
          <w:rFonts w:ascii="Arial" w:hAnsi="Arial" w:cs="Arial"/>
        </w:rPr>
      </w:pPr>
    </w:p>
    <w:p w14:paraId="607BE2C1" w14:textId="33D32570" w:rsidR="00F92850" w:rsidRPr="00314DBC" w:rsidRDefault="00F92850" w:rsidP="00B44DA3">
      <w:pPr>
        <w:spacing w:before="120" w:after="40"/>
        <w:rPr>
          <w:rFonts w:ascii="Arial" w:hAnsi="Arial" w:cs="Arial"/>
        </w:rPr>
      </w:pPr>
    </w:p>
    <w:p w14:paraId="4650019E" w14:textId="00CC372C" w:rsidR="00F92850" w:rsidRPr="00314DBC" w:rsidRDefault="00F92850" w:rsidP="00B44DA3">
      <w:pPr>
        <w:spacing w:before="120" w:after="40"/>
        <w:rPr>
          <w:rFonts w:ascii="Arial" w:hAnsi="Arial" w:cs="Arial"/>
        </w:rPr>
      </w:pPr>
    </w:p>
    <w:p w14:paraId="356D4137" w14:textId="72A0713D" w:rsidR="00F92850" w:rsidRPr="00314DBC" w:rsidRDefault="00F92850" w:rsidP="00B44DA3">
      <w:pPr>
        <w:spacing w:before="120" w:after="40"/>
        <w:rPr>
          <w:rFonts w:ascii="Arial" w:hAnsi="Arial" w:cs="Arial"/>
        </w:rPr>
      </w:pPr>
    </w:p>
    <w:p w14:paraId="77F6F7F4" w14:textId="542EE1F8" w:rsidR="00F92850" w:rsidRDefault="00F92850" w:rsidP="00B44DA3">
      <w:pPr>
        <w:spacing w:before="120" w:after="40"/>
        <w:rPr>
          <w:rFonts w:ascii="Arial" w:hAnsi="Arial" w:cs="Arial"/>
        </w:rPr>
      </w:pPr>
    </w:p>
    <w:p w14:paraId="39CD5ADE" w14:textId="77777777" w:rsidR="00F57DB1" w:rsidRDefault="00F57DB1" w:rsidP="00B44DA3">
      <w:pPr>
        <w:spacing w:before="120" w:after="40"/>
        <w:rPr>
          <w:rFonts w:ascii="Arial" w:hAnsi="Arial" w:cs="Arial"/>
        </w:rPr>
      </w:pPr>
    </w:p>
    <w:p w14:paraId="78890B7E" w14:textId="77777777" w:rsidR="00F57DB1" w:rsidRPr="00314DBC" w:rsidRDefault="00F57DB1" w:rsidP="00B44DA3">
      <w:pPr>
        <w:spacing w:before="120" w:after="40"/>
        <w:rPr>
          <w:rFonts w:ascii="Arial" w:hAnsi="Arial" w:cs="Arial"/>
        </w:rPr>
      </w:pPr>
    </w:p>
    <w:p w14:paraId="259FD218" w14:textId="77777777" w:rsidR="00F92850" w:rsidRPr="00314DBC" w:rsidRDefault="00F92850" w:rsidP="00B44DA3">
      <w:pPr>
        <w:spacing w:before="120" w:after="40"/>
        <w:rPr>
          <w:rFonts w:ascii="Arial" w:hAnsi="Arial" w:cs="Arial"/>
        </w:rPr>
      </w:pPr>
    </w:p>
    <w:p w14:paraId="025DD3FE" w14:textId="15BC36E2" w:rsidR="004F3728" w:rsidRPr="00314DBC" w:rsidRDefault="004F3728" w:rsidP="00B44DA3">
      <w:pPr>
        <w:spacing w:before="120" w:after="40"/>
        <w:rPr>
          <w:rFonts w:ascii="Arial" w:hAnsi="Arial" w:cs="Arial"/>
        </w:rPr>
      </w:pPr>
    </w:p>
    <w:p w14:paraId="53A90C45" w14:textId="77777777" w:rsidR="001A39B9" w:rsidRPr="00314DBC" w:rsidRDefault="0090068D" w:rsidP="00B44DA3">
      <w:pPr>
        <w:pStyle w:val="Heading2"/>
        <w:numPr>
          <w:ilvl w:val="1"/>
          <w:numId w:val="20"/>
        </w:numPr>
        <w:spacing w:before="120" w:line="240" w:lineRule="auto"/>
        <w:rPr>
          <w:rFonts w:ascii="Arial" w:eastAsia="Arial" w:hAnsi="Arial" w:cs="Arial"/>
          <w:sz w:val="24"/>
          <w:szCs w:val="24"/>
        </w:rPr>
      </w:pPr>
      <w:bookmarkStart w:id="4" w:name="_Toc160460206"/>
      <w:r w:rsidRPr="00314DBC">
        <w:rPr>
          <w:rFonts w:ascii="Arial" w:eastAsia="Arial" w:hAnsi="Arial" w:cs="Arial"/>
          <w:sz w:val="24"/>
          <w:szCs w:val="24"/>
        </w:rPr>
        <w:lastRenderedPageBreak/>
        <w:t>Schema</w:t>
      </w:r>
      <w:bookmarkEnd w:id="4"/>
    </w:p>
    <w:p w14:paraId="5821119F" w14:textId="350202AA" w:rsidR="001A39B9" w:rsidRPr="00314DBC" w:rsidRDefault="001A39B9" w:rsidP="00B44DA3">
      <w:pPr>
        <w:spacing w:before="120"/>
        <w:rPr>
          <w:rFonts w:ascii="Arial" w:eastAsia="Calibri" w:hAnsi="Arial" w:cs="Arial"/>
        </w:rPr>
      </w:pPr>
    </w:p>
    <w:p w14:paraId="54AD8404" w14:textId="4E0CF1A5" w:rsidR="006C5FC6" w:rsidRPr="002224C9" w:rsidRDefault="006C5FC6" w:rsidP="00B44DA3">
      <w:pPr>
        <w:spacing w:before="120" w:after="40"/>
        <w:jc w:val="center"/>
        <w:rPr>
          <w:rFonts w:ascii="Arial" w:eastAsia="Arial" w:hAnsi="Arial" w:cs="Arial"/>
          <w:b/>
        </w:rPr>
      </w:pPr>
      <w:r w:rsidRPr="00314DBC">
        <w:rPr>
          <w:rFonts w:ascii="Arial" w:hAnsi="Arial" w:cs="Arial"/>
          <w:noProof/>
          <w:lang w:val="en-US" w:eastAsia="en-US"/>
        </w:rPr>
        <w:drawing>
          <wp:inline distT="0" distB="0" distL="0" distR="0" wp14:anchorId="619F310A" wp14:editId="33292E44">
            <wp:extent cx="5267325" cy="5276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67325" cy="5276850"/>
                    </a:xfrm>
                    <a:prstGeom prst="rect">
                      <a:avLst/>
                    </a:prstGeom>
                  </pic:spPr>
                </pic:pic>
              </a:graphicData>
            </a:graphic>
          </wp:inline>
        </w:drawing>
      </w:r>
    </w:p>
    <w:p w14:paraId="07ADDFB3" w14:textId="09F0678A" w:rsidR="001A39B9" w:rsidRPr="002224C9" w:rsidRDefault="0090068D" w:rsidP="00B44DA3">
      <w:pPr>
        <w:spacing w:before="120" w:after="40"/>
        <w:jc w:val="center"/>
        <w:rPr>
          <w:rFonts w:ascii="Arial" w:eastAsia="Arial" w:hAnsi="Arial" w:cs="Arial"/>
        </w:rPr>
      </w:pPr>
      <w:r w:rsidRPr="002224C9">
        <w:rPr>
          <w:rFonts w:ascii="Arial" w:eastAsia="Arial" w:hAnsi="Arial" w:cs="Arial"/>
          <w:b/>
        </w:rPr>
        <w:t>Figure 1:</w:t>
      </w:r>
      <w:r w:rsidRPr="002224C9">
        <w:rPr>
          <w:rFonts w:ascii="Arial" w:eastAsia="Arial" w:hAnsi="Arial" w:cs="Arial"/>
        </w:rPr>
        <w:t xml:space="preserve"> A flow chart of participant enrollment, treatment with CBD-Enriched CHE, monitoring and weaning</w:t>
      </w:r>
    </w:p>
    <w:p w14:paraId="66C0C5B7" w14:textId="289BC087" w:rsidR="007A342D" w:rsidRPr="002224C9" w:rsidRDefault="007A342D" w:rsidP="00B44DA3">
      <w:pPr>
        <w:spacing w:before="120" w:after="40"/>
        <w:jc w:val="center"/>
        <w:rPr>
          <w:rFonts w:ascii="Arial" w:eastAsia="Arial" w:hAnsi="Arial" w:cs="Arial"/>
        </w:rPr>
      </w:pPr>
    </w:p>
    <w:p w14:paraId="7A35BF4D" w14:textId="7641B85A" w:rsidR="007A342D" w:rsidRPr="002224C9" w:rsidRDefault="007A342D" w:rsidP="00B44DA3">
      <w:pPr>
        <w:spacing w:before="120" w:after="40"/>
        <w:jc w:val="center"/>
        <w:rPr>
          <w:rFonts w:ascii="Arial" w:eastAsia="Arial" w:hAnsi="Arial" w:cs="Arial"/>
        </w:rPr>
      </w:pPr>
    </w:p>
    <w:p w14:paraId="524A557F" w14:textId="7D43AE22" w:rsidR="007A342D" w:rsidRPr="002224C9" w:rsidRDefault="007A342D" w:rsidP="00B44DA3">
      <w:pPr>
        <w:spacing w:before="120" w:after="40"/>
        <w:jc w:val="center"/>
        <w:rPr>
          <w:rFonts w:ascii="Arial" w:eastAsia="Arial" w:hAnsi="Arial" w:cs="Arial"/>
        </w:rPr>
      </w:pPr>
    </w:p>
    <w:p w14:paraId="287C52D4" w14:textId="38056225" w:rsidR="007A342D" w:rsidRPr="002224C9" w:rsidRDefault="007A342D" w:rsidP="00B44DA3">
      <w:pPr>
        <w:spacing w:before="120" w:after="40"/>
        <w:jc w:val="center"/>
        <w:rPr>
          <w:rFonts w:ascii="Arial" w:eastAsia="Arial" w:hAnsi="Arial" w:cs="Arial"/>
        </w:rPr>
      </w:pPr>
    </w:p>
    <w:p w14:paraId="4193080C" w14:textId="437C4859" w:rsidR="00A51D99" w:rsidRPr="002224C9" w:rsidRDefault="00A51D99" w:rsidP="00B44DA3">
      <w:pPr>
        <w:spacing w:before="120" w:after="40"/>
        <w:jc w:val="center"/>
        <w:rPr>
          <w:rFonts w:ascii="Arial" w:eastAsia="Arial" w:hAnsi="Arial" w:cs="Arial"/>
        </w:rPr>
      </w:pPr>
    </w:p>
    <w:p w14:paraId="11F05E51" w14:textId="77777777" w:rsidR="00A51D99" w:rsidRPr="002224C9" w:rsidRDefault="00A51D99" w:rsidP="00B44DA3">
      <w:pPr>
        <w:spacing w:before="120" w:after="40"/>
        <w:jc w:val="center"/>
        <w:rPr>
          <w:rFonts w:ascii="Arial" w:eastAsia="Arial" w:hAnsi="Arial" w:cs="Arial"/>
        </w:rPr>
      </w:pPr>
    </w:p>
    <w:p w14:paraId="44D51107" w14:textId="77777777" w:rsidR="007A342D" w:rsidRPr="002224C9" w:rsidRDefault="007A342D" w:rsidP="00B44DA3">
      <w:pPr>
        <w:spacing w:before="120" w:after="40"/>
        <w:jc w:val="center"/>
        <w:rPr>
          <w:rFonts w:ascii="Arial" w:eastAsia="Arial" w:hAnsi="Arial" w:cs="Arial"/>
        </w:rPr>
      </w:pPr>
    </w:p>
    <w:p w14:paraId="346B8ED3"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5" w:name="_Toc160460207"/>
      <w:r w:rsidRPr="00314DBC">
        <w:rPr>
          <w:rFonts w:ascii="Arial" w:eastAsia="Arial" w:hAnsi="Arial" w:cs="Arial"/>
          <w:sz w:val="24"/>
          <w:szCs w:val="24"/>
        </w:rPr>
        <w:lastRenderedPageBreak/>
        <w:t>Schedule of Activities (SoA)</w:t>
      </w:r>
      <w:bookmarkEnd w:id="5"/>
    </w:p>
    <w:p w14:paraId="148E1E66" w14:textId="77777777" w:rsidR="001A39B9" w:rsidRPr="00314DBC" w:rsidRDefault="00074DEC" w:rsidP="00B44DA3">
      <w:pPr>
        <w:spacing w:before="120" w:after="40"/>
        <w:jc w:val="center"/>
        <w:rPr>
          <w:rFonts w:ascii="Arial" w:hAnsi="Arial" w:cs="Arial"/>
        </w:rPr>
      </w:pPr>
      <w:sdt>
        <w:sdtPr>
          <w:rPr>
            <w:rFonts w:ascii="Arial" w:hAnsi="Arial" w:cs="Arial"/>
          </w:rPr>
          <w:tag w:val="goog_rdk_13"/>
          <w:id w:val="-1530947546"/>
        </w:sdtPr>
        <w:sdtEndPr/>
        <w:sdtContent/>
      </w:sdt>
      <w:r w:rsidR="0090068D" w:rsidRPr="00314DBC">
        <w:rPr>
          <w:rFonts w:ascii="Arial" w:hAnsi="Arial" w:cs="Arial"/>
          <w:b/>
        </w:rPr>
        <w:t xml:space="preserve">Table 1. </w:t>
      </w:r>
      <w:r w:rsidR="0090068D" w:rsidRPr="00314DBC">
        <w:rPr>
          <w:rFonts w:ascii="Arial" w:hAnsi="Arial" w:cs="Arial"/>
        </w:rPr>
        <w:t>CAN-CHA schedule of activities</w:t>
      </w:r>
    </w:p>
    <w:tbl>
      <w:tblPr>
        <w:tblW w:w="85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3682"/>
        <w:gridCol w:w="810"/>
        <w:gridCol w:w="630"/>
        <w:gridCol w:w="630"/>
        <w:gridCol w:w="630"/>
        <w:gridCol w:w="720"/>
        <w:gridCol w:w="810"/>
        <w:gridCol w:w="630"/>
      </w:tblGrid>
      <w:tr w:rsidR="00C27D90" w:rsidRPr="002224C9" w14:paraId="390D702A" w14:textId="53BE78E0" w:rsidTr="00E8340D">
        <w:trPr>
          <w:trHeight w:val="439"/>
        </w:trPr>
        <w:tc>
          <w:tcPr>
            <w:tcW w:w="3682" w:type="dxa"/>
            <w:tcBorders>
              <w:right w:val="single" w:sz="4" w:space="0" w:color="auto"/>
            </w:tcBorders>
            <w:shd w:val="clear" w:color="auto" w:fill="D9D9D9"/>
          </w:tcPr>
          <w:p w14:paraId="0FAE3337" w14:textId="38FA33E7" w:rsidR="00694F5A" w:rsidRPr="00314DBC" w:rsidRDefault="00694F5A" w:rsidP="004F3728">
            <w:pPr>
              <w:rPr>
                <w:rFonts w:ascii="Arial" w:hAnsi="Arial" w:cs="Arial"/>
                <w:color w:val="000000"/>
              </w:rPr>
            </w:pPr>
            <w:bookmarkStart w:id="6" w:name="_heading=h.3dy6vkm" w:colFirst="0" w:colLast="0"/>
            <w:bookmarkEnd w:id="6"/>
            <w:r w:rsidRPr="00314DBC">
              <w:rPr>
                <w:rFonts w:ascii="Arial" w:hAnsi="Arial" w:cs="Arial"/>
                <w:color w:val="000000"/>
              </w:rPr>
              <w:t>Study visit #</w:t>
            </w:r>
          </w:p>
        </w:tc>
        <w:tc>
          <w:tcPr>
            <w:tcW w:w="810" w:type="dxa"/>
            <w:tcBorders>
              <w:right w:val="single" w:sz="4" w:space="0" w:color="auto"/>
            </w:tcBorders>
            <w:shd w:val="clear" w:color="auto" w:fill="D9D9D9"/>
          </w:tcPr>
          <w:p w14:paraId="28EF8BCA" w14:textId="4C7E287E" w:rsidR="00694F5A" w:rsidRPr="00314DBC" w:rsidRDefault="00694F5A" w:rsidP="004F3728">
            <w:pPr>
              <w:rPr>
                <w:rFonts w:ascii="Arial" w:hAnsi="Arial" w:cs="Arial"/>
                <w:b/>
                <w:color w:val="000000"/>
              </w:rPr>
            </w:pPr>
            <w:r w:rsidRPr="00314DBC">
              <w:rPr>
                <w:rFonts w:ascii="Arial" w:hAnsi="Arial" w:cs="Arial"/>
                <w:b/>
                <w:color w:val="000000"/>
              </w:rPr>
              <w:t>1</w:t>
            </w:r>
          </w:p>
          <w:p w14:paraId="1EE43F7E" w14:textId="7FFB9E05" w:rsidR="00694F5A" w:rsidRPr="00314DBC" w:rsidRDefault="00694F5A" w:rsidP="007350EE">
            <w:pPr>
              <w:rPr>
                <w:rFonts w:ascii="Arial" w:hAnsi="Arial" w:cs="Arial"/>
              </w:rPr>
            </w:pPr>
            <w:r w:rsidRPr="00314DBC">
              <w:rPr>
                <w:rFonts w:ascii="Arial" w:hAnsi="Arial" w:cs="Arial"/>
              </w:rPr>
              <w:t>(</w:t>
            </w:r>
            <w:r w:rsidR="00AB0A83" w:rsidRPr="00314DBC">
              <w:rPr>
                <w:rFonts w:ascii="Arial" w:hAnsi="Arial" w:cs="Arial"/>
              </w:rPr>
              <w:t>Baseline</w:t>
            </w:r>
            <w:r w:rsidRPr="00314DBC">
              <w:rPr>
                <w:rFonts w:ascii="Arial" w:hAnsi="Arial" w:cs="Arial"/>
              </w:rPr>
              <w:t>)</w:t>
            </w:r>
          </w:p>
        </w:tc>
        <w:tc>
          <w:tcPr>
            <w:tcW w:w="630" w:type="dxa"/>
            <w:shd w:val="clear" w:color="auto" w:fill="D9D9D9"/>
          </w:tcPr>
          <w:p w14:paraId="08D290D0" w14:textId="3566BB27" w:rsidR="00694F5A" w:rsidRPr="00314DBC" w:rsidRDefault="00694F5A" w:rsidP="004F3728">
            <w:pPr>
              <w:rPr>
                <w:rFonts w:ascii="Arial" w:hAnsi="Arial" w:cs="Arial"/>
                <w:b/>
                <w:color w:val="000000"/>
              </w:rPr>
            </w:pPr>
            <w:r w:rsidRPr="00314DBC">
              <w:rPr>
                <w:rFonts w:ascii="Arial" w:hAnsi="Arial" w:cs="Arial"/>
                <w:b/>
                <w:color w:val="000000"/>
              </w:rPr>
              <w:t>2</w:t>
            </w:r>
          </w:p>
        </w:tc>
        <w:tc>
          <w:tcPr>
            <w:tcW w:w="630" w:type="dxa"/>
            <w:shd w:val="clear" w:color="auto" w:fill="D9D9D9"/>
          </w:tcPr>
          <w:p w14:paraId="110A3988" w14:textId="77777777" w:rsidR="00694F5A" w:rsidRPr="00314DBC" w:rsidRDefault="00694F5A" w:rsidP="004F3728">
            <w:pPr>
              <w:rPr>
                <w:rFonts w:ascii="Arial" w:hAnsi="Arial" w:cs="Arial"/>
                <w:b/>
                <w:color w:val="000000"/>
              </w:rPr>
            </w:pPr>
            <w:r w:rsidRPr="00314DBC">
              <w:rPr>
                <w:rFonts w:ascii="Arial" w:hAnsi="Arial" w:cs="Arial"/>
                <w:b/>
                <w:color w:val="000000"/>
              </w:rPr>
              <w:t>3</w:t>
            </w:r>
          </w:p>
        </w:tc>
        <w:tc>
          <w:tcPr>
            <w:tcW w:w="630" w:type="dxa"/>
            <w:shd w:val="clear" w:color="auto" w:fill="D9D9D9"/>
          </w:tcPr>
          <w:p w14:paraId="504DD233" w14:textId="77777777" w:rsidR="00694F5A" w:rsidRPr="00314DBC" w:rsidRDefault="00694F5A" w:rsidP="004F3728">
            <w:pPr>
              <w:rPr>
                <w:rFonts w:ascii="Arial" w:hAnsi="Arial" w:cs="Arial"/>
                <w:b/>
                <w:color w:val="000000"/>
              </w:rPr>
            </w:pPr>
            <w:r w:rsidRPr="00314DBC">
              <w:rPr>
                <w:rFonts w:ascii="Arial" w:hAnsi="Arial" w:cs="Arial"/>
                <w:b/>
                <w:color w:val="000000"/>
              </w:rPr>
              <w:t>4</w:t>
            </w:r>
          </w:p>
        </w:tc>
        <w:tc>
          <w:tcPr>
            <w:tcW w:w="720" w:type="dxa"/>
            <w:shd w:val="clear" w:color="auto" w:fill="D9D9D9"/>
          </w:tcPr>
          <w:p w14:paraId="5485C66B" w14:textId="77777777" w:rsidR="00694F5A" w:rsidRPr="00314DBC" w:rsidRDefault="00694F5A" w:rsidP="004F3728">
            <w:pPr>
              <w:rPr>
                <w:rFonts w:ascii="Arial" w:hAnsi="Arial" w:cs="Arial"/>
                <w:b/>
                <w:color w:val="000000"/>
              </w:rPr>
            </w:pPr>
            <w:r w:rsidRPr="00314DBC">
              <w:rPr>
                <w:rFonts w:ascii="Arial" w:hAnsi="Arial" w:cs="Arial"/>
                <w:b/>
                <w:color w:val="000000"/>
              </w:rPr>
              <w:t>5</w:t>
            </w:r>
          </w:p>
        </w:tc>
        <w:tc>
          <w:tcPr>
            <w:tcW w:w="810" w:type="dxa"/>
            <w:shd w:val="clear" w:color="auto" w:fill="D9D9D9"/>
          </w:tcPr>
          <w:p w14:paraId="2B19D32F" w14:textId="77777777" w:rsidR="00694F5A" w:rsidRPr="00314DBC" w:rsidRDefault="00694F5A" w:rsidP="004F3728">
            <w:pPr>
              <w:rPr>
                <w:rFonts w:ascii="Arial" w:hAnsi="Arial" w:cs="Arial"/>
                <w:b/>
                <w:color w:val="000000"/>
              </w:rPr>
            </w:pPr>
            <w:r w:rsidRPr="00314DBC">
              <w:rPr>
                <w:rFonts w:ascii="Arial" w:hAnsi="Arial" w:cs="Arial"/>
                <w:b/>
                <w:color w:val="000000"/>
              </w:rPr>
              <w:t>6</w:t>
            </w:r>
          </w:p>
        </w:tc>
        <w:tc>
          <w:tcPr>
            <w:tcW w:w="630" w:type="dxa"/>
            <w:tcBorders>
              <w:right w:val="single" w:sz="4" w:space="0" w:color="auto"/>
            </w:tcBorders>
            <w:shd w:val="clear" w:color="auto" w:fill="D9D9D9"/>
          </w:tcPr>
          <w:p w14:paraId="18C78386" w14:textId="77777777" w:rsidR="00694F5A" w:rsidRPr="00314DBC" w:rsidRDefault="00694F5A" w:rsidP="004F3728">
            <w:pPr>
              <w:rPr>
                <w:rFonts w:ascii="Arial" w:hAnsi="Arial" w:cs="Arial"/>
                <w:b/>
                <w:color w:val="000000"/>
              </w:rPr>
            </w:pPr>
            <w:r w:rsidRPr="00314DBC">
              <w:rPr>
                <w:rFonts w:ascii="Arial" w:hAnsi="Arial" w:cs="Arial"/>
                <w:b/>
                <w:color w:val="000000"/>
              </w:rPr>
              <w:t>7</w:t>
            </w:r>
          </w:p>
        </w:tc>
      </w:tr>
      <w:tr w:rsidR="00C27D90" w:rsidRPr="002224C9" w14:paraId="22C3DB21" w14:textId="3B48F702" w:rsidTr="00E8340D">
        <w:trPr>
          <w:trHeight w:val="540"/>
        </w:trPr>
        <w:tc>
          <w:tcPr>
            <w:tcW w:w="3682" w:type="dxa"/>
            <w:tcBorders>
              <w:bottom w:val="single" w:sz="4" w:space="0" w:color="auto"/>
              <w:right w:val="single" w:sz="4" w:space="0" w:color="auto"/>
            </w:tcBorders>
            <w:shd w:val="clear" w:color="auto" w:fill="D9D9D9"/>
          </w:tcPr>
          <w:p w14:paraId="17AFB345" w14:textId="77777777" w:rsidR="00694F5A" w:rsidRPr="00314DBC" w:rsidRDefault="00694F5A" w:rsidP="00B53668">
            <w:pPr>
              <w:rPr>
                <w:rFonts w:ascii="Arial" w:hAnsi="Arial" w:cs="Arial"/>
                <w:color w:val="000000"/>
              </w:rPr>
            </w:pPr>
            <w:r w:rsidRPr="00314DBC">
              <w:rPr>
                <w:rFonts w:ascii="Arial" w:hAnsi="Arial" w:cs="Arial"/>
                <w:color w:val="000000"/>
              </w:rPr>
              <w:t>Day #</w:t>
            </w:r>
          </w:p>
          <w:p w14:paraId="35BE6DAA" w14:textId="77777777" w:rsidR="00694F5A" w:rsidRPr="00314DBC" w:rsidRDefault="00694F5A" w:rsidP="00B53668">
            <w:pPr>
              <w:rPr>
                <w:rFonts w:ascii="Arial" w:hAnsi="Arial" w:cs="Arial"/>
                <w:color w:val="000000"/>
              </w:rPr>
            </w:pPr>
          </w:p>
          <w:p w14:paraId="5394D5D8" w14:textId="651019E6" w:rsidR="00694F5A" w:rsidRPr="00314DBC" w:rsidRDefault="00694F5A" w:rsidP="00B53668">
            <w:pPr>
              <w:rPr>
                <w:rFonts w:ascii="Arial" w:hAnsi="Arial" w:cs="Arial"/>
                <w:color w:val="000000"/>
              </w:rPr>
            </w:pPr>
          </w:p>
        </w:tc>
        <w:tc>
          <w:tcPr>
            <w:tcW w:w="810" w:type="dxa"/>
            <w:tcBorders>
              <w:bottom w:val="single" w:sz="4" w:space="0" w:color="auto"/>
              <w:right w:val="single" w:sz="4" w:space="0" w:color="auto"/>
            </w:tcBorders>
            <w:shd w:val="clear" w:color="auto" w:fill="D9D9D9"/>
          </w:tcPr>
          <w:p w14:paraId="0FDCB077" w14:textId="5FA7B7BC" w:rsidR="00694F5A" w:rsidRPr="00314DBC" w:rsidRDefault="00694F5A" w:rsidP="007350EE">
            <w:pPr>
              <w:rPr>
                <w:rFonts w:ascii="Arial" w:hAnsi="Arial" w:cs="Arial"/>
                <w:b/>
                <w:color w:val="000000"/>
              </w:rPr>
            </w:pPr>
            <w:r w:rsidRPr="00314DBC">
              <w:rPr>
                <w:rFonts w:ascii="Arial" w:hAnsi="Arial" w:cs="Arial"/>
                <w:b/>
                <w:color w:val="000000"/>
              </w:rPr>
              <w:t>1</w:t>
            </w:r>
          </w:p>
        </w:tc>
        <w:tc>
          <w:tcPr>
            <w:tcW w:w="630" w:type="dxa"/>
            <w:tcBorders>
              <w:bottom w:val="single" w:sz="4" w:space="0" w:color="auto"/>
            </w:tcBorders>
            <w:shd w:val="clear" w:color="auto" w:fill="D9D9D9"/>
          </w:tcPr>
          <w:p w14:paraId="206A7569" w14:textId="0F438749" w:rsidR="00694F5A" w:rsidRPr="00314DBC" w:rsidRDefault="00694F5A" w:rsidP="007350EE">
            <w:pPr>
              <w:rPr>
                <w:rFonts w:ascii="Arial" w:hAnsi="Arial" w:cs="Arial"/>
                <w:b/>
              </w:rPr>
            </w:pPr>
            <w:r w:rsidRPr="00314DBC">
              <w:rPr>
                <w:rFonts w:ascii="Arial" w:hAnsi="Arial" w:cs="Arial"/>
                <w:b/>
                <w:color w:val="000000"/>
              </w:rPr>
              <w:t>30</w:t>
            </w:r>
          </w:p>
        </w:tc>
        <w:tc>
          <w:tcPr>
            <w:tcW w:w="630" w:type="dxa"/>
            <w:tcBorders>
              <w:bottom w:val="single" w:sz="4" w:space="0" w:color="auto"/>
            </w:tcBorders>
            <w:shd w:val="clear" w:color="auto" w:fill="D9D9D9"/>
          </w:tcPr>
          <w:p w14:paraId="2F270F1E" w14:textId="6D105DF3" w:rsidR="00694F5A" w:rsidRPr="00314DBC" w:rsidRDefault="00694F5A" w:rsidP="007350EE">
            <w:pPr>
              <w:rPr>
                <w:rFonts w:ascii="Arial" w:hAnsi="Arial" w:cs="Arial"/>
                <w:b/>
                <w:color w:val="000000"/>
              </w:rPr>
            </w:pPr>
            <w:r w:rsidRPr="00314DBC">
              <w:rPr>
                <w:rFonts w:ascii="Arial" w:hAnsi="Arial" w:cs="Arial"/>
                <w:b/>
                <w:color w:val="000000"/>
              </w:rPr>
              <w:t>60</w:t>
            </w:r>
          </w:p>
        </w:tc>
        <w:tc>
          <w:tcPr>
            <w:tcW w:w="630" w:type="dxa"/>
            <w:tcBorders>
              <w:bottom w:val="single" w:sz="4" w:space="0" w:color="auto"/>
            </w:tcBorders>
            <w:shd w:val="clear" w:color="auto" w:fill="D9D9D9"/>
          </w:tcPr>
          <w:p w14:paraId="087BC0CD" w14:textId="031B453E" w:rsidR="00694F5A" w:rsidRPr="00314DBC" w:rsidRDefault="00694F5A" w:rsidP="007350EE">
            <w:pPr>
              <w:rPr>
                <w:rFonts w:ascii="Arial" w:hAnsi="Arial" w:cs="Arial"/>
                <w:b/>
                <w:color w:val="000000"/>
              </w:rPr>
            </w:pPr>
            <w:r w:rsidRPr="00314DBC">
              <w:rPr>
                <w:rFonts w:ascii="Arial" w:hAnsi="Arial" w:cs="Arial"/>
                <w:b/>
                <w:color w:val="000000"/>
              </w:rPr>
              <w:t>90</w:t>
            </w:r>
          </w:p>
        </w:tc>
        <w:tc>
          <w:tcPr>
            <w:tcW w:w="720" w:type="dxa"/>
            <w:tcBorders>
              <w:bottom w:val="single" w:sz="4" w:space="0" w:color="auto"/>
            </w:tcBorders>
            <w:shd w:val="clear" w:color="auto" w:fill="D9D9D9"/>
          </w:tcPr>
          <w:p w14:paraId="0EA03638" w14:textId="0F028783" w:rsidR="00694F5A" w:rsidRPr="00314DBC" w:rsidRDefault="00694F5A" w:rsidP="007350EE">
            <w:pPr>
              <w:rPr>
                <w:rFonts w:ascii="Arial" w:hAnsi="Arial" w:cs="Arial"/>
                <w:b/>
                <w:color w:val="000000"/>
              </w:rPr>
            </w:pPr>
            <w:r w:rsidRPr="00314DBC">
              <w:rPr>
                <w:rFonts w:ascii="Arial" w:hAnsi="Arial" w:cs="Arial"/>
                <w:b/>
                <w:color w:val="000000"/>
              </w:rPr>
              <w:t>120</w:t>
            </w:r>
          </w:p>
        </w:tc>
        <w:tc>
          <w:tcPr>
            <w:tcW w:w="810" w:type="dxa"/>
            <w:tcBorders>
              <w:bottom w:val="single" w:sz="4" w:space="0" w:color="auto"/>
            </w:tcBorders>
            <w:shd w:val="clear" w:color="auto" w:fill="D9D9D9"/>
          </w:tcPr>
          <w:p w14:paraId="334CA93C" w14:textId="660FF428" w:rsidR="00694F5A" w:rsidRPr="00314DBC" w:rsidRDefault="00694F5A" w:rsidP="007350EE">
            <w:pPr>
              <w:rPr>
                <w:rFonts w:ascii="Arial" w:hAnsi="Arial" w:cs="Arial"/>
                <w:b/>
                <w:color w:val="000000"/>
              </w:rPr>
            </w:pPr>
            <w:r w:rsidRPr="00314DBC">
              <w:rPr>
                <w:rFonts w:ascii="Arial" w:hAnsi="Arial" w:cs="Arial"/>
                <w:b/>
                <w:color w:val="000000"/>
              </w:rPr>
              <w:t>150</w:t>
            </w:r>
          </w:p>
        </w:tc>
        <w:tc>
          <w:tcPr>
            <w:tcW w:w="630" w:type="dxa"/>
            <w:tcBorders>
              <w:bottom w:val="single" w:sz="4" w:space="0" w:color="auto"/>
              <w:right w:val="single" w:sz="4" w:space="0" w:color="auto"/>
            </w:tcBorders>
            <w:shd w:val="clear" w:color="auto" w:fill="D9D9D9"/>
          </w:tcPr>
          <w:p w14:paraId="1F0520B1" w14:textId="1AFBB666" w:rsidR="00694F5A" w:rsidRPr="00314DBC" w:rsidRDefault="00694F5A" w:rsidP="007350EE">
            <w:pPr>
              <w:rPr>
                <w:rFonts w:ascii="Arial" w:hAnsi="Arial" w:cs="Arial"/>
                <w:b/>
                <w:color w:val="000000"/>
              </w:rPr>
            </w:pPr>
            <w:r w:rsidRPr="00314DBC">
              <w:rPr>
                <w:rFonts w:ascii="Arial" w:hAnsi="Arial" w:cs="Arial"/>
                <w:b/>
                <w:color w:val="000000"/>
              </w:rPr>
              <w:t>180</w:t>
            </w:r>
          </w:p>
        </w:tc>
      </w:tr>
      <w:tr w:rsidR="00C27D90" w:rsidRPr="002224C9" w14:paraId="69F3E763" w14:textId="31DA1ACE" w:rsidTr="00E8340D">
        <w:trPr>
          <w:trHeight w:val="870"/>
        </w:trPr>
        <w:tc>
          <w:tcPr>
            <w:tcW w:w="3682" w:type="dxa"/>
            <w:tcBorders>
              <w:top w:val="single" w:sz="4" w:space="0" w:color="auto"/>
              <w:right w:val="single" w:sz="4" w:space="0" w:color="auto"/>
            </w:tcBorders>
            <w:shd w:val="clear" w:color="auto" w:fill="D9D9D9"/>
          </w:tcPr>
          <w:p w14:paraId="09871EBA" w14:textId="45F72877" w:rsidR="00694F5A" w:rsidRPr="00314DBC" w:rsidRDefault="00694F5A" w:rsidP="00B53668">
            <w:pPr>
              <w:rPr>
                <w:rFonts w:ascii="Arial" w:hAnsi="Arial" w:cs="Arial"/>
                <w:color w:val="000000"/>
              </w:rPr>
            </w:pPr>
            <w:r w:rsidRPr="00314DBC">
              <w:rPr>
                <w:rFonts w:ascii="Arial" w:hAnsi="Arial" w:cs="Arial"/>
                <w:color w:val="000000"/>
              </w:rPr>
              <w:t>Follow up window (days)</w:t>
            </w:r>
          </w:p>
        </w:tc>
        <w:tc>
          <w:tcPr>
            <w:tcW w:w="810" w:type="dxa"/>
            <w:tcBorders>
              <w:top w:val="single" w:sz="4" w:space="0" w:color="auto"/>
              <w:right w:val="single" w:sz="4" w:space="0" w:color="auto"/>
            </w:tcBorders>
            <w:shd w:val="clear" w:color="auto" w:fill="D9D9D9"/>
          </w:tcPr>
          <w:p w14:paraId="1FB2742E" w14:textId="03244FE7" w:rsidR="00694F5A" w:rsidRPr="002224C9" w:rsidRDefault="00694F5A" w:rsidP="00B53668">
            <w:pPr>
              <w:rPr>
                <w:rFonts w:ascii="Arial" w:hAnsi="Arial" w:cs="Arial"/>
                <w:b/>
                <w:bCs/>
                <w:lang w:val="en-US"/>
              </w:rPr>
            </w:pPr>
            <w:r w:rsidRPr="002224C9">
              <w:rPr>
                <w:rFonts w:ascii="Arial" w:hAnsi="Arial" w:cs="Arial"/>
                <w:b/>
                <w:bCs/>
                <w:lang w:val="en-US"/>
              </w:rPr>
              <w:t>±</w:t>
            </w:r>
            <w:r w:rsidRPr="00314DBC">
              <w:rPr>
                <w:rFonts w:ascii="Arial" w:hAnsi="Arial" w:cs="Arial"/>
                <w:b/>
              </w:rPr>
              <w:t xml:space="preserve">5 </w:t>
            </w:r>
          </w:p>
        </w:tc>
        <w:tc>
          <w:tcPr>
            <w:tcW w:w="630" w:type="dxa"/>
            <w:tcBorders>
              <w:top w:val="single" w:sz="4" w:space="0" w:color="auto"/>
            </w:tcBorders>
            <w:shd w:val="clear" w:color="auto" w:fill="D9D9D9"/>
          </w:tcPr>
          <w:p w14:paraId="1C1FBB71" w14:textId="1E3272B4" w:rsidR="00694F5A" w:rsidRPr="00314DBC" w:rsidDel="007350EE" w:rsidRDefault="00694F5A" w:rsidP="00B53668">
            <w:pPr>
              <w:rPr>
                <w:rFonts w:ascii="Arial" w:hAnsi="Arial" w:cs="Arial"/>
                <w:b/>
              </w:rPr>
            </w:pPr>
            <w:r w:rsidRPr="002224C9">
              <w:rPr>
                <w:rFonts w:ascii="Arial" w:hAnsi="Arial" w:cs="Arial"/>
                <w:b/>
                <w:bCs/>
                <w:lang w:val="en-US"/>
              </w:rPr>
              <w:t>±</w:t>
            </w:r>
            <w:r w:rsidRPr="00314DBC">
              <w:rPr>
                <w:rFonts w:ascii="Arial" w:hAnsi="Arial" w:cs="Arial"/>
                <w:b/>
              </w:rPr>
              <w:t xml:space="preserve"> 5 </w:t>
            </w:r>
          </w:p>
        </w:tc>
        <w:tc>
          <w:tcPr>
            <w:tcW w:w="630" w:type="dxa"/>
            <w:tcBorders>
              <w:top w:val="single" w:sz="4" w:space="0" w:color="auto"/>
            </w:tcBorders>
            <w:shd w:val="clear" w:color="auto" w:fill="D9D9D9"/>
          </w:tcPr>
          <w:p w14:paraId="08669068" w14:textId="607A3693" w:rsidR="00694F5A" w:rsidRPr="002224C9" w:rsidRDefault="00694F5A" w:rsidP="00B53668">
            <w:pPr>
              <w:rPr>
                <w:rFonts w:ascii="Arial" w:hAnsi="Arial" w:cs="Arial"/>
                <w:b/>
                <w:bCs/>
                <w:lang w:val="en-US"/>
              </w:rPr>
            </w:pPr>
            <w:r w:rsidRPr="002224C9">
              <w:rPr>
                <w:rFonts w:ascii="Arial" w:hAnsi="Arial" w:cs="Arial"/>
                <w:b/>
                <w:bCs/>
                <w:lang w:val="en-US"/>
              </w:rPr>
              <w:t>±</w:t>
            </w:r>
            <w:r w:rsidRPr="00314DBC">
              <w:rPr>
                <w:rFonts w:ascii="Arial" w:hAnsi="Arial" w:cs="Arial"/>
                <w:b/>
              </w:rPr>
              <w:t xml:space="preserve"> 5 </w:t>
            </w:r>
          </w:p>
        </w:tc>
        <w:tc>
          <w:tcPr>
            <w:tcW w:w="630" w:type="dxa"/>
            <w:tcBorders>
              <w:top w:val="single" w:sz="4" w:space="0" w:color="auto"/>
            </w:tcBorders>
            <w:shd w:val="clear" w:color="auto" w:fill="D9D9D9"/>
          </w:tcPr>
          <w:p w14:paraId="61BE9BA7" w14:textId="69982C92" w:rsidR="00694F5A" w:rsidRPr="002224C9" w:rsidRDefault="00694F5A" w:rsidP="00B53668">
            <w:pPr>
              <w:rPr>
                <w:rFonts w:ascii="Arial" w:hAnsi="Arial" w:cs="Arial"/>
                <w:b/>
                <w:bCs/>
                <w:lang w:val="en-US"/>
              </w:rPr>
            </w:pPr>
            <w:r w:rsidRPr="002224C9">
              <w:rPr>
                <w:rFonts w:ascii="Arial" w:hAnsi="Arial" w:cs="Arial"/>
                <w:b/>
                <w:bCs/>
                <w:lang w:val="en-US"/>
              </w:rPr>
              <w:t>±</w:t>
            </w:r>
            <w:r w:rsidRPr="00314DBC">
              <w:rPr>
                <w:rFonts w:ascii="Arial" w:hAnsi="Arial" w:cs="Arial"/>
                <w:b/>
              </w:rPr>
              <w:t xml:space="preserve">5 </w:t>
            </w:r>
          </w:p>
        </w:tc>
        <w:tc>
          <w:tcPr>
            <w:tcW w:w="720" w:type="dxa"/>
            <w:tcBorders>
              <w:top w:val="single" w:sz="4" w:space="0" w:color="auto"/>
            </w:tcBorders>
            <w:shd w:val="clear" w:color="auto" w:fill="D9D9D9"/>
          </w:tcPr>
          <w:p w14:paraId="68664682" w14:textId="365B4503" w:rsidR="00694F5A" w:rsidRPr="002224C9" w:rsidRDefault="00694F5A" w:rsidP="00B53668">
            <w:pPr>
              <w:rPr>
                <w:rFonts w:ascii="Arial" w:hAnsi="Arial" w:cs="Arial"/>
                <w:b/>
                <w:bCs/>
                <w:lang w:val="en-US"/>
              </w:rPr>
            </w:pPr>
            <w:r w:rsidRPr="002224C9">
              <w:rPr>
                <w:rFonts w:ascii="Arial" w:hAnsi="Arial" w:cs="Arial"/>
                <w:b/>
                <w:bCs/>
                <w:lang w:val="en-US"/>
              </w:rPr>
              <w:t>±</w:t>
            </w:r>
            <w:r w:rsidRPr="00314DBC">
              <w:rPr>
                <w:rFonts w:ascii="Arial" w:hAnsi="Arial" w:cs="Arial"/>
                <w:b/>
              </w:rPr>
              <w:t xml:space="preserve"> 5 </w:t>
            </w:r>
          </w:p>
        </w:tc>
        <w:tc>
          <w:tcPr>
            <w:tcW w:w="810" w:type="dxa"/>
            <w:tcBorders>
              <w:top w:val="single" w:sz="4" w:space="0" w:color="auto"/>
            </w:tcBorders>
            <w:shd w:val="clear" w:color="auto" w:fill="D9D9D9"/>
          </w:tcPr>
          <w:p w14:paraId="36ABD832" w14:textId="6F88EBEE" w:rsidR="00694F5A" w:rsidRPr="002224C9" w:rsidRDefault="00694F5A" w:rsidP="00B53668">
            <w:pPr>
              <w:rPr>
                <w:rFonts w:ascii="Arial" w:hAnsi="Arial" w:cs="Arial"/>
                <w:b/>
                <w:bCs/>
                <w:lang w:val="en-US"/>
              </w:rPr>
            </w:pPr>
            <w:r w:rsidRPr="002224C9">
              <w:rPr>
                <w:rFonts w:ascii="Arial" w:hAnsi="Arial" w:cs="Arial"/>
                <w:b/>
                <w:bCs/>
                <w:lang w:val="en-US"/>
              </w:rPr>
              <w:t>±</w:t>
            </w:r>
            <w:r w:rsidRPr="00314DBC">
              <w:rPr>
                <w:rFonts w:ascii="Arial" w:hAnsi="Arial" w:cs="Arial"/>
                <w:b/>
              </w:rPr>
              <w:t xml:space="preserve">5 </w:t>
            </w:r>
          </w:p>
        </w:tc>
        <w:tc>
          <w:tcPr>
            <w:tcW w:w="630" w:type="dxa"/>
            <w:tcBorders>
              <w:top w:val="single" w:sz="4" w:space="0" w:color="auto"/>
              <w:right w:val="single" w:sz="4" w:space="0" w:color="auto"/>
            </w:tcBorders>
            <w:shd w:val="clear" w:color="auto" w:fill="D9D9D9"/>
          </w:tcPr>
          <w:p w14:paraId="7991D060" w14:textId="2D8C047F" w:rsidR="00694F5A" w:rsidRPr="002224C9" w:rsidRDefault="00694F5A" w:rsidP="00B53668">
            <w:pPr>
              <w:rPr>
                <w:rFonts w:ascii="Arial" w:hAnsi="Arial" w:cs="Arial"/>
                <w:b/>
                <w:bCs/>
                <w:lang w:val="en-US"/>
              </w:rPr>
            </w:pPr>
            <w:r w:rsidRPr="002224C9">
              <w:rPr>
                <w:rFonts w:ascii="Arial" w:hAnsi="Arial" w:cs="Arial"/>
                <w:b/>
                <w:bCs/>
                <w:lang w:val="en-US"/>
              </w:rPr>
              <w:t>±</w:t>
            </w:r>
            <w:r w:rsidRPr="00314DBC">
              <w:rPr>
                <w:rFonts w:ascii="Arial" w:hAnsi="Arial" w:cs="Arial"/>
                <w:b/>
              </w:rPr>
              <w:t xml:space="preserve"> 5 </w:t>
            </w:r>
          </w:p>
        </w:tc>
      </w:tr>
      <w:tr w:rsidR="008140F3" w:rsidRPr="002224C9" w14:paraId="764F3366" w14:textId="1AB24657" w:rsidTr="00B22B89">
        <w:trPr>
          <w:trHeight w:val="315"/>
        </w:trPr>
        <w:tc>
          <w:tcPr>
            <w:tcW w:w="3682" w:type="dxa"/>
            <w:tcBorders>
              <w:right w:val="single" w:sz="4" w:space="0" w:color="auto"/>
            </w:tcBorders>
            <w:shd w:val="clear" w:color="auto" w:fill="auto"/>
          </w:tcPr>
          <w:p w14:paraId="4EBA36A3" w14:textId="77777777" w:rsidR="00694F5A" w:rsidRPr="00314DBC" w:rsidRDefault="00694F5A" w:rsidP="007350EE">
            <w:pPr>
              <w:rPr>
                <w:rFonts w:ascii="Arial" w:hAnsi="Arial" w:cs="Arial"/>
                <w:color w:val="000000"/>
              </w:rPr>
            </w:pPr>
            <w:r w:rsidRPr="00314DBC">
              <w:rPr>
                <w:rFonts w:ascii="Arial" w:hAnsi="Arial" w:cs="Arial"/>
                <w:color w:val="000000"/>
              </w:rPr>
              <w:t>Informed Consent</w:t>
            </w:r>
          </w:p>
        </w:tc>
        <w:tc>
          <w:tcPr>
            <w:tcW w:w="810" w:type="dxa"/>
            <w:tcBorders>
              <w:right w:val="single" w:sz="4" w:space="0" w:color="auto"/>
            </w:tcBorders>
            <w:shd w:val="clear" w:color="auto" w:fill="auto"/>
          </w:tcPr>
          <w:p w14:paraId="58CEE727" w14:textId="142EB755"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shd w:val="clear" w:color="auto" w:fill="auto"/>
          </w:tcPr>
          <w:p w14:paraId="14869824" w14:textId="2D940DBD" w:rsidR="00694F5A" w:rsidRPr="00314DBC" w:rsidRDefault="00694F5A" w:rsidP="007350EE">
            <w:pPr>
              <w:rPr>
                <w:rFonts w:ascii="Arial" w:hAnsi="Arial" w:cs="Arial"/>
                <w:color w:val="000000"/>
              </w:rPr>
            </w:pPr>
          </w:p>
        </w:tc>
        <w:tc>
          <w:tcPr>
            <w:tcW w:w="630" w:type="dxa"/>
            <w:shd w:val="clear" w:color="auto" w:fill="auto"/>
          </w:tcPr>
          <w:p w14:paraId="0A874FCF" w14:textId="77777777" w:rsidR="00694F5A" w:rsidRPr="00314DBC" w:rsidRDefault="00694F5A" w:rsidP="007350EE">
            <w:pPr>
              <w:rPr>
                <w:rFonts w:ascii="Arial" w:hAnsi="Arial" w:cs="Arial"/>
              </w:rPr>
            </w:pPr>
          </w:p>
        </w:tc>
        <w:tc>
          <w:tcPr>
            <w:tcW w:w="630" w:type="dxa"/>
            <w:shd w:val="clear" w:color="auto" w:fill="auto"/>
          </w:tcPr>
          <w:p w14:paraId="040D6A8E" w14:textId="77777777" w:rsidR="00694F5A" w:rsidRPr="00314DBC" w:rsidRDefault="00694F5A" w:rsidP="007350EE">
            <w:pPr>
              <w:rPr>
                <w:rFonts w:ascii="Arial" w:hAnsi="Arial" w:cs="Arial"/>
              </w:rPr>
            </w:pPr>
          </w:p>
        </w:tc>
        <w:tc>
          <w:tcPr>
            <w:tcW w:w="720" w:type="dxa"/>
            <w:shd w:val="clear" w:color="auto" w:fill="auto"/>
          </w:tcPr>
          <w:p w14:paraId="11BD7F76" w14:textId="77777777" w:rsidR="00694F5A" w:rsidRPr="00314DBC" w:rsidRDefault="00694F5A" w:rsidP="007350EE">
            <w:pPr>
              <w:rPr>
                <w:rFonts w:ascii="Arial" w:hAnsi="Arial" w:cs="Arial"/>
              </w:rPr>
            </w:pPr>
          </w:p>
        </w:tc>
        <w:tc>
          <w:tcPr>
            <w:tcW w:w="810" w:type="dxa"/>
            <w:shd w:val="clear" w:color="auto" w:fill="auto"/>
          </w:tcPr>
          <w:p w14:paraId="2DCF9C59" w14:textId="77777777" w:rsidR="00694F5A" w:rsidRPr="00314DBC" w:rsidRDefault="00694F5A" w:rsidP="007350EE">
            <w:pPr>
              <w:rPr>
                <w:rFonts w:ascii="Arial" w:hAnsi="Arial" w:cs="Arial"/>
              </w:rPr>
            </w:pPr>
          </w:p>
        </w:tc>
        <w:tc>
          <w:tcPr>
            <w:tcW w:w="630" w:type="dxa"/>
            <w:tcBorders>
              <w:right w:val="single" w:sz="4" w:space="0" w:color="auto"/>
            </w:tcBorders>
            <w:shd w:val="clear" w:color="auto" w:fill="auto"/>
          </w:tcPr>
          <w:p w14:paraId="10ADCAF1" w14:textId="77777777" w:rsidR="00694F5A" w:rsidRPr="00314DBC" w:rsidRDefault="00694F5A" w:rsidP="007350EE">
            <w:pPr>
              <w:rPr>
                <w:rFonts w:ascii="Arial" w:hAnsi="Arial" w:cs="Arial"/>
              </w:rPr>
            </w:pPr>
          </w:p>
        </w:tc>
      </w:tr>
      <w:tr w:rsidR="008140F3" w:rsidRPr="002224C9" w14:paraId="039EE9C4" w14:textId="2C2AF92F" w:rsidTr="00B22B89">
        <w:trPr>
          <w:trHeight w:val="315"/>
        </w:trPr>
        <w:tc>
          <w:tcPr>
            <w:tcW w:w="3682" w:type="dxa"/>
            <w:tcBorders>
              <w:right w:val="single" w:sz="4" w:space="0" w:color="auto"/>
            </w:tcBorders>
            <w:shd w:val="clear" w:color="auto" w:fill="auto"/>
          </w:tcPr>
          <w:p w14:paraId="5773C491" w14:textId="77777777" w:rsidR="00694F5A" w:rsidRPr="00314DBC" w:rsidRDefault="00694F5A" w:rsidP="007350EE">
            <w:pPr>
              <w:rPr>
                <w:rFonts w:ascii="Arial" w:hAnsi="Arial" w:cs="Arial"/>
                <w:color w:val="000000"/>
              </w:rPr>
            </w:pPr>
            <w:r w:rsidRPr="00314DBC">
              <w:rPr>
                <w:rFonts w:ascii="Arial" w:hAnsi="Arial" w:cs="Arial"/>
                <w:color w:val="000000"/>
              </w:rPr>
              <w:t>Demographics</w:t>
            </w:r>
          </w:p>
        </w:tc>
        <w:tc>
          <w:tcPr>
            <w:tcW w:w="810" w:type="dxa"/>
            <w:tcBorders>
              <w:right w:val="single" w:sz="4" w:space="0" w:color="auto"/>
            </w:tcBorders>
            <w:shd w:val="clear" w:color="auto" w:fill="auto"/>
          </w:tcPr>
          <w:p w14:paraId="0F48D9E7" w14:textId="500E6D07"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shd w:val="clear" w:color="auto" w:fill="auto"/>
          </w:tcPr>
          <w:p w14:paraId="78DC239E" w14:textId="76D326E9" w:rsidR="00694F5A" w:rsidRPr="00314DBC" w:rsidRDefault="00694F5A" w:rsidP="007350EE">
            <w:pPr>
              <w:rPr>
                <w:rFonts w:ascii="Arial" w:hAnsi="Arial" w:cs="Arial"/>
                <w:color w:val="000000"/>
              </w:rPr>
            </w:pPr>
          </w:p>
        </w:tc>
        <w:tc>
          <w:tcPr>
            <w:tcW w:w="630" w:type="dxa"/>
            <w:shd w:val="clear" w:color="auto" w:fill="auto"/>
          </w:tcPr>
          <w:p w14:paraId="304F6726" w14:textId="77777777" w:rsidR="00694F5A" w:rsidRPr="00314DBC" w:rsidRDefault="00694F5A" w:rsidP="007350EE">
            <w:pPr>
              <w:rPr>
                <w:rFonts w:ascii="Arial" w:hAnsi="Arial" w:cs="Arial"/>
              </w:rPr>
            </w:pPr>
          </w:p>
        </w:tc>
        <w:tc>
          <w:tcPr>
            <w:tcW w:w="630" w:type="dxa"/>
            <w:shd w:val="clear" w:color="auto" w:fill="auto"/>
          </w:tcPr>
          <w:p w14:paraId="7134F54B" w14:textId="77777777" w:rsidR="00694F5A" w:rsidRPr="00314DBC" w:rsidRDefault="00694F5A" w:rsidP="007350EE">
            <w:pPr>
              <w:rPr>
                <w:rFonts w:ascii="Arial" w:hAnsi="Arial" w:cs="Arial"/>
              </w:rPr>
            </w:pPr>
          </w:p>
        </w:tc>
        <w:tc>
          <w:tcPr>
            <w:tcW w:w="720" w:type="dxa"/>
            <w:shd w:val="clear" w:color="auto" w:fill="auto"/>
          </w:tcPr>
          <w:p w14:paraId="17B32BF2" w14:textId="77777777" w:rsidR="00694F5A" w:rsidRPr="00314DBC" w:rsidRDefault="00694F5A" w:rsidP="007350EE">
            <w:pPr>
              <w:rPr>
                <w:rFonts w:ascii="Arial" w:hAnsi="Arial" w:cs="Arial"/>
              </w:rPr>
            </w:pPr>
          </w:p>
        </w:tc>
        <w:tc>
          <w:tcPr>
            <w:tcW w:w="810" w:type="dxa"/>
            <w:shd w:val="clear" w:color="auto" w:fill="auto"/>
          </w:tcPr>
          <w:p w14:paraId="4FA99364" w14:textId="77777777" w:rsidR="00694F5A" w:rsidRPr="00314DBC" w:rsidRDefault="00694F5A" w:rsidP="007350EE">
            <w:pPr>
              <w:rPr>
                <w:rFonts w:ascii="Arial" w:hAnsi="Arial" w:cs="Arial"/>
              </w:rPr>
            </w:pPr>
          </w:p>
        </w:tc>
        <w:tc>
          <w:tcPr>
            <w:tcW w:w="630" w:type="dxa"/>
            <w:tcBorders>
              <w:right w:val="single" w:sz="4" w:space="0" w:color="auto"/>
            </w:tcBorders>
            <w:shd w:val="clear" w:color="auto" w:fill="auto"/>
          </w:tcPr>
          <w:p w14:paraId="3788512D" w14:textId="77777777" w:rsidR="00694F5A" w:rsidRPr="00314DBC" w:rsidRDefault="00694F5A" w:rsidP="007350EE">
            <w:pPr>
              <w:rPr>
                <w:rFonts w:ascii="Arial" w:hAnsi="Arial" w:cs="Arial"/>
              </w:rPr>
            </w:pPr>
          </w:p>
        </w:tc>
      </w:tr>
      <w:tr w:rsidR="008140F3" w:rsidRPr="002224C9" w14:paraId="394F2343" w14:textId="532F15C8" w:rsidTr="00B22B89">
        <w:trPr>
          <w:trHeight w:val="270"/>
        </w:trPr>
        <w:tc>
          <w:tcPr>
            <w:tcW w:w="3682" w:type="dxa"/>
            <w:tcBorders>
              <w:bottom w:val="single" w:sz="4" w:space="0" w:color="auto"/>
              <w:right w:val="single" w:sz="4" w:space="0" w:color="auto"/>
            </w:tcBorders>
            <w:shd w:val="clear" w:color="auto" w:fill="auto"/>
          </w:tcPr>
          <w:p w14:paraId="027AC372" w14:textId="7B4F8A6A" w:rsidR="00694F5A" w:rsidRPr="00314DBC" w:rsidRDefault="00694F5A" w:rsidP="007350EE">
            <w:pPr>
              <w:rPr>
                <w:rFonts w:ascii="Arial" w:hAnsi="Arial" w:cs="Arial"/>
                <w:color w:val="000000"/>
              </w:rPr>
            </w:pPr>
            <w:r w:rsidRPr="00314DBC">
              <w:rPr>
                <w:rFonts w:ascii="Arial" w:hAnsi="Arial" w:cs="Arial"/>
                <w:color w:val="000000"/>
              </w:rPr>
              <w:t>Medical history (safety screening with SCR Checklist)</w:t>
            </w:r>
            <w:r w:rsidRPr="00314DBC">
              <w:rPr>
                <w:rFonts w:ascii="Arial" w:hAnsi="Arial" w:cs="Arial"/>
                <w:color w:val="000000"/>
                <w:vertAlign w:val="superscript"/>
              </w:rPr>
              <w:t>b</w:t>
            </w:r>
          </w:p>
        </w:tc>
        <w:tc>
          <w:tcPr>
            <w:tcW w:w="810" w:type="dxa"/>
            <w:tcBorders>
              <w:bottom w:val="single" w:sz="4" w:space="0" w:color="auto"/>
              <w:right w:val="single" w:sz="4" w:space="0" w:color="auto"/>
            </w:tcBorders>
            <w:shd w:val="clear" w:color="auto" w:fill="auto"/>
          </w:tcPr>
          <w:p w14:paraId="3AA8AB94" w14:textId="5BCEE62F"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bottom w:val="single" w:sz="4" w:space="0" w:color="auto"/>
            </w:tcBorders>
            <w:shd w:val="clear" w:color="auto" w:fill="auto"/>
          </w:tcPr>
          <w:p w14:paraId="73CB2B53" w14:textId="3AC198C0" w:rsidR="00694F5A" w:rsidRPr="00314DBC" w:rsidRDefault="00694F5A" w:rsidP="007350EE">
            <w:pPr>
              <w:rPr>
                <w:rFonts w:ascii="Arial" w:hAnsi="Arial" w:cs="Arial"/>
                <w:color w:val="000000"/>
              </w:rPr>
            </w:pPr>
          </w:p>
        </w:tc>
        <w:tc>
          <w:tcPr>
            <w:tcW w:w="630" w:type="dxa"/>
            <w:tcBorders>
              <w:bottom w:val="single" w:sz="4" w:space="0" w:color="auto"/>
            </w:tcBorders>
            <w:shd w:val="clear" w:color="auto" w:fill="auto"/>
          </w:tcPr>
          <w:p w14:paraId="544A08D6" w14:textId="77777777" w:rsidR="00694F5A" w:rsidRPr="00314DBC" w:rsidRDefault="00694F5A" w:rsidP="007350EE">
            <w:pPr>
              <w:rPr>
                <w:rFonts w:ascii="Arial" w:hAnsi="Arial" w:cs="Arial"/>
              </w:rPr>
            </w:pPr>
          </w:p>
        </w:tc>
        <w:tc>
          <w:tcPr>
            <w:tcW w:w="630" w:type="dxa"/>
            <w:tcBorders>
              <w:bottom w:val="single" w:sz="4" w:space="0" w:color="auto"/>
            </w:tcBorders>
            <w:shd w:val="clear" w:color="auto" w:fill="auto"/>
          </w:tcPr>
          <w:p w14:paraId="3741D2FC" w14:textId="77777777" w:rsidR="00694F5A" w:rsidRPr="00314DBC" w:rsidRDefault="00694F5A" w:rsidP="007350EE">
            <w:pPr>
              <w:rPr>
                <w:rFonts w:ascii="Arial" w:hAnsi="Arial" w:cs="Arial"/>
              </w:rPr>
            </w:pPr>
          </w:p>
        </w:tc>
        <w:tc>
          <w:tcPr>
            <w:tcW w:w="720" w:type="dxa"/>
            <w:tcBorders>
              <w:bottom w:val="single" w:sz="4" w:space="0" w:color="auto"/>
            </w:tcBorders>
            <w:shd w:val="clear" w:color="auto" w:fill="auto"/>
          </w:tcPr>
          <w:p w14:paraId="7347CDD5" w14:textId="77777777" w:rsidR="00694F5A" w:rsidRPr="00314DBC" w:rsidRDefault="00694F5A" w:rsidP="007350EE">
            <w:pPr>
              <w:rPr>
                <w:rFonts w:ascii="Arial" w:hAnsi="Arial" w:cs="Arial"/>
              </w:rPr>
            </w:pPr>
          </w:p>
        </w:tc>
        <w:tc>
          <w:tcPr>
            <w:tcW w:w="810" w:type="dxa"/>
            <w:tcBorders>
              <w:bottom w:val="single" w:sz="4" w:space="0" w:color="auto"/>
            </w:tcBorders>
            <w:shd w:val="clear" w:color="auto" w:fill="auto"/>
          </w:tcPr>
          <w:p w14:paraId="24B05EBD" w14:textId="77777777" w:rsidR="00694F5A" w:rsidRPr="00314DBC" w:rsidRDefault="00694F5A" w:rsidP="007350EE">
            <w:pPr>
              <w:rPr>
                <w:rFonts w:ascii="Arial" w:hAnsi="Arial" w:cs="Arial"/>
              </w:rPr>
            </w:pPr>
          </w:p>
        </w:tc>
        <w:tc>
          <w:tcPr>
            <w:tcW w:w="630" w:type="dxa"/>
            <w:tcBorders>
              <w:bottom w:val="single" w:sz="4" w:space="0" w:color="auto"/>
              <w:right w:val="single" w:sz="4" w:space="0" w:color="auto"/>
            </w:tcBorders>
            <w:shd w:val="clear" w:color="auto" w:fill="auto"/>
          </w:tcPr>
          <w:p w14:paraId="1D2F43F7" w14:textId="77777777" w:rsidR="00694F5A" w:rsidRPr="00314DBC" w:rsidRDefault="00694F5A" w:rsidP="007350EE">
            <w:pPr>
              <w:rPr>
                <w:rFonts w:ascii="Arial" w:hAnsi="Arial" w:cs="Arial"/>
              </w:rPr>
            </w:pPr>
          </w:p>
        </w:tc>
      </w:tr>
      <w:tr w:rsidR="008140F3" w:rsidRPr="002224C9" w14:paraId="5805BF0E" w14:textId="77777777" w:rsidTr="00B22B89">
        <w:trPr>
          <w:trHeight w:val="315"/>
        </w:trPr>
        <w:tc>
          <w:tcPr>
            <w:tcW w:w="3682" w:type="dxa"/>
            <w:tcBorders>
              <w:right w:val="single" w:sz="4" w:space="0" w:color="auto"/>
            </w:tcBorders>
            <w:shd w:val="clear" w:color="auto" w:fill="auto"/>
          </w:tcPr>
          <w:p w14:paraId="20ABCE5F" w14:textId="4CA3606E" w:rsidR="00694F5A" w:rsidRPr="00314DBC" w:rsidRDefault="00694F5A" w:rsidP="00694F5A">
            <w:pPr>
              <w:rPr>
                <w:rFonts w:ascii="Arial" w:hAnsi="Arial" w:cs="Arial"/>
                <w:color w:val="000000"/>
              </w:rPr>
            </w:pPr>
            <w:r w:rsidRPr="00314DBC">
              <w:rPr>
                <w:rFonts w:ascii="Arial" w:hAnsi="Arial" w:cs="Arial"/>
                <w:color w:val="000000"/>
              </w:rPr>
              <w:t xml:space="preserve">Review ongoing co-existing medical </w:t>
            </w:r>
            <w:proofErr w:type="spellStart"/>
            <w:r w:rsidRPr="00314DBC">
              <w:rPr>
                <w:rFonts w:ascii="Arial" w:hAnsi="Arial" w:cs="Arial"/>
                <w:color w:val="000000"/>
              </w:rPr>
              <w:t>conditions</w:t>
            </w:r>
            <w:r w:rsidRPr="00314DBC">
              <w:rPr>
                <w:rFonts w:ascii="Arial" w:hAnsi="Arial" w:cs="Arial"/>
                <w:color w:val="000000"/>
                <w:vertAlign w:val="superscript"/>
              </w:rPr>
              <w:t>d</w:t>
            </w:r>
            <w:proofErr w:type="spellEnd"/>
            <w:r w:rsidRPr="00314DBC">
              <w:rPr>
                <w:rFonts w:ascii="Arial" w:hAnsi="Arial" w:cs="Arial"/>
                <w:color w:val="000000"/>
                <w:vertAlign w:val="superscript"/>
              </w:rPr>
              <w:t xml:space="preserve"> </w:t>
            </w:r>
          </w:p>
        </w:tc>
        <w:tc>
          <w:tcPr>
            <w:tcW w:w="810" w:type="dxa"/>
            <w:tcBorders>
              <w:right w:val="single" w:sz="4" w:space="0" w:color="auto"/>
            </w:tcBorders>
            <w:shd w:val="clear" w:color="auto" w:fill="auto"/>
          </w:tcPr>
          <w:p w14:paraId="7A18DA5D" w14:textId="77777777" w:rsidR="00694F5A" w:rsidRPr="00314DBC" w:rsidRDefault="00694F5A" w:rsidP="007D1F3C">
            <w:pPr>
              <w:rPr>
                <w:rFonts w:ascii="Arial" w:hAnsi="Arial" w:cs="Arial"/>
                <w:color w:val="000000"/>
              </w:rPr>
            </w:pPr>
          </w:p>
        </w:tc>
        <w:tc>
          <w:tcPr>
            <w:tcW w:w="630" w:type="dxa"/>
            <w:shd w:val="clear" w:color="auto" w:fill="auto"/>
          </w:tcPr>
          <w:p w14:paraId="267E2968" w14:textId="62DD4B14" w:rsidR="00694F5A" w:rsidRPr="00314DBC" w:rsidRDefault="00694F5A" w:rsidP="007D1F3C">
            <w:pPr>
              <w:rPr>
                <w:rFonts w:ascii="Arial" w:hAnsi="Arial" w:cs="Arial"/>
                <w:color w:val="000000"/>
              </w:rPr>
            </w:pPr>
            <w:r w:rsidRPr="00314DBC">
              <w:rPr>
                <w:rFonts w:ascii="Arial" w:hAnsi="Arial" w:cs="Arial"/>
                <w:color w:val="000000"/>
              </w:rPr>
              <w:t>X</w:t>
            </w:r>
          </w:p>
        </w:tc>
        <w:tc>
          <w:tcPr>
            <w:tcW w:w="630" w:type="dxa"/>
            <w:shd w:val="clear" w:color="auto" w:fill="auto"/>
          </w:tcPr>
          <w:p w14:paraId="51074BEE" w14:textId="57A4D2C0" w:rsidR="00694F5A" w:rsidRPr="00314DBC" w:rsidRDefault="00694F5A" w:rsidP="007D1F3C">
            <w:pPr>
              <w:rPr>
                <w:rFonts w:ascii="Arial" w:hAnsi="Arial" w:cs="Arial"/>
                <w:color w:val="000000"/>
              </w:rPr>
            </w:pPr>
            <w:r w:rsidRPr="00314DBC">
              <w:rPr>
                <w:rFonts w:ascii="Arial" w:hAnsi="Arial" w:cs="Arial"/>
                <w:color w:val="000000"/>
              </w:rPr>
              <w:t>X</w:t>
            </w:r>
          </w:p>
        </w:tc>
        <w:tc>
          <w:tcPr>
            <w:tcW w:w="630" w:type="dxa"/>
            <w:shd w:val="clear" w:color="auto" w:fill="auto"/>
          </w:tcPr>
          <w:p w14:paraId="1FF8B870" w14:textId="3B1EC3BB" w:rsidR="00694F5A" w:rsidRPr="00314DBC" w:rsidRDefault="00694F5A" w:rsidP="007D1F3C">
            <w:pPr>
              <w:rPr>
                <w:rFonts w:ascii="Arial" w:hAnsi="Arial" w:cs="Arial"/>
                <w:color w:val="000000"/>
              </w:rPr>
            </w:pPr>
            <w:r w:rsidRPr="00314DBC">
              <w:rPr>
                <w:rFonts w:ascii="Arial" w:hAnsi="Arial" w:cs="Arial"/>
                <w:color w:val="000000"/>
              </w:rPr>
              <w:t>X</w:t>
            </w:r>
          </w:p>
        </w:tc>
        <w:tc>
          <w:tcPr>
            <w:tcW w:w="720" w:type="dxa"/>
            <w:shd w:val="clear" w:color="auto" w:fill="auto"/>
          </w:tcPr>
          <w:p w14:paraId="23C86566" w14:textId="16C8B975" w:rsidR="00694F5A" w:rsidRPr="00314DBC" w:rsidRDefault="00694F5A" w:rsidP="007D1F3C">
            <w:pPr>
              <w:rPr>
                <w:rFonts w:ascii="Arial" w:hAnsi="Arial" w:cs="Arial"/>
                <w:color w:val="000000"/>
              </w:rPr>
            </w:pPr>
            <w:r w:rsidRPr="00314DBC">
              <w:rPr>
                <w:rFonts w:ascii="Arial" w:hAnsi="Arial" w:cs="Arial"/>
                <w:color w:val="000000"/>
              </w:rPr>
              <w:t>X</w:t>
            </w:r>
          </w:p>
        </w:tc>
        <w:tc>
          <w:tcPr>
            <w:tcW w:w="810" w:type="dxa"/>
            <w:shd w:val="clear" w:color="auto" w:fill="auto"/>
          </w:tcPr>
          <w:p w14:paraId="59E6C32F" w14:textId="6E9013F1" w:rsidR="00694F5A" w:rsidRPr="00314DBC" w:rsidRDefault="00694F5A" w:rsidP="007D1F3C">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04DAC6B5" w14:textId="6F7AA995" w:rsidR="00694F5A" w:rsidRPr="00314DBC" w:rsidRDefault="00694F5A" w:rsidP="007D1F3C">
            <w:pPr>
              <w:rPr>
                <w:rFonts w:ascii="Arial" w:hAnsi="Arial" w:cs="Arial"/>
                <w:color w:val="000000"/>
              </w:rPr>
            </w:pPr>
            <w:r w:rsidRPr="00314DBC">
              <w:rPr>
                <w:rFonts w:ascii="Arial" w:hAnsi="Arial" w:cs="Arial"/>
                <w:color w:val="000000"/>
              </w:rPr>
              <w:t>X</w:t>
            </w:r>
          </w:p>
        </w:tc>
      </w:tr>
      <w:tr w:rsidR="008140F3" w:rsidRPr="002224C9" w14:paraId="6C30D93F" w14:textId="2788257A" w:rsidTr="00B22B89">
        <w:trPr>
          <w:trHeight w:val="315"/>
        </w:trPr>
        <w:tc>
          <w:tcPr>
            <w:tcW w:w="3682" w:type="dxa"/>
            <w:tcBorders>
              <w:right w:val="single" w:sz="4" w:space="0" w:color="auto"/>
            </w:tcBorders>
            <w:shd w:val="clear" w:color="auto" w:fill="auto"/>
          </w:tcPr>
          <w:p w14:paraId="11DF9A15" w14:textId="31BF95A5" w:rsidR="00694F5A" w:rsidRPr="00314DBC" w:rsidRDefault="00694F5A" w:rsidP="007D1F3C">
            <w:pPr>
              <w:rPr>
                <w:rFonts w:ascii="Arial" w:hAnsi="Arial" w:cs="Arial"/>
                <w:color w:val="000000"/>
              </w:rPr>
            </w:pPr>
            <w:r w:rsidRPr="00314DBC">
              <w:rPr>
                <w:rFonts w:ascii="Arial" w:hAnsi="Arial" w:cs="Arial"/>
                <w:color w:val="000000"/>
              </w:rPr>
              <w:t>Concomitant medication and therapy review</w:t>
            </w:r>
          </w:p>
        </w:tc>
        <w:tc>
          <w:tcPr>
            <w:tcW w:w="810" w:type="dxa"/>
            <w:tcBorders>
              <w:right w:val="single" w:sz="4" w:space="0" w:color="auto"/>
            </w:tcBorders>
            <w:shd w:val="clear" w:color="auto" w:fill="auto"/>
          </w:tcPr>
          <w:p w14:paraId="4C05CB18" w14:textId="77777777" w:rsidR="00694F5A" w:rsidRPr="00314DBC" w:rsidRDefault="00694F5A" w:rsidP="007D1F3C">
            <w:pPr>
              <w:rPr>
                <w:rFonts w:ascii="Arial" w:hAnsi="Arial" w:cs="Arial"/>
                <w:color w:val="000000"/>
              </w:rPr>
            </w:pPr>
            <w:r w:rsidRPr="00314DBC">
              <w:rPr>
                <w:rFonts w:ascii="Arial" w:hAnsi="Arial" w:cs="Arial"/>
                <w:color w:val="000000"/>
              </w:rPr>
              <w:t>X</w:t>
            </w:r>
          </w:p>
        </w:tc>
        <w:tc>
          <w:tcPr>
            <w:tcW w:w="630" w:type="dxa"/>
            <w:shd w:val="clear" w:color="auto" w:fill="auto"/>
          </w:tcPr>
          <w:p w14:paraId="154D366E" w14:textId="2C802979" w:rsidR="00694F5A" w:rsidRPr="00314DBC" w:rsidRDefault="00694F5A" w:rsidP="007D1F3C">
            <w:pPr>
              <w:rPr>
                <w:rFonts w:ascii="Arial" w:hAnsi="Arial" w:cs="Arial"/>
                <w:color w:val="000000"/>
              </w:rPr>
            </w:pPr>
            <w:r w:rsidRPr="00314DBC">
              <w:rPr>
                <w:rFonts w:ascii="Arial" w:hAnsi="Arial" w:cs="Arial"/>
                <w:color w:val="000000"/>
              </w:rPr>
              <w:t>X</w:t>
            </w:r>
          </w:p>
        </w:tc>
        <w:tc>
          <w:tcPr>
            <w:tcW w:w="630" w:type="dxa"/>
            <w:shd w:val="clear" w:color="auto" w:fill="auto"/>
          </w:tcPr>
          <w:p w14:paraId="4E2DE437" w14:textId="77777777" w:rsidR="00694F5A" w:rsidRPr="00314DBC" w:rsidRDefault="00694F5A" w:rsidP="007D1F3C">
            <w:pPr>
              <w:rPr>
                <w:rFonts w:ascii="Arial" w:hAnsi="Arial" w:cs="Arial"/>
                <w:color w:val="000000"/>
              </w:rPr>
            </w:pPr>
            <w:r w:rsidRPr="00314DBC">
              <w:rPr>
                <w:rFonts w:ascii="Arial" w:hAnsi="Arial" w:cs="Arial"/>
                <w:color w:val="000000"/>
              </w:rPr>
              <w:t>X</w:t>
            </w:r>
          </w:p>
        </w:tc>
        <w:tc>
          <w:tcPr>
            <w:tcW w:w="630" w:type="dxa"/>
            <w:shd w:val="clear" w:color="auto" w:fill="auto"/>
          </w:tcPr>
          <w:p w14:paraId="5198EC0B" w14:textId="77777777" w:rsidR="00694F5A" w:rsidRPr="00314DBC" w:rsidRDefault="00694F5A" w:rsidP="007D1F3C">
            <w:pPr>
              <w:rPr>
                <w:rFonts w:ascii="Arial" w:hAnsi="Arial" w:cs="Arial"/>
                <w:color w:val="000000"/>
              </w:rPr>
            </w:pPr>
            <w:r w:rsidRPr="00314DBC">
              <w:rPr>
                <w:rFonts w:ascii="Arial" w:hAnsi="Arial" w:cs="Arial"/>
                <w:color w:val="000000"/>
              </w:rPr>
              <w:t>X</w:t>
            </w:r>
          </w:p>
        </w:tc>
        <w:tc>
          <w:tcPr>
            <w:tcW w:w="720" w:type="dxa"/>
            <w:shd w:val="clear" w:color="auto" w:fill="auto"/>
          </w:tcPr>
          <w:p w14:paraId="72A44892" w14:textId="77777777" w:rsidR="00694F5A" w:rsidRPr="00314DBC" w:rsidRDefault="00694F5A" w:rsidP="007D1F3C">
            <w:pPr>
              <w:rPr>
                <w:rFonts w:ascii="Arial" w:hAnsi="Arial" w:cs="Arial"/>
                <w:color w:val="000000"/>
              </w:rPr>
            </w:pPr>
            <w:r w:rsidRPr="00314DBC">
              <w:rPr>
                <w:rFonts w:ascii="Arial" w:hAnsi="Arial" w:cs="Arial"/>
                <w:color w:val="000000"/>
              </w:rPr>
              <w:t>X</w:t>
            </w:r>
          </w:p>
        </w:tc>
        <w:tc>
          <w:tcPr>
            <w:tcW w:w="810" w:type="dxa"/>
            <w:shd w:val="clear" w:color="auto" w:fill="auto"/>
          </w:tcPr>
          <w:p w14:paraId="2380FC6E" w14:textId="77777777" w:rsidR="00694F5A" w:rsidRPr="00314DBC" w:rsidRDefault="00694F5A" w:rsidP="007D1F3C">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2660D750" w14:textId="77777777" w:rsidR="00694F5A" w:rsidRPr="00314DBC" w:rsidRDefault="00694F5A" w:rsidP="007D1F3C">
            <w:pPr>
              <w:rPr>
                <w:rFonts w:ascii="Arial" w:hAnsi="Arial" w:cs="Arial"/>
                <w:color w:val="000000"/>
              </w:rPr>
            </w:pPr>
            <w:r w:rsidRPr="00314DBC">
              <w:rPr>
                <w:rFonts w:ascii="Arial" w:hAnsi="Arial" w:cs="Arial"/>
                <w:color w:val="000000"/>
              </w:rPr>
              <w:t>X</w:t>
            </w:r>
          </w:p>
        </w:tc>
      </w:tr>
      <w:tr w:rsidR="008140F3" w:rsidRPr="002224C9" w14:paraId="07722E26" w14:textId="00488080" w:rsidTr="00B22B89">
        <w:trPr>
          <w:trHeight w:val="315"/>
        </w:trPr>
        <w:tc>
          <w:tcPr>
            <w:tcW w:w="3682" w:type="dxa"/>
            <w:tcBorders>
              <w:right w:val="single" w:sz="4" w:space="0" w:color="auto"/>
            </w:tcBorders>
            <w:shd w:val="clear" w:color="auto" w:fill="auto"/>
          </w:tcPr>
          <w:p w14:paraId="2C089496" w14:textId="6C5746B4" w:rsidR="00694F5A" w:rsidRPr="00314DBC" w:rsidRDefault="00B00892" w:rsidP="007350EE">
            <w:pPr>
              <w:rPr>
                <w:rFonts w:ascii="Arial" w:hAnsi="Arial" w:cs="Arial"/>
                <w:color w:val="000000"/>
              </w:rPr>
            </w:pPr>
            <w:r w:rsidRPr="00314DBC">
              <w:rPr>
                <w:rFonts w:ascii="Arial" w:hAnsi="Arial" w:cs="Arial"/>
                <w:color w:val="000000"/>
              </w:rPr>
              <w:t>IP i</w:t>
            </w:r>
            <w:r w:rsidR="00694F5A" w:rsidRPr="00314DBC">
              <w:rPr>
                <w:rFonts w:ascii="Arial" w:hAnsi="Arial" w:cs="Arial"/>
                <w:color w:val="000000"/>
              </w:rPr>
              <w:t>ntervention</w:t>
            </w:r>
            <w:r w:rsidRPr="00314DBC">
              <w:rPr>
                <w:rFonts w:ascii="Arial" w:hAnsi="Arial" w:cs="Arial"/>
                <w:color w:val="000000"/>
              </w:rPr>
              <w:t xml:space="preserve"> follow-</w:t>
            </w:r>
            <w:proofErr w:type="spellStart"/>
            <w:r w:rsidRPr="00314DBC">
              <w:rPr>
                <w:rFonts w:ascii="Arial" w:hAnsi="Arial" w:cs="Arial"/>
                <w:color w:val="000000"/>
              </w:rPr>
              <w:t>up</w:t>
            </w:r>
            <w:r w:rsidR="00694F5A" w:rsidRPr="00314DBC">
              <w:rPr>
                <w:rFonts w:ascii="Arial" w:hAnsi="Arial" w:cs="Arial"/>
                <w:color w:val="000000"/>
                <w:vertAlign w:val="superscript"/>
              </w:rPr>
              <w:t>a</w:t>
            </w:r>
            <w:proofErr w:type="spellEnd"/>
          </w:p>
        </w:tc>
        <w:tc>
          <w:tcPr>
            <w:tcW w:w="810" w:type="dxa"/>
            <w:tcBorders>
              <w:right w:val="single" w:sz="4" w:space="0" w:color="auto"/>
            </w:tcBorders>
            <w:shd w:val="clear" w:color="auto" w:fill="auto"/>
          </w:tcPr>
          <w:p w14:paraId="603910C3" w14:textId="7EFE9AAC" w:rsidR="00694F5A" w:rsidRPr="00314DBC" w:rsidRDefault="00694F5A" w:rsidP="007350EE">
            <w:pPr>
              <w:rPr>
                <w:rFonts w:ascii="Arial" w:hAnsi="Arial" w:cs="Arial"/>
                <w:color w:val="000000"/>
              </w:rPr>
            </w:pPr>
          </w:p>
        </w:tc>
        <w:tc>
          <w:tcPr>
            <w:tcW w:w="630" w:type="dxa"/>
            <w:shd w:val="clear" w:color="auto" w:fill="auto"/>
          </w:tcPr>
          <w:p w14:paraId="0844F39E" w14:textId="5501B01B" w:rsidR="00694F5A" w:rsidRPr="00314DBC" w:rsidRDefault="00694F5A" w:rsidP="007350EE">
            <w:pPr>
              <w:rPr>
                <w:rFonts w:ascii="Arial" w:hAnsi="Arial" w:cs="Arial"/>
                <w:color w:val="000000"/>
              </w:rPr>
            </w:pPr>
            <w:proofErr w:type="spellStart"/>
            <w:r w:rsidRPr="00314DBC">
              <w:rPr>
                <w:rFonts w:ascii="Arial" w:hAnsi="Arial" w:cs="Arial"/>
                <w:color w:val="000000"/>
              </w:rPr>
              <w:t>X</w:t>
            </w:r>
            <w:r w:rsidRPr="00314DBC">
              <w:rPr>
                <w:rFonts w:ascii="Arial" w:hAnsi="Arial" w:cs="Arial"/>
                <w:color w:val="000000"/>
                <w:vertAlign w:val="superscript"/>
              </w:rPr>
              <w:t>a</w:t>
            </w:r>
            <w:proofErr w:type="spellEnd"/>
          </w:p>
        </w:tc>
        <w:tc>
          <w:tcPr>
            <w:tcW w:w="630" w:type="dxa"/>
            <w:shd w:val="clear" w:color="auto" w:fill="auto"/>
          </w:tcPr>
          <w:p w14:paraId="5842A1A7" w14:textId="433CD125" w:rsidR="00694F5A" w:rsidRPr="00314DBC" w:rsidRDefault="00694F5A" w:rsidP="007350EE">
            <w:pPr>
              <w:rPr>
                <w:rFonts w:ascii="Arial" w:hAnsi="Arial" w:cs="Arial"/>
                <w:color w:val="000000"/>
              </w:rPr>
            </w:pPr>
            <w:proofErr w:type="spellStart"/>
            <w:r w:rsidRPr="00314DBC">
              <w:rPr>
                <w:rFonts w:ascii="Arial" w:hAnsi="Arial" w:cs="Arial"/>
                <w:color w:val="000000"/>
              </w:rPr>
              <w:t>X</w:t>
            </w:r>
            <w:r w:rsidRPr="00314DBC">
              <w:rPr>
                <w:rFonts w:ascii="Arial" w:hAnsi="Arial" w:cs="Arial"/>
                <w:color w:val="000000"/>
                <w:vertAlign w:val="superscript"/>
              </w:rPr>
              <w:t>a</w:t>
            </w:r>
            <w:proofErr w:type="spellEnd"/>
          </w:p>
        </w:tc>
        <w:tc>
          <w:tcPr>
            <w:tcW w:w="630" w:type="dxa"/>
            <w:shd w:val="clear" w:color="auto" w:fill="auto"/>
          </w:tcPr>
          <w:p w14:paraId="0F4078C9" w14:textId="12D9CBE3" w:rsidR="00694F5A" w:rsidRPr="00314DBC" w:rsidRDefault="00694F5A" w:rsidP="007350EE">
            <w:pPr>
              <w:rPr>
                <w:rFonts w:ascii="Arial" w:hAnsi="Arial" w:cs="Arial"/>
                <w:color w:val="000000"/>
              </w:rPr>
            </w:pPr>
            <w:proofErr w:type="spellStart"/>
            <w:r w:rsidRPr="00314DBC">
              <w:rPr>
                <w:rFonts w:ascii="Arial" w:hAnsi="Arial" w:cs="Arial"/>
                <w:color w:val="000000"/>
              </w:rPr>
              <w:t>X</w:t>
            </w:r>
            <w:r w:rsidRPr="00314DBC">
              <w:rPr>
                <w:rFonts w:ascii="Arial" w:hAnsi="Arial" w:cs="Arial"/>
                <w:color w:val="000000"/>
                <w:vertAlign w:val="superscript"/>
              </w:rPr>
              <w:t>a</w:t>
            </w:r>
            <w:proofErr w:type="spellEnd"/>
          </w:p>
        </w:tc>
        <w:tc>
          <w:tcPr>
            <w:tcW w:w="720" w:type="dxa"/>
            <w:shd w:val="clear" w:color="auto" w:fill="auto"/>
          </w:tcPr>
          <w:p w14:paraId="376666D3" w14:textId="08C74B7F" w:rsidR="00694F5A" w:rsidRPr="00314DBC" w:rsidRDefault="00694F5A" w:rsidP="007350EE">
            <w:pPr>
              <w:rPr>
                <w:rFonts w:ascii="Arial" w:hAnsi="Arial" w:cs="Arial"/>
                <w:color w:val="000000"/>
              </w:rPr>
            </w:pPr>
            <w:proofErr w:type="spellStart"/>
            <w:r w:rsidRPr="00314DBC">
              <w:rPr>
                <w:rFonts w:ascii="Arial" w:hAnsi="Arial" w:cs="Arial"/>
                <w:color w:val="000000"/>
              </w:rPr>
              <w:t>X</w:t>
            </w:r>
            <w:r w:rsidRPr="00314DBC">
              <w:rPr>
                <w:rFonts w:ascii="Arial" w:hAnsi="Arial" w:cs="Arial"/>
                <w:color w:val="000000"/>
                <w:vertAlign w:val="superscript"/>
              </w:rPr>
              <w:t>a</w:t>
            </w:r>
            <w:proofErr w:type="spellEnd"/>
          </w:p>
        </w:tc>
        <w:tc>
          <w:tcPr>
            <w:tcW w:w="810" w:type="dxa"/>
            <w:shd w:val="clear" w:color="auto" w:fill="auto"/>
          </w:tcPr>
          <w:p w14:paraId="6E838225" w14:textId="1802896D" w:rsidR="00694F5A" w:rsidRPr="00314DBC" w:rsidRDefault="00694F5A" w:rsidP="007350EE">
            <w:pPr>
              <w:rPr>
                <w:rFonts w:ascii="Arial" w:hAnsi="Arial" w:cs="Arial"/>
                <w:color w:val="000000"/>
              </w:rPr>
            </w:pPr>
            <w:proofErr w:type="spellStart"/>
            <w:r w:rsidRPr="00314DBC">
              <w:rPr>
                <w:rFonts w:ascii="Arial" w:hAnsi="Arial" w:cs="Arial"/>
                <w:color w:val="000000"/>
              </w:rPr>
              <w:t>X</w:t>
            </w:r>
            <w:r w:rsidRPr="00314DBC">
              <w:rPr>
                <w:rFonts w:ascii="Arial" w:hAnsi="Arial" w:cs="Arial"/>
                <w:color w:val="000000"/>
                <w:vertAlign w:val="superscript"/>
              </w:rPr>
              <w:t>a</w:t>
            </w:r>
            <w:proofErr w:type="spellEnd"/>
          </w:p>
        </w:tc>
        <w:tc>
          <w:tcPr>
            <w:tcW w:w="630" w:type="dxa"/>
            <w:tcBorders>
              <w:right w:val="single" w:sz="4" w:space="0" w:color="auto"/>
            </w:tcBorders>
            <w:shd w:val="clear" w:color="auto" w:fill="auto"/>
          </w:tcPr>
          <w:p w14:paraId="4624A8F2" w14:textId="77777777" w:rsidR="00694F5A" w:rsidRPr="00314DBC" w:rsidRDefault="00694F5A" w:rsidP="007350EE">
            <w:pPr>
              <w:rPr>
                <w:rFonts w:ascii="Arial" w:hAnsi="Arial" w:cs="Arial"/>
                <w:color w:val="000000"/>
              </w:rPr>
            </w:pPr>
          </w:p>
        </w:tc>
      </w:tr>
      <w:tr w:rsidR="008140F3" w:rsidRPr="002224C9" w14:paraId="1EC03B0E" w14:textId="16C2E3C3" w:rsidTr="00B22B89">
        <w:trPr>
          <w:trHeight w:val="315"/>
        </w:trPr>
        <w:tc>
          <w:tcPr>
            <w:tcW w:w="3682" w:type="dxa"/>
            <w:tcBorders>
              <w:right w:val="single" w:sz="4" w:space="0" w:color="auto"/>
            </w:tcBorders>
            <w:shd w:val="clear" w:color="auto" w:fill="auto"/>
          </w:tcPr>
          <w:p w14:paraId="4261204D" w14:textId="77777777" w:rsidR="00694F5A" w:rsidRPr="00314DBC" w:rsidRDefault="00694F5A" w:rsidP="007350EE">
            <w:pPr>
              <w:rPr>
                <w:rFonts w:ascii="Arial" w:hAnsi="Arial" w:cs="Arial"/>
                <w:color w:val="000000"/>
              </w:rPr>
            </w:pPr>
            <w:r w:rsidRPr="00314DBC">
              <w:rPr>
                <w:rFonts w:ascii="Arial" w:hAnsi="Arial" w:cs="Arial"/>
                <w:color w:val="000000"/>
              </w:rPr>
              <w:t>Intervention dose of CBD (mg/kg/day)</w:t>
            </w:r>
          </w:p>
        </w:tc>
        <w:tc>
          <w:tcPr>
            <w:tcW w:w="810" w:type="dxa"/>
            <w:tcBorders>
              <w:right w:val="single" w:sz="4" w:space="0" w:color="auto"/>
            </w:tcBorders>
            <w:shd w:val="clear" w:color="auto" w:fill="auto"/>
          </w:tcPr>
          <w:p w14:paraId="2321022A" w14:textId="258B3E05" w:rsidR="00694F5A" w:rsidRPr="00314DBC" w:rsidRDefault="00694F5A" w:rsidP="007350EE">
            <w:pPr>
              <w:rPr>
                <w:rFonts w:ascii="Arial" w:hAnsi="Arial" w:cs="Arial"/>
                <w:color w:val="000000"/>
              </w:rPr>
            </w:pPr>
          </w:p>
        </w:tc>
        <w:tc>
          <w:tcPr>
            <w:tcW w:w="630" w:type="dxa"/>
            <w:shd w:val="clear" w:color="auto" w:fill="auto"/>
          </w:tcPr>
          <w:p w14:paraId="445CD714" w14:textId="6F4630B0" w:rsidR="00694F5A" w:rsidRPr="00314DBC" w:rsidRDefault="00694F5A" w:rsidP="007350EE">
            <w:pPr>
              <w:rPr>
                <w:rFonts w:ascii="Arial" w:hAnsi="Arial" w:cs="Arial"/>
                <w:color w:val="000000"/>
              </w:rPr>
            </w:pPr>
            <w:r w:rsidRPr="00314DBC">
              <w:rPr>
                <w:rFonts w:ascii="Arial" w:hAnsi="Arial" w:cs="Arial"/>
                <w:color w:val="000000"/>
              </w:rPr>
              <w:t>0.2</w:t>
            </w:r>
            <w:r w:rsidR="00FB2E10" w:rsidRPr="00314DBC">
              <w:rPr>
                <w:rFonts w:ascii="Arial" w:hAnsi="Arial" w:cs="Arial"/>
                <w:color w:val="000000"/>
              </w:rPr>
              <w:t xml:space="preserve">- </w:t>
            </w:r>
            <w:r w:rsidRPr="00314DBC">
              <w:rPr>
                <w:rFonts w:ascii="Arial" w:hAnsi="Arial" w:cs="Arial"/>
                <w:color w:val="000000"/>
              </w:rPr>
              <w:t xml:space="preserve">0.4 </w:t>
            </w:r>
          </w:p>
        </w:tc>
        <w:tc>
          <w:tcPr>
            <w:tcW w:w="630" w:type="dxa"/>
            <w:shd w:val="clear" w:color="auto" w:fill="auto"/>
          </w:tcPr>
          <w:p w14:paraId="38B40198" w14:textId="77777777" w:rsidR="00694F5A" w:rsidRPr="00314DBC" w:rsidRDefault="00694F5A" w:rsidP="007350EE">
            <w:pPr>
              <w:rPr>
                <w:rFonts w:ascii="Arial" w:hAnsi="Arial" w:cs="Arial"/>
                <w:color w:val="000000"/>
              </w:rPr>
            </w:pPr>
            <w:r w:rsidRPr="00314DBC">
              <w:rPr>
                <w:rFonts w:ascii="Arial" w:hAnsi="Arial" w:cs="Arial"/>
                <w:color w:val="000000"/>
              </w:rPr>
              <w:t xml:space="preserve">0.4-0.6 </w:t>
            </w:r>
          </w:p>
        </w:tc>
        <w:tc>
          <w:tcPr>
            <w:tcW w:w="630" w:type="dxa"/>
            <w:shd w:val="clear" w:color="auto" w:fill="auto"/>
          </w:tcPr>
          <w:p w14:paraId="6CADEA33" w14:textId="77777777" w:rsidR="00694F5A" w:rsidRPr="00314DBC" w:rsidRDefault="00694F5A" w:rsidP="007350EE">
            <w:pPr>
              <w:rPr>
                <w:rFonts w:ascii="Arial" w:hAnsi="Arial" w:cs="Arial"/>
                <w:color w:val="000000"/>
              </w:rPr>
            </w:pPr>
            <w:r w:rsidRPr="00314DBC">
              <w:rPr>
                <w:rFonts w:ascii="Arial" w:hAnsi="Arial" w:cs="Arial"/>
                <w:color w:val="000000"/>
              </w:rPr>
              <w:t xml:space="preserve">0.6-0.8 </w:t>
            </w:r>
          </w:p>
        </w:tc>
        <w:tc>
          <w:tcPr>
            <w:tcW w:w="720" w:type="dxa"/>
            <w:shd w:val="clear" w:color="auto" w:fill="auto"/>
          </w:tcPr>
          <w:p w14:paraId="66FE9964" w14:textId="77777777" w:rsidR="00694F5A" w:rsidRPr="00314DBC" w:rsidRDefault="00694F5A" w:rsidP="007350EE">
            <w:pPr>
              <w:rPr>
                <w:rFonts w:ascii="Arial" w:hAnsi="Arial" w:cs="Arial"/>
                <w:color w:val="000000"/>
              </w:rPr>
            </w:pPr>
            <w:r w:rsidRPr="00314DBC">
              <w:rPr>
                <w:rFonts w:ascii="Arial" w:hAnsi="Arial" w:cs="Arial"/>
                <w:color w:val="000000"/>
              </w:rPr>
              <w:t xml:space="preserve">0.8-1.0 </w:t>
            </w:r>
          </w:p>
        </w:tc>
        <w:tc>
          <w:tcPr>
            <w:tcW w:w="810" w:type="dxa"/>
            <w:shd w:val="clear" w:color="auto" w:fill="auto"/>
          </w:tcPr>
          <w:p w14:paraId="504F7CB3" w14:textId="77777777" w:rsidR="00694F5A" w:rsidRPr="00314DBC" w:rsidRDefault="00694F5A" w:rsidP="007350EE">
            <w:pPr>
              <w:rPr>
                <w:rFonts w:ascii="Arial" w:hAnsi="Arial" w:cs="Arial"/>
                <w:color w:val="000000"/>
              </w:rPr>
            </w:pPr>
            <w:r w:rsidRPr="00314DBC">
              <w:rPr>
                <w:rFonts w:ascii="Arial" w:hAnsi="Arial" w:cs="Arial"/>
                <w:color w:val="000000"/>
              </w:rPr>
              <w:t>Wean</w:t>
            </w:r>
          </w:p>
        </w:tc>
        <w:tc>
          <w:tcPr>
            <w:tcW w:w="630" w:type="dxa"/>
            <w:tcBorders>
              <w:right w:val="single" w:sz="4" w:space="0" w:color="auto"/>
            </w:tcBorders>
            <w:shd w:val="clear" w:color="auto" w:fill="auto"/>
          </w:tcPr>
          <w:p w14:paraId="146FC409" w14:textId="77777777" w:rsidR="00694F5A" w:rsidRPr="00314DBC" w:rsidRDefault="00694F5A" w:rsidP="007350EE">
            <w:pPr>
              <w:rPr>
                <w:rFonts w:ascii="Arial" w:hAnsi="Arial" w:cs="Arial"/>
                <w:color w:val="000000"/>
              </w:rPr>
            </w:pPr>
          </w:p>
        </w:tc>
      </w:tr>
      <w:tr w:rsidR="008140F3" w:rsidRPr="002224C9" w14:paraId="0C34CB03" w14:textId="3AC7F808" w:rsidTr="00B22B89">
        <w:trPr>
          <w:trHeight w:val="315"/>
        </w:trPr>
        <w:tc>
          <w:tcPr>
            <w:tcW w:w="3682" w:type="dxa"/>
            <w:tcBorders>
              <w:right w:val="single" w:sz="4" w:space="0" w:color="auto"/>
            </w:tcBorders>
            <w:shd w:val="clear" w:color="auto" w:fill="auto"/>
          </w:tcPr>
          <w:p w14:paraId="1D23D3FD" w14:textId="48F6DAF8" w:rsidR="00694F5A" w:rsidRPr="00314DBC" w:rsidRDefault="00694F5A" w:rsidP="007350EE">
            <w:pPr>
              <w:rPr>
                <w:rFonts w:ascii="Arial" w:hAnsi="Arial" w:cs="Arial"/>
                <w:color w:val="000000"/>
              </w:rPr>
            </w:pPr>
            <w:r w:rsidRPr="00314DBC">
              <w:rPr>
                <w:rFonts w:ascii="Arial" w:hAnsi="Arial" w:cs="Arial"/>
                <w:color w:val="000000"/>
              </w:rPr>
              <w:t xml:space="preserve">Physical exam </w:t>
            </w:r>
          </w:p>
        </w:tc>
        <w:tc>
          <w:tcPr>
            <w:tcW w:w="810" w:type="dxa"/>
            <w:tcBorders>
              <w:right w:val="single" w:sz="4" w:space="0" w:color="auto"/>
            </w:tcBorders>
            <w:shd w:val="clear" w:color="auto" w:fill="auto"/>
          </w:tcPr>
          <w:p w14:paraId="02884AE9" w14:textId="73270942"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shd w:val="clear" w:color="auto" w:fill="auto"/>
          </w:tcPr>
          <w:p w14:paraId="41AE7063" w14:textId="71167935" w:rsidR="00694F5A" w:rsidRPr="00314DBC" w:rsidRDefault="00694F5A" w:rsidP="007350EE">
            <w:pPr>
              <w:rPr>
                <w:rFonts w:ascii="Arial" w:hAnsi="Arial" w:cs="Arial"/>
                <w:color w:val="000000"/>
              </w:rPr>
            </w:pPr>
          </w:p>
        </w:tc>
        <w:tc>
          <w:tcPr>
            <w:tcW w:w="630" w:type="dxa"/>
            <w:shd w:val="clear" w:color="auto" w:fill="auto"/>
          </w:tcPr>
          <w:p w14:paraId="5C1A5218" w14:textId="77777777" w:rsidR="00694F5A" w:rsidRPr="00314DBC" w:rsidRDefault="00694F5A" w:rsidP="007350EE">
            <w:pPr>
              <w:rPr>
                <w:rFonts w:ascii="Arial" w:hAnsi="Arial" w:cs="Arial"/>
                <w:color w:val="000000"/>
              </w:rPr>
            </w:pPr>
          </w:p>
        </w:tc>
        <w:tc>
          <w:tcPr>
            <w:tcW w:w="630" w:type="dxa"/>
            <w:shd w:val="clear" w:color="auto" w:fill="auto"/>
          </w:tcPr>
          <w:p w14:paraId="78CC422D" w14:textId="77777777" w:rsidR="00694F5A" w:rsidRPr="00314DBC" w:rsidRDefault="00694F5A" w:rsidP="007350EE">
            <w:pPr>
              <w:rPr>
                <w:rFonts w:ascii="Arial" w:hAnsi="Arial" w:cs="Arial"/>
                <w:color w:val="000000"/>
              </w:rPr>
            </w:pPr>
          </w:p>
        </w:tc>
        <w:tc>
          <w:tcPr>
            <w:tcW w:w="720" w:type="dxa"/>
            <w:shd w:val="clear" w:color="auto" w:fill="auto"/>
          </w:tcPr>
          <w:p w14:paraId="4F13A1EC" w14:textId="77777777" w:rsidR="00694F5A" w:rsidRPr="00314DBC" w:rsidRDefault="00694F5A" w:rsidP="007350EE">
            <w:pPr>
              <w:rPr>
                <w:rFonts w:ascii="Arial" w:hAnsi="Arial" w:cs="Arial"/>
                <w:color w:val="000000"/>
              </w:rPr>
            </w:pPr>
          </w:p>
        </w:tc>
        <w:tc>
          <w:tcPr>
            <w:tcW w:w="810" w:type="dxa"/>
            <w:shd w:val="clear" w:color="auto" w:fill="auto"/>
          </w:tcPr>
          <w:p w14:paraId="3F37B207" w14:textId="77777777" w:rsidR="00694F5A" w:rsidRPr="00314DBC" w:rsidRDefault="00694F5A" w:rsidP="007350EE">
            <w:pPr>
              <w:rPr>
                <w:rFonts w:ascii="Arial" w:hAnsi="Arial" w:cs="Arial"/>
                <w:color w:val="000000"/>
              </w:rPr>
            </w:pPr>
          </w:p>
        </w:tc>
        <w:tc>
          <w:tcPr>
            <w:tcW w:w="630" w:type="dxa"/>
            <w:tcBorders>
              <w:right w:val="single" w:sz="4" w:space="0" w:color="auto"/>
            </w:tcBorders>
            <w:shd w:val="clear" w:color="auto" w:fill="auto"/>
          </w:tcPr>
          <w:p w14:paraId="56B58178" w14:textId="77777777" w:rsidR="00694F5A" w:rsidRPr="00314DBC" w:rsidRDefault="00694F5A" w:rsidP="007350EE">
            <w:pPr>
              <w:rPr>
                <w:rFonts w:ascii="Arial" w:hAnsi="Arial" w:cs="Arial"/>
                <w:color w:val="000000"/>
              </w:rPr>
            </w:pPr>
            <w:r w:rsidRPr="00314DBC">
              <w:rPr>
                <w:rFonts w:ascii="Arial" w:hAnsi="Arial" w:cs="Arial"/>
                <w:color w:val="000000"/>
              </w:rPr>
              <w:t>X</w:t>
            </w:r>
          </w:p>
        </w:tc>
      </w:tr>
      <w:tr w:rsidR="008140F3" w:rsidRPr="002224C9" w14:paraId="146E58D0" w14:textId="4472B676" w:rsidTr="00B22B89">
        <w:trPr>
          <w:trHeight w:val="315"/>
        </w:trPr>
        <w:tc>
          <w:tcPr>
            <w:tcW w:w="3682" w:type="dxa"/>
            <w:tcBorders>
              <w:right w:val="single" w:sz="4" w:space="0" w:color="auto"/>
            </w:tcBorders>
            <w:shd w:val="clear" w:color="auto" w:fill="auto"/>
          </w:tcPr>
          <w:p w14:paraId="605CF393" w14:textId="28019576" w:rsidR="00694F5A" w:rsidRPr="00314DBC" w:rsidRDefault="00694F5A" w:rsidP="007350EE">
            <w:pPr>
              <w:rPr>
                <w:rFonts w:ascii="Arial" w:hAnsi="Arial" w:cs="Arial"/>
                <w:color w:val="000000"/>
              </w:rPr>
            </w:pPr>
            <w:r w:rsidRPr="00314DBC">
              <w:rPr>
                <w:rFonts w:ascii="Arial" w:hAnsi="Arial" w:cs="Arial"/>
                <w:color w:val="000000"/>
              </w:rPr>
              <w:t xml:space="preserve">Vital signs and </w:t>
            </w:r>
            <w:proofErr w:type="spellStart"/>
            <w:r w:rsidRPr="00314DBC">
              <w:rPr>
                <w:rFonts w:ascii="Arial" w:hAnsi="Arial" w:cs="Arial"/>
                <w:color w:val="000000"/>
              </w:rPr>
              <w:t>weight</w:t>
            </w:r>
            <w:r w:rsidRPr="00314DBC">
              <w:rPr>
                <w:rFonts w:ascii="Arial" w:hAnsi="Arial" w:cs="Arial"/>
                <w:color w:val="000000"/>
                <w:vertAlign w:val="superscript"/>
              </w:rPr>
              <w:t>c</w:t>
            </w:r>
            <w:proofErr w:type="spellEnd"/>
            <w:r w:rsidRPr="00314DBC">
              <w:rPr>
                <w:rFonts w:ascii="Arial" w:hAnsi="Arial" w:cs="Arial"/>
                <w:color w:val="000000"/>
                <w:vertAlign w:val="superscript"/>
              </w:rPr>
              <w:t xml:space="preserve"> </w:t>
            </w:r>
          </w:p>
        </w:tc>
        <w:tc>
          <w:tcPr>
            <w:tcW w:w="810" w:type="dxa"/>
            <w:tcBorders>
              <w:right w:val="single" w:sz="4" w:space="0" w:color="auto"/>
            </w:tcBorders>
            <w:shd w:val="clear" w:color="auto" w:fill="auto"/>
          </w:tcPr>
          <w:p w14:paraId="68F94529" w14:textId="200903BF"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shd w:val="clear" w:color="auto" w:fill="auto"/>
          </w:tcPr>
          <w:p w14:paraId="3DDF3247" w14:textId="29AA4965"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shd w:val="clear" w:color="auto" w:fill="auto"/>
          </w:tcPr>
          <w:p w14:paraId="3698955A" w14:textId="10E8C035"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shd w:val="clear" w:color="auto" w:fill="auto"/>
          </w:tcPr>
          <w:p w14:paraId="16A66315" w14:textId="4C227AFC" w:rsidR="00694F5A" w:rsidRPr="00314DBC" w:rsidRDefault="00694F5A" w:rsidP="007350EE">
            <w:pPr>
              <w:rPr>
                <w:rFonts w:ascii="Arial" w:hAnsi="Arial" w:cs="Arial"/>
                <w:color w:val="000000"/>
              </w:rPr>
            </w:pPr>
            <w:r w:rsidRPr="00314DBC">
              <w:rPr>
                <w:rFonts w:ascii="Arial" w:hAnsi="Arial" w:cs="Arial"/>
                <w:color w:val="000000"/>
              </w:rPr>
              <w:t>X</w:t>
            </w:r>
          </w:p>
        </w:tc>
        <w:tc>
          <w:tcPr>
            <w:tcW w:w="720" w:type="dxa"/>
            <w:shd w:val="clear" w:color="auto" w:fill="auto"/>
          </w:tcPr>
          <w:p w14:paraId="0833D7C0" w14:textId="61D4E532" w:rsidR="00694F5A" w:rsidRPr="00314DBC" w:rsidRDefault="00694F5A" w:rsidP="007350EE">
            <w:pPr>
              <w:rPr>
                <w:rFonts w:ascii="Arial" w:hAnsi="Arial" w:cs="Arial"/>
                <w:color w:val="000000"/>
              </w:rPr>
            </w:pPr>
            <w:r w:rsidRPr="00314DBC">
              <w:rPr>
                <w:rFonts w:ascii="Arial" w:hAnsi="Arial" w:cs="Arial"/>
                <w:color w:val="000000"/>
              </w:rPr>
              <w:t>X</w:t>
            </w:r>
          </w:p>
        </w:tc>
        <w:tc>
          <w:tcPr>
            <w:tcW w:w="810" w:type="dxa"/>
            <w:shd w:val="clear" w:color="auto" w:fill="auto"/>
          </w:tcPr>
          <w:p w14:paraId="47E8A04A" w14:textId="3F698C3A"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425A11EC" w14:textId="77777777" w:rsidR="00694F5A" w:rsidRPr="00314DBC" w:rsidRDefault="00694F5A" w:rsidP="007350EE">
            <w:pPr>
              <w:rPr>
                <w:rFonts w:ascii="Arial" w:hAnsi="Arial" w:cs="Arial"/>
                <w:color w:val="000000"/>
              </w:rPr>
            </w:pPr>
            <w:r w:rsidRPr="00314DBC">
              <w:rPr>
                <w:rFonts w:ascii="Arial" w:hAnsi="Arial" w:cs="Arial"/>
                <w:color w:val="000000"/>
              </w:rPr>
              <w:t>X</w:t>
            </w:r>
          </w:p>
        </w:tc>
      </w:tr>
      <w:tr w:rsidR="008140F3" w:rsidRPr="002224C9" w14:paraId="318151D1" w14:textId="1148BCA5" w:rsidTr="00B22B89">
        <w:trPr>
          <w:trHeight w:val="315"/>
        </w:trPr>
        <w:tc>
          <w:tcPr>
            <w:tcW w:w="3682" w:type="dxa"/>
            <w:tcBorders>
              <w:bottom w:val="single" w:sz="4" w:space="0" w:color="auto"/>
              <w:right w:val="single" w:sz="4" w:space="0" w:color="auto"/>
            </w:tcBorders>
            <w:shd w:val="clear" w:color="auto" w:fill="auto"/>
          </w:tcPr>
          <w:p w14:paraId="6851E160" w14:textId="07417537" w:rsidR="00694F5A" w:rsidRPr="00314DBC" w:rsidRDefault="00694F5A" w:rsidP="007350EE">
            <w:pPr>
              <w:rPr>
                <w:rFonts w:ascii="Arial" w:hAnsi="Arial" w:cs="Arial"/>
                <w:color w:val="000000"/>
              </w:rPr>
            </w:pPr>
            <w:r w:rsidRPr="00314DBC">
              <w:rPr>
                <w:rFonts w:ascii="Arial" w:hAnsi="Arial" w:cs="Arial"/>
                <w:color w:val="000000"/>
              </w:rPr>
              <w:t xml:space="preserve">Pregnancy test in </w:t>
            </w:r>
            <w:proofErr w:type="spellStart"/>
            <w:r w:rsidRPr="00314DBC">
              <w:rPr>
                <w:rFonts w:ascii="Arial" w:hAnsi="Arial" w:cs="Arial"/>
                <w:color w:val="000000"/>
              </w:rPr>
              <w:t>females</w:t>
            </w:r>
            <w:r w:rsidR="00006766" w:rsidRPr="00314DBC">
              <w:rPr>
                <w:rFonts w:ascii="Arial" w:hAnsi="Arial" w:cs="Arial"/>
                <w:color w:val="000000"/>
                <w:vertAlign w:val="superscript"/>
              </w:rPr>
              <w:t>e</w:t>
            </w:r>
            <w:proofErr w:type="spellEnd"/>
          </w:p>
        </w:tc>
        <w:tc>
          <w:tcPr>
            <w:tcW w:w="810" w:type="dxa"/>
            <w:tcBorders>
              <w:bottom w:val="single" w:sz="4" w:space="0" w:color="auto"/>
              <w:right w:val="single" w:sz="4" w:space="0" w:color="auto"/>
            </w:tcBorders>
            <w:shd w:val="clear" w:color="auto" w:fill="auto"/>
          </w:tcPr>
          <w:p w14:paraId="28401A76" w14:textId="7B662AA6"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bottom w:val="single" w:sz="4" w:space="0" w:color="auto"/>
            </w:tcBorders>
            <w:shd w:val="clear" w:color="auto" w:fill="auto"/>
          </w:tcPr>
          <w:p w14:paraId="3E43DAA3" w14:textId="3D4E78A7"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bottom w:val="single" w:sz="4" w:space="0" w:color="auto"/>
            </w:tcBorders>
            <w:shd w:val="clear" w:color="auto" w:fill="auto"/>
          </w:tcPr>
          <w:p w14:paraId="4C277AC7" w14:textId="77777777"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bottom w:val="single" w:sz="4" w:space="0" w:color="auto"/>
            </w:tcBorders>
            <w:shd w:val="clear" w:color="auto" w:fill="auto"/>
          </w:tcPr>
          <w:p w14:paraId="219DFCC9" w14:textId="77777777" w:rsidR="00694F5A" w:rsidRPr="00314DBC" w:rsidRDefault="00694F5A" w:rsidP="007350EE">
            <w:pPr>
              <w:rPr>
                <w:rFonts w:ascii="Arial" w:hAnsi="Arial" w:cs="Arial"/>
                <w:color w:val="000000"/>
              </w:rPr>
            </w:pPr>
            <w:r w:rsidRPr="00314DBC">
              <w:rPr>
                <w:rFonts w:ascii="Arial" w:hAnsi="Arial" w:cs="Arial"/>
                <w:color w:val="000000"/>
              </w:rPr>
              <w:t>X</w:t>
            </w:r>
          </w:p>
        </w:tc>
        <w:tc>
          <w:tcPr>
            <w:tcW w:w="720" w:type="dxa"/>
            <w:tcBorders>
              <w:bottom w:val="single" w:sz="4" w:space="0" w:color="auto"/>
            </w:tcBorders>
            <w:shd w:val="clear" w:color="auto" w:fill="auto"/>
          </w:tcPr>
          <w:p w14:paraId="44F7725A" w14:textId="77777777" w:rsidR="00694F5A" w:rsidRPr="00314DBC" w:rsidRDefault="00694F5A" w:rsidP="007350EE">
            <w:pPr>
              <w:rPr>
                <w:rFonts w:ascii="Arial" w:hAnsi="Arial" w:cs="Arial"/>
                <w:color w:val="000000"/>
              </w:rPr>
            </w:pPr>
            <w:r w:rsidRPr="00314DBC">
              <w:rPr>
                <w:rFonts w:ascii="Arial" w:hAnsi="Arial" w:cs="Arial"/>
                <w:color w:val="000000"/>
              </w:rPr>
              <w:t>X</w:t>
            </w:r>
          </w:p>
        </w:tc>
        <w:tc>
          <w:tcPr>
            <w:tcW w:w="810" w:type="dxa"/>
            <w:tcBorders>
              <w:bottom w:val="single" w:sz="4" w:space="0" w:color="auto"/>
            </w:tcBorders>
            <w:shd w:val="clear" w:color="auto" w:fill="auto"/>
          </w:tcPr>
          <w:p w14:paraId="63EABD89" w14:textId="77777777"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bottom w:val="single" w:sz="4" w:space="0" w:color="auto"/>
              <w:right w:val="single" w:sz="4" w:space="0" w:color="auto"/>
            </w:tcBorders>
            <w:shd w:val="clear" w:color="auto" w:fill="auto"/>
          </w:tcPr>
          <w:p w14:paraId="3F761E9D" w14:textId="77777777" w:rsidR="00694F5A" w:rsidRPr="00314DBC" w:rsidRDefault="00694F5A" w:rsidP="007350EE">
            <w:pPr>
              <w:rPr>
                <w:rFonts w:ascii="Arial" w:hAnsi="Arial" w:cs="Arial"/>
                <w:color w:val="000000"/>
              </w:rPr>
            </w:pPr>
            <w:r w:rsidRPr="00314DBC">
              <w:rPr>
                <w:rFonts w:ascii="Arial" w:hAnsi="Arial" w:cs="Arial"/>
                <w:color w:val="000000"/>
              </w:rPr>
              <w:t>X</w:t>
            </w:r>
          </w:p>
        </w:tc>
      </w:tr>
      <w:tr w:rsidR="008140F3" w:rsidRPr="002224C9" w14:paraId="1F8F6340" w14:textId="236C42A1" w:rsidTr="00B22B89">
        <w:trPr>
          <w:trHeight w:val="252"/>
        </w:trPr>
        <w:tc>
          <w:tcPr>
            <w:tcW w:w="3682" w:type="dxa"/>
            <w:tcBorders>
              <w:top w:val="single" w:sz="4" w:space="0" w:color="auto"/>
              <w:right w:val="single" w:sz="4" w:space="0" w:color="auto"/>
            </w:tcBorders>
            <w:shd w:val="clear" w:color="auto" w:fill="auto"/>
          </w:tcPr>
          <w:p w14:paraId="621F9159" w14:textId="6BF07C5C" w:rsidR="00694F5A" w:rsidRPr="00314DBC" w:rsidRDefault="00694F5A" w:rsidP="007D1F3C">
            <w:pPr>
              <w:rPr>
                <w:rFonts w:ascii="Arial" w:hAnsi="Arial" w:cs="Arial"/>
                <w:color w:val="000000"/>
              </w:rPr>
            </w:pPr>
            <w:r w:rsidRPr="00314DBC">
              <w:rPr>
                <w:rFonts w:ascii="Arial" w:hAnsi="Arial" w:cs="Arial"/>
                <w:color w:val="000000"/>
              </w:rPr>
              <w:t>Assign Daily eDiary via REDCap</w:t>
            </w:r>
          </w:p>
        </w:tc>
        <w:tc>
          <w:tcPr>
            <w:tcW w:w="810" w:type="dxa"/>
            <w:tcBorders>
              <w:top w:val="single" w:sz="4" w:space="0" w:color="auto"/>
              <w:right w:val="single" w:sz="4" w:space="0" w:color="auto"/>
            </w:tcBorders>
            <w:shd w:val="clear" w:color="auto" w:fill="auto"/>
            <w:vAlign w:val="center"/>
          </w:tcPr>
          <w:p w14:paraId="61A8EED5" w14:textId="1F29AE65" w:rsidR="00694F5A" w:rsidRPr="00314DBC" w:rsidRDefault="00694F5A" w:rsidP="007D1F3C">
            <w:pPr>
              <w:rPr>
                <w:rFonts w:ascii="Arial" w:hAnsi="Arial" w:cs="Arial"/>
                <w:color w:val="000000"/>
              </w:rPr>
            </w:pPr>
            <w:r w:rsidRPr="00314DBC">
              <w:rPr>
                <w:rFonts w:ascii="Arial" w:hAnsi="Arial" w:cs="Arial"/>
                <w:color w:val="000000"/>
              </w:rPr>
              <w:t>X</w:t>
            </w:r>
          </w:p>
        </w:tc>
        <w:tc>
          <w:tcPr>
            <w:tcW w:w="630" w:type="dxa"/>
            <w:tcBorders>
              <w:top w:val="single" w:sz="4" w:space="0" w:color="auto"/>
            </w:tcBorders>
            <w:shd w:val="clear" w:color="auto" w:fill="auto"/>
            <w:vAlign w:val="center"/>
          </w:tcPr>
          <w:p w14:paraId="28DF4436" w14:textId="3C0F5CF9" w:rsidR="00694F5A" w:rsidRPr="00314DBC" w:rsidRDefault="00694F5A" w:rsidP="007D1F3C">
            <w:pPr>
              <w:rPr>
                <w:rFonts w:ascii="Arial" w:hAnsi="Arial" w:cs="Arial"/>
                <w:color w:val="000000"/>
              </w:rPr>
            </w:pPr>
          </w:p>
        </w:tc>
        <w:tc>
          <w:tcPr>
            <w:tcW w:w="630" w:type="dxa"/>
            <w:tcBorders>
              <w:top w:val="single" w:sz="4" w:space="0" w:color="auto"/>
            </w:tcBorders>
            <w:shd w:val="clear" w:color="auto" w:fill="auto"/>
            <w:vAlign w:val="center"/>
          </w:tcPr>
          <w:p w14:paraId="18489580" w14:textId="77777777" w:rsidR="00694F5A" w:rsidRPr="00314DBC" w:rsidRDefault="00694F5A" w:rsidP="007D1F3C">
            <w:pPr>
              <w:rPr>
                <w:rFonts w:ascii="Arial" w:hAnsi="Arial" w:cs="Arial"/>
                <w:color w:val="000000"/>
              </w:rPr>
            </w:pPr>
          </w:p>
        </w:tc>
        <w:tc>
          <w:tcPr>
            <w:tcW w:w="630" w:type="dxa"/>
            <w:tcBorders>
              <w:top w:val="single" w:sz="4" w:space="0" w:color="auto"/>
            </w:tcBorders>
            <w:shd w:val="clear" w:color="auto" w:fill="auto"/>
            <w:vAlign w:val="center"/>
          </w:tcPr>
          <w:p w14:paraId="339C06B9" w14:textId="77777777" w:rsidR="00694F5A" w:rsidRPr="00314DBC" w:rsidRDefault="00694F5A" w:rsidP="007D1F3C">
            <w:pPr>
              <w:rPr>
                <w:rFonts w:ascii="Arial" w:hAnsi="Arial" w:cs="Arial"/>
                <w:color w:val="000000"/>
              </w:rPr>
            </w:pPr>
          </w:p>
        </w:tc>
        <w:tc>
          <w:tcPr>
            <w:tcW w:w="720" w:type="dxa"/>
            <w:tcBorders>
              <w:top w:val="single" w:sz="4" w:space="0" w:color="auto"/>
            </w:tcBorders>
            <w:shd w:val="clear" w:color="auto" w:fill="auto"/>
            <w:vAlign w:val="center"/>
          </w:tcPr>
          <w:p w14:paraId="03BABC08" w14:textId="77777777" w:rsidR="00694F5A" w:rsidRPr="00314DBC" w:rsidRDefault="00694F5A" w:rsidP="007D1F3C">
            <w:pPr>
              <w:rPr>
                <w:rFonts w:ascii="Arial" w:hAnsi="Arial" w:cs="Arial"/>
                <w:color w:val="000000"/>
              </w:rPr>
            </w:pPr>
          </w:p>
        </w:tc>
        <w:tc>
          <w:tcPr>
            <w:tcW w:w="810" w:type="dxa"/>
            <w:tcBorders>
              <w:top w:val="single" w:sz="4" w:space="0" w:color="auto"/>
            </w:tcBorders>
            <w:shd w:val="clear" w:color="auto" w:fill="auto"/>
            <w:vAlign w:val="center"/>
          </w:tcPr>
          <w:p w14:paraId="2DCC23B3" w14:textId="77777777" w:rsidR="00694F5A" w:rsidRPr="00314DBC" w:rsidRDefault="00694F5A" w:rsidP="007D1F3C">
            <w:pPr>
              <w:rPr>
                <w:rFonts w:ascii="Arial" w:hAnsi="Arial" w:cs="Arial"/>
                <w:color w:val="000000"/>
              </w:rPr>
            </w:pPr>
          </w:p>
        </w:tc>
        <w:tc>
          <w:tcPr>
            <w:tcW w:w="630" w:type="dxa"/>
            <w:tcBorders>
              <w:top w:val="single" w:sz="4" w:space="0" w:color="auto"/>
              <w:right w:val="single" w:sz="4" w:space="0" w:color="auto"/>
            </w:tcBorders>
            <w:shd w:val="clear" w:color="auto" w:fill="auto"/>
            <w:vAlign w:val="center"/>
          </w:tcPr>
          <w:p w14:paraId="0B8244A0" w14:textId="77777777" w:rsidR="00694F5A" w:rsidRPr="00314DBC" w:rsidRDefault="00694F5A" w:rsidP="007D1F3C">
            <w:pPr>
              <w:rPr>
                <w:rFonts w:ascii="Arial" w:hAnsi="Arial" w:cs="Arial"/>
                <w:color w:val="000000"/>
              </w:rPr>
            </w:pPr>
          </w:p>
        </w:tc>
      </w:tr>
      <w:tr w:rsidR="008140F3" w:rsidRPr="002224C9" w14:paraId="0120FC71" w14:textId="776179A3" w:rsidTr="00B22B89">
        <w:trPr>
          <w:trHeight w:val="336"/>
        </w:trPr>
        <w:tc>
          <w:tcPr>
            <w:tcW w:w="3682" w:type="dxa"/>
            <w:tcBorders>
              <w:top w:val="single" w:sz="4" w:space="0" w:color="auto"/>
              <w:bottom w:val="single" w:sz="4" w:space="0" w:color="auto"/>
              <w:right w:val="single" w:sz="4" w:space="0" w:color="auto"/>
            </w:tcBorders>
            <w:shd w:val="clear" w:color="auto" w:fill="auto"/>
          </w:tcPr>
          <w:p w14:paraId="492C7E2A" w14:textId="1AF8FCA2" w:rsidR="00694F5A" w:rsidRPr="00314DBC" w:rsidRDefault="00694F5A" w:rsidP="007350EE">
            <w:pPr>
              <w:rPr>
                <w:rFonts w:ascii="Arial" w:hAnsi="Arial" w:cs="Arial"/>
                <w:color w:val="000000"/>
              </w:rPr>
            </w:pPr>
            <w:r w:rsidRPr="00314DBC">
              <w:rPr>
                <w:rFonts w:ascii="Arial" w:hAnsi="Arial" w:cs="Arial"/>
                <w:color w:val="000000"/>
              </w:rPr>
              <w:t>Review of Daily Diary</w:t>
            </w:r>
          </w:p>
        </w:tc>
        <w:tc>
          <w:tcPr>
            <w:tcW w:w="810" w:type="dxa"/>
            <w:tcBorders>
              <w:top w:val="single" w:sz="4" w:space="0" w:color="auto"/>
              <w:bottom w:val="single" w:sz="4" w:space="0" w:color="auto"/>
              <w:right w:val="single" w:sz="4" w:space="0" w:color="auto"/>
            </w:tcBorders>
            <w:shd w:val="clear" w:color="auto" w:fill="auto"/>
            <w:vAlign w:val="center"/>
          </w:tcPr>
          <w:p w14:paraId="19385B95" w14:textId="77777777" w:rsidR="00694F5A" w:rsidRPr="00314DBC" w:rsidRDefault="00694F5A" w:rsidP="007763A8">
            <w:pPr>
              <w:rPr>
                <w:rFonts w:ascii="Arial" w:hAnsi="Arial" w:cs="Arial"/>
                <w:color w:val="000000"/>
              </w:rPr>
            </w:pPr>
          </w:p>
        </w:tc>
        <w:tc>
          <w:tcPr>
            <w:tcW w:w="630" w:type="dxa"/>
            <w:tcBorders>
              <w:top w:val="single" w:sz="4" w:space="0" w:color="auto"/>
              <w:bottom w:val="single" w:sz="4" w:space="0" w:color="auto"/>
            </w:tcBorders>
            <w:shd w:val="clear" w:color="auto" w:fill="auto"/>
            <w:vAlign w:val="center"/>
          </w:tcPr>
          <w:p w14:paraId="78A93AB8" w14:textId="4B5B942B"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top w:val="single" w:sz="4" w:space="0" w:color="auto"/>
              <w:bottom w:val="single" w:sz="4" w:space="0" w:color="auto"/>
            </w:tcBorders>
            <w:shd w:val="clear" w:color="auto" w:fill="auto"/>
            <w:vAlign w:val="center"/>
          </w:tcPr>
          <w:p w14:paraId="6D5ABCA0" w14:textId="1350203F"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top w:val="single" w:sz="4" w:space="0" w:color="auto"/>
              <w:bottom w:val="single" w:sz="4" w:space="0" w:color="auto"/>
            </w:tcBorders>
            <w:shd w:val="clear" w:color="auto" w:fill="auto"/>
            <w:vAlign w:val="center"/>
          </w:tcPr>
          <w:p w14:paraId="1193F781" w14:textId="03F1D693" w:rsidR="00694F5A" w:rsidRPr="00314DBC" w:rsidRDefault="00694F5A" w:rsidP="007350EE">
            <w:pPr>
              <w:rPr>
                <w:rFonts w:ascii="Arial" w:hAnsi="Arial" w:cs="Arial"/>
                <w:color w:val="000000"/>
              </w:rPr>
            </w:pPr>
            <w:r w:rsidRPr="00314DBC">
              <w:rPr>
                <w:rFonts w:ascii="Arial" w:hAnsi="Arial" w:cs="Arial"/>
                <w:color w:val="000000"/>
              </w:rPr>
              <w:t>X</w:t>
            </w:r>
          </w:p>
        </w:tc>
        <w:tc>
          <w:tcPr>
            <w:tcW w:w="720" w:type="dxa"/>
            <w:tcBorders>
              <w:top w:val="single" w:sz="4" w:space="0" w:color="auto"/>
              <w:bottom w:val="single" w:sz="4" w:space="0" w:color="auto"/>
            </w:tcBorders>
            <w:shd w:val="clear" w:color="auto" w:fill="auto"/>
            <w:vAlign w:val="center"/>
          </w:tcPr>
          <w:p w14:paraId="0C493D33" w14:textId="6FC17607" w:rsidR="00694F5A" w:rsidRPr="00314DBC" w:rsidRDefault="00694F5A" w:rsidP="007350EE">
            <w:pPr>
              <w:rPr>
                <w:rFonts w:ascii="Arial" w:hAnsi="Arial" w:cs="Arial"/>
                <w:color w:val="000000"/>
              </w:rPr>
            </w:pPr>
            <w:r w:rsidRPr="00314DBC">
              <w:rPr>
                <w:rFonts w:ascii="Arial" w:hAnsi="Arial" w:cs="Arial"/>
                <w:color w:val="000000"/>
              </w:rPr>
              <w:t>X</w:t>
            </w:r>
          </w:p>
        </w:tc>
        <w:tc>
          <w:tcPr>
            <w:tcW w:w="810" w:type="dxa"/>
            <w:tcBorders>
              <w:top w:val="single" w:sz="4" w:space="0" w:color="auto"/>
              <w:bottom w:val="single" w:sz="4" w:space="0" w:color="auto"/>
            </w:tcBorders>
            <w:shd w:val="clear" w:color="auto" w:fill="auto"/>
            <w:vAlign w:val="center"/>
          </w:tcPr>
          <w:p w14:paraId="33CDF539" w14:textId="6BD9E652"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top w:val="single" w:sz="4" w:space="0" w:color="auto"/>
              <w:bottom w:val="single" w:sz="4" w:space="0" w:color="auto"/>
              <w:right w:val="single" w:sz="4" w:space="0" w:color="auto"/>
            </w:tcBorders>
            <w:shd w:val="clear" w:color="auto" w:fill="auto"/>
            <w:vAlign w:val="center"/>
          </w:tcPr>
          <w:p w14:paraId="21D19A81" w14:textId="2165DAB1" w:rsidR="00694F5A" w:rsidRPr="00314DBC" w:rsidRDefault="00694F5A" w:rsidP="007350EE">
            <w:pPr>
              <w:rPr>
                <w:rFonts w:ascii="Arial" w:hAnsi="Arial" w:cs="Arial"/>
                <w:color w:val="000000"/>
              </w:rPr>
            </w:pPr>
            <w:r w:rsidRPr="00314DBC">
              <w:rPr>
                <w:rFonts w:ascii="Arial" w:hAnsi="Arial" w:cs="Arial"/>
                <w:color w:val="000000"/>
              </w:rPr>
              <w:t>X</w:t>
            </w:r>
          </w:p>
        </w:tc>
      </w:tr>
      <w:tr w:rsidR="008140F3" w:rsidRPr="002224C9" w14:paraId="7F9AC20C" w14:textId="4C49B27F" w:rsidTr="00B22B89">
        <w:trPr>
          <w:trHeight w:val="270"/>
        </w:trPr>
        <w:tc>
          <w:tcPr>
            <w:tcW w:w="3682" w:type="dxa"/>
            <w:tcBorders>
              <w:top w:val="single" w:sz="4" w:space="0" w:color="auto"/>
              <w:bottom w:val="single" w:sz="4" w:space="0" w:color="auto"/>
              <w:right w:val="single" w:sz="4" w:space="0" w:color="auto"/>
            </w:tcBorders>
            <w:shd w:val="clear" w:color="auto" w:fill="auto"/>
          </w:tcPr>
          <w:p w14:paraId="19CF5B2F" w14:textId="60218F9C" w:rsidR="00694F5A" w:rsidRPr="00314DBC" w:rsidRDefault="00694F5A" w:rsidP="007350EE">
            <w:pPr>
              <w:rPr>
                <w:rFonts w:ascii="Arial" w:hAnsi="Arial" w:cs="Arial"/>
                <w:color w:val="000000"/>
              </w:rPr>
            </w:pPr>
            <w:r w:rsidRPr="00314DBC">
              <w:rPr>
                <w:rFonts w:ascii="Arial" w:hAnsi="Arial" w:cs="Arial"/>
                <w:color w:val="000000"/>
              </w:rPr>
              <w:t>Review of Adverse Events</w:t>
            </w:r>
          </w:p>
        </w:tc>
        <w:tc>
          <w:tcPr>
            <w:tcW w:w="810" w:type="dxa"/>
            <w:tcBorders>
              <w:top w:val="single" w:sz="4" w:space="0" w:color="auto"/>
              <w:bottom w:val="single" w:sz="4" w:space="0" w:color="auto"/>
              <w:right w:val="single" w:sz="4" w:space="0" w:color="auto"/>
            </w:tcBorders>
            <w:shd w:val="clear" w:color="auto" w:fill="auto"/>
            <w:vAlign w:val="center"/>
          </w:tcPr>
          <w:p w14:paraId="202BB8A1" w14:textId="3F52CECD" w:rsidR="00694F5A" w:rsidRPr="00314DBC" w:rsidRDefault="00694F5A" w:rsidP="007350EE">
            <w:pPr>
              <w:rPr>
                <w:rFonts w:ascii="Arial" w:hAnsi="Arial" w:cs="Arial"/>
                <w:color w:val="000000"/>
              </w:rPr>
            </w:pPr>
          </w:p>
        </w:tc>
        <w:tc>
          <w:tcPr>
            <w:tcW w:w="630" w:type="dxa"/>
            <w:tcBorders>
              <w:top w:val="single" w:sz="4" w:space="0" w:color="auto"/>
              <w:bottom w:val="single" w:sz="4" w:space="0" w:color="auto"/>
            </w:tcBorders>
            <w:shd w:val="clear" w:color="auto" w:fill="auto"/>
            <w:vAlign w:val="center"/>
          </w:tcPr>
          <w:p w14:paraId="4856AB4A" w14:textId="5AAF6431"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top w:val="single" w:sz="4" w:space="0" w:color="auto"/>
              <w:bottom w:val="single" w:sz="4" w:space="0" w:color="auto"/>
            </w:tcBorders>
            <w:shd w:val="clear" w:color="auto" w:fill="auto"/>
            <w:vAlign w:val="center"/>
          </w:tcPr>
          <w:p w14:paraId="3FF61591" w14:textId="0F9B437E"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top w:val="single" w:sz="4" w:space="0" w:color="auto"/>
              <w:bottom w:val="single" w:sz="4" w:space="0" w:color="auto"/>
            </w:tcBorders>
            <w:shd w:val="clear" w:color="auto" w:fill="auto"/>
            <w:vAlign w:val="center"/>
          </w:tcPr>
          <w:p w14:paraId="5EA633CA" w14:textId="311F8DBA" w:rsidR="00694F5A" w:rsidRPr="00314DBC" w:rsidRDefault="00694F5A" w:rsidP="007350EE">
            <w:pPr>
              <w:rPr>
                <w:rFonts w:ascii="Arial" w:hAnsi="Arial" w:cs="Arial"/>
                <w:color w:val="000000"/>
              </w:rPr>
            </w:pPr>
            <w:r w:rsidRPr="00314DBC">
              <w:rPr>
                <w:rFonts w:ascii="Arial" w:hAnsi="Arial" w:cs="Arial"/>
                <w:color w:val="000000"/>
              </w:rPr>
              <w:t>X</w:t>
            </w:r>
          </w:p>
        </w:tc>
        <w:tc>
          <w:tcPr>
            <w:tcW w:w="720" w:type="dxa"/>
            <w:tcBorders>
              <w:top w:val="single" w:sz="4" w:space="0" w:color="auto"/>
              <w:bottom w:val="single" w:sz="4" w:space="0" w:color="auto"/>
            </w:tcBorders>
            <w:shd w:val="clear" w:color="auto" w:fill="auto"/>
            <w:vAlign w:val="center"/>
          </w:tcPr>
          <w:p w14:paraId="291DBD9A" w14:textId="547C8C1B" w:rsidR="00694F5A" w:rsidRPr="00314DBC" w:rsidRDefault="00694F5A" w:rsidP="007350EE">
            <w:pPr>
              <w:rPr>
                <w:rFonts w:ascii="Arial" w:hAnsi="Arial" w:cs="Arial"/>
                <w:color w:val="000000"/>
              </w:rPr>
            </w:pPr>
            <w:r w:rsidRPr="00314DBC">
              <w:rPr>
                <w:rFonts w:ascii="Arial" w:hAnsi="Arial" w:cs="Arial"/>
                <w:color w:val="000000"/>
              </w:rPr>
              <w:t>X</w:t>
            </w:r>
          </w:p>
        </w:tc>
        <w:tc>
          <w:tcPr>
            <w:tcW w:w="810" w:type="dxa"/>
            <w:tcBorders>
              <w:top w:val="single" w:sz="4" w:space="0" w:color="auto"/>
              <w:bottom w:val="single" w:sz="4" w:space="0" w:color="auto"/>
            </w:tcBorders>
            <w:shd w:val="clear" w:color="auto" w:fill="auto"/>
            <w:vAlign w:val="center"/>
          </w:tcPr>
          <w:p w14:paraId="74FF8207" w14:textId="64A6473A" w:rsidR="00694F5A" w:rsidRPr="00314DBC" w:rsidRDefault="00694F5A" w:rsidP="007350EE">
            <w:pPr>
              <w:rPr>
                <w:rFonts w:ascii="Arial" w:hAnsi="Arial" w:cs="Arial"/>
                <w:color w:val="000000"/>
              </w:rPr>
            </w:pPr>
            <w:r w:rsidRPr="00314DBC">
              <w:rPr>
                <w:rFonts w:ascii="Arial" w:hAnsi="Arial" w:cs="Arial"/>
                <w:color w:val="000000"/>
              </w:rPr>
              <w:t>X</w:t>
            </w:r>
          </w:p>
        </w:tc>
        <w:tc>
          <w:tcPr>
            <w:tcW w:w="630" w:type="dxa"/>
            <w:tcBorders>
              <w:top w:val="single" w:sz="4" w:space="0" w:color="auto"/>
              <w:bottom w:val="single" w:sz="4" w:space="0" w:color="auto"/>
              <w:right w:val="single" w:sz="4" w:space="0" w:color="auto"/>
            </w:tcBorders>
            <w:shd w:val="clear" w:color="auto" w:fill="auto"/>
            <w:vAlign w:val="center"/>
          </w:tcPr>
          <w:p w14:paraId="092C3285" w14:textId="297006AC" w:rsidR="00694F5A" w:rsidRPr="00314DBC" w:rsidRDefault="00694F5A" w:rsidP="007350EE">
            <w:pPr>
              <w:rPr>
                <w:rFonts w:ascii="Arial" w:hAnsi="Arial" w:cs="Arial"/>
                <w:color w:val="000000"/>
              </w:rPr>
            </w:pPr>
            <w:r w:rsidRPr="00314DBC">
              <w:rPr>
                <w:rFonts w:ascii="Arial" w:hAnsi="Arial" w:cs="Arial"/>
                <w:color w:val="000000"/>
              </w:rPr>
              <w:t>X</w:t>
            </w:r>
          </w:p>
        </w:tc>
      </w:tr>
      <w:tr w:rsidR="008140F3" w:rsidRPr="002224C9" w:rsidDel="006E039F" w14:paraId="707B397D" w14:textId="1660BABA" w:rsidTr="00B22B89">
        <w:trPr>
          <w:trHeight w:val="252"/>
        </w:trPr>
        <w:tc>
          <w:tcPr>
            <w:tcW w:w="3682" w:type="dxa"/>
            <w:tcBorders>
              <w:top w:val="single" w:sz="4" w:space="0" w:color="auto"/>
              <w:right w:val="single" w:sz="4" w:space="0" w:color="auto"/>
            </w:tcBorders>
            <w:shd w:val="clear" w:color="auto" w:fill="auto"/>
          </w:tcPr>
          <w:p w14:paraId="1B5627CE" w14:textId="031C29F6" w:rsidR="00694F5A" w:rsidRPr="00314DBC" w:rsidRDefault="00694F5A" w:rsidP="00542D7C">
            <w:pPr>
              <w:rPr>
                <w:rFonts w:ascii="Arial" w:hAnsi="Arial" w:cs="Arial"/>
                <w:color w:val="000000"/>
              </w:rPr>
            </w:pPr>
            <w:r w:rsidRPr="00314DBC">
              <w:rPr>
                <w:rFonts w:ascii="Arial" w:hAnsi="Arial" w:cs="Arial"/>
                <w:color w:val="000000"/>
              </w:rPr>
              <w:t>Review of Cannabis-related Adverse Event</w:t>
            </w:r>
          </w:p>
        </w:tc>
        <w:tc>
          <w:tcPr>
            <w:tcW w:w="810" w:type="dxa"/>
            <w:tcBorders>
              <w:top w:val="single" w:sz="4" w:space="0" w:color="auto"/>
              <w:right w:val="single" w:sz="4" w:space="0" w:color="auto"/>
            </w:tcBorders>
            <w:shd w:val="clear" w:color="auto" w:fill="auto"/>
            <w:vAlign w:val="center"/>
          </w:tcPr>
          <w:p w14:paraId="5341DB35" w14:textId="77777777" w:rsidR="00694F5A" w:rsidRPr="00314DBC" w:rsidDel="006E039F" w:rsidRDefault="00694F5A" w:rsidP="0025121E">
            <w:pPr>
              <w:rPr>
                <w:rFonts w:ascii="Arial" w:hAnsi="Arial" w:cs="Arial"/>
                <w:color w:val="000000"/>
              </w:rPr>
            </w:pPr>
          </w:p>
        </w:tc>
        <w:tc>
          <w:tcPr>
            <w:tcW w:w="630" w:type="dxa"/>
            <w:tcBorders>
              <w:top w:val="single" w:sz="4" w:space="0" w:color="auto"/>
            </w:tcBorders>
            <w:shd w:val="clear" w:color="auto" w:fill="auto"/>
            <w:vAlign w:val="center"/>
          </w:tcPr>
          <w:p w14:paraId="20836423" w14:textId="136B94CA"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top w:val="single" w:sz="4" w:space="0" w:color="auto"/>
            </w:tcBorders>
            <w:shd w:val="clear" w:color="auto" w:fill="auto"/>
            <w:vAlign w:val="center"/>
          </w:tcPr>
          <w:p w14:paraId="6BA54B0F" w14:textId="62BAAB25"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top w:val="single" w:sz="4" w:space="0" w:color="auto"/>
            </w:tcBorders>
            <w:shd w:val="clear" w:color="auto" w:fill="auto"/>
            <w:vAlign w:val="center"/>
          </w:tcPr>
          <w:p w14:paraId="3F3D6F11" w14:textId="0D789BE3" w:rsidR="00694F5A" w:rsidRPr="00314DBC" w:rsidRDefault="00694F5A" w:rsidP="0025121E">
            <w:pPr>
              <w:rPr>
                <w:rFonts w:ascii="Arial" w:hAnsi="Arial" w:cs="Arial"/>
                <w:color w:val="000000"/>
              </w:rPr>
            </w:pPr>
            <w:r w:rsidRPr="00314DBC">
              <w:rPr>
                <w:rFonts w:ascii="Arial" w:hAnsi="Arial" w:cs="Arial"/>
                <w:color w:val="000000"/>
              </w:rPr>
              <w:t>X</w:t>
            </w:r>
          </w:p>
        </w:tc>
        <w:tc>
          <w:tcPr>
            <w:tcW w:w="720" w:type="dxa"/>
            <w:tcBorders>
              <w:top w:val="single" w:sz="4" w:space="0" w:color="auto"/>
            </w:tcBorders>
            <w:shd w:val="clear" w:color="auto" w:fill="auto"/>
            <w:vAlign w:val="center"/>
          </w:tcPr>
          <w:p w14:paraId="32DAB951" w14:textId="78848B75" w:rsidR="00694F5A" w:rsidRPr="00314DBC" w:rsidRDefault="00694F5A" w:rsidP="0025121E">
            <w:pPr>
              <w:rPr>
                <w:rFonts w:ascii="Arial" w:hAnsi="Arial" w:cs="Arial"/>
                <w:color w:val="000000"/>
              </w:rPr>
            </w:pPr>
            <w:r w:rsidRPr="00314DBC">
              <w:rPr>
                <w:rFonts w:ascii="Arial" w:hAnsi="Arial" w:cs="Arial"/>
                <w:color w:val="000000"/>
              </w:rPr>
              <w:t>X</w:t>
            </w:r>
          </w:p>
        </w:tc>
        <w:tc>
          <w:tcPr>
            <w:tcW w:w="810" w:type="dxa"/>
            <w:tcBorders>
              <w:top w:val="single" w:sz="4" w:space="0" w:color="auto"/>
            </w:tcBorders>
            <w:shd w:val="clear" w:color="auto" w:fill="auto"/>
            <w:vAlign w:val="center"/>
          </w:tcPr>
          <w:p w14:paraId="0C041F9C" w14:textId="4BAE6F38"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top w:val="single" w:sz="4" w:space="0" w:color="auto"/>
              <w:right w:val="single" w:sz="4" w:space="0" w:color="auto"/>
            </w:tcBorders>
            <w:shd w:val="clear" w:color="auto" w:fill="auto"/>
            <w:vAlign w:val="center"/>
          </w:tcPr>
          <w:p w14:paraId="153D6C94" w14:textId="33733B71" w:rsidR="00694F5A" w:rsidRPr="00314DBC" w:rsidRDefault="00694F5A" w:rsidP="0025121E">
            <w:pPr>
              <w:rPr>
                <w:rFonts w:ascii="Arial" w:hAnsi="Arial" w:cs="Arial"/>
                <w:color w:val="000000"/>
              </w:rPr>
            </w:pPr>
            <w:r w:rsidRPr="00314DBC">
              <w:rPr>
                <w:rFonts w:ascii="Arial" w:hAnsi="Arial" w:cs="Arial"/>
                <w:color w:val="000000"/>
              </w:rPr>
              <w:t>X</w:t>
            </w:r>
          </w:p>
        </w:tc>
      </w:tr>
      <w:tr w:rsidR="00713021" w:rsidRPr="002224C9" w14:paraId="559AFE01" w14:textId="77777777" w:rsidTr="00B22B89">
        <w:trPr>
          <w:trHeight w:val="315"/>
        </w:trPr>
        <w:tc>
          <w:tcPr>
            <w:tcW w:w="3682" w:type="dxa"/>
            <w:tcBorders>
              <w:right w:val="single" w:sz="4" w:space="0" w:color="auto"/>
            </w:tcBorders>
            <w:shd w:val="clear" w:color="auto" w:fill="auto"/>
          </w:tcPr>
          <w:p w14:paraId="0629ADF9" w14:textId="79502841" w:rsidR="00713021" w:rsidRPr="00314DBC" w:rsidRDefault="00713021" w:rsidP="0025121E">
            <w:pPr>
              <w:rPr>
                <w:rFonts w:ascii="Arial" w:hAnsi="Arial" w:cs="Arial"/>
                <w:color w:val="000000"/>
              </w:rPr>
            </w:pPr>
            <w:r w:rsidRPr="00314DBC">
              <w:rPr>
                <w:rFonts w:ascii="Arial" w:hAnsi="Arial" w:cs="Arial"/>
                <w:color w:val="000000"/>
              </w:rPr>
              <w:t>C</w:t>
            </w:r>
            <w:r w:rsidR="002065C8" w:rsidRPr="00314DBC">
              <w:rPr>
                <w:rFonts w:ascii="Arial" w:hAnsi="Arial" w:cs="Arial"/>
                <w:color w:val="000000"/>
              </w:rPr>
              <w:t>annabis</w:t>
            </w:r>
            <w:r w:rsidR="000D75C0" w:rsidRPr="00314DBC">
              <w:rPr>
                <w:rFonts w:ascii="Arial" w:hAnsi="Arial" w:cs="Arial"/>
                <w:color w:val="000000"/>
              </w:rPr>
              <w:t xml:space="preserve"> Use Disorder Identification Test Short-Form (CUDIT-SF)</w:t>
            </w:r>
          </w:p>
        </w:tc>
        <w:tc>
          <w:tcPr>
            <w:tcW w:w="810" w:type="dxa"/>
            <w:tcBorders>
              <w:right w:val="single" w:sz="4" w:space="0" w:color="auto"/>
            </w:tcBorders>
            <w:shd w:val="clear" w:color="auto" w:fill="auto"/>
          </w:tcPr>
          <w:p w14:paraId="0803CB67" w14:textId="02680F17" w:rsidR="00713021" w:rsidRPr="00314DBC" w:rsidRDefault="00853C32"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149EECC3" w14:textId="77777777" w:rsidR="00713021" w:rsidRPr="00314DBC" w:rsidRDefault="00713021" w:rsidP="0025121E">
            <w:pPr>
              <w:rPr>
                <w:rFonts w:ascii="Arial" w:hAnsi="Arial" w:cs="Arial"/>
                <w:color w:val="000000"/>
              </w:rPr>
            </w:pPr>
          </w:p>
        </w:tc>
        <w:tc>
          <w:tcPr>
            <w:tcW w:w="630" w:type="dxa"/>
            <w:shd w:val="clear" w:color="auto" w:fill="auto"/>
          </w:tcPr>
          <w:p w14:paraId="2FEDAD1D" w14:textId="77777777" w:rsidR="00713021" w:rsidRPr="00314DBC" w:rsidRDefault="00713021" w:rsidP="0025121E">
            <w:pPr>
              <w:rPr>
                <w:rFonts w:ascii="Arial" w:hAnsi="Arial" w:cs="Arial"/>
                <w:color w:val="000000"/>
              </w:rPr>
            </w:pPr>
          </w:p>
        </w:tc>
        <w:tc>
          <w:tcPr>
            <w:tcW w:w="630" w:type="dxa"/>
            <w:shd w:val="clear" w:color="auto" w:fill="auto"/>
          </w:tcPr>
          <w:p w14:paraId="4C16F4D2" w14:textId="77777777" w:rsidR="00713021" w:rsidRPr="00314DBC" w:rsidRDefault="00713021" w:rsidP="0025121E">
            <w:pPr>
              <w:rPr>
                <w:rFonts w:ascii="Arial" w:hAnsi="Arial" w:cs="Arial"/>
                <w:color w:val="000000"/>
              </w:rPr>
            </w:pPr>
          </w:p>
        </w:tc>
        <w:tc>
          <w:tcPr>
            <w:tcW w:w="720" w:type="dxa"/>
            <w:shd w:val="clear" w:color="auto" w:fill="auto"/>
          </w:tcPr>
          <w:p w14:paraId="27BAFA7A" w14:textId="77777777" w:rsidR="00713021" w:rsidRPr="00314DBC" w:rsidRDefault="00713021" w:rsidP="0025121E">
            <w:pPr>
              <w:rPr>
                <w:rFonts w:ascii="Arial" w:hAnsi="Arial" w:cs="Arial"/>
                <w:color w:val="000000"/>
              </w:rPr>
            </w:pPr>
          </w:p>
        </w:tc>
        <w:tc>
          <w:tcPr>
            <w:tcW w:w="810" w:type="dxa"/>
            <w:shd w:val="clear" w:color="auto" w:fill="auto"/>
          </w:tcPr>
          <w:p w14:paraId="4B27DA29" w14:textId="77777777" w:rsidR="00713021" w:rsidRPr="00314DBC" w:rsidRDefault="00713021" w:rsidP="0025121E">
            <w:pPr>
              <w:rPr>
                <w:rFonts w:ascii="Arial" w:hAnsi="Arial" w:cs="Arial"/>
                <w:color w:val="000000"/>
              </w:rPr>
            </w:pPr>
          </w:p>
        </w:tc>
        <w:tc>
          <w:tcPr>
            <w:tcW w:w="630" w:type="dxa"/>
            <w:tcBorders>
              <w:right w:val="single" w:sz="4" w:space="0" w:color="auto"/>
            </w:tcBorders>
            <w:shd w:val="clear" w:color="auto" w:fill="auto"/>
          </w:tcPr>
          <w:p w14:paraId="52E92771" w14:textId="2D059E39" w:rsidR="00713021" w:rsidRPr="00314DBC" w:rsidRDefault="000D75C0" w:rsidP="0025121E">
            <w:pPr>
              <w:rPr>
                <w:rFonts w:ascii="Arial" w:hAnsi="Arial" w:cs="Arial"/>
                <w:color w:val="000000"/>
              </w:rPr>
            </w:pPr>
            <w:r w:rsidRPr="00314DBC">
              <w:rPr>
                <w:rFonts w:ascii="Arial" w:hAnsi="Arial" w:cs="Arial"/>
                <w:color w:val="000000"/>
              </w:rPr>
              <w:t>X</w:t>
            </w:r>
          </w:p>
        </w:tc>
      </w:tr>
      <w:tr w:rsidR="008140F3" w:rsidRPr="002224C9" w14:paraId="1F8C5431" w14:textId="5F3BB6F7" w:rsidTr="00B22B89">
        <w:trPr>
          <w:trHeight w:val="315"/>
        </w:trPr>
        <w:tc>
          <w:tcPr>
            <w:tcW w:w="3682" w:type="dxa"/>
            <w:tcBorders>
              <w:right w:val="single" w:sz="4" w:space="0" w:color="auto"/>
            </w:tcBorders>
            <w:shd w:val="clear" w:color="auto" w:fill="auto"/>
          </w:tcPr>
          <w:p w14:paraId="465F4682" w14:textId="77777777" w:rsidR="00694F5A" w:rsidRPr="00314DBC" w:rsidRDefault="00694F5A" w:rsidP="0025121E">
            <w:pPr>
              <w:rPr>
                <w:rFonts w:ascii="Arial" w:hAnsi="Arial" w:cs="Arial"/>
                <w:color w:val="000000"/>
              </w:rPr>
            </w:pPr>
            <w:r w:rsidRPr="00314DBC">
              <w:rPr>
                <w:rFonts w:ascii="Arial" w:hAnsi="Arial" w:cs="Arial"/>
                <w:color w:val="000000"/>
              </w:rPr>
              <w:t>Pediatric Sleep-Related Impairment– Short Form 8a Scale</w:t>
            </w:r>
          </w:p>
        </w:tc>
        <w:tc>
          <w:tcPr>
            <w:tcW w:w="810" w:type="dxa"/>
            <w:tcBorders>
              <w:right w:val="single" w:sz="4" w:space="0" w:color="auto"/>
            </w:tcBorders>
            <w:shd w:val="clear" w:color="auto" w:fill="auto"/>
          </w:tcPr>
          <w:p w14:paraId="5020D340" w14:textId="74E04603"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165518EB" w14:textId="6E02F601"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59A99A9A"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5A9CFEBA" w14:textId="1A53D92E" w:rsidR="00694F5A" w:rsidRPr="00314DBC" w:rsidRDefault="00694F5A" w:rsidP="0025121E">
            <w:pPr>
              <w:rPr>
                <w:rFonts w:ascii="Arial" w:hAnsi="Arial" w:cs="Arial"/>
                <w:color w:val="000000"/>
              </w:rPr>
            </w:pPr>
            <w:r w:rsidRPr="00314DBC">
              <w:rPr>
                <w:rFonts w:ascii="Arial" w:hAnsi="Arial" w:cs="Arial"/>
                <w:color w:val="000000"/>
              </w:rPr>
              <w:t>X</w:t>
            </w:r>
          </w:p>
        </w:tc>
        <w:tc>
          <w:tcPr>
            <w:tcW w:w="720" w:type="dxa"/>
            <w:shd w:val="clear" w:color="auto" w:fill="auto"/>
          </w:tcPr>
          <w:p w14:paraId="53E51E47"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810" w:type="dxa"/>
            <w:shd w:val="clear" w:color="auto" w:fill="auto"/>
          </w:tcPr>
          <w:p w14:paraId="17C77B89"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5ADB0644" w14:textId="77777777" w:rsidR="00694F5A" w:rsidRPr="00314DBC" w:rsidRDefault="00694F5A" w:rsidP="0025121E">
            <w:pPr>
              <w:rPr>
                <w:rFonts w:ascii="Arial" w:hAnsi="Arial" w:cs="Arial"/>
                <w:color w:val="000000"/>
              </w:rPr>
            </w:pPr>
            <w:r w:rsidRPr="00314DBC">
              <w:rPr>
                <w:rFonts w:ascii="Arial" w:hAnsi="Arial" w:cs="Arial"/>
                <w:color w:val="000000"/>
              </w:rPr>
              <w:t>X</w:t>
            </w:r>
          </w:p>
        </w:tc>
      </w:tr>
      <w:tr w:rsidR="008140F3" w:rsidRPr="002224C9" w14:paraId="650C1F6C" w14:textId="33C61E4F" w:rsidTr="00B22B89">
        <w:trPr>
          <w:trHeight w:val="315"/>
        </w:trPr>
        <w:tc>
          <w:tcPr>
            <w:tcW w:w="3682" w:type="dxa"/>
            <w:tcBorders>
              <w:right w:val="single" w:sz="4" w:space="0" w:color="auto"/>
            </w:tcBorders>
            <w:shd w:val="clear" w:color="auto" w:fill="auto"/>
          </w:tcPr>
          <w:p w14:paraId="74A743B7" w14:textId="71EBEA04" w:rsidR="00694F5A" w:rsidRPr="00314DBC" w:rsidRDefault="00694F5A" w:rsidP="0025121E">
            <w:pPr>
              <w:rPr>
                <w:rFonts w:ascii="Arial" w:hAnsi="Arial" w:cs="Arial"/>
                <w:color w:val="000000"/>
              </w:rPr>
            </w:pPr>
            <w:proofErr w:type="spellStart"/>
            <w:r w:rsidRPr="00314DBC">
              <w:rPr>
                <w:rFonts w:ascii="Arial" w:hAnsi="Arial" w:cs="Arial"/>
                <w:color w:val="000000"/>
              </w:rPr>
              <w:t>PedsQL</w:t>
            </w:r>
            <w:proofErr w:type="spellEnd"/>
            <w:r w:rsidRPr="00314DBC">
              <w:rPr>
                <w:rFonts w:ascii="Arial" w:hAnsi="Arial" w:cs="Arial"/>
                <w:color w:val="000000"/>
              </w:rPr>
              <w:t xml:space="preserve"> Family Impact</w:t>
            </w:r>
          </w:p>
        </w:tc>
        <w:tc>
          <w:tcPr>
            <w:tcW w:w="810" w:type="dxa"/>
            <w:tcBorders>
              <w:right w:val="single" w:sz="4" w:space="0" w:color="auto"/>
            </w:tcBorders>
            <w:shd w:val="clear" w:color="auto" w:fill="auto"/>
          </w:tcPr>
          <w:p w14:paraId="4FDDBBD1" w14:textId="0AFADB42"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087B0FFB" w14:textId="2F945E21"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7420B57F" w14:textId="4385D0E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25DFB483" w14:textId="7FABFD0A" w:rsidR="00694F5A" w:rsidRPr="00314DBC" w:rsidRDefault="00694F5A" w:rsidP="0025121E">
            <w:pPr>
              <w:rPr>
                <w:rFonts w:ascii="Arial" w:hAnsi="Arial" w:cs="Arial"/>
                <w:color w:val="000000"/>
              </w:rPr>
            </w:pPr>
            <w:r w:rsidRPr="00314DBC">
              <w:rPr>
                <w:rFonts w:ascii="Arial" w:hAnsi="Arial" w:cs="Arial"/>
                <w:color w:val="000000"/>
              </w:rPr>
              <w:t>X</w:t>
            </w:r>
          </w:p>
        </w:tc>
        <w:tc>
          <w:tcPr>
            <w:tcW w:w="720" w:type="dxa"/>
            <w:shd w:val="clear" w:color="auto" w:fill="auto"/>
          </w:tcPr>
          <w:p w14:paraId="121CC44F" w14:textId="041761A5" w:rsidR="00694F5A" w:rsidRPr="00314DBC" w:rsidRDefault="00694F5A" w:rsidP="0025121E">
            <w:pPr>
              <w:rPr>
                <w:rFonts w:ascii="Arial" w:hAnsi="Arial" w:cs="Arial"/>
                <w:color w:val="000000"/>
              </w:rPr>
            </w:pPr>
            <w:r w:rsidRPr="00314DBC">
              <w:rPr>
                <w:rFonts w:ascii="Arial" w:hAnsi="Arial" w:cs="Arial"/>
                <w:color w:val="000000"/>
              </w:rPr>
              <w:t>X</w:t>
            </w:r>
          </w:p>
        </w:tc>
        <w:tc>
          <w:tcPr>
            <w:tcW w:w="810" w:type="dxa"/>
            <w:shd w:val="clear" w:color="auto" w:fill="auto"/>
          </w:tcPr>
          <w:p w14:paraId="74A3BF72" w14:textId="1009B7E8"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48F473D2" w14:textId="5FE10543" w:rsidR="00694F5A" w:rsidRPr="00314DBC" w:rsidRDefault="00694F5A" w:rsidP="0025121E">
            <w:pPr>
              <w:rPr>
                <w:rFonts w:ascii="Arial" w:hAnsi="Arial" w:cs="Arial"/>
                <w:color w:val="000000"/>
              </w:rPr>
            </w:pPr>
            <w:r w:rsidRPr="00314DBC">
              <w:rPr>
                <w:rFonts w:ascii="Arial" w:hAnsi="Arial" w:cs="Arial"/>
                <w:color w:val="000000"/>
              </w:rPr>
              <w:t>X</w:t>
            </w:r>
          </w:p>
        </w:tc>
      </w:tr>
      <w:tr w:rsidR="008140F3" w:rsidRPr="002224C9" w14:paraId="189976F5" w14:textId="4C38B32A" w:rsidTr="00B22B89">
        <w:trPr>
          <w:trHeight w:val="315"/>
        </w:trPr>
        <w:tc>
          <w:tcPr>
            <w:tcW w:w="3682" w:type="dxa"/>
            <w:tcBorders>
              <w:right w:val="single" w:sz="4" w:space="0" w:color="auto"/>
            </w:tcBorders>
            <w:shd w:val="clear" w:color="auto" w:fill="auto"/>
          </w:tcPr>
          <w:p w14:paraId="6586AE72" w14:textId="77777777" w:rsidR="00694F5A" w:rsidRPr="00314DBC" w:rsidRDefault="00694F5A" w:rsidP="0025121E">
            <w:pPr>
              <w:rPr>
                <w:rFonts w:ascii="Arial" w:hAnsi="Arial" w:cs="Arial"/>
                <w:color w:val="000000"/>
              </w:rPr>
            </w:pPr>
            <w:r w:rsidRPr="00314DBC">
              <w:rPr>
                <w:rFonts w:ascii="Arial" w:hAnsi="Arial" w:cs="Arial"/>
                <w:color w:val="000000"/>
              </w:rPr>
              <w:t>Pediatric Short Form v2.0 - Anxiety - 8a scale</w:t>
            </w:r>
          </w:p>
        </w:tc>
        <w:tc>
          <w:tcPr>
            <w:tcW w:w="810" w:type="dxa"/>
            <w:tcBorders>
              <w:right w:val="single" w:sz="4" w:space="0" w:color="auto"/>
            </w:tcBorders>
            <w:shd w:val="clear" w:color="auto" w:fill="auto"/>
          </w:tcPr>
          <w:p w14:paraId="7ADF32A9" w14:textId="41F82ED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5FA78922" w14:textId="181F3783"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3944D46A"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2095B20A" w14:textId="49545441" w:rsidR="00694F5A" w:rsidRPr="00314DBC" w:rsidRDefault="00694F5A" w:rsidP="0025121E">
            <w:pPr>
              <w:rPr>
                <w:rFonts w:ascii="Arial" w:hAnsi="Arial" w:cs="Arial"/>
                <w:color w:val="000000"/>
              </w:rPr>
            </w:pPr>
            <w:r w:rsidRPr="00314DBC">
              <w:rPr>
                <w:rFonts w:ascii="Arial" w:hAnsi="Arial" w:cs="Arial"/>
                <w:color w:val="000000"/>
              </w:rPr>
              <w:t>X</w:t>
            </w:r>
          </w:p>
        </w:tc>
        <w:tc>
          <w:tcPr>
            <w:tcW w:w="720" w:type="dxa"/>
            <w:shd w:val="clear" w:color="auto" w:fill="auto"/>
          </w:tcPr>
          <w:p w14:paraId="29DBE0B5"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810" w:type="dxa"/>
            <w:shd w:val="clear" w:color="auto" w:fill="auto"/>
          </w:tcPr>
          <w:p w14:paraId="734846A2"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36CAAE9C" w14:textId="77777777" w:rsidR="00694F5A" w:rsidRPr="00314DBC" w:rsidRDefault="00694F5A" w:rsidP="0025121E">
            <w:pPr>
              <w:rPr>
                <w:rFonts w:ascii="Arial" w:hAnsi="Arial" w:cs="Arial"/>
                <w:color w:val="000000"/>
              </w:rPr>
            </w:pPr>
            <w:r w:rsidRPr="00314DBC">
              <w:rPr>
                <w:rFonts w:ascii="Arial" w:hAnsi="Arial" w:cs="Arial"/>
                <w:color w:val="000000"/>
              </w:rPr>
              <w:t>X</w:t>
            </w:r>
          </w:p>
        </w:tc>
      </w:tr>
      <w:tr w:rsidR="008140F3" w:rsidRPr="002224C9" w14:paraId="4B5C4357" w14:textId="3617066D" w:rsidTr="00B22B89">
        <w:trPr>
          <w:trHeight w:val="315"/>
        </w:trPr>
        <w:tc>
          <w:tcPr>
            <w:tcW w:w="3682" w:type="dxa"/>
            <w:tcBorders>
              <w:right w:val="single" w:sz="4" w:space="0" w:color="auto"/>
            </w:tcBorders>
            <w:shd w:val="clear" w:color="auto" w:fill="auto"/>
          </w:tcPr>
          <w:p w14:paraId="52755824" w14:textId="77777777" w:rsidR="00694F5A" w:rsidRPr="00314DBC" w:rsidRDefault="00694F5A" w:rsidP="0025121E">
            <w:pPr>
              <w:rPr>
                <w:rFonts w:ascii="Arial" w:hAnsi="Arial" w:cs="Arial"/>
                <w:color w:val="000000"/>
              </w:rPr>
            </w:pPr>
            <w:r w:rsidRPr="00314DBC">
              <w:rPr>
                <w:rFonts w:ascii="Arial" w:hAnsi="Arial" w:cs="Arial"/>
                <w:color w:val="000000"/>
              </w:rPr>
              <w:t>Pediatric Short Form v2.0 - Depressive Symptoms 8a scale</w:t>
            </w:r>
          </w:p>
        </w:tc>
        <w:tc>
          <w:tcPr>
            <w:tcW w:w="810" w:type="dxa"/>
            <w:tcBorders>
              <w:right w:val="single" w:sz="4" w:space="0" w:color="auto"/>
            </w:tcBorders>
            <w:shd w:val="clear" w:color="auto" w:fill="auto"/>
          </w:tcPr>
          <w:p w14:paraId="7AC32D53" w14:textId="337FDA94"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2CAEB799" w14:textId="734C31BD"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45C63888"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60738BFA" w14:textId="43311EF9" w:rsidR="00694F5A" w:rsidRPr="00314DBC" w:rsidRDefault="00694F5A" w:rsidP="0025121E">
            <w:pPr>
              <w:rPr>
                <w:rFonts w:ascii="Arial" w:hAnsi="Arial" w:cs="Arial"/>
                <w:color w:val="000000"/>
              </w:rPr>
            </w:pPr>
            <w:r w:rsidRPr="00314DBC">
              <w:rPr>
                <w:rFonts w:ascii="Arial" w:hAnsi="Arial" w:cs="Arial"/>
                <w:color w:val="000000"/>
              </w:rPr>
              <w:t>X</w:t>
            </w:r>
          </w:p>
        </w:tc>
        <w:tc>
          <w:tcPr>
            <w:tcW w:w="720" w:type="dxa"/>
            <w:shd w:val="clear" w:color="auto" w:fill="auto"/>
          </w:tcPr>
          <w:p w14:paraId="4BCDD61A"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810" w:type="dxa"/>
            <w:shd w:val="clear" w:color="auto" w:fill="auto"/>
          </w:tcPr>
          <w:p w14:paraId="329B8CF2"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147AF02A" w14:textId="77777777" w:rsidR="00694F5A" w:rsidRPr="00314DBC" w:rsidRDefault="00694F5A" w:rsidP="0025121E">
            <w:pPr>
              <w:rPr>
                <w:rFonts w:ascii="Arial" w:hAnsi="Arial" w:cs="Arial"/>
                <w:color w:val="000000"/>
              </w:rPr>
            </w:pPr>
            <w:r w:rsidRPr="00314DBC">
              <w:rPr>
                <w:rFonts w:ascii="Arial" w:hAnsi="Arial" w:cs="Arial"/>
                <w:color w:val="000000"/>
              </w:rPr>
              <w:t>X</w:t>
            </w:r>
          </w:p>
        </w:tc>
      </w:tr>
      <w:tr w:rsidR="008140F3" w:rsidRPr="002224C9" w14:paraId="26116D36" w14:textId="2B7EB020" w:rsidTr="00B22B89">
        <w:trPr>
          <w:trHeight w:val="315"/>
        </w:trPr>
        <w:tc>
          <w:tcPr>
            <w:tcW w:w="3682" w:type="dxa"/>
            <w:tcBorders>
              <w:right w:val="single" w:sz="4" w:space="0" w:color="auto"/>
            </w:tcBorders>
            <w:shd w:val="clear" w:color="auto" w:fill="auto"/>
          </w:tcPr>
          <w:p w14:paraId="2D903068" w14:textId="77777777" w:rsidR="00694F5A" w:rsidRPr="00314DBC" w:rsidRDefault="00694F5A" w:rsidP="0025121E">
            <w:pPr>
              <w:rPr>
                <w:rFonts w:ascii="Arial" w:hAnsi="Arial" w:cs="Arial"/>
                <w:color w:val="000000"/>
              </w:rPr>
            </w:pPr>
            <w:r w:rsidRPr="00314DBC">
              <w:rPr>
                <w:rFonts w:ascii="Arial" w:hAnsi="Arial" w:cs="Arial"/>
                <w:color w:val="000000"/>
              </w:rPr>
              <w:lastRenderedPageBreak/>
              <w:t>Pediatric Pain Interference – Short Form 8a scale</w:t>
            </w:r>
          </w:p>
        </w:tc>
        <w:tc>
          <w:tcPr>
            <w:tcW w:w="810" w:type="dxa"/>
            <w:tcBorders>
              <w:right w:val="single" w:sz="4" w:space="0" w:color="auto"/>
            </w:tcBorders>
            <w:shd w:val="clear" w:color="auto" w:fill="auto"/>
          </w:tcPr>
          <w:p w14:paraId="0F9DCA6B" w14:textId="72BA247F"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336B2D09" w14:textId="44BD6DBA"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31AB74A8"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19A72853" w14:textId="2F341E66" w:rsidR="00694F5A" w:rsidRPr="00314DBC" w:rsidRDefault="00694F5A" w:rsidP="0025121E">
            <w:pPr>
              <w:rPr>
                <w:rFonts w:ascii="Arial" w:hAnsi="Arial" w:cs="Arial"/>
                <w:color w:val="000000"/>
              </w:rPr>
            </w:pPr>
            <w:r w:rsidRPr="00314DBC">
              <w:rPr>
                <w:rFonts w:ascii="Arial" w:hAnsi="Arial" w:cs="Arial"/>
                <w:color w:val="000000"/>
              </w:rPr>
              <w:t>X</w:t>
            </w:r>
          </w:p>
        </w:tc>
        <w:tc>
          <w:tcPr>
            <w:tcW w:w="720" w:type="dxa"/>
            <w:shd w:val="clear" w:color="auto" w:fill="auto"/>
          </w:tcPr>
          <w:p w14:paraId="3CC2C315"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810" w:type="dxa"/>
            <w:shd w:val="clear" w:color="auto" w:fill="auto"/>
          </w:tcPr>
          <w:p w14:paraId="16C2C8AF"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4999A310" w14:textId="77777777" w:rsidR="00694F5A" w:rsidRPr="00314DBC" w:rsidRDefault="00694F5A" w:rsidP="0025121E">
            <w:pPr>
              <w:rPr>
                <w:rFonts w:ascii="Arial" w:hAnsi="Arial" w:cs="Arial"/>
                <w:color w:val="000000"/>
              </w:rPr>
            </w:pPr>
            <w:r w:rsidRPr="00314DBC">
              <w:rPr>
                <w:rFonts w:ascii="Arial" w:hAnsi="Arial" w:cs="Arial"/>
                <w:color w:val="000000"/>
              </w:rPr>
              <w:t>X</w:t>
            </w:r>
          </w:p>
        </w:tc>
      </w:tr>
      <w:tr w:rsidR="008140F3" w:rsidRPr="002224C9" w14:paraId="4256C864" w14:textId="5F283CDA" w:rsidTr="00B22B89">
        <w:trPr>
          <w:trHeight w:val="315"/>
        </w:trPr>
        <w:tc>
          <w:tcPr>
            <w:tcW w:w="3682" w:type="dxa"/>
            <w:tcBorders>
              <w:right w:val="single" w:sz="4" w:space="0" w:color="auto"/>
            </w:tcBorders>
            <w:shd w:val="clear" w:color="auto" w:fill="auto"/>
          </w:tcPr>
          <w:p w14:paraId="059786A4" w14:textId="77777777" w:rsidR="00694F5A" w:rsidRPr="00314DBC" w:rsidRDefault="00694F5A" w:rsidP="0025121E">
            <w:pPr>
              <w:rPr>
                <w:rFonts w:ascii="Arial" w:hAnsi="Arial" w:cs="Arial"/>
                <w:color w:val="000000"/>
              </w:rPr>
            </w:pPr>
            <w:r w:rsidRPr="00314DBC">
              <w:rPr>
                <w:rFonts w:ascii="Arial" w:hAnsi="Arial" w:cs="Arial"/>
              </w:rPr>
              <w:t xml:space="preserve">Pediatric Positive Affect – Short Form 8a </w:t>
            </w:r>
          </w:p>
        </w:tc>
        <w:tc>
          <w:tcPr>
            <w:tcW w:w="810" w:type="dxa"/>
            <w:tcBorders>
              <w:right w:val="single" w:sz="4" w:space="0" w:color="auto"/>
            </w:tcBorders>
            <w:shd w:val="clear" w:color="auto" w:fill="auto"/>
          </w:tcPr>
          <w:p w14:paraId="2114E2C6" w14:textId="0C3AF10B"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394C8B50" w14:textId="4EF87F9F"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48895D8B"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58D68366" w14:textId="7D7EEEBE" w:rsidR="00694F5A" w:rsidRPr="00314DBC" w:rsidRDefault="00694F5A" w:rsidP="0025121E">
            <w:pPr>
              <w:rPr>
                <w:rFonts w:ascii="Arial" w:hAnsi="Arial" w:cs="Arial"/>
                <w:color w:val="000000"/>
              </w:rPr>
            </w:pPr>
            <w:r w:rsidRPr="00314DBC">
              <w:rPr>
                <w:rFonts w:ascii="Arial" w:hAnsi="Arial" w:cs="Arial"/>
                <w:color w:val="000000"/>
              </w:rPr>
              <w:t>X</w:t>
            </w:r>
          </w:p>
        </w:tc>
        <w:tc>
          <w:tcPr>
            <w:tcW w:w="720" w:type="dxa"/>
            <w:shd w:val="clear" w:color="auto" w:fill="auto"/>
          </w:tcPr>
          <w:p w14:paraId="387BBB18"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810" w:type="dxa"/>
            <w:shd w:val="clear" w:color="auto" w:fill="auto"/>
          </w:tcPr>
          <w:p w14:paraId="7DC555CA"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167930EE" w14:textId="77777777" w:rsidR="00694F5A" w:rsidRPr="00314DBC" w:rsidRDefault="00694F5A" w:rsidP="0025121E">
            <w:pPr>
              <w:rPr>
                <w:rFonts w:ascii="Arial" w:hAnsi="Arial" w:cs="Arial"/>
                <w:color w:val="000000"/>
              </w:rPr>
            </w:pPr>
            <w:r w:rsidRPr="00314DBC">
              <w:rPr>
                <w:rFonts w:ascii="Arial" w:hAnsi="Arial" w:cs="Arial"/>
                <w:color w:val="000000"/>
              </w:rPr>
              <w:t>X</w:t>
            </w:r>
          </w:p>
        </w:tc>
      </w:tr>
      <w:tr w:rsidR="008140F3" w:rsidRPr="002224C9" w14:paraId="2FC1AAD3" w14:textId="3AD9FC8B" w:rsidTr="00B22B89">
        <w:trPr>
          <w:trHeight w:val="315"/>
        </w:trPr>
        <w:tc>
          <w:tcPr>
            <w:tcW w:w="3682" w:type="dxa"/>
            <w:tcBorders>
              <w:right w:val="single" w:sz="4" w:space="0" w:color="auto"/>
            </w:tcBorders>
            <w:shd w:val="clear" w:color="auto" w:fill="auto"/>
          </w:tcPr>
          <w:p w14:paraId="16528B6F" w14:textId="77777777" w:rsidR="00694F5A" w:rsidRPr="00314DBC" w:rsidRDefault="00694F5A" w:rsidP="0025121E">
            <w:pPr>
              <w:rPr>
                <w:rFonts w:ascii="Arial" w:hAnsi="Arial" w:cs="Arial"/>
                <w:color w:val="000000"/>
                <w:highlight w:val="yellow"/>
              </w:rPr>
            </w:pPr>
            <w:r w:rsidRPr="00314DBC">
              <w:rPr>
                <w:rFonts w:ascii="Arial" w:hAnsi="Arial" w:cs="Arial"/>
              </w:rPr>
              <w:t xml:space="preserve">Self-directed goal attainment </w:t>
            </w:r>
          </w:p>
        </w:tc>
        <w:tc>
          <w:tcPr>
            <w:tcW w:w="810" w:type="dxa"/>
            <w:tcBorders>
              <w:right w:val="single" w:sz="4" w:space="0" w:color="auto"/>
            </w:tcBorders>
            <w:shd w:val="clear" w:color="auto" w:fill="auto"/>
          </w:tcPr>
          <w:p w14:paraId="77BBD266" w14:textId="263F4EF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7B839248" w14:textId="414D7884"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018FBE7C"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028B44F0"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720" w:type="dxa"/>
            <w:shd w:val="clear" w:color="auto" w:fill="auto"/>
          </w:tcPr>
          <w:p w14:paraId="33E04CE8"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810" w:type="dxa"/>
            <w:shd w:val="clear" w:color="auto" w:fill="auto"/>
          </w:tcPr>
          <w:p w14:paraId="3EF33B94"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14417F69" w14:textId="77777777" w:rsidR="00694F5A" w:rsidRPr="00314DBC" w:rsidRDefault="00694F5A" w:rsidP="0025121E">
            <w:pPr>
              <w:rPr>
                <w:rFonts w:ascii="Arial" w:hAnsi="Arial" w:cs="Arial"/>
                <w:color w:val="000000"/>
              </w:rPr>
            </w:pPr>
            <w:r w:rsidRPr="00314DBC">
              <w:rPr>
                <w:rFonts w:ascii="Arial" w:hAnsi="Arial" w:cs="Arial"/>
                <w:color w:val="000000"/>
              </w:rPr>
              <w:t>X</w:t>
            </w:r>
          </w:p>
        </w:tc>
      </w:tr>
      <w:tr w:rsidR="008140F3" w:rsidRPr="002224C9" w14:paraId="02D24F6B" w14:textId="4CB8ECAD" w:rsidTr="00B22B89">
        <w:trPr>
          <w:trHeight w:val="315"/>
        </w:trPr>
        <w:tc>
          <w:tcPr>
            <w:tcW w:w="3682" w:type="dxa"/>
            <w:tcBorders>
              <w:right w:val="single" w:sz="4" w:space="0" w:color="auto"/>
            </w:tcBorders>
            <w:shd w:val="clear" w:color="auto" w:fill="auto"/>
          </w:tcPr>
          <w:p w14:paraId="3150A63C" w14:textId="44453533" w:rsidR="00694F5A" w:rsidRPr="00314DBC" w:rsidRDefault="00694F5A" w:rsidP="0025121E">
            <w:pPr>
              <w:rPr>
                <w:rFonts w:ascii="Arial" w:hAnsi="Arial" w:cs="Arial"/>
                <w:color w:val="000000"/>
              </w:rPr>
            </w:pPr>
            <w:r w:rsidRPr="00314DBC">
              <w:rPr>
                <w:rFonts w:ascii="Arial" w:hAnsi="Arial" w:cs="Arial"/>
                <w:color w:val="000000"/>
              </w:rPr>
              <w:t>Participant Trial Expectation Survey</w:t>
            </w:r>
          </w:p>
        </w:tc>
        <w:tc>
          <w:tcPr>
            <w:tcW w:w="810" w:type="dxa"/>
            <w:tcBorders>
              <w:right w:val="single" w:sz="4" w:space="0" w:color="auto"/>
            </w:tcBorders>
            <w:shd w:val="clear" w:color="auto" w:fill="auto"/>
          </w:tcPr>
          <w:p w14:paraId="7E061539" w14:textId="3608591D"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4A692C35" w14:textId="167F2C2C" w:rsidR="00694F5A" w:rsidRPr="00314DBC" w:rsidRDefault="00694F5A" w:rsidP="0025121E">
            <w:pPr>
              <w:rPr>
                <w:rFonts w:ascii="Arial" w:hAnsi="Arial" w:cs="Arial"/>
                <w:color w:val="000000"/>
              </w:rPr>
            </w:pPr>
          </w:p>
        </w:tc>
        <w:tc>
          <w:tcPr>
            <w:tcW w:w="630" w:type="dxa"/>
            <w:shd w:val="clear" w:color="auto" w:fill="auto"/>
          </w:tcPr>
          <w:p w14:paraId="3FD1DAE0" w14:textId="77777777" w:rsidR="00694F5A" w:rsidRPr="00314DBC" w:rsidRDefault="00694F5A" w:rsidP="0025121E">
            <w:pPr>
              <w:rPr>
                <w:rFonts w:ascii="Arial" w:hAnsi="Arial" w:cs="Arial"/>
                <w:color w:val="000000"/>
              </w:rPr>
            </w:pPr>
          </w:p>
        </w:tc>
        <w:tc>
          <w:tcPr>
            <w:tcW w:w="630" w:type="dxa"/>
            <w:shd w:val="clear" w:color="auto" w:fill="auto"/>
          </w:tcPr>
          <w:p w14:paraId="70C6933F" w14:textId="77777777" w:rsidR="00694F5A" w:rsidRPr="00314DBC" w:rsidRDefault="00694F5A" w:rsidP="0025121E">
            <w:pPr>
              <w:rPr>
                <w:rFonts w:ascii="Arial" w:hAnsi="Arial" w:cs="Arial"/>
                <w:color w:val="000000"/>
              </w:rPr>
            </w:pPr>
          </w:p>
        </w:tc>
        <w:tc>
          <w:tcPr>
            <w:tcW w:w="720" w:type="dxa"/>
            <w:shd w:val="clear" w:color="auto" w:fill="auto"/>
          </w:tcPr>
          <w:p w14:paraId="0D0BC9DB" w14:textId="77777777" w:rsidR="00694F5A" w:rsidRPr="00314DBC" w:rsidRDefault="00694F5A" w:rsidP="0025121E">
            <w:pPr>
              <w:rPr>
                <w:rFonts w:ascii="Arial" w:hAnsi="Arial" w:cs="Arial"/>
                <w:color w:val="000000"/>
              </w:rPr>
            </w:pPr>
          </w:p>
        </w:tc>
        <w:tc>
          <w:tcPr>
            <w:tcW w:w="810" w:type="dxa"/>
            <w:shd w:val="clear" w:color="auto" w:fill="auto"/>
          </w:tcPr>
          <w:p w14:paraId="184B94AD" w14:textId="77777777" w:rsidR="00694F5A" w:rsidRPr="00314DBC" w:rsidRDefault="00694F5A" w:rsidP="0025121E">
            <w:pPr>
              <w:rPr>
                <w:rFonts w:ascii="Arial" w:hAnsi="Arial" w:cs="Arial"/>
                <w:color w:val="000000"/>
              </w:rPr>
            </w:pPr>
          </w:p>
        </w:tc>
        <w:tc>
          <w:tcPr>
            <w:tcW w:w="630" w:type="dxa"/>
            <w:tcBorders>
              <w:right w:val="single" w:sz="4" w:space="0" w:color="auto"/>
            </w:tcBorders>
            <w:shd w:val="clear" w:color="auto" w:fill="auto"/>
          </w:tcPr>
          <w:p w14:paraId="26937A94" w14:textId="3A2E2585" w:rsidR="00694F5A" w:rsidRPr="00314DBC" w:rsidRDefault="00694F5A" w:rsidP="0025121E">
            <w:pPr>
              <w:rPr>
                <w:rFonts w:ascii="Arial" w:hAnsi="Arial" w:cs="Arial"/>
                <w:color w:val="000000"/>
              </w:rPr>
            </w:pPr>
            <w:r w:rsidRPr="00314DBC">
              <w:rPr>
                <w:rFonts w:ascii="Arial" w:hAnsi="Arial" w:cs="Arial"/>
                <w:color w:val="000000"/>
              </w:rPr>
              <w:t>X</w:t>
            </w:r>
          </w:p>
        </w:tc>
      </w:tr>
      <w:tr w:rsidR="008140F3" w:rsidRPr="002224C9" w14:paraId="655B009B" w14:textId="4A835DF6" w:rsidTr="00B22B89">
        <w:trPr>
          <w:trHeight w:val="315"/>
        </w:trPr>
        <w:tc>
          <w:tcPr>
            <w:tcW w:w="3682" w:type="dxa"/>
            <w:tcBorders>
              <w:right w:val="single" w:sz="4" w:space="0" w:color="auto"/>
            </w:tcBorders>
            <w:shd w:val="clear" w:color="auto" w:fill="auto"/>
          </w:tcPr>
          <w:p w14:paraId="33C325AA" w14:textId="6B4050F6" w:rsidR="00694F5A" w:rsidRPr="00314DBC" w:rsidRDefault="00694F5A" w:rsidP="0025121E">
            <w:pPr>
              <w:rPr>
                <w:rFonts w:ascii="Arial" w:hAnsi="Arial" w:cs="Arial"/>
                <w:color w:val="000000"/>
              </w:rPr>
            </w:pPr>
            <w:r w:rsidRPr="00314DBC">
              <w:rPr>
                <w:rFonts w:ascii="Arial" w:hAnsi="Arial" w:cs="Arial"/>
                <w:color w:val="000000"/>
              </w:rPr>
              <w:t>Blood samples (</w:t>
            </w:r>
            <w:sdt>
              <w:sdtPr>
                <w:rPr>
                  <w:rFonts w:ascii="Arial" w:hAnsi="Arial" w:cs="Arial"/>
                </w:rPr>
                <w:tag w:val="goog_rdk_0"/>
                <w:id w:val="-1451316444"/>
              </w:sdtPr>
              <w:sdtEndPr/>
              <w:sdtContent/>
            </w:sdt>
            <w:r w:rsidR="007862D6" w:rsidRPr="00314DBC">
              <w:rPr>
                <w:rFonts w:ascii="Arial" w:hAnsi="Arial" w:cs="Arial"/>
                <w:color w:val="000000"/>
              </w:rPr>
              <w:t>8</w:t>
            </w:r>
            <w:r w:rsidRPr="00314DBC">
              <w:rPr>
                <w:rFonts w:ascii="Arial" w:hAnsi="Arial" w:cs="Arial"/>
                <w:color w:val="000000"/>
              </w:rPr>
              <w:t>mLs, approx.)</w:t>
            </w:r>
          </w:p>
        </w:tc>
        <w:tc>
          <w:tcPr>
            <w:tcW w:w="810" w:type="dxa"/>
            <w:tcBorders>
              <w:right w:val="single" w:sz="4" w:space="0" w:color="auto"/>
            </w:tcBorders>
            <w:shd w:val="clear" w:color="auto" w:fill="auto"/>
          </w:tcPr>
          <w:p w14:paraId="6088A965" w14:textId="0834EE95"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75D78232" w14:textId="16614A72"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67AAB7B1"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1B55E123"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720" w:type="dxa"/>
            <w:shd w:val="clear" w:color="auto" w:fill="auto"/>
          </w:tcPr>
          <w:p w14:paraId="48AABB67"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810" w:type="dxa"/>
            <w:shd w:val="clear" w:color="auto" w:fill="auto"/>
          </w:tcPr>
          <w:p w14:paraId="58E44764"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4893B386" w14:textId="77777777" w:rsidR="00694F5A" w:rsidRPr="00314DBC" w:rsidRDefault="00694F5A" w:rsidP="0025121E">
            <w:pPr>
              <w:rPr>
                <w:rFonts w:ascii="Arial" w:hAnsi="Arial" w:cs="Arial"/>
                <w:color w:val="000000"/>
              </w:rPr>
            </w:pPr>
            <w:r w:rsidRPr="00314DBC">
              <w:rPr>
                <w:rFonts w:ascii="Arial" w:hAnsi="Arial" w:cs="Arial"/>
                <w:color w:val="000000"/>
              </w:rPr>
              <w:t>X</w:t>
            </w:r>
          </w:p>
        </w:tc>
      </w:tr>
      <w:tr w:rsidR="008140F3" w:rsidRPr="002224C9" w14:paraId="0D79F8EB" w14:textId="1F55FF28" w:rsidTr="00B22B89">
        <w:trPr>
          <w:trHeight w:val="315"/>
        </w:trPr>
        <w:tc>
          <w:tcPr>
            <w:tcW w:w="3682" w:type="dxa"/>
            <w:tcBorders>
              <w:right w:val="single" w:sz="4" w:space="0" w:color="auto"/>
            </w:tcBorders>
            <w:shd w:val="clear" w:color="auto" w:fill="auto"/>
          </w:tcPr>
          <w:p w14:paraId="6F332DD8" w14:textId="77777777" w:rsidR="00694F5A" w:rsidRPr="00314DBC" w:rsidRDefault="00694F5A" w:rsidP="0025121E">
            <w:pPr>
              <w:rPr>
                <w:rFonts w:ascii="Arial" w:hAnsi="Arial" w:cs="Arial"/>
                <w:color w:val="000000"/>
              </w:rPr>
            </w:pPr>
            <w:r w:rsidRPr="00314DBC">
              <w:rPr>
                <w:rFonts w:ascii="Arial" w:hAnsi="Arial" w:cs="Arial"/>
                <w:color w:val="000000"/>
              </w:rPr>
              <w:t>Saliva Sample for Pharmacogenomics</w:t>
            </w:r>
          </w:p>
        </w:tc>
        <w:tc>
          <w:tcPr>
            <w:tcW w:w="810" w:type="dxa"/>
            <w:tcBorders>
              <w:right w:val="single" w:sz="4" w:space="0" w:color="auto"/>
            </w:tcBorders>
            <w:shd w:val="clear" w:color="auto" w:fill="auto"/>
          </w:tcPr>
          <w:p w14:paraId="1972BB1F" w14:textId="597291AD"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61814D48" w14:textId="29B5119E" w:rsidR="00694F5A" w:rsidRPr="00314DBC" w:rsidRDefault="00694F5A" w:rsidP="0025121E">
            <w:pPr>
              <w:rPr>
                <w:rFonts w:ascii="Arial" w:hAnsi="Arial" w:cs="Arial"/>
                <w:color w:val="000000"/>
              </w:rPr>
            </w:pPr>
          </w:p>
        </w:tc>
        <w:tc>
          <w:tcPr>
            <w:tcW w:w="630" w:type="dxa"/>
            <w:shd w:val="clear" w:color="auto" w:fill="auto"/>
          </w:tcPr>
          <w:p w14:paraId="387EA5C3" w14:textId="77777777" w:rsidR="00694F5A" w:rsidRPr="00314DBC" w:rsidRDefault="00694F5A" w:rsidP="0025121E">
            <w:pPr>
              <w:rPr>
                <w:rFonts w:ascii="Arial" w:hAnsi="Arial" w:cs="Arial"/>
                <w:color w:val="000000"/>
              </w:rPr>
            </w:pPr>
          </w:p>
        </w:tc>
        <w:tc>
          <w:tcPr>
            <w:tcW w:w="630" w:type="dxa"/>
            <w:shd w:val="clear" w:color="auto" w:fill="auto"/>
          </w:tcPr>
          <w:p w14:paraId="6DAA052D" w14:textId="77777777" w:rsidR="00694F5A" w:rsidRPr="00314DBC" w:rsidRDefault="00694F5A" w:rsidP="0025121E">
            <w:pPr>
              <w:rPr>
                <w:rFonts w:ascii="Arial" w:hAnsi="Arial" w:cs="Arial"/>
                <w:color w:val="000000"/>
              </w:rPr>
            </w:pPr>
          </w:p>
        </w:tc>
        <w:tc>
          <w:tcPr>
            <w:tcW w:w="720" w:type="dxa"/>
            <w:shd w:val="clear" w:color="auto" w:fill="auto"/>
          </w:tcPr>
          <w:p w14:paraId="2E95794C" w14:textId="77777777" w:rsidR="00694F5A" w:rsidRPr="00314DBC" w:rsidRDefault="00694F5A" w:rsidP="0025121E">
            <w:pPr>
              <w:rPr>
                <w:rFonts w:ascii="Arial" w:hAnsi="Arial" w:cs="Arial"/>
                <w:color w:val="000000"/>
              </w:rPr>
            </w:pPr>
          </w:p>
        </w:tc>
        <w:tc>
          <w:tcPr>
            <w:tcW w:w="810" w:type="dxa"/>
            <w:shd w:val="clear" w:color="auto" w:fill="auto"/>
          </w:tcPr>
          <w:p w14:paraId="375B2C74" w14:textId="77777777" w:rsidR="00694F5A" w:rsidRPr="00314DBC" w:rsidRDefault="00694F5A" w:rsidP="0025121E">
            <w:pPr>
              <w:rPr>
                <w:rFonts w:ascii="Arial" w:hAnsi="Arial" w:cs="Arial"/>
                <w:color w:val="000000"/>
              </w:rPr>
            </w:pPr>
          </w:p>
        </w:tc>
        <w:tc>
          <w:tcPr>
            <w:tcW w:w="630" w:type="dxa"/>
            <w:tcBorders>
              <w:right w:val="single" w:sz="4" w:space="0" w:color="auto"/>
            </w:tcBorders>
            <w:shd w:val="clear" w:color="auto" w:fill="auto"/>
          </w:tcPr>
          <w:p w14:paraId="3FC541CC" w14:textId="77777777" w:rsidR="00694F5A" w:rsidRPr="00314DBC" w:rsidRDefault="00694F5A" w:rsidP="0025121E">
            <w:pPr>
              <w:rPr>
                <w:rFonts w:ascii="Arial" w:hAnsi="Arial" w:cs="Arial"/>
                <w:color w:val="000000"/>
              </w:rPr>
            </w:pPr>
          </w:p>
        </w:tc>
      </w:tr>
      <w:tr w:rsidR="008140F3" w:rsidRPr="002224C9" w14:paraId="286ED91E" w14:textId="75096291" w:rsidTr="00B22B89">
        <w:trPr>
          <w:trHeight w:val="315"/>
        </w:trPr>
        <w:tc>
          <w:tcPr>
            <w:tcW w:w="3682" w:type="dxa"/>
            <w:tcBorders>
              <w:right w:val="single" w:sz="4" w:space="0" w:color="auto"/>
            </w:tcBorders>
            <w:shd w:val="clear" w:color="auto" w:fill="auto"/>
          </w:tcPr>
          <w:p w14:paraId="42F17B19" w14:textId="58A82618" w:rsidR="00694F5A" w:rsidRPr="00314DBC" w:rsidRDefault="00074DEC" w:rsidP="0025121E">
            <w:pPr>
              <w:rPr>
                <w:rFonts w:ascii="Arial" w:hAnsi="Arial" w:cs="Arial"/>
                <w:color w:val="000000"/>
              </w:rPr>
            </w:pPr>
            <w:sdt>
              <w:sdtPr>
                <w:rPr>
                  <w:rFonts w:ascii="Arial" w:hAnsi="Arial" w:cs="Arial"/>
                </w:rPr>
                <w:tag w:val="goog_rdk_17"/>
                <w:id w:val="255490617"/>
              </w:sdtPr>
              <w:sdtEndPr/>
              <w:sdtContent/>
            </w:sdt>
            <w:r w:rsidR="00694F5A" w:rsidRPr="00314DBC">
              <w:rPr>
                <w:rFonts w:ascii="Arial" w:hAnsi="Arial" w:cs="Arial"/>
                <w:color w:val="000000"/>
              </w:rPr>
              <w:t>Electrocardiogram (if not done in the last 3 months)</w:t>
            </w:r>
          </w:p>
        </w:tc>
        <w:tc>
          <w:tcPr>
            <w:tcW w:w="810" w:type="dxa"/>
            <w:tcBorders>
              <w:right w:val="single" w:sz="4" w:space="0" w:color="auto"/>
            </w:tcBorders>
            <w:shd w:val="clear" w:color="auto" w:fill="auto"/>
          </w:tcPr>
          <w:p w14:paraId="450C3DBB" w14:textId="41DC8AE2"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01A90C00" w14:textId="3E8170E1" w:rsidR="00694F5A" w:rsidRPr="00314DBC" w:rsidRDefault="00694F5A" w:rsidP="0025121E">
            <w:pPr>
              <w:rPr>
                <w:rFonts w:ascii="Arial" w:hAnsi="Arial" w:cs="Arial"/>
                <w:color w:val="000000"/>
              </w:rPr>
            </w:pPr>
          </w:p>
        </w:tc>
        <w:tc>
          <w:tcPr>
            <w:tcW w:w="630" w:type="dxa"/>
            <w:shd w:val="clear" w:color="auto" w:fill="auto"/>
          </w:tcPr>
          <w:p w14:paraId="4D3E000A" w14:textId="77777777" w:rsidR="00694F5A" w:rsidRPr="00314DBC" w:rsidRDefault="00694F5A" w:rsidP="0025121E">
            <w:pPr>
              <w:rPr>
                <w:rFonts w:ascii="Arial" w:hAnsi="Arial" w:cs="Arial"/>
                <w:color w:val="000000"/>
              </w:rPr>
            </w:pPr>
          </w:p>
        </w:tc>
        <w:tc>
          <w:tcPr>
            <w:tcW w:w="630" w:type="dxa"/>
            <w:shd w:val="clear" w:color="auto" w:fill="auto"/>
          </w:tcPr>
          <w:p w14:paraId="5E9467A2" w14:textId="77777777" w:rsidR="00694F5A" w:rsidRPr="00314DBC" w:rsidRDefault="00694F5A" w:rsidP="0025121E">
            <w:pPr>
              <w:rPr>
                <w:rFonts w:ascii="Arial" w:hAnsi="Arial" w:cs="Arial"/>
                <w:color w:val="000000"/>
              </w:rPr>
            </w:pPr>
          </w:p>
        </w:tc>
        <w:tc>
          <w:tcPr>
            <w:tcW w:w="720" w:type="dxa"/>
            <w:shd w:val="clear" w:color="auto" w:fill="auto"/>
          </w:tcPr>
          <w:p w14:paraId="7E589BA6" w14:textId="77777777" w:rsidR="00694F5A" w:rsidRPr="00314DBC" w:rsidRDefault="00694F5A" w:rsidP="0025121E">
            <w:pPr>
              <w:rPr>
                <w:rFonts w:ascii="Arial" w:hAnsi="Arial" w:cs="Arial"/>
                <w:color w:val="000000"/>
              </w:rPr>
            </w:pPr>
          </w:p>
        </w:tc>
        <w:tc>
          <w:tcPr>
            <w:tcW w:w="810" w:type="dxa"/>
            <w:shd w:val="clear" w:color="auto" w:fill="auto"/>
          </w:tcPr>
          <w:p w14:paraId="28581B6E" w14:textId="77777777" w:rsidR="00694F5A" w:rsidRPr="00314DBC" w:rsidRDefault="00694F5A" w:rsidP="0025121E">
            <w:pPr>
              <w:rPr>
                <w:rFonts w:ascii="Arial" w:hAnsi="Arial" w:cs="Arial"/>
                <w:color w:val="000000"/>
              </w:rPr>
            </w:pPr>
          </w:p>
        </w:tc>
        <w:tc>
          <w:tcPr>
            <w:tcW w:w="630" w:type="dxa"/>
            <w:tcBorders>
              <w:right w:val="single" w:sz="4" w:space="0" w:color="auto"/>
            </w:tcBorders>
            <w:shd w:val="clear" w:color="auto" w:fill="auto"/>
          </w:tcPr>
          <w:p w14:paraId="572102A2" w14:textId="77777777" w:rsidR="00694F5A" w:rsidRPr="00314DBC" w:rsidRDefault="00694F5A" w:rsidP="0025121E">
            <w:pPr>
              <w:rPr>
                <w:rFonts w:ascii="Arial" w:hAnsi="Arial" w:cs="Arial"/>
                <w:color w:val="000000"/>
              </w:rPr>
            </w:pPr>
          </w:p>
        </w:tc>
      </w:tr>
      <w:tr w:rsidR="008140F3" w:rsidRPr="002224C9" w14:paraId="732B8383" w14:textId="094C4F71" w:rsidTr="00B22B89">
        <w:trPr>
          <w:trHeight w:val="315"/>
        </w:trPr>
        <w:tc>
          <w:tcPr>
            <w:tcW w:w="3682" w:type="dxa"/>
            <w:tcBorders>
              <w:right w:val="single" w:sz="4" w:space="0" w:color="auto"/>
            </w:tcBorders>
            <w:shd w:val="clear" w:color="auto" w:fill="auto"/>
          </w:tcPr>
          <w:p w14:paraId="492D70FB" w14:textId="77777777" w:rsidR="00694F5A" w:rsidRPr="00314DBC" w:rsidRDefault="00694F5A" w:rsidP="0025121E">
            <w:pPr>
              <w:rPr>
                <w:rFonts w:ascii="Arial" w:hAnsi="Arial" w:cs="Arial"/>
                <w:color w:val="000000"/>
              </w:rPr>
            </w:pPr>
            <w:r w:rsidRPr="00314DBC">
              <w:rPr>
                <w:rFonts w:ascii="Arial" w:hAnsi="Arial" w:cs="Arial"/>
                <w:color w:val="000000"/>
              </w:rPr>
              <w:t>Drug Accountability</w:t>
            </w:r>
          </w:p>
        </w:tc>
        <w:tc>
          <w:tcPr>
            <w:tcW w:w="810" w:type="dxa"/>
            <w:tcBorders>
              <w:right w:val="single" w:sz="4" w:space="0" w:color="auto"/>
            </w:tcBorders>
            <w:shd w:val="clear" w:color="auto" w:fill="auto"/>
          </w:tcPr>
          <w:p w14:paraId="6F542C44" w14:textId="2C57E88D" w:rsidR="00694F5A" w:rsidRPr="00314DBC" w:rsidRDefault="00694F5A" w:rsidP="0025121E">
            <w:pPr>
              <w:rPr>
                <w:rFonts w:ascii="Arial" w:hAnsi="Arial" w:cs="Arial"/>
                <w:color w:val="000000"/>
              </w:rPr>
            </w:pPr>
          </w:p>
        </w:tc>
        <w:tc>
          <w:tcPr>
            <w:tcW w:w="630" w:type="dxa"/>
            <w:shd w:val="clear" w:color="auto" w:fill="auto"/>
          </w:tcPr>
          <w:p w14:paraId="0B3319CD" w14:textId="745FEAC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427192EE"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shd w:val="clear" w:color="auto" w:fill="auto"/>
          </w:tcPr>
          <w:p w14:paraId="1A1E9CEA"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720" w:type="dxa"/>
            <w:shd w:val="clear" w:color="auto" w:fill="auto"/>
          </w:tcPr>
          <w:p w14:paraId="2376786E"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810" w:type="dxa"/>
            <w:shd w:val="clear" w:color="auto" w:fill="auto"/>
          </w:tcPr>
          <w:p w14:paraId="12F6C903" w14:textId="77777777" w:rsidR="00694F5A" w:rsidRPr="00314DBC" w:rsidRDefault="00694F5A" w:rsidP="0025121E">
            <w:pPr>
              <w:rPr>
                <w:rFonts w:ascii="Arial" w:hAnsi="Arial" w:cs="Arial"/>
                <w:color w:val="000000"/>
              </w:rPr>
            </w:pPr>
            <w:r w:rsidRPr="00314DBC">
              <w:rPr>
                <w:rFonts w:ascii="Arial" w:hAnsi="Arial" w:cs="Arial"/>
                <w:color w:val="000000"/>
              </w:rPr>
              <w:t>X</w:t>
            </w:r>
          </w:p>
        </w:tc>
        <w:tc>
          <w:tcPr>
            <w:tcW w:w="630" w:type="dxa"/>
            <w:tcBorders>
              <w:right w:val="single" w:sz="4" w:space="0" w:color="auto"/>
            </w:tcBorders>
            <w:shd w:val="clear" w:color="auto" w:fill="auto"/>
          </w:tcPr>
          <w:p w14:paraId="208A42A5" w14:textId="77777777" w:rsidR="00694F5A" w:rsidRPr="00314DBC" w:rsidRDefault="00694F5A" w:rsidP="0025121E">
            <w:pPr>
              <w:rPr>
                <w:rFonts w:ascii="Arial" w:hAnsi="Arial" w:cs="Arial"/>
                <w:color w:val="000000"/>
              </w:rPr>
            </w:pPr>
            <w:r w:rsidRPr="00314DBC">
              <w:rPr>
                <w:rFonts w:ascii="Arial" w:hAnsi="Arial" w:cs="Arial"/>
                <w:color w:val="000000"/>
              </w:rPr>
              <w:t>X</w:t>
            </w:r>
          </w:p>
        </w:tc>
      </w:tr>
      <w:tr w:rsidR="008140F3" w:rsidRPr="002224C9" w14:paraId="5D36EF45" w14:textId="1A081E2C" w:rsidTr="00B22B89">
        <w:trPr>
          <w:trHeight w:val="315"/>
        </w:trPr>
        <w:tc>
          <w:tcPr>
            <w:tcW w:w="3682" w:type="dxa"/>
            <w:tcBorders>
              <w:right w:val="single" w:sz="4" w:space="0" w:color="auto"/>
            </w:tcBorders>
            <w:shd w:val="clear" w:color="auto" w:fill="auto"/>
          </w:tcPr>
          <w:p w14:paraId="6761350B" w14:textId="77777777" w:rsidR="00694F5A" w:rsidRPr="00314DBC" w:rsidRDefault="00694F5A" w:rsidP="0025121E">
            <w:pPr>
              <w:rPr>
                <w:rFonts w:ascii="Arial" w:hAnsi="Arial" w:cs="Arial"/>
                <w:color w:val="000000"/>
              </w:rPr>
            </w:pPr>
            <w:r w:rsidRPr="00314DBC">
              <w:rPr>
                <w:rFonts w:ascii="Arial" w:hAnsi="Arial" w:cs="Arial"/>
                <w:color w:val="000000"/>
              </w:rPr>
              <w:t>Visit duration (minutes)</w:t>
            </w:r>
          </w:p>
        </w:tc>
        <w:tc>
          <w:tcPr>
            <w:tcW w:w="810" w:type="dxa"/>
            <w:tcBorders>
              <w:right w:val="single" w:sz="4" w:space="0" w:color="auto"/>
            </w:tcBorders>
            <w:shd w:val="clear" w:color="auto" w:fill="auto"/>
          </w:tcPr>
          <w:p w14:paraId="173CDBF6" w14:textId="720A575A" w:rsidR="00694F5A" w:rsidRPr="00314DBC" w:rsidRDefault="00694F5A" w:rsidP="0025121E">
            <w:pPr>
              <w:rPr>
                <w:rFonts w:ascii="Arial" w:hAnsi="Arial" w:cs="Arial"/>
                <w:color w:val="000000"/>
              </w:rPr>
            </w:pPr>
            <w:r w:rsidRPr="00314DBC">
              <w:rPr>
                <w:rFonts w:ascii="Arial" w:hAnsi="Arial" w:cs="Arial"/>
                <w:color w:val="000000"/>
              </w:rPr>
              <w:t>60</w:t>
            </w:r>
          </w:p>
        </w:tc>
        <w:tc>
          <w:tcPr>
            <w:tcW w:w="630" w:type="dxa"/>
            <w:shd w:val="clear" w:color="auto" w:fill="auto"/>
          </w:tcPr>
          <w:p w14:paraId="14CF349A" w14:textId="399CFB57" w:rsidR="00694F5A" w:rsidRPr="00314DBC" w:rsidRDefault="00694F5A" w:rsidP="0025121E">
            <w:pPr>
              <w:rPr>
                <w:rFonts w:ascii="Arial" w:hAnsi="Arial" w:cs="Arial"/>
                <w:color w:val="000000"/>
              </w:rPr>
            </w:pPr>
            <w:r w:rsidRPr="00314DBC">
              <w:rPr>
                <w:rFonts w:ascii="Arial" w:hAnsi="Arial" w:cs="Arial"/>
                <w:color w:val="000000"/>
              </w:rPr>
              <w:t>45</w:t>
            </w:r>
          </w:p>
        </w:tc>
        <w:tc>
          <w:tcPr>
            <w:tcW w:w="630" w:type="dxa"/>
            <w:shd w:val="clear" w:color="auto" w:fill="auto"/>
          </w:tcPr>
          <w:p w14:paraId="6C21AF51" w14:textId="77777777" w:rsidR="00694F5A" w:rsidRPr="00314DBC" w:rsidRDefault="00694F5A" w:rsidP="0025121E">
            <w:pPr>
              <w:rPr>
                <w:rFonts w:ascii="Arial" w:hAnsi="Arial" w:cs="Arial"/>
                <w:color w:val="000000"/>
              </w:rPr>
            </w:pPr>
            <w:r w:rsidRPr="00314DBC">
              <w:rPr>
                <w:rFonts w:ascii="Arial" w:hAnsi="Arial" w:cs="Arial"/>
                <w:color w:val="000000"/>
              </w:rPr>
              <w:t>60</w:t>
            </w:r>
          </w:p>
        </w:tc>
        <w:tc>
          <w:tcPr>
            <w:tcW w:w="630" w:type="dxa"/>
            <w:shd w:val="clear" w:color="auto" w:fill="auto"/>
          </w:tcPr>
          <w:p w14:paraId="634F992E" w14:textId="77777777" w:rsidR="00694F5A" w:rsidRPr="00314DBC" w:rsidRDefault="00694F5A" w:rsidP="0025121E">
            <w:pPr>
              <w:rPr>
                <w:rFonts w:ascii="Arial" w:hAnsi="Arial" w:cs="Arial"/>
                <w:color w:val="000000"/>
              </w:rPr>
            </w:pPr>
            <w:r w:rsidRPr="00314DBC">
              <w:rPr>
                <w:rFonts w:ascii="Arial" w:hAnsi="Arial" w:cs="Arial"/>
                <w:color w:val="000000"/>
              </w:rPr>
              <w:t>45</w:t>
            </w:r>
          </w:p>
        </w:tc>
        <w:tc>
          <w:tcPr>
            <w:tcW w:w="720" w:type="dxa"/>
            <w:shd w:val="clear" w:color="auto" w:fill="auto"/>
          </w:tcPr>
          <w:p w14:paraId="7FB46322" w14:textId="77777777" w:rsidR="00694F5A" w:rsidRPr="00314DBC" w:rsidRDefault="00694F5A" w:rsidP="0025121E">
            <w:pPr>
              <w:rPr>
                <w:rFonts w:ascii="Arial" w:hAnsi="Arial" w:cs="Arial"/>
                <w:color w:val="000000"/>
              </w:rPr>
            </w:pPr>
            <w:r w:rsidRPr="00314DBC">
              <w:rPr>
                <w:rFonts w:ascii="Arial" w:hAnsi="Arial" w:cs="Arial"/>
                <w:color w:val="000000"/>
              </w:rPr>
              <w:t>60</w:t>
            </w:r>
          </w:p>
        </w:tc>
        <w:tc>
          <w:tcPr>
            <w:tcW w:w="810" w:type="dxa"/>
            <w:shd w:val="clear" w:color="auto" w:fill="auto"/>
          </w:tcPr>
          <w:p w14:paraId="464BFEFF" w14:textId="77777777" w:rsidR="00694F5A" w:rsidRPr="00314DBC" w:rsidRDefault="00694F5A" w:rsidP="0025121E">
            <w:pPr>
              <w:rPr>
                <w:rFonts w:ascii="Arial" w:hAnsi="Arial" w:cs="Arial"/>
                <w:color w:val="000000"/>
              </w:rPr>
            </w:pPr>
            <w:r w:rsidRPr="00314DBC">
              <w:rPr>
                <w:rFonts w:ascii="Arial" w:hAnsi="Arial" w:cs="Arial"/>
                <w:color w:val="000000"/>
              </w:rPr>
              <w:t>45</w:t>
            </w:r>
          </w:p>
        </w:tc>
        <w:tc>
          <w:tcPr>
            <w:tcW w:w="630" w:type="dxa"/>
            <w:tcBorders>
              <w:right w:val="single" w:sz="4" w:space="0" w:color="auto"/>
            </w:tcBorders>
            <w:shd w:val="clear" w:color="auto" w:fill="auto"/>
          </w:tcPr>
          <w:p w14:paraId="6C8248FC" w14:textId="77777777" w:rsidR="00694F5A" w:rsidRPr="00314DBC" w:rsidRDefault="00694F5A" w:rsidP="0025121E">
            <w:pPr>
              <w:rPr>
                <w:rFonts w:ascii="Arial" w:hAnsi="Arial" w:cs="Arial"/>
                <w:color w:val="000000"/>
              </w:rPr>
            </w:pPr>
            <w:r w:rsidRPr="00314DBC">
              <w:rPr>
                <w:rFonts w:ascii="Arial" w:hAnsi="Arial" w:cs="Arial"/>
                <w:color w:val="000000"/>
              </w:rPr>
              <w:t>60</w:t>
            </w:r>
          </w:p>
        </w:tc>
      </w:tr>
    </w:tbl>
    <w:p w14:paraId="66B7D721" w14:textId="67020496" w:rsidR="00BF0B17" w:rsidRPr="00314DBC" w:rsidRDefault="003C470E" w:rsidP="00B44DA3">
      <w:pPr>
        <w:pBdr>
          <w:top w:val="nil"/>
          <w:left w:val="nil"/>
          <w:bottom w:val="nil"/>
          <w:right w:val="nil"/>
          <w:between w:val="nil"/>
        </w:pBdr>
        <w:spacing w:before="120" w:after="40"/>
        <w:rPr>
          <w:rFonts w:ascii="Arial" w:eastAsia="Arial" w:hAnsi="Arial" w:cs="Arial"/>
          <w:i/>
          <w:color w:val="1F497D"/>
        </w:rPr>
      </w:pPr>
      <w:r w:rsidRPr="00314DBC">
        <w:rPr>
          <w:rFonts w:ascii="Arial" w:eastAsia="Arial" w:hAnsi="Arial" w:cs="Arial"/>
          <w:i/>
          <w:color w:val="1F497D"/>
        </w:rPr>
        <w:t xml:space="preserve">a. If participant withdraw from the study intervention prior to visit 7 but consents to stay in the study, they will be </w:t>
      </w:r>
      <w:r w:rsidR="00542D7C" w:rsidRPr="00314DBC">
        <w:rPr>
          <w:rFonts w:ascii="Arial" w:eastAsia="Arial" w:hAnsi="Arial" w:cs="Arial"/>
          <w:i/>
          <w:color w:val="1F497D"/>
        </w:rPr>
        <w:t>followed up till visit 7</w:t>
      </w:r>
      <w:r w:rsidRPr="00314DBC">
        <w:rPr>
          <w:rFonts w:ascii="Arial" w:eastAsia="Arial" w:hAnsi="Arial" w:cs="Arial"/>
          <w:i/>
          <w:color w:val="1F497D"/>
        </w:rPr>
        <w:t xml:space="preserve"> for </w:t>
      </w:r>
      <w:r w:rsidR="00B374C7" w:rsidRPr="00314DBC">
        <w:rPr>
          <w:rFonts w:ascii="Arial" w:eastAsia="Arial" w:hAnsi="Arial" w:cs="Arial"/>
          <w:i/>
          <w:color w:val="1F497D"/>
        </w:rPr>
        <w:t xml:space="preserve">all the </w:t>
      </w:r>
      <w:r w:rsidRPr="00314DBC">
        <w:rPr>
          <w:rFonts w:ascii="Arial" w:eastAsia="Arial" w:hAnsi="Arial" w:cs="Arial"/>
          <w:i/>
          <w:color w:val="1F497D"/>
        </w:rPr>
        <w:t>other assessments</w:t>
      </w:r>
      <w:r w:rsidR="00B374C7" w:rsidRPr="00314DBC">
        <w:rPr>
          <w:rFonts w:ascii="Arial" w:eastAsia="Arial" w:hAnsi="Arial" w:cs="Arial"/>
          <w:i/>
          <w:color w:val="1F497D"/>
        </w:rPr>
        <w:t>, including bloodwork, eDiary and questionnaires.</w:t>
      </w:r>
      <w:r w:rsidRPr="00314DBC">
        <w:rPr>
          <w:rFonts w:ascii="Arial" w:eastAsia="Arial" w:hAnsi="Arial" w:cs="Arial"/>
          <w:i/>
          <w:color w:val="1F497D"/>
        </w:rPr>
        <w:t xml:space="preserve"> </w:t>
      </w:r>
      <w:r w:rsidR="00797364" w:rsidRPr="00314DBC">
        <w:rPr>
          <w:rFonts w:ascii="Arial" w:eastAsia="Arial" w:hAnsi="Arial" w:cs="Arial"/>
          <w:i/>
          <w:color w:val="1F497D"/>
        </w:rPr>
        <w:t>Site study team will</w:t>
      </w:r>
      <w:r w:rsidR="000F4484" w:rsidRPr="00314DBC">
        <w:rPr>
          <w:rFonts w:ascii="Arial" w:eastAsia="Arial" w:hAnsi="Arial" w:cs="Arial"/>
          <w:i/>
          <w:color w:val="1F497D"/>
        </w:rPr>
        <w:t xml:space="preserve"> provide guidance </w:t>
      </w:r>
      <w:r w:rsidR="003D721C" w:rsidRPr="00314DBC">
        <w:rPr>
          <w:rFonts w:ascii="Arial" w:eastAsia="Arial" w:hAnsi="Arial" w:cs="Arial"/>
          <w:i/>
          <w:color w:val="1F497D"/>
        </w:rPr>
        <w:t xml:space="preserve">on IP administration </w:t>
      </w:r>
      <w:r w:rsidR="000F4484" w:rsidRPr="00314DBC">
        <w:rPr>
          <w:rFonts w:ascii="Arial" w:eastAsia="Arial" w:hAnsi="Arial" w:cs="Arial"/>
          <w:i/>
          <w:color w:val="1F497D"/>
        </w:rPr>
        <w:t>and</w:t>
      </w:r>
      <w:r w:rsidR="00797364" w:rsidRPr="00314DBC">
        <w:rPr>
          <w:rFonts w:ascii="Arial" w:eastAsia="Arial" w:hAnsi="Arial" w:cs="Arial"/>
          <w:i/>
          <w:color w:val="1F497D"/>
        </w:rPr>
        <w:t xml:space="preserve"> follow up with participant regarding their experience of IP administration at home. IP administration will not be completed at study site during the scheduled study visit.</w:t>
      </w:r>
    </w:p>
    <w:p w14:paraId="75FC1E12" w14:textId="4F12A4FC" w:rsidR="009A727E" w:rsidRPr="00314DBC" w:rsidRDefault="003902E6" w:rsidP="00B44DA3">
      <w:pPr>
        <w:pBdr>
          <w:top w:val="nil"/>
          <w:left w:val="nil"/>
          <w:bottom w:val="nil"/>
          <w:right w:val="nil"/>
          <w:between w:val="nil"/>
        </w:pBdr>
        <w:spacing w:before="120" w:after="40"/>
        <w:rPr>
          <w:rFonts w:ascii="Arial" w:eastAsia="Arial" w:hAnsi="Arial" w:cs="Arial"/>
          <w:i/>
          <w:color w:val="1F497D"/>
        </w:rPr>
      </w:pPr>
      <w:r w:rsidRPr="00314DBC">
        <w:rPr>
          <w:rFonts w:ascii="Arial" w:eastAsia="Arial" w:hAnsi="Arial" w:cs="Arial"/>
          <w:i/>
          <w:color w:val="1F497D"/>
        </w:rPr>
        <w:t xml:space="preserve">b. </w:t>
      </w:r>
      <w:r w:rsidR="00694F5A" w:rsidRPr="00314DBC">
        <w:rPr>
          <w:rFonts w:ascii="Arial" w:eastAsia="Arial" w:hAnsi="Arial" w:cs="Arial"/>
          <w:i/>
          <w:color w:val="1F497D"/>
        </w:rPr>
        <w:t>Document titled “</w:t>
      </w:r>
      <w:r w:rsidRPr="00314DBC">
        <w:rPr>
          <w:rFonts w:ascii="Arial" w:eastAsia="Arial" w:hAnsi="Arial" w:cs="Arial"/>
          <w:i/>
          <w:color w:val="1F497D"/>
        </w:rPr>
        <w:t>C4T Baseline Safety Screening Tool for Cannabis-related interventional trials</w:t>
      </w:r>
      <w:r w:rsidR="00694F5A" w:rsidRPr="00314DBC">
        <w:rPr>
          <w:rFonts w:ascii="Arial" w:eastAsia="Arial" w:hAnsi="Arial" w:cs="Arial"/>
          <w:i/>
          <w:color w:val="1F497D"/>
        </w:rPr>
        <w:t>”, also called “SCR Checklist”</w:t>
      </w:r>
      <w:r w:rsidRPr="00314DBC">
        <w:rPr>
          <w:rFonts w:ascii="Arial" w:eastAsia="Arial" w:hAnsi="Arial" w:cs="Arial"/>
          <w:i/>
          <w:color w:val="1F497D"/>
        </w:rPr>
        <w:t xml:space="preserve"> will be used by study team to document thorough medical history</w:t>
      </w:r>
      <w:r w:rsidR="00694F5A" w:rsidRPr="00314DBC">
        <w:rPr>
          <w:rFonts w:ascii="Arial" w:eastAsia="Arial" w:hAnsi="Arial" w:cs="Arial"/>
          <w:i/>
          <w:color w:val="1F497D"/>
        </w:rPr>
        <w:t xml:space="preserve"> at visit 1, with</w:t>
      </w:r>
      <w:r w:rsidRPr="00314DBC">
        <w:rPr>
          <w:rFonts w:ascii="Arial" w:eastAsia="Arial" w:hAnsi="Arial" w:cs="Arial"/>
          <w:i/>
          <w:color w:val="1F497D"/>
        </w:rPr>
        <w:t xml:space="preserve"> </w:t>
      </w:r>
      <w:r w:rsidR="00694F5A" w:rsidRPr="00314DBC">
        <w:rPr>
          <w:rFonts w:ascii="Arial" w:eastAsia="Arial" w:hAnsi="Arial" w:cs="Arial"/>
          <w:i/>
          <w:color w:val="1F497D"/>
        </w:rPr>
        <w:t>Common Terminology Criteria for Adverse Events (</w:t>
      </w:r>
      <w:r w:rsidRPr="00314DBC">
        <w:rPr>
          <w:rFonts w:ascii="Arial" w:eastAsia="Arial" w:hAnsi="Arial" w:cs="Arial"/>
          <w:i/>
          <w:color w:val="1F497D"/>
        </w:rPr>
        <w:t>CTCAE</w:t>
      </w:r>
      <w:r w:rsidR="00694F5A" w:rsidRPr="00314DBC">
        <w:rPr>
          <w:rFonts w:ascii="Arial" w:eastAsia="Arial" w:hAnsi="Arial" w:cs="Arial"/>
          <w:i/>
          <w:color w:val="1F497D"/>
        </w:rPr>
        <w:t>) g</w:t>
      </w:r>
      <w:r w:rsidRPr="00314DBC">
        <w:rPr>
          <w:rFonts w:ascii="Arial" w:eastAsia="Arial" w:hAnsi="Arial" w:cs="Arial"/>
          <w:i/>
          <w:color w:val="1F497D"/>
        </w:rPr>
        <w:t xml:space="preserve">rade level </w:t>
      </w:r>
      <w:r w:rsidR="00694F5A" w:rsidRPr="00314DBC">
        <w:rPr>
          <w:rFonts w:ascii="Arial" w:eastAsia="Arial" w:hAnsi="Arial" w:cs="Arial"/>
          <w:i/>
          <w:color w:val="1F497D"/>
        </w:rPr>
        <w:t xml:space="preserve">to be applied with each reported </w:t>
      </w:r>
      <w:r w:rsidRPr="00314DBC">
        <w:rPr>
          <w:rFonts w:ascii="Arial" w:eastAsia="Arial" w:hAnsi="Arial" w:cs="Arial"/>
          <w:i/>
          <w:color w:val="1F497D"/>
        </w:rPr>
        <w:t>me</w:t>
      </w:r>
      <w:r w:rsidR="00694F5A" w:rsidRPr="00314DBC">
        <w:rPr>
          <w:rFonts w:ascii="Arial" w:eastAsia="Arial" w:hAnsi="Arial" w:cs="Arial"/>
          <w:i/>
          <w:color w:val="1F497D"/>
        </w:rPr>
        <w:t xml:space="preserve">dical history condition. </w:t>
      </w:r>
    </w:p>
    <w:p w14:paraId="74181766" w14:textId="01064345" w:rsidR="00694F5A" w:rsidRPr="00314DBC" w:rsidRDefault="00694F5A" w:rsidP="00B44DA3">
      <w:pPr>
        <w:pBdr>
          <w:top w:val="nil"/>
          <w:left w:val="nil"/>
          <w:bottom w:val="nil"/>
          <w:right w:val="nil"/>
          <w:between w:val="nil"/>
        </w:pBdr>
        <w:spacing w:before="120" w:after="40"/>
        <w:rPr>
          <w:rFonts w:ascii="Arial" w:eastAsia="Arial" w:hAnsi="Arial" w:cs="Arial"/>
          <w:i/>
          <w:color w:val="1F497D"/>
        </w:rPr>
      </w:pPr>
      <w:r w:rsidRPr="00314DBC">
        <w:rPr>
          <w:rFonts w:ascii="Arial" w:eastAsia="Arial" w:hAnsi="Arial" w:cs="Arial"/>
          <w:i/>
          <w:color w:val="1F497D"/>
        </w:rPr>
        <w:t>c. Participants will self-administer the investigational product orally following a dosing calendar and all dosing calculations will be based on weight at baseline (visit 1), unless there is a significant body weight change that would affect dosing. If participant’s body weight increases or decreases for 10% or above comparing with baseline data, site investigator will contact study PI Dr. Lauren Kelly for further instructions regarding dose change or participant withdrawing. The decision will be made on a case-by-case basis to protect participant’s safety, and in the meanwhile minimize negative impact on data integrity.</w:t>
      </w:r>
    </w:p>
    <w:p w14:paraId="33566544" w14:textId="3EC7A954" w:rsidR="00694F5A" w:rsidRPr="00314DBC" w:rsidRDefault="00694F5A" w:rsidP="00B44DA3">
      <w:pPr>
        <w:pBdr>
          <w:top w:val="nil"/>
          <w:left w:val="nil"/>
          <w:bottom w:val="nil"/>
          <w:right w:val="nil"/>
          <w:between w:val="nil"/>
        </w:pBdr>
        <w:spacing w:before="120" w:after="40"/>
        <w:rPr>
          <w:rFonts w:ascii="Arial" w:eastAsia="Arial" w:hAnsi="Arial" w:cs="Arial"/>
          <w:i/>
          <w:color w:val="1F497D"/>
        </w:rPr>
      </w:pPr>
      <w:r w:rsidRPr="00314DBC">
        <w:rPr>
          <w:rFonts w:ascii="Arial" w:eastAsia="Arial" w:hAnsi="Arial" w:cs="Arial"/>
          <w:i/>
          <w:color w:val="1F497D"/>
        </w:rPr>
        <w:t xml:space="preserve">d. Any ongoing co-existing medical condition at visit 1 will be followed up by site study team at follow-up visits to document changes.  </w:t>
      </w:r>
    </w:p>
    <w:p w14:paraId="0CB7D46C" w14:textId="2E376B80" w:rsidR="00551C13" w:rsidRPr="00314DBC" w:rsidRDefault="00551C13" w:rsidP="00B44DA3">
      <w:pPr>
        <w:pBdr>
          <w:top w:val="nil"/>
          <w:left w:val="nil"/>
          <w:bottom w:val="nil"/>
          <w:right w:val="nil"/>
          <w:between w:val="nil"/>
        </w:pBdr>
        <w:spacing w:before="120" w:after="40"/>
        <w:rPr>
          <w:rFonts w:ascii="Arial" w:eastAsia="Arial" w:hAnsi="Arial" w:cs="Arial"/>
          <w:i/>
          <w:color w:val="1F497D"/>
        </w:rPr>
      </w:pPr>
      <w:r w:rsidRPr="00314DBC">
        <w:rPr>
          <w:rFonts w:ascii="Arial" w:eastAsia="Arial" w:hAnsi="Arial" w:cs="Arial"/>
          <w:i/>
          <w:color w:val="1F497D"/>
        </w:rPr>
        <w:t xml:space="preserve">e. Both urine and blood </w:t>
      </w:r>
      <w:r w:rsidR="00CB6DF4" w:rsidRPr="00314DBC">
        <w:rPr>
          <w:rFonts w:ascii="Arial" w:eastAsia="Arial" w:hAnsi="Arial" w:cs="Arial"/>
          <w:i/>
          <w:color w:val="1F497D"/>
        </w:rPr>
        <w:t xml:space="preserve">pregnancy </w:t>
      </w:r>
      <w:r w:rsidR="00DB3215" w:rsidRPr="00314DBC">
        <w:rPr>
          <w:rFonts w:ascii="Arial" w:eastAsia="Arial" w:hAnsi="Arial" w:cs="Arial"/>
          <w:i/>
          <w:color w:val="1F497D"/>
        </w:rPr>
        <w:t xml:space="preserve">tests </w:t>
      </w:r>
      <w:r w:rsidRPr="00314DBC">
        <w:rPr>
          <w:rFonts w:ascii="Arial" w:eastAsia="Arial" w:hAnsi="Arial" w:cs="Arial"/>
          <w:i/>
          <w:color w:val="1F497D"/>
        </w:rPr>
        <w:t>will be completed at visit 1</w:t>
      </w:r>
      <w:r w:rsidR="00DB3215" w:rsidRPr="00314DBC">
        <w:rPr>
          <w:rFonts w:ascii="Arial" w:eastAsia="Arial" w:hAnsi="Arial" w:cs="Arial"/>
          <w:i/>
          <w:color w:val="1F497D"/>
        </w:rPr>
        <w:t xml:space="preserve">. Blood </w:t>
      </w:r>
      <w:r w:rsidR="00CB6DF4" w:rsidRPr="00314DBC">
        <w:rPr>
          <w:rFonts w:ascii="Arial" w:eastAsia="Arial" w:hAnsi="Arial" w:cs="Arial"/>
          <w:i/>
          <w:color w:val="1F497D"/>
        </w:rPr>
        <w:t>pregnancy</w:t>
      </w:r>
      <w:r w:rsidR="00DB3215" w:rsidRPr="00314DBC">
        <w:rPr>
          <w:rFonts w:ascii="Arial" w:eastAsia="Arial" w:hAnsi="Arial" w:cs="Arial"/>
          <w:i/>
          <w:color w:val="1F497D"/>
        </w:rPr>
        <w:t xml:space="preserve"> </w:t>
      </w:r>
      <w:r w:rsidR="006C05EB" w:rsidRPr="00314DBC">
        <w:rPr>
          <w:rFonts w:ascii="Arial" w:eastAsia="Arial" w:hAnsi="Arial" w:cs="Arial"/>
          <w:i/>
          <w:color w:val="1F497D"/>
        </w:rPr>
        <w:t>test</w:t>
      </w:r>
      <w:r w:rsidR="00DB3215" w:rsidRPr="00314DBC">
        <w:rPr>
          <w:rFonts w:ascii="Arial" w:eastAsia="Arial" w:hAnsi="Arial" w:cs="Arial"/>
          <w:i/>
          <w:color w:val="1F497D"/>
        </w:rPr>
        <w:t xml:space="preserve"> will be completed from visit 2- visit 7. </w:t>
      </w:r>
    </w:p>
    <w:p w14:paraId="1DBD5E25" w14:textId="6D1D975B" w:rsidR="003C470E" w:rsidRPr="00314DBC" w:rsidRDefault="003C470E" w:rsidP="00B44DA3">
      <w:pPr>
        <w:pBdr>
          <w:top w:val="nil"/>
          <w:left w:val="nil"/>
          <w:bottom w:val="nil"/>
          <w:right w:val="nil"/>
          <w:between w:val="nil"/>
        </w:pBdr>
        <w:spacing w:before="120" w:after="40"/>
        <w:rPr>
          <w:rFonts w:ascii="Arial" w:eastAsia="Arial" w:hAnsi="Arial" w:cs="Arial"/>
          <w:i/>
          <w:color w:val="1F497D"/>
        </w:rPr>
      </w:pPr>
    </w:p>
    <w:p w14:paraId="033A6032" w14:textId="02591E7F" w:rsidR="003C470E" w:rsidRPr="00314DBC" w:rsidRDefault="00F57DB1" w:rsidP="00F57DB1">
      <w:pPr>
        <w:rPr>
          <w:rFonts w:ascii="Arial" w:eastAsia="Arial" w:hAnsi="Arial" w:cs="Arial"/>
          <w:i/>
          <w:color w:val="1F497D"/>
        </w:rPr>
      </w:pPr>
      <w:r>
        <w:rPr>
          <w:rFonts w:ascii="Arial" w:eastAsia="Arial" w:hAnsi="Arial" w:cs="Arial"/>
          <w:i/>
          <w:color w:val="1F497D"/>
        </w:rPr>
        <w:br w:type="page"/>
      </w:r>
    </w:p>
    <w:p w14:paraId="0A81F151" w14:textId="77777777" w:rsidR="001A39B9" w:rsidRPr="00314DBC" w:rsidRDefault="0090068D" w:rsidP="00B44DA3">
      <w:pPr>
        <w:pStyle w:val="Heading1"/>
        <w:numPr>
          <w:ilvl w:val="0"/>
          <w:numId w:val="20"/>
        </w:numPr>
        <w:spacing w:before="120" w:after="40" w:line="240" w:lineRule="auto"/>
        <w:rPr>
          <w:rFonts w:ascii="Arial" w:eastAsia="Arial" w:hAnsi="Arial" w:cs="Arial"/>
          <w:sz w:val="24"/>
          <w:szCs w:val="24"/>
        </w:rPr>
      </w:pPr>
      <w:r w:rsidRPr="00314DBC">
        <w:rPr>
          <w:rFonts w:ascii="Arial" w:eastAsia="Arial" w:hAnsi="Arial" w:cs="Arial"/>
          <w:sz w:val="24"/>
          <w:szCs w:val="24"/>
        </w:rPr>
        <w:lastRenderedPageBreak/>
        <w:tab/>
      </w:r>
      <w:bookmarkStart w:id="7" w:name="_Toc160460208"/>
      <w:r w:rsidRPr="00314DBC">
        <w:rPr>
          <w:rFonts w:ascii="Arial" w:eastAsia="Arial" w:hAnsi="Arial" w:cs="Arial"/>
          <w:sz w:val="24"/>
          <w:szCs w:val="24"/>
        </w:rPr>
        <w:t>INTRODUCTION</w:t>
      </w:r>
      <w:bookmarkEnd w:id="7"/>
    </w:p>
    <w:p w14:paraId="204E4DB4"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8" w:name="_Toc160460209"/>
      <w:r w:rsidRPr="00314DBC">
        <w:rPr>
          <w:rFonts w:ascii="Arial" w:eastAsia="Arial" w:hAnsi="Arial" w:cs="Arial"/>
          <w:sz w:val="24"/>
          <w:szCs w:val="24"/>
        </w:rPr>
        <w:t>Study Rationale</w:t>
      </w:r>
      <w:bookmarkEnd w:id="8"/>
      <w:r w:rsidRPr="00314DBC">
        <w:rPr>
          <w:rFonts w:ascii="Arial" w:eastAsia="Arial" w:hAnsi="Arial" w:cs="Arial"/>
          <w:sz w:val="24"/>
          <w:szCs w:val="24"/>
        </w:rPr>
        <w:t xml:space="preserve"> </w:t>
      </w:r>
    </w:p>
    <w:p w14:paraId="128DAF5C" w14:textId="3188F7F9" w:rsidR="00544D5E"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Randomized Control Trials (RCTs) and open-label studies have demonstrated the well-defined margin of safety and efficacy of CBD and CBD-enriched CHE in children with intractable epilepsy.[</w:t>
      </w:r>
      <w:hyperlink w:anchor="_heading=h.184mhaj">
        <w:r w:rsidRPr="002224C9">
          <w:rPr>
            <w:rFonts w:ascii="Arial" w:eastAsia="Arial" w:hAnsi="Arial" w:cs="Arial"/>
            <w:color w:val="000000"/>
          </w:rPr>
          <w:t>1-9</w:t>
        </w:r>
      </w:hyperlink>
      <w:r w:rsidRPr="002224C9">
        <w:rPr>
          <w:rFonts w:ascii="Arial" w:eastAsia="Arial" w:hAnsi="Arial" w:cs="Arial"/>
          <w:color w:val="000000"/>
        </w:rPr>
        <w:t xml:space="preserve">] Chronic headaches  are one of the most common pain syndromes in adolescence, and despite numerous treatment options, roughly only half of adolescents with Chronic Headache (C) experience remission. CBD and other cannabis products are being used off-label for the treatment of chronic </w:t>
      </w:r>
      <w:r w:rsidR="00E9725E" w:rsidRPr="002224C9">
        <w:rPr>
          <w:rFonts w:ascii="Arial" w:eastAsia="Arial" w:hAnsi="Arial" w:cs="Arial"/>
          <w:color w:val="000000"/>
        </w:rPr>
        <w:t>headaches. [</w:t>
      </w:r>
      <w:hyperlink w:anchor="_heading=h.3jtnz0s">
        <w:r w:rsidRPr="002224C9">
          <w:rPr>
            <w:rFonts w:ascii="Arial" w:eastAsia="Arial" w:hAnsi="Arial" w:cs="Arial"/>
            <w:color w:val="000000"/>
          </w:rPr>
          <w:t>10</w:t>
        </w:r>
      </w:hyperlink>
      <w:r w:rsidRPr="002224C9">
        <w:rPr>
          <w:rFonts w:ascii="Arial" w:eastAsia="Arial" w:hAnsi="Arial" w:cs="Arial"/>
          <w:color w:val="000000"/>
        </w:rPr>
        <w:t xml:space="preserve">] </w:t>
      </w:r>
      <w:r w:rsidR="005D435C" w:rsidRPr="002224C9">
        <w:rPr>
          <w:rFonts w:ascii="Arial" w:eastAsia="Arial" w:hAnsi="Arial" w:cs="Arial"/>
          <w:color w:val="000000"/>
        </w:rPr>
        <w:t xml:space="preserve">Prescription cannabinoids (nabiximols) and other cannabis-based products containing THC are currently being used off-label in adolescents with chronic headaches. </w:t>
      </w:r>
      <w:r w:rsidRPr="002224C9">
        <w:rPr>
          <w:rFonts w:ascii="Arial" w:eastAsia="Arial" w:hAnsi="Arial" w:cs="Arial"/>
          <w:color w:val="000000"/>
        </w:rPr>
        <w:t xml:space="preserve">The overall purpose of this open-label phase </w:t>
      </w:r>
      <w:r w:rsidR="00D20EB0" w:rsidRPr="002224C9">
        <w:rPr>
          <w:rFonts w:ascii="Arial" w:eastAsia="Arial" w:hAnsi="Arial" w:cs="Arial"/>
          <w:color w:val="000000"/>
        </w:rPr>
        <w:t>2</w:t>
      </w:r>
      <w:r w:rsidRPr="002224C9">
        <w:rPr>
          <w:rFonts w:ascii="Arial" w:eastAsia="Arial" w:hAnsi="Arial" w:cs="Arial"/>
          <w:color w:val="000000"/>
        </w:rPr>
        <w:t xml:space="preserve"> study is to generate clinical evidence on the safety, and tolerability of a CBD-enriched CHE in adolescents suffering from chronic headaches. Furthermore, the ideal tolerated dose derived from this study will inform a future RCT to explore the efficacy of CBD-enriched CHE in a larger cohort. In this study, participants will receive escalating doses to a maximum of 1.0mg/kg of CBD/day to treat the chronic headaches. There have been many historical challenges with studying cannabis products and cannabinoids due to difficulties in consistently obtaining products, variable quality control and stigma associated with cannabis. Canada has the opportunity to be a world leader in cannabis research. The successful outcomes from this research project have the potential to create a meaningful impact on the lives of Canadian adolescents, given the high prevalence of chronic headaches, severe morbidity, and the current lack of effective treatment options.</w:t>
      </w:r>
    </w:p>
    <w:p w14:paraId="21EF1677" w14:textId="77777777" w:rsidR="00544D5E" w:rsidRPr="00314DBC" w:rsidRDefault="00544D5E" w:rsidP="00B44DA3">
      <w:pPr>
        <w:pBdr>
          <w:top w:val="nil"/>
          <w:left w:val="nil"/>
          <w:bottom w:val="nil"/>
          <w:right w:val="nil"/>
          <w:between w:val="nil"/>
        </w:pBdr>
        <w:spacing w:before="120" w:after="40"/>
        <w:rPr>
          <w:rFonts w:ascii="Arial" w:eastAsia="Arial" w:hAnsi="Arial" w:cs="Arial"/>
          <w:color w:val="000000"/>
        </w:rPr>
      </w:pPr>
    </w:p>
    <w:p w14:paraId="344BB2D2"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9" w:name="_Toc160460210"/>
      <w:r w:rsidRPr="00314DBC">
        <w:rPr>
          <w:rFonts w:ascii="Arial" w:eastAsia="Arial" w:hAnsi="Arial" w:cs="Arial"/>
          <w:sz w:val="24"/>
          <w:szCs w:val="24"/>
        </w:rPr>
        <w:t>Background</w:t>
      </w:r>
      <w:bookmarkEnd w:id="9"/>
      <w:r w:rsidRPr="00314DBC">
        <w:rPr>
          <w:rFonts w:ascii="Arial" w:eastAsia="Arial" w:hAnsi="Arial" w:cs="Arial"/>
          <w:sz w:val="24"/>
          <w:szCs w:val="24"/>
        </w:rPr>
        <w:t xml:space="preserve"> </w:t>
      </w:r>
    </w:p>
    <w:p w14:paraId="4C86E2CD" w14:textId="28EB0C20"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Globally, chronic headaches are significant cause of disability among adolescents; the World Health Organization classifies chronic headaches under the top ten disabling health conditions.[</w:t>
      </w:r>
      <w:hyperlink w:anchor="_heading=h.1yyy98l">
        <w:r w:rsidRPr="002224C9">
          <w:rPr>
            <w:rFonts w:ascii="Arial" w:eastAsia="Arial" w:hAnsi="Arial" w:cs="Arial"/>
            <w:color w:val="000000"/>
          </w:rPr>
          <w:t>11</w:t>
        </w:r>
      </w:hyperlink>
      <w:r w:rsidRPr="002224C9">
        <w:rPr>
          <w:rFonts w:ascii="Arial" w:eastAsia="Arial" w:hAnsi="Arial" w:cs="Arial"/>
          <w:color w:val="000000"/>
        </w:rPr>
        <w:t>] [</w:t>
      </w:r>
      <w:hyperlink w:anchor="_heading=h.4iylrwe">
        <w:r w:rsidRPr="002224C9">
          <w:rPr>
            <w:rFonts w:ascii="Arial" w:eastAsia="Arial" w:hAnsi="Arial" w:cs="Arial"/>
            <w:color w:val="000000"/>
          </w:rPr>
          <w:t>12</w:t>
        </w:r>
      </w:hyperlink>
      <w:r w:rsidRPr="002224C9">
        <w:rPr>
          <w:rFonts w:ascii="Arial" w:eastAsia="Arial" w:hAnsi="Arial" w:cs="Arial"/>
          <w:color w:val="000000"/>
        </w:rPr>
        <w:t>] In children and adolescents the prevalence of chronic headaches is 7.8%, higher than in the general population (3-4%).[</w:t>
      </w:r>
      <w:hyperlink w:anchor="_heading=h.2y3w247">
        <w:r w:rsidRPr="002224C9">
          <w:rPr>
            <w:rFonts w:ascii="Arial" w:eastAsia="Arial" w:hAnsi="Arial" w:cs="Arial"/>
            <w:color w:val="000000"/>
          </w:rPr>
          <w:t>13-15</w:t>
        </w:r>
      </w:hyperlink>
      <w:r w:rsidRPr="002224C9">
        <w:rPr>
          <w:rFonts w:ascii="Arial" w:eastAsia="Arial" w:hAnsi="Arial" w:cs="Arial"/>
          <w:color w:val="000000"/>
        </w:rPr>
        <w:t>]  The chronic headache is a common debilitating disorder, where headaches occur for 15 days per month, for at least 3 months.[</w:t>
      </w:r>
      <w:hyperlink w:anchor="_heading=h.2ce457m">
        <w:r w:rsidRPr="002224C9">
          <w:rPr>
            <w:rFonts w:ascii="Arial" w:eastAsia="Arial" w:hAnsi="Arial" w:cs="Arial"/>
            <w:color w:val="000000"/>
          </w:rPr>
          <w:t>16</w:t>
        </w:r>
      </w:hyperlink>
      <w:r w:rsidRPr="002224C9">
        <w:rPr>
          <w:rFonts w:ascii="Arial" w:eastAsia="Arial" w:hAnsi="Arial" w:cs="Arial"/>
          <w:color w:val="000000"/>
        </w:rPr>
        <w:t>]  chronic headaches give rise to distress, disruption of daily life activities, and significant out-of-pocket expenditures to families and societies by increasing healthcare costs. [</w:t>
      </w:r>
      <w:hyperlink w:anchor="_heading=h.2ce457m">
        <w:r w:rsidRPr="002224C9">
          <w:rPr>
            <w:rFonts w:ascii="Arial" w:eastAsia="Arial" w:hAnsi="Arial" w:cs="Arial"/>
            <w:color w:val="000000"/>
          </w:rPr>
          <w:t>16</w:t>
        </w:r>
      </w:hyperlink>
      <w:r w:rsidRPr="002224C9">
        <w:rPr>
          <w:rFonts w:ascii="Arial" w:eastAsia="Arial" w:hAnsi="Arial" w:cs="Arial"/>
          <w:color w:val="000000"/>
        </w:rPr>
        <w:t>] The term chronic headaches refer to the primary headache disorders, namely Chronic Migraine (CM), Chronic Tension-Type Headaches (CTTH), Medication Overuse Headache (MOH) and New Daily Persistent Headache (NDPH) after the head trauma or infection.[</w:t>
      </w:r>
      <w:hyperlink w:anchor="_heading=h.1yyy98l">
        <w:r w:rsidRPr="002224C9">
          <w:rPr>
            <w:rFonts w:ascii="Arial" w:eastAsia="Arial" w:hAnsi="Arial" w:cs="Arial"/>
            <w:color w:val="000000"/>
          </w:rPr>
          <w:t>11</w:t>
        </w:r>
      </w:hyperlink>
      <w:r w:rsidRPr="002224C9">
        <w:rPr>
          <w:rFonts w:ascii="Arial" w:eastAsia="Arial" w:hAnsi="Arial" w:cs="Arial"/>
          <w:color w:val="000000"/>
        </w:rPr>
        <w:t>]</w:t>
      </w:r>
      <w:r w:rsidR="00087269" w:rsidRPr="002224C9">
        <w:rPr>
          <w:rFonts w:ascii="Arial" w:eastAsia="Arial" w:hAnsi="Arial" w:cs="Arial"/>
          <w:color w:val="000000"/>
        </w:rPr>
        <w:t xml:space="preserve"> </w:t>
      </w:r>
    </w:p>
    <w:p w14:paraId="39B3923C" w14:textId="5E75CA4F"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Adolescents with the chronic headaches suffer from reduced quality of life, sleep disruption, anxiety, absenteeism from school, fatigue, limb pain, dizziness, overuse of medications and school failure.[</w:t>
      </w:r>
      <w:hyperlink w:anchor="_heading=h.rjefff">
        <w:r w:rsidRPr="002224C9">
          <w:rPr>
            <w:rFonts w:ascii="Arial" w:eastAsia="Arial" w:hAnsi="Arial" w:cs="Arial"/>
            <w:color w:val="000000"/>
          </w:rPr>
          <w:t>17</w:t>
        </w:r>
      </w:hyperlink>
      <w:r w:rsidRPr="002224C9">
        <w:rPr>
          <w:rFonts w:ascii="Arial" w:eastAsia="Arial" w:hAnsi="Arial" w:cs="Arial"/>
          <w:color w:val="000000"/>
        </w:rPr>
        <w:t>] The International Classification of Headache Disorders (ICHD) further classifies migraine into two subtypes; migraine with aura and migraine without aura.[</w:t>
      </w:r>
      <w:hyperlink w:anchor="_heading=h.rjefff">
        <w:r w:rsidRPr="002224C9">
          <w:rPr>
            <w:rFonts w:ascii="Arial" w:eastAsia="Arial" w:hAnsi="Arial" w:cs="Arial"/>
            <w:color w:val="000000"/>
          </w:rPr>
          <w:t>17</w:t>
        </w:r>
      </w:hyperlink>
      <w:r w:rsidRPr="002224C9">
        <w:rPr>
          <w:rFonts w:ascii="Arial" w:eastAsia="Arial" w:hAnsi="Arial" w:cs="Arial"/>
          <w:color w:val="000000"/>
        </w:rPr>
        <w:t>]  ICHD defines migraine with aura as a recurring headache disorder which lasts between 4-72 hours characterized by the pulsating headache of unilateral location, severe to moderate intensity accompanied by nausea with or without photophobia and phonophobia.[</w:t>
      </w:r>
      <w:hyperlink w:anchor="_heading=h.rjefff">
        <w:r w:rsidRPr="002224C9">
          <w:rPr>
            <w:rFonts w:ascii="Arial" w:eastAsia="Arial" w:hAnsi="Arial" w:cs="Arial"/>
            <w:color w:val="000000"/>
          </w:rPr>
          <w:t>17</w:t>
        </w:r>
      </w:hyperlink>
      <w:r w:rsidRPr="002224C9">
        <w:rPr>
          <w:rFonts w:ascii="Arial" w:eastAsia="Arial" w:hAnsi="Arial" w:cs="Arial"/>
          <w:color w:val="000000"/>
        </w:rPr>
        <w:t xml:space="preserve">] Migraine without aura is defined as the headache </w:t>
      </w:r>
      <w:r w:rsidRPr="002224C9">
        <w:rPr>
          <w:rFonts w:ascii="Arial" w:eastAsia="Arial" w:hAnsi="Arial" w:cs="Arial"/>
          <w:color w:val="000000"/>
        </w:rPr>
        <w:lastRenderedPageBreak/>
        <w:t>with recurrent attacks characterized by the continuous minutes of unilateral auditory, tactile or other manifestations of the central nervous system that generally developed slowly and are accompanied by headache and related migraine symptoms.[</w:t>
      </w:r>
      <w:hyperlink w:anchor="_heading=h.rjefff">
        <w:r w:rsidRPr="002224C9">
          <w:rPr>
            <w:rFonts w:ascii="Arial" w:eastAsia="Arial" w:hAnsi="Arial" w:cs="Arial"/>
            <w:color w:val="000000"/>
          </w:rPr>
          <w:t>17</w:t>
        </w:r>
      </w:hyperlink>
      <w:r w:rsidRPr="002224C9">
        <w:rPr>
          <w:rFonts w:ascii="Arial" w:eastAsia="Arial" w:hAnsi="Arial" w:cs="Arial"/>
          <w:color w:val="000000"/>
        </w:rPr>
        <w:t>] Chronic TTH is defined as lasting for &gt;15 days for at least six months characterized by somatic symptoms such as difficulty in getting and staying asleep, irritability, generalized muscle pain and joint pain, impaired memory and focus.[</w:t>
      </w:r>
      <w:hyperlink w:anchor="_heading=h.3bj1y38">
        <w:r w:rsidRPr="002224C9">
          <w:rPr>
            <w:rFonts w:ascii="Arial" w:eastAsia="Arial" w:hAnsi="Arial" w:cs="Arial"/>
            <w:color w:val="000000"/>
          </w:rPr>
          <w:t>18</w:t>
        </w:r>
      </w:hyperlink>
      <w:r w:rsidRPr="002224C9">
        <w:rPr>
          <w:rFonts w:ascii="Arial" w:eastAsia="Arial" w:hAnsi="Arial" w:cs="Arial"/>
          <w:color w:val="000000"/>
        </w:rPr>
        <w:t>] MOH is defined as a headache lasting for 15 or more days per month as a result of regular overuse of acute or symptomatic medications for ten or more, for more than three months.[</w:t>
      </w:r>
      <w:hyperlink w:anchor="_heading=h.1qoc8b1">
        <w:r w:rsidRPr="002224C9">
          <w:rPr>
            <w:rFonts w:ascii="Arial" w:eastAsia="Arial" w:hAnsi="Arial" w:cs="Arial"/>
            <w:color w:val="000000"/>
          </w:rPr>
          <w:t>19</w:t>
        </w:r>
      </w:hyperlink>
      <w:r w:rsidRPr="002224C9">
        <w:rPr>
          <w:rFonts w:ascii="Arial" w:eastAsia="Arial" w:hAnsi="Arial" w:cs="Arial"/>
          <w:color w:val="000000"/>
        </w:rPr>
        <w:t>] NDPH is defined as the new onset of headache in the person without a history of persistent headache; it persists for more than three months. Patients with NDPH do remember the time or the conditions when the headache originated. [</w:t>
      </w:r>
      <w:hyperlink w:anchor="_heading=h.4anzqyu">
        <w:r w:rsidRPr="002224C9">
          <w:rPr>
            <w:rFonts w:ascii="Arial" w:eastAsia="Arial" w:hAnsi="Arial" w:cs="Arial"/>
            <w:color w:val="000000"/>
          </w:rPr>
          <w:t>20</w:t>
        </w:r>
      </w:hyperlink>
      <w:r w:rsidRPr="002224C9">
        <w:rPr>
          <w:rFonts w:ascii="Arial" w:eastAsia="Arial" w:hAnsi="Arial" w:cs="Arial"/>
          <w:color w:val="000000"/>
        </w:rPr>
        <w:t>]</w:t>
      </w:r>
    </w:p>
    <w:p w14:paraId="0007ED68"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Despite the advancements in the therapeutic management of chronic pain, the treatment of chronic headaches in adolescents remains to be challenging. Non-steroidal anti-inflammatory drugs (NSAIDs) are used for the treatment of mild headaches.[</w:t>
      </w:r>
      <w:hyperlink w:anchor="_heading=h.2pta16n">
        <w:r w:rsidRPr="002224C9">
          <w:rPr>
            <w:rFonts w:ascii="Arial" w:eastAsia="Arial" w:hAnsi="Arial" w:cs="Arial"/>
            <w:color w:val="000000"/>
          </w:rPr>
          <w:t>21</w:t>
        </w:r>
      </w:hyperlink>
      <w:r w:rsidRPr="002224C9">
        <w:rPr>
          <w:rFonts w:ascii="Arial" w:eastAsia="Arial" w:hAnsi="Arial" w:cs="Arial"/>
          <w:color w:val="000000"/>
        </w:rPr>
        <w:t>] While, antidepressants, triptans, ergotamine and verapamil are used for the severe type of headaches with very higher pain intensity.[</w:t>
      </w:r>
      <w:hyperlink w:anchor="_heading=h.14ykbeg">
        <w:r w:rsidRPr="002224C9">
          <w:rPr>
            <w:rFonts w:ascii="Arial" w:eastAsia="Arial" w:hAnsi="Arial" w:cs="Arial"/>
            <w:color w:val="000000"/>
          </w:rPr>
          <w:t>22</w:t>
        </w:r>
      </w:hyperlink>
      <w:r w:rsidRPr="002224C9">
        <w:rPr>
          <w:rFonts w:ascii="Arial" w:eastAsia="Arial" w:hAnsi="Arial" w:cs="Arial"/>
          <w:color w:val="000000"/>
        </w:rPr>
        <w:t>] Further, amitriptyline, topiramate and gabapentin are used as maintenance therapy, but their use is off label in children. Only the small open-label studies with limited safety and efficacy evidence advocate their use in children with headaches. [</w:t>
      </w:r>
      <w:hyperlink w:anchor="_heading=h.3oy7u29">
        <w:r w:rsidRPr="002224C9">
          <w:rPr>
            <w:rFonts w:ascii="Arial" w:eastAsia="Arial" w:hAnsi="Arial" w:cs="Arial"/>
            <w:color w:val="000000"/>
          </w:rPr>
          <w:t>23</w:t>
        </w:r>
      </w:hyperlink>
      <w:r w:rsidRPr="002224C9">
        <w:rPr>
          <w:rFonts w:ascii="Arial" w:eastAsia="Arial" w:hAnsi="Arial" w:cs="Arial"/>
          <w:color w:val="000000"/>
        </w:rPr>
        <w:t xml:space="preserve">]   </w:t>
      </w:r>
    </w:p>
    <w:p w14:paraId="5A26127E" w14:textId="19502FAA"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Treatment decisions for the most part in adolescent patients with chronic headaches are made based on data from the studies conducted in adult patients. [</w:t>
      </w:r>
      <w:hyperlink w:anchor="_heading=h.243i4a2">
        <w:r w:rsidRPr="002224C9">
          <w:rPr>
            <w:rFonts w:ascii="Arial" w:eastAsia="Arial" w:hAnsi="Arial" w:cs="Arial"/>
            <w:color w:val="000000"/>
          </w:rPr>
          <w:t>24</w:t>
        </w:r>
      </w:hyperlink>
      <w:r w:rsidRPr="002224C9">
        <w:rPr>
          <w:rFonts w:ascii="Arial" w:eastAsia="Arial" w:hAnsi="Arial" w:cs="Arial"/>
          <w:color w:val="000000"/>
        </w:rPr>
        <w:t>] Nevertheless, Cannabis demonstrates promising results in adolescents where traditional medications and therapies have not worked, especially for treatment-resistant epilepsy and headache. [</w:t>
      </w:r>
      <w:hyperlink w:anchor="_heading=h.j8sehv">
        <w:r w:rsidRPr="002224C9">
          <w:rPr>
            <w:rFonts w:ascii="Arial" w:eastAsia="Arial" w:hAnsi="Arial" w:cs="Arial"/>
            <w:color w:val="000000"/>
          </w:rPr>
          <w:t>25</w:t>
        </w:r>
      </w:hyperlink>
      <w:r w:rsidRPr="002224C9">
        <w:rPr>
          <w:rFonts w:ascii="Arial" w:eastAsia="Arial" w:hAnsi="Arial" w:cs="Arial"/>
          <w:color w:val="000000"/>
        </w:rPr>
        <w:t>] An observational study reported that more than a quarter of the cannabis users rely on it for relieving their symptoms related to migraines/headaches. Further, they reported an average decrease of 3.6 points in the intensity of headache on a scale of 10 after the use of cannabis. [</w:t>
      </w:r>
      <w:hyperlink w:anchor="_heading=h.338fx5o">
        <w:r w:rsidRPr="002224C9">
          <w:rPr>
            <w:rFonts w:ascii="Arial" w:eastAsia="Arial" w:hAnsi="Arial" w:cs="Arial"/>
            <w:color w:val="000000"/>
          </w:rPr>
          <w:t>26</w:t>
        </w:r>
      </w:hyperlink>
      <w:r w:rsidRPr="002224C9">
        <w:rPr>
          <w:rFonts w:ascii="Arial" w:eastAsia="Arial" w:hAnsi="Arial" w:cs="Arial"/>
          <w:color w:val="000000"/>
        </w:rPr>
        <w:t>]  There is paucity in the literature demonstrating its efficacy and safety for the treatment of chronic headaches. The current scenario warrants the need to conduct interventional studies establishing the safety and efficacy of cannabis in adolescents with chronic headaches.</w:t>
      </w:r>
    </w:p>
    <w:p w14:paraId="00ABFAE5" w14:textId="77777777" w:rsidR="001A39B9" w:rsidRPr="002224C9" w:rsidRDefault="0090068D" w:rsidP="00B44DA3">
      <w:pPr>
        <w:pBdr>
          <w:top w:val="nil"/>
          <w:left w:val="nil"/>
          <w:bottom w:val="nil"/>
          <w:right w:val="nil"/>
          <w:between w:val="nil"/>
        </w:pBdr>
        <w:spacing w:before="120" w:after="40"/>
        <w:rPr>
          <w:rFonts w:ascii="Arial" w:eastAsia="Arial" w:hAnsi="Arial" w:cs="Arial"/>
          <w:b/>
          <w:color w:val="000000"/>
        </w:rPr>
      </w:pPr>
      <w:r w:rsidRPr="002224C9">
        <w:rPr>
          <w:rFonts w:ascii="Arial" w:eastAsia="Arial" w:hAnsi="Arial" w:cs="Arial"/>
          <w:b/>
          <w:color w:val="000000"/>
        </w:rPr>
        <w:t>Epidemiology of Chronic Headache</w:t>
      </w:r>
    </w:p>
    <w:p w14:paraId="60C4DA90" w14:textId="68EEC270"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prevalence of chronic headache among the general population is around 4%,[</w:t>
      </w:r>
      <w:hyperlink w:anchor="_heading=h.1idq7dh">
        <w:r w:rsidRPr="002224C9">
          <w:rPr>
            <w:rFonts w:ascii="Arial" w:eastAsia="Arial" w:hAnsi="Arial" w:cs="Arial"/>
            <w:color w:val="000000"/>
          </w:rPr>
          <w:t>27</w:t>
        </w:r>
      </w:hyperlink>
      <w:r w:rsidRPr="002224C9">
        <w:rPr>
          <w:rFonts w:ascii="Arial" w:eastAsia="Arial" w:hAnsi="Arial" w:cs="Arial"/>
          <w:color w:val="000000"/>
        </w:rPr>
        <w:t>] however, the epidemiology of chronic headache is highly influenced by the age group, sex, socioeconomic factors, ethnicity, geographical regions and its subtypes .[</w:t>
      </w:r>
      <w:hyperlink w:anchor="_heading=h.42ddq1a">
        <w:r w:rsidRPr="002224C9">
          <w:rPr>
            <w:rFonts w:ascii="Arial" w:eastAsia="Arial" w:hAnsi="Arial" w:cs="Arial"/>
            <w:color w:val="000000"/>
          </w:rPr>
          <w:t>28</w:t>
        </w:r>
      </w:hyperlink>
      <w:r w:rsidRPr="002224C9">
        <w:rPr>
          <w:rFonts w:ascii="Arial" w:eastAsia="Arial" w:hAnsi="Arial" w:cs="Arial"/>
          <w:color w:val="000000"/>
        </w:rPr>
        <w:t>] Females are more likely to suffer from chronic headache as compared to males.[</w:t>
      </w:r>
      <w:hyperlink w:anchor="_heading=h.2hio093">
        <w:r w:rsidRPr="002224C9">
          <w:rPr>
            <w:rFonts w:ascii="Arial" w:eastAsia="Arial" w:hAnsi="Arial" w:cs="Arial"/>
            <w:color w:val="000000"/>
          </w:rPr>
          <w:t>29</w:t>
        </w:r>
      </w:hyperlink>
      <w:r w:rsidRPr="002224C9">
        <w:rPr>
          <w:rFonts w:ascii="Arial" w:eastAsia="Arial" w:hAnsi="Arial" w:cs="Arial"/>
          <w:color w:val="000000"/>
        </w:rPr>
        <w:t xml:space="preserve">, </w:t>
      </w:r>
      <w:hyperlink w:anchor="_heading=h.wnyagw">
        <w:r w:rsidRPr="002224C9">
          <w:rPr>
            <w:rFonts w:ascii="Arial" w:eastAsia="Arial" w:hAnsi="Arial" w:cs="Arial"/>
            <w:color w:val="000000"/>
          </w:rPr>
          <w:t>30</w:t>
        </w:r>
      </w:hyperlink>
      <w:r w:rsidRPr="002224C9">
        <w:rPr>
          <w:rFonts w:ascii="Arial" w:eastAsia="Arial" w:hAnsi="Arial" w:cs="Arial"/>
          <w:color w:val="000000"/>
        </w:rPr>
        <w:t>] Abu-</w:t>
      </w:r>
      <w:proofErr w:type="spellStart"/>
      <w:r w:rsidRPr="002224C9">
        <w:rPr>
          <w:rFonts w:ascii="Arial" w:eastAsia="Arial" w:hAnsi="Arial" w:cs="Arial"/>
          <w:color w:val="000000"/>
        </w:rPr>
        <w:t>Arafeh</w:t>
      </w:r>
      <w:proofErr w:type="spellEnd"/>
      <w:r w:rsidRPr="002224C9">
        <w:rPr>
          <w:rFonts w:ascii="Arial" w:eastAsia="Arial" w:hAnsi="Arial" w:cs="Arial"/>
          <w:color w:val="000000"/>
        </w:rPr>
        <w:t xml:space="preserve"> et al conducted a systematic review of 50 population-based observational studies conducted on children and adolescents.[</w:t>
      </w:r>
      <w:hyperlink w:anchor="_heading=h.3gnlt4p">
        <w:r w:rsidRPr="002224C9">
          <w:rPr>
            <w:rFonts w:ascii="Arial" w:eastAsia="Arial" w:hAnsi="Arial" w:cs="Arial"/>
            <w:color w:val="000000"/>
          </w:rPr>
          <w:t>31</w:t>
        </w:r>
      </w:hyperlink>
      <w:r w:rsidRPr="002224C9">
        <w:rPr>
          <w:rFonts w:ascii="Arial" w:eastAsia="Arial" w:hAnsi="Arial" w:cs="Arial"/>
          <w:color w:val="000000"/>
        </w:rPr>
        <w:t>] They reported the prevalence of headache and/or migraine in the covered population between the one-month and lifetime in adolescents and children as high as 58.4% [CI: 58.1-58.8]. [</w:t>
      </w:r>
      <w:hyperlink w:anchor="_heading=h.3gnlt4p">
        <w:r w:rsidRPr="002224C9">
          <w:rPr>
            <w:rFonts w:ascii="Arial" w:eastAsia="Arial" w:hAnsi="Arial" w:cs="Arial"/>
            <w:color w:val="000000"/>
          </w:rPr>
          <w:t>31</w:t>
        </w:r>
      </w:hyperlink>
      <w:r w:rsidRPr="002224C9">
        <w:rPr>
          <w:rFonts w:ascii="Arial" w:eastAsia="Arial" w:hAnsi="Arial" w:cs="Arial"/>
          <w:color w:val="000000"/>
        </w:rPr>
        <w:t>] The prevalence of chronic headache is 2-3 times higher in females than in males, even during the preadolescence period. [</w:t>
      </w:r>
      <w:hyperlink w:anchor="_heading=h.1vsw3ci">
        <w:r w:rsidRPr="002224C9">
          <w:rPr>
            <w:rFonts w:ascii="Arial" w:eastAsia="Arial" w:hAnsi="Arial" w:cs="Arial"/>
            <w:color w:val="000000"/>
          </w:rPr>
          <w:t>32</w:t>
        </w:r>
      </w:hyperlink>
      <w:r w:rsidRPr="002224C9">
        <w:rPr>
          <w:rFonts w:ascii="Arial" w:eastAsia="Arial" w:hAnsi="Arial" w:cs="Arial"/>
          <w:color w:val="000000"/>
        </w:rPr>
        <w:t>] The prevalence of probable migraine affects 17% of female and 5.6% of males in older adolescents &gt;15 years.[</w:t>
      </w:r>
      <w:hyperlink w:anchor="_heading=h.4fsjm0b">
        <w:r w:rsidRPr="002224C9">
          <w:rPr>
            <w:rFonts w:ascii="Arial" w:eastAsia="Arial" w:hAnsi="Arial" w:cs="Arial"/>
            <w:color w:val="000000"/>
          </w:rPr>
          <w:t>33</w:t>
        </w:r>
      </w:hyperlink>
      <w:r w:rsidRPr="002224C9">
        <w:rPr>
          <w:rFonts w:ascii="Arial" w:eastAsia="Arial" w:hAnsi="Arial" w:cs="Arial"/>
          <w:color w:val="000000"/>
        </w:rPr>
        <w:t>] As per the estimates of multiple prevalence studies, 31% (10-72%) of children with chronic headaches suffer from CTTH.[</w:t>
      </w:r>
      <w:hyperlink w:anchor="_heading=h.4iylrwe">
        <w:r w:rsidRPr="002224C9">
          <w:rPr>
            <w:rFonts w:ascii="Arial" w:eastAsia="Arial" w:hAnsi="Arial" w:cs="Arial"/>
            <w:color w:val="000000"/>
          </w:rPr>
          <w:t>12</w:t>
        </w:r>
      </w:hyperlink>
      <w:r w:rsidRPr="002224C9">
        <w:rPr>
          <w:rFonts w:ascii="Arial" w:eastAsia="Arial" w:hAnsi="Arial" w:cs="Arial"/>
          <w:color w:val="000000"/>
        </w:rPr>
        <w:t>] Furthermore, the prevalence of MOH ranges between 1-1.5%.[</w:t>
      </w:r>
      <w:hyperlink w:anchor="_heading=h.2uxtw84">
        <w:r w:rsidRPr="002224C9">
          <w:rPr>
            <w:rFonts w:ascii="Arial" w:eastAsia="Arial" w:hAnsi="Arial" w:cs="Arial"/>
            <w:color w:val="000000"/>
          </w:rPr>
          <w:t>34</w:t>
        </w:r>
      </w:hyperlink>
      <w:r w:rsidRPr="002224C9">
        <w:rPr>
          <w:rFonts w:ascii="Arial" w:eastAsia="Arial" w:hAnsi="Arial" w:cs="Arial"/>
          <w:color w:val="000000"/>
        </w:rPr>
        <w:t xml:space="preserve">] In the general population, the prevalence of the NDPH ranges from 0.03 to </w:t>
      </w:r>
      <w:r w:rsidRPr="002224C9">
        <w:rPr>
          <w:rFonts w:ascii="Arial" w:eastAsia="Arial" w:hAnsi="Arial" w:cs="Arial"/>
          <w:color w:val="000000"/>
        </w:rPr>
        <w:lastRenderedPageBreak/>
        <w:t>0.1%.[</w:t>
      </w:r>
      <w:hyperlink w:anchor="_heading=h.4iylrwe">
        <w:r w:rsidRPr="002224C9">
          <w:rPr>
            <w:rFonts w:ascii="Arial" w:eastAsia="Arial" w:hAnsi="Arial" w:cs="Arial"/>
            <w:color w:val="000000"/>
          </w:rPr>
          <w:t>12</w:t>
        </w:r>
      </w:hyperlink>
      <w:r w:rsidRPr="002224C9">
        <w:rPr>
          <w:rFonts w:ascii="Arial" w:eastAsia="Arial" w:hAnsi="Arial" w:cs="Arial"/>
          <w:color w:val="000000"/>
        </w:rPr>
        <w:t>] However, its prevalence is higher among children and adolescents as compared to adults.[</w:t>
      </w:r>
      <w:hyperlink w:anchor="_heading=h.4iylrwe">
        <w:r w:rsidRPr="002224C9">
          <w:rPr>
            <w:rFonts w:ascii="Arial" w:eastAsia="Arial" w:hAnsi="Arial" w:cs="Arial"/>
            <w:color w:val="000000"/>
          </w:rPr>
          <w:t>12</w:t>
        </w:r>
      </w:hyperlink>
      <w:r w:rsidRPr="002224C9">
        <w:rPr>
          <w:rFonts w:ascii="Arial" w:eastAsia="Arial" w:hAnsi="Arial" w:cs="Arial"/>
          <w:color w:val="000000"/>
        </w:rPr>
        <w:t xml:space="preserve">]  </w:t>
      </w:r>
    </w:p>
    <w:p w14:paraId="0B78FFA3" w14:textId="77777777" w:rsidR="001A39B9" w:rsidRPr="002224C9" w:rsidRDefault="0090068D" w:rsidP="00B44DA3">
      <w:pPr>
        <w:pBdr>
          <w:top w:val="nil"/>
          <w:left w:val="nil"/>
          <w:bottom w:val="nil"/>
          <w:right w:val="nil"/>
          <w:between w:val="nil"/>
        </w:pBdr>
        <w:spacing w:before="120" w:after="40"/>
        <w:rPr>
          <w:rFonts w:ascii="Arial" w:eastAsia="Arial" w:hAnsi="Arial" w:cs="Arial"/>
          <w:b/>
          <w:color w:val="000000"/>
        </w:rPr>
      </w:pPr>
      <w:r w:rsidRPr="002224C9">
        <w:rPr>
          <w:rFonts w:ascii="Arial" w:eastAsia="Arial" w:hAnsi="Arial" w:cs="Arial"/>
          <w:b/>
          <w:color w:val="000000"/>
        </w:rPr>
        <w:t>Chronic headaches and comorbid conditions</w:t>
      </w:r>
    </w:p>
    <w:p w14:paraId="30C3ECE8" w14:textId="51B4B8D0" w:rsidR="00456F3E" w:rsidRPr="002224C9" w:rsidRDefault="0090068D" w:rsidP="00456F3E">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literature supports that adolescents suffering from chronic headaches are more likely to suffer from sleep disruptions, mood disorders like depression, school absenteeism, anxiety, and pain in the abdomen.[</w:t>
      </w:r>
      <w:hyperlink w:anchor="_heading=h.1a346fx">
        <w:r w:rsidRPr="002224C9">
          <w:rPr>
            <w:rFonts w:ascii="Arial" w:eastAsia="Arial" w:hAnsi="Arial" w:cs="Arial"/>
            <w:color w:val="000000"/>
          </w:rPr>
          <w:t>35</w:t>
        </w:r>
      </w:hyperlink>
      <w:r w:rsidRPr="002224C9">
        <w:rPr>
          <w:rFonts w:ascii="Arial" w:eastAsia="Arial" w:hAnsi="Arial" w:cs="Arial"/>
          <w:color w:val="000000"/>
        </w:rPr>
        <w:t xml:space="preserve">, </w:t>
      </w:r>
      <w:hyperlink w:anchor="_heading=h.3u2rp3q">
        <w:r w:rsidRPr="002224C9">
          <w:rPr>
            <w:rFonts w:ascii="Arial" w:eastAsia="Arial" w:hAnsi="Arial" w:cs="Arial"/>
            <w:color w:val="000000"/>
          </w:rPr>
          <w:t>36</w:t>
        </w:r>
      </w:hyperlink>
      <w:r w:rsidRPr="002224C9">
        <w:rPr>
          <w:rFonts w:ascii="Arial" w:eastAsia="Arial" w:hAnsi="Arial" w:cs="Arial"/>
          <w:color w:val="000000"/>
        </w:rPr>
        <w:t>] In addition, primary headaches, especially migraines, are associated with other comorbid conditions such as attention deficit hyperactivity disorder, anxiety, depression, stroke and epilepsy.[</w:t>
      </w:r>
      <w:hyperlink w:anchor="_heading=h.2981zbj">
        <w:r w:rsidRPr="002224C9">
          <w:rPr>
            <w:rFonts w:ascii="Arial" w:eastAsia="Arial" w:hAnsi="Arial" w:cs="Arial"/>
            <w:color w:val="000000"/>
          </w:rPr>
          <w:t>37</w:t>
        </w:r>
      </w:hyperlink>
      <w:r w:rsidRPr="002224C9">
        <w:rPr>
          <w:rFonts w:ascii="Arial" w:eastAsia="Arial" w:hAnsi="Arial" w:cs="Arial"/>
          <w:color w:val="000000"/>
        </w:rPr>
        <w:t>] Adolescents suffering from chronic headaches suffers from sleep disruptions characterized by inadequate total sleep, excessive sleepiness during the daytime, difficulty falling and staying asleep.[</w:t>
      </w:r>
      <w:hyperlink w:anchor="_heading=h.2981zbj">
        <w:r w:rsidRPr="002224C9">
          <w:rPr>
            <w:rFonts w:ascii="Arial" w:eastAsia="Arial" w:hAnsi="Arial" w:cs="Arial"/>
            <w:color w:val="000000"/>
          </w:rPr>
          <w:t>37</w:t>
        </w:r>
      </w:hyperlink>
      <w:r w:rsidRPr="002224C9">
        <w:rPr>
          <w:rFonts w:ascii="Arial" w:eastAsia="Arial" w:hAnsi="Arial" w:cs="Arial"/>
          <w:color w:val="000000"/>
        </w:rPr>
        <w:t xml:space="preserve">, </w:t>
      </w:r>
      <w:hyperlink w:anchor="_heading=h.odc9jc">
        <w:r w:rsidRPr="002224C9">
          <w:rPr>
            <w:rFonts w:ascii="Arial" w:eastAsia="Arial" w:hAnsi="Arial" w:cs="Arial"/>
            <w:color w:val="000000"/>
          </w:rPr>
          <w:t>38</w:t>
        </w:r>
      </w:hyperlink>
      <w:r w:rsidRPr="002224C9">
        <w:rPr>
          <w:rFonts w:ascii="Arial" w:eastAsia="Arial" w:hAnsi="Arial" w:cs="Arial"/>
          <w:color w:val="000000"/>
        </w:rPr>
        <w:t>] Approximately 25% of the children suffering from migraines experience at least one type of sleep problem.[</w:t>
      </w:r>
      <w:hyperlink w:anchor="_heading=h.38czs75">
        <w:r w:rsidRPr="002224C9">
          <w:rPr>
            <w:rFonts w:ascii="Arial" w:eastAsia="Arial" w:hAnsi="Arial" w:cs="Arial"/>
            <w:color w:val="000000"/>
          </w:rPr>
          <w:t>39</w:t>
        </w:r>
      </w:hyperlink>
      <w:r w:rsidRPr="002224C9">
        <w:rPr>
          <w:rFonts w:ascii="Arial" w:eastAsia="Arial" w:hAnsi="Arial" w:cs="Arial"/>
          <w:color w:val="000000"/>
        </w:rPr>
        <w:t>] Generally, the association between headache and sleep conditions may be influenced by pain. A broad survey of 622 children and adolescents with pain (60% with headache) recorded that the most prevalent pain-related symptoms were sleep disruptions (53.6%), accompanied by a failure to practice daily activities (53.3%), food difficulties (51.1%), and absenteeism from school.[</w:t>
      </w:r>
      <w:hyperlink w:anchor="_heading=h.1nia2ey">
        <w:r w:rsidRPr="002224C9">
          <w:rPr>
            <w:rFonts w:ascii="Arial" w:eastAsia="Arial" w:hAnsi="Arial" w:cs="Arial"/>
            <w:color w:val="000000"/>
          </w:rPr>
          <w:t>40</w:t>
        </w:r>
      </w:hyperlink>
      <w:r w:rsidRPr="002224C9">
        <w:rPr>
          <w:rFonts w:ascii="Arial" w:eastAsia="Arial" w:hAnsi="Arial" w:cs="Arial"/>
          <w:color w:val="000000"/>
        </w:rPr>
        <w:t>] A cross-sectional study conducted in the USA showed that 65.7% of the adolescents with the primary headache had experienced reduced sleep duration of &lt;8 hours during the school nights.[</w:t>
      </w:r>
      <w:hyperlink w:anchor="_heading=h.47hxl2r">
        <w:r w:rsidRPr="002224C9">
          <w:rPr>
            <w:rFonts w:ascii="Arial" w:eastAsia="Arial" w:hAnsi="Arial" w:cs="Arial"/>
            <w:color w:val="000000"/>
          </w:rPr>
          <w:t>41</w:t>
        </w:r>
      </w:hyperlink>
      <w:r w:rsidR="00456F3E" w:rsidRPr="002224C9">
        <w:rPr>
          <w:rFonts w:ascii="Arial" w:eastAsia="Arial" w:hAnsi="Arial" w:cs="Arial"/>
          <w:color w:val="000000"/>
        </w:rPr>
        <w:t>] ] Furthermore, they also reported that only 10.4% of the adolescents had a sleeping duration of ≤ 6 hours. However, only 4.3% of the adolescents were able to sleep for the ideal sleeping hours. They also found a statistically significant association between the higher intensity of pain due to headache with the prolonged time for the onset of sleep. Additionally, they also reported the significant association of nightmares in adolescents with frequently occurring headaches.[41]</w:t>
      </w:r>
      <w:r w:rsidR="00A020B8" w:rsidRPr="002224C9">
        <w:rPr>
          <w:rFonts w:ascii="Arial" w:eastAsia="Arial" w:hAnsi="Arial" w:cs="Arial"/>
          <w:color w:val="000000"/>
        </w:rPr>
        <w:t xml:space="preserve"> </w:t>
      </w:r>
    </w:p>
    <w:p w14:paraId="2BC77A0F" w14:textId="77777777" w:rsidR="001A39B9" w:rsidRPr="002224C9" w:rsidRDefault="0090068D" w:rsidP="00B44DA3">
      <w:pPr>
        <w:pBdr>
          <w:top w:val="nil"/>
          <w:left w:val="nil"/>
          <w:bottom w:val="nil"/>
          <w:right w:val="nil"/>
          <w:between w:val="nil"/>
        </w:pBdr>
        <w:spacing w:before="120" w:after="40"/>
        <w:rPr>
          <w:rFonts w:ascii="Arial" w:eastAsia="Arial" w:hAnsi="Arial" w:cs="Arial"/>
          <w:b/>
          <w:color w:val="000000"/>
        </w:rPr>
      </w:pPr>
      <w:r w:rsidRPr="002224C9">
        <w:rPr>
          <w:rFonts w:ascii="Arial" w:eastAsia="Arial" w:hAnsi="Arial" w:cs="Arial"/>
          <w:b/>
          <w:color w:val="000000"/>
        </w:rPr>
        <w:t>Management of Chronic Headaches</w:t>
      </w:r>
    </w:p>
    <w:p w14:paraId="30518281" w14:textId="77777777" w:rsidR="000A3A3F"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The management of chronic headaches is challenging, and it may </w:t>
      </w:r>
      <w:r w:rsidRPr="002224C9">
        <w:rPr>
          <w:rFonts w:ascii="Arial" w:eastAsia="Arial" w:hAnsi="Arial" w:cs="Arial"/>
        </w:rPr>
        <w:t>take a few</w:t>
      </w:r>
      <w:r w:rsidRPr="002224C9">
        <w:rPr>
          <w:rFonts w:ascii="Arial" w:eastAsia="Arial" w:hAnsi="Arial" w:cs="Arial"/>
          <w:color w:val="000000"/>
        </w:rPr>
        <w:t xml:space="preserve"> weeks to months to get a positive therapeutic outcome in controlling headaches. The successful management of chronic headaches </w:t>
      </w:r>
      <w:r w:rsidRPr="002224C9">
        <w:rPr>
          <w:rFonts w:ascii="Arial" w:eastAsia="Arial" w:hAnsi="Arial" w:cs="Arial"/>
        </w:rPr>
        <w:t>consists</w:t>
      </w:r>
      <w:r w:rsidRPr="002224C9">
        <w:rPr>
          <w:rFonts w:ascii="Arial" w:eastAsia="Arial" w:hAnsi="Arial" w:cs="Arial"/>
          <w:color w:val="000000"/>
        </w:rPr>
        <w:t xml:space="preserve"> of “three-prong approach", physical therapy, psychotherapy and pharmacotherapy.[</w:t>
      </w:r>
      <w:hyperlink w:anchor="_heading=h.1yyy98l">
        <w:r w:rsidRPr="002224C9">
          <w:rPr>
            <w:rFonts w:ascii="Arial" w:eastAsia="Arial" w:hAnsi="Arial" w:cs="Arial"/>
            <w:color w:val="000000"/>
          </w:rPr>
          <w:t>11</w:t>
        </w:r>
      </w:hyperlink>
      <w:r w:rsidRPr="002224C9">
        <w:rPr>
          <w:rFonts w:ascii="Arial" w:eastAsia="Arial" w:hAnsi="Arial" w:cs="Arial"/>
          <w:color w:val="000000"/>
        </w:rPr>
        <w:t xml:space="preserve">, </w:t>
      </w:r>
      <w:hyperlink w:anchor="_heading=h.243i4a2">
        <w:r w:rsidRPr="002224C9">
          <w:rPr>
            <w:rFonts w:ascii="Arial" w:eastAsia="Arial" w:hAnsi="Arial" w:cs="Arial"/>
            <w:color w:val="000000"/>
          </w:rPr>
          <w:t>24</w:t>
        </w:r>
      </w:hyperlink>
      <w:r w:rsidRPr="002224C9">
        <w:rPr>
          <w:rFonts w:ascii="Arial" w:eastAsia="Arial" w:hAnsi="Arial" w:cs="Arial"/>
          <w:color w:val="000000"/>
        </w:rPr>
        <w:t xml:space="preserve">, </w:t>
      </w:r>
      <w:hyperlink w:anchor="_heading=h.2mn7vak">
        <w:r w:rsidRPr="002224C9">
          <w:rPr>
            <w:rFonts w:ascii="Arial" w:eastAsia="Arial" w:hAnsi="Arial" w:cs="Arial"/>
            <w:color w:val="000000"/>
          </w:rPr>
          <w:t>42</w:t>
        </w:r>
      </w:hyperlink>
      <w:r w:rsidRPr="002224C9">
        <w:rPr>
          <w:rFonts w:ascii="Arial" w:eastAsia="Arial" w:hAnsi="Arial" w:cs="Arial"/>
          <w:color w:val="000000"/>
        </w:rPr>
        <w:t xml:space="preserve">] The treatment of adolescents with chronic headaches starts with </w:t>
      </w:r>
      <w:r w:rsidRPr="002224C9">
        <w:rPr>
          <w:rFonts w:ascii="Arial" w:eastAsia="Arial" w:hAnsi="Arial" w:cs="Arial"/>
        </w:rPr>
        <w:t>a</w:t>
      </w:r>
      <w:r w:rsidRPr="002224C9">
        <w:rPr>
          <w:rFonts w:ascii="Arial" w:eastAsia="Arial" w:hAnsi="Arial" w:cs="Arial"/>
          <w:color w:val="000000"/>
        </w:rPr>
        <w:t xml:space="preserve"> clear-cut description and diagnosis, reassurance for lack of severe etiology and predisposing factors. Before initiating the therapy, the recommended monitoring of lifestyle issues is dietary/sleep habits, exercise schedule, weight, and caffeine intake. Addressing the chronic headache’s triggering factors, such as loud music and bright sunlight, relieves the patient. Both pharmacological and non-pharmacological options are available for the management of headaches in adolescents.[</w:t>
      </w:r>
      <w:hyperlink w:anchor="_heading=h.243i4a2">
        <w:r w:rsidRPr="002224C9">
          <w:rPr>
            <w:rFonts w:ascii="Arial" w:eastAsia="Arial" w:hAnsi="Arial" w:cs="Arial"/>
            <w:color w:val="000000"/>
          </w:rPr>
          <w:t>24</w:t>
        </w:r>
      </w:hyperlink>
      <w:r w:rsidRPr="002224C9">
        <w:rPr>
          <w:rFonts w:ascii="Arial" w:eastAsia="Arial" w:hAnsi="Arial" w:cs="Arial"/>
          <w:color w:val="000000"/>
        </w:rPr>
        <w:t>]  The most commonly used non-pharmacological therapy for the management of chronic headaches in adolescents is Cognitive Behavioral Therapy (CBT).[</w:t>
      </w:r>
      <w:hyperlink w:anchor="_heading=h.2mn7vak">
        <w:r w:rsidRPr="002224C9">
          <w:rPr>
            <w:rFonts w:ascii="Arial" w:eastAsia="Arial" w:hAnsi="Arial" w:cs="Arial"/>
            <w:color w:val="000000"/>
          </w:rPr>
          <w:t>42</w:t>
        </w:r>
      </w:hyperlink>
      <w:r w:rsidRPr="002224C9">
        <w:rPr>
          <w:rFonts w:ascii="Arial" w:eastAsia="Arial" w:hAnsi="Arial" w:cs="Arial"/>
          <w:color w:val="000000"/>
        </w:rPr>
        <w:t>]  The medications used to treat headaches are classified of two types; abortive medications and prophylactic medications.[</w:t>
      </w:r>
      <w:hyperlink w:anchor="_heading=h.11si5id">
        <w:r w:rsidRPr="002224C9">
          <w:rPr>
            <w:rFonts w:ascii="Arial" w:eastAsia="Arial" w:hAnsi="Arial" w:cs="Arial"/>
            <w:color w:val="000000"/>
          </w:rPr>
          <w:t>43</w:t>
        </w:r>
      </w:hyperlink>
      <w:r w:rsidRPr="002224C9">
        <w:rPr>
          <w:rFonts w:ascii="Arial" w:eastAsia="Arial" w:hAnsi="Arial" w:cs="Arial"/>
          <w:color w:val="000000"/>
        </w:rPr>
        <w:t>] Abortive medications are used for the acute management of headache, irrespective of the intensity of the pain and frequency. While prophylactic medications are used to prevent/ reduce the episodes of headache attacks.[</w:t>
      </w:r>
      <w:hyperlink w:anchor="_heading=h.11si5id">
        <w:r w:rsidRPr="002224C9">
          <w:rPr>
            <w:rFonts w:ascii="Arial" w:eastAsia="Arial" w:hAnsi="Arial" w:cs="Arial"/>
            <w:color w:val="000000"/>
          </w:rPr>
          <w:t>43</w:t>
        </w:r>
      </w:hyperlink>
      <w:r w:rsidRPr="002224C9">
        <w:rPr>
          <w:rFonts w:ascii="Arial" w:eastAsia="Arial" w:hAnsi="Arial" w:cs="Arial"/>
          <w:color w:val="000000"/>
        </w:rPr>
        <w:t xml:space="preserve">]  The NSAIDs and triptans are used as abortive medication; on the other hand, antiepileptic drugs, antihypertensives (beta-blockers) and antidepressants are used as prophylactic therapy. However, pharmacological agents </w:t>
      </w:r>
      <w:r w:rsidRPr="002224C9">
        <w:rPr>
          <w:rFonts w:ascii="Arial" w:eastAsia="Arial" w:hAnsi="Arial" w:cs="Arial"/>
          <w:color w:val="000000"/>
        </w:rPr>
        <w:lastRenderedPageBreak/>
        <w:t xml:space="preserve">like NSAIDS are proven to be ineffective for the treatment of chronic </w:t>
      </w:r>
      <w:r w:rsidR="00544D5E" w:rsidRPr="002224C9">
        <w:rPr>
          <w:rFonts w:ascii="Arial" w:eastAsia="Arial" w:hAnsi="Arial" w:cs="Arial"/>
          <w:color w:val="000000"/>
        </w:rPr>
        <w:t>headaches. [</w:t>
      </w:r>
      <w:hyperlink w:anchor="_heading=h.11si5id">
        <w:r w:rsidRPr="002224C9">
          <w:rPr>
            <w:rFonts w:ascii="Arial" w:eastAsia="Arial" w:hAnsi="Arial" w:cs="Arial"/>
            <w:color w:val="000000"/>
          </w:rPr>
          <w:t>43</w:t>
        </w:r>
      </w:hyperlink>
      <w:r w:rsidRPr="002224C9">
        <w:rPr>
          <w:rFonts w:ascii="Arial" w:eastAsia="Arial" w:hAnsi="Arial" w:cs="Arial"/>
          <w:color w:val="000000"/>
        </w:rPr>
        <w:t>]</w:t>
      </w:r>
      <w:r w:rsidR="00D96C7B" w:rsidRPr="002224C9">
        <w:rPr>
          <w:rFonts w:ascii="Arial" w:eastAsia="Arial" w:hAnsi="Arial" w:cs="Arial"/>
          <w:color w:val="000000"/>
        </w:rPr>
        <w:t xml:space="preserve"> </w:t>
      </w:r>
      <w:r w:rsidRPr="002224C9">
        <w:rPr>
          <w:rFonts w:ascii="Arial" w:eastAsia="Arial" w:hAnsi="Arial" w:cs="Arial"/>
          <w:color w:val="000000"/>
        </w:rPr>
        <w:t xml:space="preserve">There are very few randomized studies to guide physicians on safe and effective options for the treatment of chronic headaches in adolescents, as such almost all existing therapies for children are </w:t>
      </w:r>
      <w:r w:rsidR="00544D5E" w:rsidRPr="002224C9">
        <w:rPr>
          <w:rFonts w:ascii="Arial" w:eastAsia="Arial" w:hAnsi="Arial" w:cs="Arial"/>
          <w:color w:val="000000"/>
        </w:rPr>
        <w:t>off label</w:t>
      </w:r>
      <w:r w:rsidRPr="002224C9">
        <w:rPr>
          <w:rFonts w:ascii="Arial" w:eastAsia="Arial" w:hAnsi="Arial" w:cs="Arial"/>
          <w:color w:val="000000"/>
        </w:rPr>
        <w:t>. Studies in the children have shown that tricyclic antidepressants are adequate for the management of headaches in some cases.[</w:t>
      </w:r>
      <w:hyperlink w:anchor="_heading=h.3ls5o66">
        <w:r w:rsidRPr="002224C9">
          <w:rPr>
            <w:rFonts w:ascii="Arial" w:eastAsia="Arial" w:hAnsi="Arial" w:cs="Arial"/>
            <w:color w:val="000000"/>
          </w:rPr>
          <w:t>44</w:t>
        </w:r>
      </w:hyperlink>
      <w:r w:rsidRPr="002224C9">
        <w:rPr>
          <w:rFonts w:ascii="Arial" w:eastAsia="Arial" w:hAnsi="Arial" w:cs="Arial"/>
          <w:color w:val="000000"/>
        </w:rPr>
        <w:t xml:space="preserve">, </w:t>
      </w:r>
      <w:hyperlink w:anchor="_heading=h.20xfydz">
        <w:r w:rsidRPr="002224C9">
          <w:rPr>
            <w:rFonts w:ascii="Arial" w:eastAsia="Arial" w:hAnsi="Arial" w:cs="Arial"/>
            <w:color w:val="000000"/>
          </w:rPr>
          <w:t>45</w:t>
        </w:r>
      </w:hyperlink>
      <w:r w:rsidRPr="002224C9">
        <w:rPr>
          <w:rFonts w:ascii="Arial" w:eastAsia="Arial" w:hAnsi="Arial" w:cs="Arial"/>
          <w:color w:val="000000"/>
        </w:rPr>
        <w:t xml:space="preserve">] However, there are some challenges as they require periodical therapeutic drug monitoring and electrocardiogram (ECG) for safety, and tricyclic antidepressants have been associated with weight gain in adolescents. Selective Serotonin Reuptake Inhibitors, calcium channel blockers, nonsteroidal anti-inflammatory drugs and beta-blockers are also used as prophylactic medication in the childhood </w:t>
      </w:r>
      <w:r w:rsidR="00544D5E" w:rsidRPr="002224C9">
        <w:rPr>
          <w:rFonts w:ascii="Arial" w:eastAsia="Arial" w:hAnsi="Arial" w:cs="Arial"/>
          <w:color w:val="000000"/>
        </w:rPr>
        <w:t>headache. [</w:t>
      </w:r>
      <w:hyperlink w:anchor="_heading=h.3ls5o66">
        <w:r w:rsidRPr="002224C9">
          <w:rPr>
            <w:rFonts w:ascii="Arial" w:eastAsia="Arial" w:hAnsi="Arial" w:cs="Arial"/>
            <w:color w:val="000000"/>
          </w:rPr>
          <w:t>44-46</w:t>
        </w:r>
      </w:hyperlink>
      <w:r w:rsidRPr="002224C9">
        <w:rPr>
          <w:rFonts w:ascii="Arial" w:eastAsia="Arial" w:hAnsi="Arial" w:cs="Arial"/>
          <w:color w:val="000000"/>
        </w:rPr>
        <w:t>] There are certain demerits of these agents, which cannot be overlooked in adolescents. The use of beta-blockers is associated with nightmares and sadness,[</w:t>
      </w:r>
      <w:hyperlink w:anchor="_heading=h.302dr9l">
        <w:r w:rsidRPr="002224C9">
          <w:rPr>
            <w:rFonts w:ascii="Arial" w:eastAsia="Arial" w:hAnsi="Arial" w:cs="Arial"/>
            <w:color w:val="000000"/>
          </w:rPr>
          <w:t>47</w:t>
        </w:r>
      </w:hyperlink>
      <w:r w:rsidRPr="002224C9">
        <w:rPr>
          <w:rFonts w:ascii="Arial" w:eastAsia="Arial" w:hAnsi="Arial" w:cs="Arial"/>
          <w:color w:val="000000"/>
        </w:rPr>
        <w:t>] calcium channel blockers result in orthostatic hypertension and constipation.[</w:t>
      </w:r>
      <w:hyperlink w:anchor="_heading=h.1f7o1he">
        <w:r w:rsidRPr="002224C9">
          <w:rPr>
            <w:rFonts w:ascii="Arial" w:eastAsia="Arial" w:hAnsi="Arial" w:cs="Arial"/>
            <w:color w:val="000000"/>
          </w:rPr>
          <w:t>48</w:t>
        </w:r>
      </w:hyperlink>
      <w:r w:rsidRPr="002224C9">
        <w:rPr>
          <w:rFonts w:ascii="Arial" w:eastAsia="Arial" w:hAnsi="Arial" w:cs="Arial"/>
          <w:color w:val="000000"/>
        </w:rPr>
        <w:t>] Acetaminophen and Aspirin are the less costly interventions available for treating the chronic headaches in children. Still, they are nephrotoxic in chronic high doses,</w:t>
      </w:r>
      <w:r w:rsidR="000A3A3F" w:rsidRPr="002224C9">
        <w:rPr>
          <w:rFonts w:ascii="Arial" w:eastAsia="Arial" w:hAnsi="Arial" w:cs="Arial"/>
          <w:color w:val="000000"/>
        </w:rPr>
        <w:t xml:space="preserve"> and Aspirin is more likely to cause Reye’s syndrome in children and teenagers ≤18 years of age. </w:t>
      </w:r>
      <w:r w:rsidRPr="002224C9">
        <w:rPr>
          <w:rFonts w:ascii="Arial" w:eastAsia="Arial" w:hAnsi="Arial" w:cs="Arial"/>
          <w:color w:val="000000"/>
        </w:rPr>
        <w:t>[</w:t>
      </w:r>
      <w:hyperlink w:anchor="_heading=h.3z7bk57">
        <w:r w:rsidRPr="002224C9">
          <w:rPr>
            <w:rFonts w:ascii="Arial" w:eastAsia="Arial" w:hAnsi="Arial" w:cs="Arial"/>
            <w:color w:val="000000"/>
          </w:rPr>
          <w:t>49</w:t>
        </w:r>
      </w:hyperlink>
      <w:r w:rsidR="000A3A3F" w:rsidRPr="002224C9">
        <w:rPr>
          <w:rFonts w:ascii="Arial" w:eastAsia="Arial" w:hAnsi="Arial" w:cs="Arial"/>
          <w:color w:val="000000"/>
        </w:rPr>
        <w:t>,</w:t>
      </w:r>
      <w:hyperlink w:anchor="_heading=h.2eclud0">
        <w:r w:rsidRPr="002224C9">
          <w:rPr>
            <w:rFonts w:ascii="Arial" w:eastAsia="Arial" w:hAnsi="Arial" w:cs="Arial"/>
            <w:color w:val="000000"/>
          </w:rPr>
          <w:t>50</w:t>
        </w:r>
      </w:hyperlink>
      <w:r w:rsidRPr="002224C9">
        <w:rPr>
          <w:rFonts w:ascii="Arial" w:eastAsia="Arial" w:hAnsi="Arial" w:cs="Arial"/>
          <w:color w:val="000000"/>
        </w:rPr>
        <w:t xml:space="preserve">, </w:t>
      </w:r>
      <w:hyperlink w:anchor="_heading=h.thw4kt">
        <w:r w:rsidRPr="002224C9">
          <w:rPr>
            <w:rFonts w:ascii="Arial" w:eastAsia="Arial" w:hAnsi="Arial" w:cs="Arial"/>
            <w:color w:val="000000"/>
          </w:rPr>
          <w:t>51</w:t>
        </w:r>
      </w:hyperlink>
      <w:r w:rsidRPr="002224C9">
        <w:rPr>
          <w:rFonts w:ascii="Arial" w:eastAsia="Arial" w:hAnsi="Arial" w:cs="Arial"/>
          <w:color w:val="000000"/>
        </w:rPr>
        <w:t xml:space="preserve">] Analgesics/NSAIDs cannot be used for prophylactic use, and they are not recommended for chronic pain.  Chronic use of analgesic agents results in rebound headaches and medication </w:t>
      </w:r>
      <w:r w:rsidR="00544D5E" w:rsidRPr="002224C9">
        <w:rPr>
          <w:rFonts w:ascii="Arial" w:eastAsia="Arial" w:hAnsi="Arial" w:cs="Arial"/>
          <w:color w:val="000000"/>
        </w:rPr>
        <w:t>overuse. [</w:t>
      </w:r>
      <w:hyperlink w:anchor="_heading=h.3ls5o66">
        <w:r w:rsidRPr="002224C9">
          <w:rPr>
            <w:rFonts w:ascii="Arial" w:eastAsia="Arial" w:hAnsi="Arial" w:cs="Arial"/>
            <w:color w:val="000000"/>
          </w:rPr>
          <w:t>44</w:t>
        </w:r>
      </w:hyperlink>
      <w:r w:rsidRPr="002224C9">
        <w:rPr>
          <w:rFonts w:ascii="Arial" w:eastAsia="Arial" w:hAnsi="Arial" w:cs="Arial"/>
          <w:color w:val="000000"/>
        </w:rPr>
        <w:t>] There is a need to explore the promising therapeutic agents for the treatment of chronic headaches. Furthermore, commonly used intravenous medications for the chronic headaches are dihydroergotamine, valproate and dexamethasone, [</w:t>
      </w:r>
      <w:hyperlink w:anchor="_heading=h.3ls5o66">
        <w:r w:rsidRPr="002224C9">
          <w:rPr>
            <w:rFonts w:ascii="Arial" w:eastAsia="Arial" w:hAnsi="Arial" w:cs="Arial"/>
            <w:color w:val="000000"/>
          </w:rPr>
          <w:t>44</w:t>
        </w:r>
      </w:hyperlink>
      <w:r w:rsidRPr="002224C9">
        <w:rPr>
          <w:rFonts w:ascii="Arial" w:eastAsia="Arial" w:hAnsi="Arial" w:cs="Arial"/>
          <w:color w:val="000000"/>
        </w:rPr>
        <w:t>] these medications have been shown to relieve the pain, but they can be administered in hospital settings only. This warrants the strong need to explore the safety and efficacy of available potential outpatient therapeutic options for the management of chronic headaches in adolescents.</w:t>
      </w:r>
    </w:p>
    <w:p w14:paraId="234C2583" w14:textId="35AC5BFB"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t>Cannabis for the treatment of Chronic Headache</w:t>
      </w:r>
    </w:p>
    <w:p w14:paraId="3B47E995" w14:textId="55E747A4" w:rsidR="00F57DB1"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Cannabis is a complex plant with many different active </w:t>
      </w:r>
      <w:r w:rsidRPr="002224C9">
        <w:rPr>
          <w:rFonts w:ascii="Arial" w:eastAsia="Arial" w:hAnsi="Arial" w:cs="Arial"/>
        </w:rPr>
        <w:t>components</w:t>
      </w:r>
      <w:r w:rsidRPr="002224C9">
        <w:rPr>
          <w:rFonts w:ascii="Arial" w:eastAsia="Arial" w:hAnsi="Arial" w:cs="Arial"/>
          <w:color w:val="000000"/>
        </w:rPr>
        <w:t>. Clinical literature on the effectiveness of cannabis-based products for headache is summarized in Table 2. Cannabinoids can be administered in a variety of routes including inhalation, oral and sublingual routes or can be made with tea and mixed with edible items.[</w:t>
      </w:r>
      <w:hyperlink w:anchor="_heading=h.j8sehv">
        <w:r w:rsidRPr="002224C9">
          <w:rPr>
            <w:rFonts w:ascii="Arial" w:eastAsia="Arial" w:hAnsi="Arial" w:cs="Arial"/>
            <w:color w:val="000000"/>
          </w:rPr>
          <w:t>25</w:t>
        </w:r>
      </w:hyperlink>
      <w:r w:rsidRPr="002224C9">
        <w:rPr>
          <w:rFonts w:ascii="Arial" w:eastAsia="Arial" w:hAnsi="Arial" w:cs="Arial"/>
          <w:color w:val="000000"/>
        </w:rPr>
        <w:t xml:space="preserve">, </w:t>
      </w:r>
      <w:hyperlink w:anchor="_heading=h.3dhjn8m">
        <w:r w:rsidRPr="002224C9">
          <w:rPr>
            <w:rFonts w:ascii="Arial" w:eastAsia="Arial" w:hAnsi="Arial" w:cs="Arial"/>
            <w:color w:val="000000"/>
          </w:rPr>
          <w:t>52</w:t>
        </w:r>
      </w:hyperlink>
      <w:r w:rsidRPr="002224C9">
        <w:rPr>
          <w:rFonts w:ascii="Arial" w:eastAsia="Arial" w:hAnsi="Arial" w:cs="Arial"/>
          <w:color w:val="000000"/>
        </w:rPr>
        <w:t xml:space="preserve">]. Cannabidiol (CBD) and Delta-9 Tetrahydrocannabinol (THC) are the two primary (and most abundant) active </w:t>
      </w:r>
      <w:r w:rsidR="00544D5E" w:rsidRPr="002224C9">
        <w:rPr>
          <w:rFonts w:ascii="Arial" w:eastAsia="Arial" w:hAnsi="Arial" w:cs="Arial"/>
          <w:color w:val="000000"/>
        </w:rPr>
        <w:t>cannabinoids. [</w:t>
      </w:r>
      <w:hyperlink w:anchor="_heading=h.1smtxgf">
        <w:r w:rsidRPr="002224C9">
          <w:rPr>
            <w:rFonts w:ascii="Arial" w:eastAsia="Arial" w:hAnsi="Arial" w:cs="Arial"/>
            <w:color w:val="000000"/>
          </w:rPr>
          <w:t>53</w:t>
        </w:r>
      </w:hyperlink>
      <w:r w:rsidRPr="002224C9">
        <w:rPr>
          <w:rFonts w:ascii="Arial" w:eastAsia="Arial" w:hAnsi="Arial" w:cs="Arial"/>
          <w:color w:val="000000"/>
        </w:rPr>
        <w:t>] The direct mechanism by which cannabinoids work to modulate headache response is poorly understood. CBD acts as a negative allosteric modulator on the cannabinoid CB1 receptors and decreases the potencies of exogenous agonists (including THC) and 2-arachidonoyl-sn-glycerol (2-AG, an endocannabinoid).[</w:t>
      </w:r>
      <w:hyperlink w:anchor="_heading=h.4cmhg48">
        <w:r w:rsidRPr="002224C9">
          <w:rPr>
            <w:rFonts w:ascii="Arial" w:eastAsia="Arial" w:hAnsi="Arial" w:cs="Arial"/>
            <w:color w:val="000000"/>
          </w:rPr>
          <w:t>54</w:t>
        </w:r>
      </w:hyperlink>
      <w:r w:rsidRPr="002224C9">
        <w:rPr>
          <w:rFonts w:ascii="Arial" w:eastAsia="Arial" w:hAnsi="Arial" w:cs="Arial"/>
          <w:color w:val="000000"/>
        </w:rPr>
        <w:t>] CBD also potentiates anandamide mediated intrinsic neurotransmission.[</w:t>
      </w:r>
      <w:hyperlink w:anchor="_heading=h.2rrrqc1">
        <w:r w:rsidRPr="002224C9">
          <w:rPr>
            <w:rFonts w:ascii="Arial" w:eastAsia="Arial" w:hAnsi="Arial" w:cs="Arial"/>
            <w:color w:val="000000"/>
          </w:rPr>
          <w:t>55</w:t>
        </w:r>
      </w:hyperlink>
      <w:r w:rsidRPr="002224C9">
        <w:rPr>
          <w:rFonts w:ascii="Arial" w:eastAsia="Arial" w:hAnsi="Arial" w:cs="Arial"/>
          <w:color w:val="000000"/>
        </w:rPr>
        <w:t>]</w:t>
      </w:r>
    </w:p>
    <w:p w14:paraId="24B43E90" w14:textId="77777777" w:rsidR="00F57DB1" w:rsidRDefault="00F57DB1">
      <w:pPr>
        <w:rPr>
          <w:rFonts w:ascii="Arial" w:eastAsia="Arial" w:hAnsi="Arial" w:cs="Arial"/>
          <w:color w:val="000000"/>
        </w:rPr>
      </w:pPr>
      <w:r>
        <w:rPr>
          <w:rFonts w:ascii="Arial" w:eastAsia="Arial" w:hAnsi="Arial" w:cs="Arial"/>
          <w:color w:val="000000"/>
        </w:rPr>
        <w:br w:type="page"/>
      </w:r>
    </w:p>
    <w:p w14:paraId="7522DF8E" w14:textId="31D0E7F0" w:rsidR="00F57DB1" w:rsidRDefault="00F57DB1">
      <w:pPr>
        <w:rPr>
          <w:rFonts w:ascii="Arial" w:eastAsia="Arial" w:hAnsi="Arial" w:cs="Arial"/>
          <w:color w:val="000000"/>
        </w:rPr>
      </w:pPr>
      <w:r>
        <w:rPr>
          <w:rFonts w:ascii="Arial" w:eastAsia="Arial" w:hAnsi="Arial" w:cs="Arial"/>
          <w:color w:val="000000"/>
        </w:rPr>
        <w:lastRenderedPageBreak/>
        <w:br w:type="page"/>
      </w:r>
    </w:p>
    <w:p w14:paraId="365EC2EC" w14:textId="77777777" w:rsidR="00544D5E" w:rsidRPr="002224C9" w:rsidRDefault="00544D5E" w:rsidP="00B44DA3">
      <w:pPr>
        <w:pBdr>
          <w:top w:val="nil"/>
          <w:left w:val="nil"/>
          <w:bottom w:val="nil"/>
          <w:right w:val="nil"/>
          <w:between w:val="nil"/>
        </w:pBdr>
        <w:spacing w:before="120" w:after="40"/>
        <w:rPr>
          <w:rFonts w:ascii="Arial" w:eastAsia="Arial" w:hAnsi="Arial" w:cs="Arial"/>
          <w:color w:val="000000"/>
        </w:rPr>
      </w:pPr>
    </w:p>
    <w:p w14:paraId="2878AD66"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t>Table 2.</w:t>
      </w:r>
      <w:r w:rsidRPr="002224C9">
        <w:rPr>
          <w:rFonts w:ascii="Arial" w:eastAsia="Arial" w:hAnsi="Arial" w:cs="Arial"/>
          <w:color w:val="000000"/>
        </w:rPr>
        <w:t xml:space="preserve">  Clinical literature on Cannabis for the treatment of headache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393"/>
        <w:gridCol w:w="764"/>
        <w:gridCol w:w="1230"/>
        <w:gridCol w:w="1856"/>
        <w:gridCol w:w="1679"/>
        <w:gridCol w:w="2428"/>
      </w:tblGrid>
      <w:tr w:rsidR="001A39B9" w:rsidRPr="002224C9" w14:paraId="6C129C1F" w14:textId="77777777" w:rsidTr="00B22B89">
        <w:tc>
          <w:tcPr>
            <w:tcW w:w="0" w:type="auto"/>
            <w:shd w:val="clear" w:color="auto" w:fill="EEECE1"/>
            <w:vAlign w:val="center"/>
          </w:tcPr>
          <w:p w14:paraId="0F0C9E7C"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Author</w:t>
            </w:r>
          </w:p>
        </w:tc>
        <w:tc>
          <w:tcPr>
            <w:tcW w:w="0" w:type="auto"/>
            <w:shd w:val="clear" w:color="auto" w:fill="EEECE1"/>
            <w:vAlign w:val="center"/>
          </w:tcPr>
          <w:p w14:paraId="7228B065"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1E03F91F"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Year</w:t>
            </w:r>
          </w:p>
        </w:tc>
        <w:tc>
          <w:tcPr>
            <w:tcW w:w="0" w:type="auto"/>
            <w:shd w:val="clear" w:color="auto" w:fill="EEECE1"/>
            <w:vAlign w:val="center"/>
          </w:tcPr>
          <w:p w14:paraId="1978D96E"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4C3A0928"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Location</w:t>
            </w:r>
          </w:p>
        </w:tc>
        <w:tc>
          <w:tcPr>
            <w:tcW w:w="0" w:type="auto"/>
            <w:shd w:val="clear" w:color="auto" w:fill="EEECE1"/>
            <w:vAlign w:val="center"/>
          </w:tcPr>
          <w:p w14:paraId="697E2636"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278CC7ED"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Study design</w:t>
            </w:r>
          </w:p>
        </w:tc>
        <w:tc>
          <w:tcPr>
            <w:tcW w:w="0" w:type="auto"/>
            <w:shd w:val="clear" w:color="auto" w:fill="EEECE1"/>
            <w:vAlign w:val="center"/>
          </w:tcPr>
          <w:p w14:paraId="5EDE8E8F"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1B0FFE62"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Population</w:t>
            </w:r>
          </w:p>
        </w:tc>
        <w:tc>
          <w:tcPr>
            <w:tcW w:w="0" w:type="auto"/>
            <w:shd w:val="clear" w:color="auto" w:fill="EEECE1"/>
            <w:vAlign w:val="center"/>
          </w:tcPr>
          <w:p w14:paraId="4F9EC7CC"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1963C0EB"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Findings</w:t>
            </w:r>
          </w:p>
          <w:p w14:paraId="22ECA8C0"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tc>
      </w:tr>
      <w:tr w:rsidR="001A39B9" w:rsidRPr="002224C9" w14:paraId="1B3BFB7A" w14:textId="77777777" w:rsidTr="00B22B89">
        <w:tc>
          <w:tcPr>
            <w:tcW w:w="0" w:type="auto"/>
            <w:vAlign w:val="center"/>
          </w:tcPr>
          <w:p w14:paraId="20FC5151"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El- </w:t>
            </w:r>
            <w:proofErr w:type="spellStart"/>
            <w:r w:rsidRPr="00314DBC">
              <w:rPr>
                <w:rFonts w:ascii="Arial" w:eastAsia="Arial" w:hAnsi="Arial" w:cs="Arial"/>
                <w:color w:val="000000"/>
              </w:rPr>
              <w:t>Mallakh</w:t>
            </w:r>
            <w:proofErr w:type="spellEnd"/>
          </w:p>
          <w:p w14:paraId="0AC8543D"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 et al [</w:t>
            </w:r>
            <w:hyperlink w:anchor="_heading=h.16x20ju">
              <w:r w:rsidRPr="00314DBC">
                <w:rPr>
                  <w:rFonts w:ascii="Arial" w:eastAsia="Arial" w:hAnsi="Arial" w:cs="Arial"/>
                  <w:color w:val="000000"/>
                </w:rPr>
                <w:t>56</w:t>
              </w:r>
            </w:hyperlink>
            <w:r w:rsidRPr="00314DBC">
              <w:rPr>
                <w:rFonts w:ascii="Arial" w:eastAsia="Arial" w:hAnsi="Arial" w:cs="Arial"/>
                <w:color w:val="000000"/>
              </w:rPr>
              <w:t>]</w:t>
            </w:r>
          </w:p>
        </w:tc>
        <w:tc>
          <w:tcPr>
            <w:tcW w:w="0" w:type="auto"/>
            <w:vAlign w:val="center"/>
          </w:tcPr>
          <w:p w14:paraId="42546A66"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1987</w:t>
            </w:r>
          </w:p>
        </w:tc>
        <w:tc>
          <w:tcPr>
            <w:tcW w:w="0" w:type="auto"/>
            <w:vAlign w:val="center"/>
          </w:tcPr>
          <w:p w14:paraId="3B829469"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USA</w:t>
            </w:r>
          </w:p>
        </w:tc>
        <w:tc>
          <w:tcPr>
            <w:tcW w:w="0" w:type="auto"/>
            <w:vAlign w:val="center"/>
          </w:tcPr>
          <w:p w14:paraId="1B845351"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Case series</w:t>
            </w:r>
          </w:p>
        </w:tc>
        <w:tc>
          <w:tcPr>
            <w:tcW w:w="0" w:type="auto"/>
            <w:vAlign w:val="center"/>
          </w:tcPr>
          <w:p w14:paraId="3E7D15BB"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Patient with a history of chronic smoking and migraine</w:t>
            </w:r>
          </w:p>
        </w:tc>
        <w:tc>
          <w:tcPr>
            <w:tcW w:w="0" w:type="auto"/>
            <w:vAlign w:val="center"/>
          </w:tcPr>
          <w:p w14:paraId="5FB76F76"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Patients complain of headache after discontinuation of marijuana cigarettes; one patient got reli</w:t>
            </w:r>
            <w:r w:rsidRPr="00314DBC">
              <w:rPr>
                <w:rFonts w:ascii="Arial" w:eastAsia="Arial" w:hAnsi="Arial" w:cs="Arial"/>
              </w:rPr>
              <w:t>ef</w:t>
            </w:r>
            <w:r w:rsidRPr="00314DBC">
              <w:rPr>
                <w:rFonts w:ascii="Arial" w:eastAsia="Arial" w:hAnsi="Arial" w:cs="Arial"/>
                <w:color w:val="000000"/>
              </w:rPr>
              <w:t xml:space="preserve"> from headache after reinitiating cannabis smoking</w:t>
            </w:r>
          </w:p>
        </w:tc>
      </w:tr>
      <w:tr w:rsidR="001A39B9" w:rsidRPr="002224C9" w14:paraId="768D7214" w14:textId="77777777" w:rsidTr="00B22B89">
        <w:tc>
          <w:tcPr>
            <w:tcW w:w="0" w:type="auto"/>
            <w:vAlign w:val="center"/>
          </w:tcPr>
          <w:p w14:paraId="672B4997"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Russo E et al. [</w:t>
            </w:r>
            <w:hyperlink w:anchor="_heading=h.3jtnz0s">
              <w:r w:rsidRPr="00314DBC">
                <w:rPr>
                  <w:rFonts w:ascii="Arial" w:eastAsia="Arial" w:hAnsi="Arial" w:cs="Arial"/>
                  <w:color w:val="000000"/>
                </w:rPr>
                <w:t>10</w:t>
              </w:r>
            </w:hyperlink>
            <w:r w:rsidRPr="00314DBC">
              <w:rPr>
                <w:rFonts w:ascii="Arial" w:eastAsia="Arial" w:hAnsi="Arial" w:cs="Arial"/>
                <w:color w:val="000000"/>
              </w:rPr>
              <w:t>]</w:t>
            </w:r>
          </w:p>
        </w:tc>
        <w:tc>
          <w:tcPr>
            <w:tcW w:w="0" w:type="auto"/>
            <w:vAlign w:val="center"/>
          </w:tcPr>
          <w:p w14:paraId="02B310A2"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2001</w:t>
            </w:r>
          </w:p>
        </w:tc>
        <w:tc>
          <w:tcPr>
            <w:tcW w:w="0" w:type="auto"/>
            <w:vAlign w:val="center"/>
          </w:tcPr>
          <w:p w14:paraId="2A91C41C"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USA</w:t>
            </w:r>
          </w:p>
        </w:tc>
        <w:tc>
          <w:tcPr>
            <w:tcW w:w="0" w:type="auto"/>
            <w:vAlign w:val="center"/>
          </w:tcPr>
          <w:p w14:paraId="351D34ED"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Case series</w:t>
            </w:r>
          </w:p>
        </w:tc>
        <w:tc>
          <w:tcPr>
            <w:tcW w:w="0" w:type="auto"/>
            <w:vAlign w:val="center"/>
          </w:tcPr>
          <w:p w14:paraId="3C842EE8"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Patient with a history of migraine</w:t>
            </w:r>
          </w:p>
        </w:tc>
        <w:tc>
          <w:tcPr>
            <w:tcW w:w="0" w:type="auto"/>
            <w:vAlign w:val="center"/>
          </w:tcPr>
          <w:p w14:paraId="360846B6"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After the use of medical Cannabis, the patient experienced superior relief from headache as compared to ergots, opiates and beta-blockers</w:t>
            </w:r>
          </w:p>
        </w:tc>
      </w:tr>
      <w:tr w:rsidR="001A39B9" w:rsidRPr="002224C9" w14:paraId="662715D0" w14:textId="77777777" w:rsidTr="00B22B89">
        <w:tc>
          <w:tcPr>
            <w:tcW w:w="0" w:type="auto"/>
            <w:vAlign w:val="center"/>
          </w:tcPr>
          <w:p w14:paraId="2B5E71C9"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Grinspoon and </w:t>
            </w:r>
            <w:proofErr w:type="spellStart"/>
            <w:r w:rsidRPr="00314DBC">
              <w:rPr>
                <w:rFonts w:ascii="Arial" w:eastAsia="Arial" w:hAnsi="Arial" w:cs="Arial"/>
                <w:color w:val="000000"/>
              </w:rPr>
              <w:t>Bakalar</w:t>
            </w:r>
            <w:proofErr w:type="spellEnd"/>
            <w:r w:rsidRPr="00314DBC">
              <w:rPr>
                <w:rFonts w:ascii="Arial" w:eastAsia="Arial" w:hAnsi="Arial" w:cs="Arial"/>
                <w:color w:val="000000"/>
              </w:rPr>
              <w:t xml:space="preserve"> [</w:t>
            </w:r>
            <w:hyperlink w:anchor="_heading=h.3qwpj7n">
              <w:r w:rsidRPr="00314DBC">
                <w:rPr>
                  <w:rFonts w:ascii="Arial" w:eastAsia="Arial" w:hAnsi="Arial" w:cs="Arial"/>
                  <w:color w:val="000000"/>
                </w:rPr>
                <w:t>57</w:t>
              </w:r>
            </w:hyperlink>
            <w:r w:rsidRPr="00314DBC">
              <w:rPr>
                <w:rFonts w:ascii="Arial" w:eastAsia="Arial" w:hAnsi="Arial" w:cs="Arial"/>
                <w:color w:val="000000"/>
              </w:rPr>
              <w:t>]</w:t>
            </w:r>
          </w:p>
        </w:tc>
        <w:tc>
          <w:tcPr>
            <w:tcW w:w="0" w:type="auto"/>
            <w:vAlign w:val="center"/>
          </w:tcPr>
          <w:p w14:paraId="6140040F"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1997</w:t>
            </w:r>
          </w:p>
        </w:tc>
        <w:tc>
          <w:tcPr>
            <w:tcW w:w="0" w:type="auto"/>
            <w:vAlign w:val="center"/>
          </w:tcPr>
          <w:p w14:paraId="6FE89DB2"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USA</w:t>
            </w:r>
          </w:p>
        </w:tc>
        <w:tc>
          <w:tcPr>
            <w:tcW w:w="0" w:type="auto"/>
            <w:vAlign w:val="center"/>
          </w:tcPr>
          <w:p w14:paraId="49F6A53B"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Case report</w:t>
            </w:r>
          </w:p>
        </w:tc>
        <w:tc>
          <w:tcPr>
            <w:tcW w:w="0" w:type="auto"/>
            <w:vAlign w:val="center"/>
          </w:tcPr>
          <w:p w14:paraId="162DB41C"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Patient with a history of treatment failure for migraine</w:t>
            </w:r>
          </w:p>
        </w:tc>
        <w:tc>
          <w:tcPr>
            <w:tcW w:w="0" w:type="auto"/>
            <w:vAlign w:val="center"/>
          </w:tcPr>
          <w:p w14:paraId="72634A52"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The patient got relieved from migraine with smoked Cannabis</w:t>
            </w:r>
          </w:p>
        </w:tc>
      </w:tr>
      <w:tr w:rsidR="001A39B9" w:rsidRPr="002224C9" w14:paraId="550621D2" w14:textId="77777777" w:rsidTr="00B22B89">
        <w:tc>
          <w:tcPr>
            <w:tcW w:w="0" w:type="auto"/>
            <w:vAlign w:val="center"/>
          </w:tcPr>
          <w:p w14:paraId="047CA74E"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Rhyne DN et al. [</w:t>
            </w:r>
            <w:hyperlink w:anchor="_heading=h.261ztfg">
              <w:r w:rsidRPr="00314DBC">
                <w:rPr>
                  <w:rFonts w:ascii="Arial" w:eastAsia="Arial" w:hAnsi="Arial" w:cs="Arial"/>
                  <w:color w:val="000000"/>
                </w:rPr>
                <w:t>58</w:t>
              </w:r>
            </w:hyperlink>
            <w:r w:rsidRPr="00314DBC">
              <w:rPr>
                <w:rFonts w:ascii="Arial" w:eastAsia="Arial" w:hAnsi="Arial" w:cs="Arial"/>
                <w:color w:val="000000"/>
              </w:rPr>
              <w:t>]</w:t>
            </w:r>
          </w:p>
        </w:tc>
        <w:tc>
          <w:tcPr>
            <w:tcW w:w="0" w:type="auto"/>
            <w:vAlign w:val="center"/>
          </w:tcPr>
          <w:p w14:paraId="3D2B0D8A"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2016</w:t>
            </w:r>
          </w:p>
        </w:tc>
        <w:tc>
          <w:tcPr>
            <w:tcW w:w="0" w:type="auto"/>
            <w:vAlign w:val="center"/>
          </w:tcPr>
          <w:p w14:paraId="37B3356F"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0USA</w:t>
            </w:r>
          </w:p>
        </w:tc>
        <w:tc>
          <w:tcPr>
            <w:tcW w:w="0" w:type="auto"/>
            <w:vAlign w:val="center"/>
          </w:tcPr>
          <w:p w14:paraId="7115B60B"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Retrospective, Observational chart review </w:t>
            </w:r>
          </w:p>
        </w:tc>
        <w:tc>
          <w:tcPr>
            <w:tcW w:w="0" w:type="auto"/>
            <w:vAlign w:val="center"/>
          </w:tcPr>
          <w:p w14:paraId="68F5B237"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Patients with migraine headaches on medical Cannabis therapy</w:t>
            </w:r>
          </w:p>
        </w:tc>
        <w:tc>
          <w:tcPr>
            <w:tcW w:w="0" w:type="auto"/>
            <w:vAlign w:val="center"/>
          </w:tcPr>
          <w:p w14:paraId="34C2C950"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Patients had a decrease in the headache episodes with the migraine therapy (10.4% to 4.6% monthly), reduction in frequency (19.8% decrease) and abortion of pain in 11.6% of the study participants</w:t>
            </w:r>
          </w:p>
          <w:p w14:paraId="2FB1DA08"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 </w:t>
            </w:r>
          </w:p>
        </w:tc>
      </w:tr>
      <w:tr w:rsidR="001A39B9" w:rsidRPr="002224C9" w14:paraId="1046282A" w14:textId="77777777" w:rsidTr="00B22B89">
        <w:tc>
          <w:tcPr>
            <w:tcW w:w="0" w:type="auto"/>
            <w:vAlign w:val="center"/>
          </w:tcPr>
          <w:p w14:paraId="674C68FA"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proofErr w:type="spellStart"/>
            <w:r w:rsidRPr="00314DBC">
              <w:rPr>
                <w:rFonts w:ascii="Arial" w:eastAsia="Arial" w:hAnsi="Arial" w:cs="Arial"/>
                <w:color w:val="000000"/>
              </w:rPr>
              <w:lastRenderedPageBreak/>
              <w:t>Mikuriya</w:t>
            </w:r>
            <w:proofErr w:type="spellEnd"/>
            <w:r w:rsidRPr="00314DBC">
              <w:rPr>
                <w:rFonts w:ascii="Arial" w:eastAsia="Arial" w:hAnsi="Arial" w:cs="Arial"/>
                <w:color w:val="000000"/>
              </w:rPr>
              <w:t xml:space="preserve"> et al [</w:t>
            </w:r>
            <w:hyperlink w:anchor="_heading=h.l7a3n9">
              <w:r w:rsidRPr="00314DBC">
                <w:rPr>
                  <w:rFonts w:ascii="Arial" w:eastAsia="Arial" w:hAnsi="Arial" w:cs="Arial"/>
                  <w:color w:val="000000"/>
                </w:rPr>
                <w:t>59</w:t>
              </w:r>
            </w:hyperlink>
            <w:r w:rsidRPr="00314DBC">
              <w:rPr>
                <w:rFonts w:ascii="Arial" w:eastAsia="Arial" w:hAnsi="Arial" w:cs="Arial"/>
                <w:color w:val="000000"/>
              </w:rPr>
              <w:t>]</w:t>
            </w:r>
          </w:p>
        </w:tc>
        <w:tc>
          <w:tcPr>
            <w:tcW w:w="0" w:type="auto"/>
            <w:vAlign w:val="center"/>
          </w:tcPr>
          <w:p w14:paraId="79642A0A"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1991</w:t>
            </w:r>
          </w:p>
        </w:tc>
        <w:tc>
          <w:tcPr>
            <w:tcW w:w="0" w:type="auto"/>
            <w:vAlign w:val="center"/>
          </w:tcPr>
          <w:p w14:paraId="12ADBF11"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USA</w:t>
            </w:r>
          </w:p>
        </w:tc>
        <w:tc>
          <w:tcPr>
            <w:tcW w:w="0" w:type="auto"/>
            <w:vAlign w:val="center"/>
          </w:tcPr>
          <w:p w14:paraId="2E87A55A"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Case series</w:t>
            </w:r>
          </w:p>
        </w:tc>
        <w:tc>
          <w:tcPr>
            <w:tcW w:w="0" w:type="auto"/>
            <w:vAlign w:val="center"/>
          </w:tcPr>
          <w:p w14:paraId="24DF2DB0"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Patients with a history of chronic migraine treated with cannabis/ Dronabinol</w:t>
            </w:r>
          </w:p>
        </w:tc>
        <w:tc>
          <w:tcPr>
            <w:tcW w:w="0" w:type="auto"/>
            <w:vAlign w:val="center"/>
          </w:tcPr>
          <w:p w14:paraId="20E87110"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All the cases were treated with either Cannabis or Dronabinol. Cannabis was found to be more efficacious as compared to the Dronabinol </w:t>
            </w:r>
          </w:p>
        </w:tc>
      </w:tr>
      <w:tr w:rsidR="001A39B9" w:rsidRPr="002224C9" w14:paraId="14696F01" w14:textId="77777777" w:rsidTr="00B22B89">
        <w:trPr>
          <w:trHeight w:val="1106"/>
        </w:trPr>
        <w:tc>
          <w:tcPr>
            <w:tcW w:w="0" w:type="auto"/>
            <w:vAlign w:val="center"/>
          </w:tcPr>
          <w:p w14:paraId="6E7F9352"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proofErr w:type="spellStart"/>
            <w:r w:rsidRPr="00314DBC">
              <w:rPr>
                <w:rFonts w:ascii="Arial" w:eastAsia="Arial" w:hAnsi="Arial" w:cs="Arial"/>
                <w:color w:val="000000"/>
              </w:rPr>
              <w:t>Nunberg</w:t>
            </w:r>
            <w:proofErr w:type="spellEnd"/>
            <w:r w:rsidRPr="00314DBC">
              <w:rPr>
                <w:rFonts w:ascii="Arial" w:eastAsia="Arial" w:hAnsi="Arial" w:cs="Arial"/>
                <w:color w:val="000000"/>
              </w:rPr>
              <w:t xml:space="preserve"> et al. [</w:t>
            </w:r>
            <w:hyperlink w:anchor="_heading=h.356xmb2">
              <w:r w:rsidRPr="00314DBC">
                <w:rPr>
                  <w:rFonts w:ascii="Arial" w:eastAsia="Arial" w:hAnsi="Arial" w:cs="Arial"/>
                  <w:color w:val="000000"/>
                </w:rPr>
                <w:t>60</w:t>
              </w:r>
            </w:hyperlink>
            <w:r w:rsidRPr="00314DBC">
              <w:rPr>
                <w:rFonts w:ascii="Arial" w:eastAsia="Arial" w:hAnsi="Arial" w:cs="Arial"/>
                <w:color w:val="000000"/>
              </w:rPr>
              <w:t>]</w:t>
            </w:r>
          </w:p>
        </w:tc>
        <w:tc>
          <w:tcPr>
            <w:tcW w:w="0" w:type="auto"/>
            <w:vAlign w:val="center"/>
          </w:tcPr>
          <w:p w14:paraId="2F43963E"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2011</w:t>
            </w:r>
          </w:p>
        </w:tc>
        <w:tc>
          <w:tcPr>
            <w:tcW w:w="0" w:type="auto"/>
            <w:vAlign w:val="center"/>
          </w:tcPr>
          <w:p w14:paraId="4EE7A044"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USA</w:t>
            </w:r>
          </w:p>
        </w:tc>
        <w:tc>
          <w:tcPr>
            <w:tcW w:w="0" w:type="auto"/>
            <w:vAlign w:val="center"/>
          </w:tcPr>
          <w:p w14:paraId="26FC1F14"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Medical record analysis and patient survey</w:t>
            </w:r>
          </w:p>
        </w:tc>
        <w:tc>
          <w:tcPr>
            <w:tcW w:w="0" w:type="auto"/>
            <w:vAlign w:val="center"/>
          </w:tcPr>
          <w:p w14:paraId="31411BF5"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Patients presenting to the Medical Marijuana clinic</w:t>
            </w:r>
          </w:p>
        </w:tc>
        <w:tc>
          <w:tcPr>
            <w:tcW w:w="0" w:type="auto"/>
            <w:vAlign w:val="center"/>
          </w:tcPr>
          <w:p w14:paraId="12103FBA" w14:textId="081155E0" w:rsidR="001A39B9" w:rsidRPr="00314DBC" w:rsidRDefault="0090068D" w:rsidP="00E07348">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The significant improvement in headache symptoms was reported by the participants who were on Cannabis. </w:t>
            </w:r>
          </w:p>
        </w:tc>
      </w:tr>
      <w:tr w:rsidR="001A39B9" w:rsidRPr="002224C9" w14:paraId="7443119E" w14:textId="77777777" w:rsidTr="00B22B89">
        <w:tc>
          <w:tcPr>
            <w:tcW w:w="0" w:type="auto"/>
            <w:vAlign w:val="center"/>
          </w:tcPr>
          <w:p w14:paraId="2BD44830"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proofErr w:type="spellStart"/>
            <w:r w:rsidRPr="00314DBC">
              <w:rPr>
                <w:rFonts w:ascii="Arial" w:eastAsia="Arial" w:hAnsi="Arial" w:cs="Arial"/>
                <w:color w:val="000000"/>
              </w:rPr>
              <w:t>Pini</w:t>
            </w:r>
            <w:proofErr w:type="spellEnd"/>
            <w:r w:rsidRPr="00314DBC">
              <w:rPr>
                <w:rFonts w:ascii="Arial" w:eastAsia="Arial" w:hAnsi="Arial" w:cs="Arial"/>
                <w:color w:val="000000"/>
              </w:rPr>
              <w:t xml:space="preserve"> et al. [</w:t>
            </w:r>
            <w:hyperlink w:anchor="_heading=h.1kc7wiv">
              <w:r w:rsidRPr="00314DBC">
                <w:rPr>
                  <w:rFonts w:ascii="Arial" w:eastAsia="Arial" w:hAnsi="Arial" w:cs="Arial"/>
                  <w:color w:val="000000"/>
                </w:rPr>
                <w:t>61</w:t>
              </w:r>
            </w:hyperlink>
            <w:r w:rsidRPr="00314DBC">
              <w:rPr>
                <w:rFonts w:ascii="Arial" w:eastAsia="Arial" w:hAnsi="Arial" w:cs="Arial"/>
                <w:color w:val="000000"/>
              </w:rPr>
              <w:t>]</w:t>
            </w:r>
          </w:p>
        </w:tc>
        <w:tc>
          <w:tcPr>
            <w:tcW w:w="0" w:type="auto"/>
            <w:vAlign w:val="center"/>
          </w:tcPr>
          <w:p w14:paraId="09E23694"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2012</w:t>
            </w:r>
          </w:p>
        </w:tc>
        <w:tc>
          <w:tcPr>
            <w:tcW w:w="0" w:type="auto"/>
            <w:vAlign w:val="center"/>
          </w:tcPr>
          <w:p w14:paraId="465476C6"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Italy</w:t>
            </w:r>
          </w:p>
        </w:tc>
        <w:tc>
          <w:tcPr>
            <w:tcW w:w="0" w:type="auto"/>
            <w:vAlign w:val="center"/>
          </w:tcPr>
          <w:p w14:paraId="315D6DCF"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A randomized controlled trial, Nabilone </w:t>
            </w:r>
          </w:p>
        </w:tc>
        <w:tc>
          <w:tcPr>
            <w:tcW w:w="0" w:type="auto"/>
            <w:vAlign w:val="center"/>
          </w:tcPr>
          <w:p w14:paraId="684A7CE8"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Patients with Medication Overuse headache for last five years</w:t>
            </w:r>
          </w:p>
        </w:tc>
        <w:tc>
          <w:tcPr>
            <w:tcW w:w="0" w:type="auto"/>
            <w:vAlign w:val="center"/>
          </w:tcPr>
          <w:p w14:paraId="0CA6C0E7"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Nabilone was found to be superior as compared to Ibuprofen in terms of intake of analgesics,  reducing pain intensity.</w:t>
            </w:r>
          </w:p>
        </w:tc>
      </w:tr>
    </w:tbl>
    <w:p w14:paraId="1D3A4B0E" w14:textId="77777777" w:rsidR="001A39B9" w:rsidRPr="002224C9" w:rsidRDefault="0090068D" w:rsidP="00B44DA3">
      <w:pPr>
        <w:pBdr>
          <w:top w:val="nil"/>
          <w:left w:val="nil"/>
          <w:bottom w:val="nil"/>
          <w:right w:val="nil"/>
          <w:between w:val="nil"/>
        </w:pBdr>
        <w:spacing w:before="120" w:after="40"/>
        <w:rPr>
          <w:rFonts w:ascii="Arial" w:eastAsia="Arial" w:hAnsi="Arial" w:cs="Arial"/>
          <w:b/>
          <w:color w:val="000000"/>
        </w:rPr>
      </w:pPr>
      <w:r w:rsidRPr="002224C9">
        <w:rPr>
          <w:rFonts w:ascii="Arial" w:eastAsia="Arial" w:hAnsi="Arial" w:cs="Arial"/>
          <w:b/>
          <w:color w:val="000000"/>
        </w:rPr>
        <w:t>Preclinical studies on Cannabis for pain</w:t>
      </w:r>
    </w:p>
    <w:p w14:paraId="71133EF9" w14:textId="6307160C" w:rsidR="00D96C7B"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Pain presents as a common and debilitating symptom for adolescents with chronic headache. Cannabinoids have demonstrated promising efficacy in various models of neuropathic, chronic inflammatory pain, and multiple acute pain models of rodents such as tail-flick, hot plate and formalin test. [</w:t>
      </w:r>
      <w:hyperlink w:anchor="_heading=h.44bvf6o">
        <w:r w:rsidRPr="002224C9">
          <w:rPr>
            <w:rFonts w:ascii="Arial" w:eastAsia="Arial" w:hAnsi="Arial" w:cs="Arial"/>
            <w:color w:val="000000"/>
          </w:rPr>
          <w:t>62-68</w:t>
        </w:r>
      </w:hyperlink>
      <w:r w:rsidRPr="002224C9">
        <w:rPr>
          <w:rFonts w:ascii="Arial" w:eastAsia="Arial" w:hAnsi="Arial" w:cs="Arial"/>
          <w:color w:val="000000"/>
        </w:rPr>
        <w:t>]  The preclinical studies sh</w:t>
      </w:r>
      <w:r w:rsidR="005D435C" w:rsidRPr="002224C9">
        <w:rPr>
          <w:rFonts w:ascii="Arial" w:eastAsia="Arial" w:hAnsi="Arial" w:cs="Arial"/>
          <w:color w:val="000000"/>
        </w:rPr>
        <w:t>e</w:t>
      </w:r>
      <w:r w:rsidRPr="002224C9">
        <w:rPr>
          <w:rFonts w:ascii="Arial" w:eastAsia="Arial" w:hAnsi="Arial" w:cs="Arial"/>
          <w:color w:val="000000"/>
        </w:rPr>
        <w:t>d the evidence of antinociceptive effects of the CBD and/or THC agonists acting typically on CB1 receptors, CB2 receptors or both CB1 and CB2 receptors; theses agonists are believed to reduce the neuroinflammation part of neuropathic pain. [</w:t>
      </w:r>
      <w:hyperlink w:anchor="_heading=h.1xrdshw">
        <w:r w:rsidRPr="002224C9">
          <w:rPr>
            <w:rFonts w:ascii="Arial" w:eastAsia="Arial" w:hAnsi="Arial" w:cs="Arial"/>
            <w:color w:val="000000"/>
          </w:rPr>
          <w:t>66</w:t>
        </w:r>
      </w:hyperlink>
      <w:r w:rsidRPr="002224C9">
        <w:rPr>
          <w:rFonts w:ascii="Arial" w:eastAsia="Arial" w:hAnsi="Arial" w:cs="Arial"/>
          <w:color w:val="000000"/>
        </w:rPr>
        <w:t xml:space="preserve">, </w:t>
      </w:r>
      <w:hyperlink w:anchor="_heading=h.1c1lvlb">
        <w:r w:rsidRPr="002224C9">
          <w:rPr>
            <w:rFonts w:ascii="Arial" w:eastAsia="Arial" w:hAnsi="Arial" w:cs="Arial"/>
            <w:color w:val="000000"/>
          </w:rPr>
          <w:t>69-79</w:t>
        </w:r>
      </w:hyperlink>
      <w:r w:rsidRPr="002224C9">
        <w:rPr>
          <w:rFonts w:ascii="Arial" w:eastAsia="Arial" w:hAnsi="Arial" w:cs="Arial"/>
          <w:color w:val="000000"/>
        </w:rPr>
        <w:t>] Nevertheless, the evidence claims the presence of expression of the CB2 receptor on the neuronal cells. [</w:t>
      </w:r>
      <w:hyperlink w:anchor="_heading=h.4hr1b5p">
        <w:r w:rsidRPr="002224C9">
          <w:rPr>
            <w:rFonts w:ascii="Arial" w:eastAsia="Arial" w:hAnsi="Arial" w:cs="Arial"/>
            <w:color w:val="000000"/>
          </w:rPr>
          <w:t>67</w:t>
        </w:r>
      </w:hyperlink>
      <w:r w:rsidRPr="002224C9">
        <w:rPr>
          <w:rFonts w:ascii="Arial" w:eastAsia="Arial" w:hAnsi="Arial" w:cs="Arial"/>
          <w:color w:val="000000"/>
        </w:rPr>
        <w:t xml:space="preserve">, </w:t>
      </w:r>
      <w:hyperlink w:anchor="_heading=h.i17xr6">
        <w:r w:rsidRPr="002224C9">
          <w:rPr>
            <w:rFonts w:ascii="Arial" w:eastAsia="Arial" w:hAnsi="Arial" w:cs="Arial"/>
            <w:color w:val="000000"/>
          </w:rPr>
          <w:t>80</w:t>
        </w:r>
      </w:hyperlink>
      <w:r w:rsidRPr="002224C9">
        <w:rPr>
          <w:rFonts w:ascii="Arial" w:eastAsia="Arial" w:hAnsi="Arial" w:cs="Arial"/>
          <w:color w:val="000000"/>
        </w:rPr>
        <w:t xml:space="preserve">, </w:t>
      </w:r>
      <w:hyperlink w:anchor="_heading=h.320vgez">
        <w:r w:rsidRPr="002224C9">
          <w:rPr>
            <w:rFonts w:ascii="Arial" w:eastAsia="Arial" w:hAnsi="Arial" w:cs="Arial"/>
            <w:color w:val="000000"/>
          </w:rPr>
          <w:t>81</w:t>
        </w:r>
      </w:hyperlink>
      <w:r w:rsidRPr="002224C9">
        <w:rPr>
          <w:rFonts w:ascii="Arial" w:eastAsia="Arial" w:hAnsi="Arial" w:cs="Arial"/>
          <w:color w:val="000000"/>
        </w:rPr>
        <w:t>]  The stimulation of CB2 receptors in the midbrain leads to dopamine release from the nerve cell of the ventral tegmental area. [</w:t>
      </w:r>
      <w:hyperlink w:anchor="_heading=h.1h65qms">
        <w:r w:rsidRPr="002224C9">
          <w:rPr>
            <w:rFonts w:ascii="Arial" w:eastAsia="Arial" w:hAnsi="Arial" w:cs="Arial"/>
            <w:color w:val="000000"/>
          </w:rPr>
          <w:t>82-84</w:t>
        </w:r>
      </w:hyperlink>
      <w:r w:rsidRPr="002224C9">
        <w:rPr>
          <w:rFonts w:ascii="Arial" w:eastAsia="Arial" w:hAnsi="Arial" w:cs="Arial"/>
          <w:color w:val="000000"/>
        </w:rPr>
        <w:t>] Furthermore, this leads to analgesia and inhibits descending pain control.[</w:t>
      </w:r>
      <w:hyperlink w:anchor="_heading=h.vgdtq7">
        <w:r w:rsidRPr="002224C9">
          <w:rPr>
            <w:rFonts w:ascii="Arial" w:eastAsia="Arial" w:hAnsi="Arial" w:cs="Arial"/>
            <w:color w:val="000000"/>
          </w:rPr>
          <w:t>85</w:t>
        </w:r>
      </w:hyperlink>
      <w:r w:rsidRPr="002224C9">
        <w:rPr>
          <w:rFonts w:ascii="Arial" w:eastAsia="Arial" w:hAnsi="Arial" w:cs="Arial"/>
          <w:color w:val="000000"/>
        </w:rPr>
        <w:t xml:space="preserve">, </w:t>
      </w:r>
      <w:hyperlink w:anchor="_heading=h.3fg1ce0">
        <w:r w:rsidRPr="002224C9">
          <w:rPr>
            <w:rFonts w:ascii="Arial" w:eastAsia="Arial" w:hAnsi="Arial" w:cs="Arial"/>
            <w:color w:val="000000"/>
          </w:rPr>
          <w:t>86</w:t>
        </w:r>
      </w:hyperlink>
      <w:r w:rsidRPr="002224C9">
        <w:rPr>
          <w:rFonts w:ascii="Arial" w:eastAsia="Arial" w:hAnsi="Arial" w:cs="Arial"/>
          <w:color w:val="000000"/>
        </w:rPr>
        <w:t>] Primarily, the peripherally acting cannabinoids cause analgesic effects without any specific cannabinoid-induced behavioural side effects in the rodent species. [</w:t>
      </w:r>
      <w:hyperlink w:anchor="_heading=h.3w19e94">
        <w:r w:rsidRPr="002224C9">
          <w:rPr>
            <w:rFonts w:ascii="Arial" w:eastAsia="Arial" w:hAnsi="Arial" w:cs="Arial"/>
            <w:color w:val="000000"/>
          </w:rPr>
          <w:t>70</w:t>
        </w:r>
      </w:hyperlink>
      <w:r w:rsidRPr="002224C9">
        <w:rPr>
          <w:rFonts w:ascii="Arial" w:eastAsia="Arial" w:hAnsi="Arial" w:cs="Arial"/>
          <w:color w:val="000000"/>
        </w:rPr>
        <w:t xml:space="preserve">, </w:t>
      </w:r>
      <w:hyperlink w:anchor="_heading=h.1ulbmlt">
        <w:r w:rsidRPr="002224C9">
          <w:rPr>
            <w:rFonts w:ascii="Arial" w:eastAsia="Arial" w:hAnsi="Arial" w:cs="Arial"/>
            <w:color w:val="000000"/>
          </w:rPr>
          <w:t>87</w:t>
        </w:r>
      </w:hyperlink>
      <w:r w:rsidRPr="002224C9">
        <w:rPr>
          <w:rFonts w:ascii="Arial" w:eastAsia="Arial" w:hAnsi="Arial" w:cs="Arial"/>
          <w:color w:val="000000"/>
        </w:rPr>
        <w:t>]</w:t>
      </w:r>
    </w:p>
    <w:p w14:paraId="01D9E2F2" w14:textId="2A2BE595"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Additionally, their efficiency was also attested with the compounds that prevent the reuptake of the cannabinoids present in the body (endocannabinoids), [</w:t>
      </w:r>
      <w:hyperlink w:anchor="_heading=h.4ekz59m">
        <w:r w:rsidRPr="002224C9">
          <w:rPr>
            <w:rFonts w:ascii="Arial" w:eastAsia="Arial" w:hAnsi="Arial" w:cs="Arial"/>
            <w:color w:val="000000"/>
          </w:rPr>
          <w:t>88</w:t>
        </w:r>
      </w:hyperlink>
      <w:r w:rsidRPr="002224C9">
        <w:rPr>
          <w:rFonts w:ascii="Arial" w:eastAsia="Arial" w:hAnsi="Arial" w:cs="Arial"/>
          <w:color w:val="000000"/>
        </w:rPr>
        <w:t xml:space="preserve">] thus by elevating the endocannabinoid content </w:t>
      </w:r>
      <w:proofErr w:type="spellStart"/>
      <w:r w:rsidRPr="002224C9">
        <w:rPr>
          <w:rFonts w:ascii="Arial" w:eastAsia="Arial" w:hAnsi="Arial" w:cs="Arial"/>
          <w:color w:val="000000"/>
        </w:rPr>
        <w:t>synaptically</w:t>
      </w:r>
      <w:proofErr w:type="spellEnd"/>
      <w:r w:rsidRPr="002224C9">
        <w:rPr>
          <w:rFonts w:ascii="Arial" w:eastAsia="Arial" w:hAnsi="Arial" w:cs="Arial"/>
          <w:color w:val="000000"/>
        </w:rPr>
        <w:t xml:space="preserve"> or preventing the degradation of 2-arachidonoylglycerol and Anandamide. [</w:t>
      </w:r>
      <w:hyperlink w:anchor="_heading=h.2tq9fhf">
        <w:r w:rsidRPr="002224C9">
          <w:rPr>
            <w:rFonts w:ascii="Arial" w:eastAsia="Arial" w:hAnsi="Arial" w:cs="Arial"/>
            <w:color w:val="000000"/>
          </w:rPr>
          <w:t>89-92</w:t>
        </w:r>
      </w:hyperlink>
      <w:r w:rsidRPr="002224C9">
        <w:rPr>
          <w:rFonts w:ascii="Arial" w:eastAsia="Arial" w:hAnsi="Arial" w:cs="Arial"/>
          <w:color w:val="000000"/>
        </w:rPr>
        <w:t xml:space="preserve">] Generally, preclinical shreds of evidence advocate the antinociceptive effects of the monoacylglycerol lipase (degrader pf 2-AG), fatty acid amide hydrolase (FAAH) and anandamide degrading enzymes, these </w:t>
      </w:r>
      <w:r w:rsidRPr="002224C9">
        <w:rPr>
          <w:rFonts w:ascii="Arial" w:eastAsia="Arial" w:hAnsi="Arial" w:cs="Arial"/>
          <w:color w:val="000000"/>
        </w:rPr>
        <w:lastRenderedPageBreak/>
        <w:t>evidence help to understand the reverse pain sustaining the action of these components. [</w:t>
      </w:r>
      <w:hyperlink w:anchor="_heading=h.2tq9fhf">
        <w:r w:rsidRPr="002224C9">
          <w:rPr>
            <w:rFonts w:ascii="Arial" w:eastAsia="Arial" w:hAnsi="Arial" w:cs="Arial"/>
            <w:color w:val="000000"/>
          </w:rPr>
          <w:t>89</w:t>
        </w:r>
      </w:hyperlink>
      <w:r w:rsidRPr="002224C9">
        <w:rPr>
          <w:rFonts w:ascii="Arial" w:eastAsia="Arial" w:hAnsi="Arial" w:cs="Arial"/>
          <w:color w:val="000000"/>
        </w:rPr>
        <w:t xml:space="preserve">, </w:t>
      </w:r>
      <w:hyperlink w:anchor="_heading=h.n5rssn">
        <w:r w:rsidRPr="002224C9">
          <w:rPr>
            <w:rFonts w:ascii="Arial" w:eastAsia="Arial" w:hAnsi="Arial" w:cs="Arial"/>
            <w:color w:val="000000"/>
          </w:rPr>
          <w:t>93-97</w:t>
        </w:r>
      </w:hyperlink>
      <w:r w:rsidRPr="002224C9">
        <w:rPr>
          <w:rFonts w:ascii="Arial" w:eastAsia="Arial" w:hAnsi="Arial" w:cs="Arial"/>
          <w:color w:val="000000"/>
        </w:rPr>
        <w:t xml:space="preserve">] Compounds related endocannabinoids such as </w:t>
      </w:r>
      <w:proofErr w:type="spellStart"/>
      <w:r w:rsidRPr="002224C9">
        <w:rPr>
          <w:rFonts w:ascii="Arial" w:eastAsia="Arial" w:hAnsi="Arial" w:cs="Arial"/>
          <w:color w:val="000000"/>
        </w:rPr>
        <w:t>palmitoylethanolamide</w:t>
      </w:r>
      <w:proofErr w:type="spellEnd"/>
      <w:r w:rsidRPr="002224C9">
        <w:rPr>
          <w:rFonts w:ascii="Arial" w:eastAsia="Arial" w:hAnsi="Arial" w:cs="Arial"/>
          <w:color w:val="000000"/>
        </w:rPr>
        <w:t xml:space="preserve"> and </w:t>
      </w:r>
      <w:proofErr w:type="spellStart"/>
      <w:r w:rsidRPr="002224C9">
        <w:rPr>
          <w:rFonts w:ascii="Arial" w:eastAsia="Arial" w:hAnsi="Arial" w:cs="Arial"/>
          <w:color w:val="000000"/>
        </w:rPr>
        <w:t>oleoylethanolamide</w:t>
      </w:r>
      <w:proofErr w:type="spellEnd"/>
      <w:r w:rsidRPr="002224C9">
        <w:rPr>
          <w:rFonts w:ascii="Arial" w:eastAsia="Arial" w:hAnsi="Arial" w:cs="Arial"/>
          <w:color w:val="000000"/>
        </w:rPr>
        <w:t>, that are not direct agonists on the CB1 and CB2 receptors, have shown analgesic potential in the rodent models of neuropathic pain, inflammatory pain and visceral pain. [</w:t>
      </w:r>
      <w:hyperlink w:anchor="_heading=h.3im3ia3">
        <w:r w:rsidRPr="002224C9">
          <w:rPr>
            <w:rFonts w:ascii="Arial" w:eastAsia="Arial" w:hAnsi="Arial" w:cs="Arial"/>
            <w:color w:val="000000"/>
          </w:rPr>
          <w:t>65</w:t>
        </w:r>
      </w:hyperlink>
      <w:r w:rsidRPr="002224C9">
        <w:rPr>
          <w:rFonts w:ascii="Arial" w:eastAsia="Arial" w:hAnsi="Arial" w:cs="Arial"/>
          <w:color w:val="000000"/>
        </w:rPr>
        <w:t xml:space="preserve">, </w:t>
      </w:r>
      <w:hyperlink w:anchor="_heading=h.4ekz59m">
        <w:r w:rsidRPr="002224C9">
          <w:rPr>
            <w:rFonts w:ascii="Arial" w:eastAsia="Arial" w:hAnsi="Arial" w:cs="Arial"/>
            <w:color w:val="000000"/>
          </w:rPr>
          <w:t>88</w:t>
        </w:r>
      </w:hyperlink>
      <w:r w:rsidRPr="002224C9">
        <w:rPr>
          <w:rFonts w:ascii="Arial" w:eastAsia="Arial" w:hAnsi="Arial" w:cs="Arial"/>
          <w:color w:val="000000"/>
        </w:rPr>
        <w:t xml:space="preserve">, </w:t>
      </w:r>
      <w:hyperlink w:anchor="_heading=h.10kxoro">
        <w:r w:rsidRPr="002224C9">
          <w:rPr>
            <w:rFonts w:ascii="Arial" w:eastAsia="Arial" w:hAnsi="Arial" w:cs="Arial"/>
            <w:color w:val="000000"/>
          </w:rPr>
          <w:t>98</w:t>
        </w:r>
      </w:hyperlink>
      <w:r w:rsidRPr="002224C9">
        <w:rPr>
          <w:rFonts w:ascii="Arial" w:eastAsia="Arial" w:hAnsi="Arial" w:cs="Arial"/>
          <w:color w:val="000000"/>
        </w:rPr>
        <w:t xml:space="preserve">, </w:t>
      </w:r>
      <w:hyperlink w:anchor="_heading=h.3kkl7fh">
        <w:r w:rsidRPr="002224C9">
          <w:rPr>
            <w:rFonts w:ascii="Arial" w:eastAsia="Arial" w:hAnsi="Arial" w:cs="Arial"/>
            <w:color w:val="000000"/>
          </w:rPr>
          <w:t>99</w:t>
        </w:r>
      </w:hyperlink>
      <w:r w:rsidRPr="002224C9">
        <w:rPr>
          <w:rFonts w:ascii="Arial" w:eastAsia="Arial" w:hAnsi="Arial" w:cs="Arial"/>
          <w:color w:val="000000"/>
        </w:rPr>
        <w:t>] Possibly, they have shown their therapeutic effects via peroxisome proliferator-activated receptor gamma (PPARs), blocking the transient receptor potential cation channel subfamily V 1 (TRPV1), negatively regulating the  Fatty Acid Amide Hydrolase (FAAH) and also by acting on the nonneuronal cells.[</w:t>
      </w:r>
      <w:hyperlink w:anchor="_heading=h.1zpvhna">
        <w:r w:rsidRPr="002224C9">
          <w:rPr>
            <w:rFonts w:ascii="Arial" w:eastAsia="Arial" w:hAnsi="Arial" w:cs="Arial"/>
            <w:color w:val="000000"/>
          </w:rPr>
          <w:t>100-102</w:t>
        </w:r>
      </w:hyperlink>
      <w:r w:rsidRPr="002224C9">
        <w:rPr>
          <w:rFonts w:ascii="Arial" w:eastAsia="Arial" w:hAnsi="Arial" w:cs="Arial"/>
          <w:color w:val="000000"/>
        </w:rPr>
        <w:t>] . The antinociceptive effect of CBD has been studied extensively in rodents to manage the visceral pain associated with multiple sclerosis, parkinsonism, intractable cancer pain. [</w:t>
      </w:r>
      <w:hyperlink w:anchor="_heading=h.1e03kqp">
        <w:r w:rsidRPr="002224C9">
          <w:rPr>
            <w:rFonts w:ascii="Arial" w:eastAsia="Arial" w:hAnsi="Arial" w:cs="Arial"/>
            <w:color w:val="000000"/>
          </w:rPr>
          <w:t>103-105</w:t>
        </w:r>
      </w:hyperlink>
      <w:r w:rsidRPr="002224C9">
        <w:rPr>
          <w:rFonts w:ascii="Arial" w:eastAsia="Arial" w:hAnsi="Arial" w:cs="Arial"/>
          <w:color w:val="000000"/>
        </w:rPr>
        <w:t>] CBD acts as an antagonist at CB1/2 and on the brain membranes of the rat at 8.6 ±0.2 micromole/L of minimum effective concentration. The mechanisms may include nuclear receptor stimulation, atypical cannabinoid receptor antagonism such as the GPR55, calcium flux regulation through the TRP channels.[</w:t>
      </w:r>
      <w:hyperlink w:anchor="_heading=h.sabnu4">
        <w:r w:rsidRPr="002224C9">
          <w:rPr>
            <w:rFonts w:ascii="Arial" w:eastAsia="Arial" w:hAnsi="Arial" w:cs="Arial"/>
            <w:color w:val="000000"/>
          </w:rPr>
          <w:t>106</w:t>
        </w:r>
      </w:hyperlink>
      <w:r w:rsidRPr="002224C9">
        <w:rPr>
          <w:rFonts w:ascii="Arial" w:eastAsia="Arial" w:hAnsi="Arial" w:cs="Arial"/>
          <w:color w:val="000000"/>
        </w:rPr>
        <w:t>] Moreover, a preclinical study report that there is either downregulation or internalization of CB1 receptors resulting in resistance of cannabinoid agonist. However, resistance and withdrawal symptoms were significantly less in the rodents who were on opioids. [</w:t>
      </w:r>
      <w:hyperlink w:anchor="_heading=h.3c9z6hx">
        <w:r w:rsidRPr="002224C9">
          <w:rPr>
            <w:rFonts w:ascii="Arial" w:eastAsia="Arial" w:hAnsi="Arial" w:cs="Arial"/>
            <w:color w:val="000000"/>
          </w:rPr>
          <w:t>107</w:t>
        </w:r>
      </w:hyperlink>
      <w:r w:rsidRPr="002224C9">
        <w:rPr>
          <w:rFonts w:ascii="Arial" w:eastAsia="Arial" w:hAnsi="Arial" w:cs="Arial"/>
          <w:color w:val="000000"/>
        </w:rPr>
        <w:t xml:space="preserve">]   </w:t>
      </w:r>
    </w:p>
    <w:p w14:paraId="2E2E5E7F" w14:textId="21E5C46B"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t>Previous experience with</w:t>
      </w:r>
      <w:r w:rsidR="005D435C" w:rsidRPr="002224C9">
        <w:rPr>
          <w:rFonts w:ascii="Arial" w:eastAsia="Arial" w:hAnsi="Arial" w:cs="Arial"/>
          <w:b/>
          <w:color w:val="000000"/>
        </w:rPr>
        <w:t xml:space="preserve"> cannabinoids</w:t>
      </w:r>
    </w:p>
    <w:p w14:paraId="43EBF458"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CBD is frequently used off-label to treat a wide variety of conditions including Chronic Pain, Multiple Sclerosis, Parkinson disease, Schizophrenia, Generalized Anxiety Disorder and Crohn’s disease.[</w:t>
      </w:r>
      <w:hyperlink w:anchor="_heading=h.1rf9gpq">
        <w:r w:rsidRPr="002224C9">
          <w:rPr>
            <w:rFonts w:ascii="Arial" w:eastAsia="Arial" w:hAnsi="Arial" w:cs="Arial"/>
            <w:color w:val="000000"/>
          </w:rPr>
          <w:t>108</w:t>
        </w:r>
      </w:hyperlink>
      <w:r w:rsidRPr="002224C9">
        <w:rPr>
          <w:rFonts w:ascii="Arial" w:eastAsia="Arial" w:hAnsi="Arial" w:cs="Arial"/>
          <w:color w:val="000000"/>
        </w:rPr>
        <w:t xml:space="preserve">, </w:t>
      </w:r>
      <w:hyperlink w:anchor="_heading=h.4bewzdj">
        <w:r w:rsidRPr="002224C9">
          <w:rPr>
            <w:rFonts w:ascii="Arial" w:eastAsia="Arial" w:hAnsi="Arial" w:cs="Arial"/>
            <w:color w:val="000000"/>
          </w:rPr>
          <w:t>109</w:t>
        </w:r>
      </w:hyperlink>
      <w:r w:rsidRPr="002224C9">
        <w:rPr>
          <w:rFonts w:ascii="Arial" w:eastAsia="Arial" w:hAnsi="Arial" w:cs="Arial"/>
          <w:color w:val="000000"/>
        </w:rPr>
        <w:t>] In clinical trials with adults, the total daily dose of CBD ranges between 20-1000 mg of CBD per day. [</w:t>
      </w:r>
      <w:hyperlink w:anchor="_heading=h.36ei31r">
        <w:r w:rsidRPr="002224C9">
          <w:rPr>
            <w:rFonts w:ascii="Arial" w:eastAsia="Arial" w:hAnsi="Arial" w:cs="Arial"/>
            <w:color w:val="000000"/>
          </w:rPr>
          <w:t>5</w:t>
        </w:r>
      </w:hyperlink>
      <w:r w:rsidRPr="002224C9">
        <w:rPr>
          <w:rFonts w:ascii="Arial" w:eastAsia="Arial" w:hAnsi="Arial" w:cs="Arial"/>
          <w:color w:val="000000"/>
        </w:rPr>
        <w:t xml:space="preserve">, </w:t>
      </w:r>
      <w:hyperlink w:anchor="_heading=h.2qk79lc">
        <w:r w:rsidRPr="002224C9">
          <w:rPr>
            <w:rFonts w:ascii="Arial" w:eastAsia="Arial" w:hAnsi="Arial" w:cs="Arial"/>
            <w:color w:val="000000"/>
          </w:rPr>
          <w:t>110</w:t>
        </w:r>
      </w:hyperlink>
      <w:r w:rsidRPr="002224C9">
        <w:rPr>
          <w:rFonts w:ascii="Arial" w:eastAsia="Arial" w:hAnsi="Arial" w:cs="Arial"/>
          <w:color w:val="000000"/>
        </w:rPr>
        <w:t xml:space="preserve">, </w:t>
      </w:r>
      <w:hyperlink w:anchor="_heading=h.15phjt5">
        <w:r w:rsidRPr="002224C9">
          <w:rPr>
            <w:rFonts w:ascii="Arial" w:eastAsia="Arial" w:hAnsi="Arial" w:cs="Arial"/>
            <w:color w:val="000000"/>
          </w:rPr>
          <w:t>111</w:t>
        </w:r>
      </w:hyperlink>
      <w:r w:rsidRPr="002224C9">
        <w:rPr>
          <w:rFonts w:ascii="Arial" w:eastAsia="Arial" w:hAnsi="Arial" w:cs="Arial"/>
          <w:color w:val="000000"/>
        </w:rPr>
        <w:t>]  Table 3 describes the evidence-based literature of interventional studies of cannabis products in children.</w:t>
      </w:r>
    </w:p>
    <w:p w14:paraId="0E333B5C" w14:textId="21BBCE27" w:rsidR="001807DE"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Additionally, Epilepsy is the most studied condition for evaluating the effect of CBD in children. Four RCTs have been conducted in pediatric patients investigating the efficacy of CBD. [</w:t>
      </w:r>
      <w:hyperlink w:anchor="_heading=h.36ei31r">
        <w:r w:rsidRPr="002224C9">
          <w:rPr>
            <w:rFonts w:ascii="Arial" w:eastAsia="Arial" w:hAnsi="Arial" w:cs="Arial"/>
            <w:color w:val="000000"/>
          </w:rPr>
          <w:t>5</w:t>
        </w:r>
      </w:hyperlink>
      <w:r w:rsidRPr="002224C9">
        <w:rPr>
          <w:rFonts w:ascii="Arial" w:eastAsia="Arial" w:hAnsi="Arial" w:cs="Arial"/>
          <w:color w:val="000000"/>
        </w:rPr>
        <w:t xml:space="preserve">, </w:t>
      </w:r>
      <w:hyperlink w:anchor="_heading=h.3pp52gy">
        <w:r w:rsidRPr="002224C9">
          <w:rPr>
            <w:rFonts w:ascii="Arial" w:eastAsia="Arial" w:hAnsi="Arial" w:cs="Arial"/>
            <w:color w:val="000000"/>
          </w:rPr>
          <w:t>112-114</w:t>
        </w:r>
      </w:hyperlink>
      <w:r w:rsidRPr="002224C9">
        <w:rPr>
          <w:rFonts w:ascii="Arial" w:eastAsia="Arial" w:hAnsi="Arial" w:cs="Arial"/>
          <w:color w:val="000000"/>
        </w:rPr>
        <w:t>]  and Epidiolex ® (99% pure cannabidiol) is approved by Food and Drugs Administration (FDA) and regulators globally as an add on therapy for the treatment of Lennox–Gastaut Syndrome (LGS) and Dravet Syndrome (DS) in the patient aged &gt; 2 years. [</w:t>
      </w:r>
      <w:hyperlink w:anchor="_heading=h.33zd5kd">
        <w:r w:rsidRPr="002224C9">
          <w:rPr>
            <w:rFonts w:ascii="Arial" w:eastAsia="Arial" w:hAnsi="Arial" w:cs="Arial"/>
            <w:color w:val="000000"/>
          </w:rPr>
          <w:t>115</w:t>
        </w:r>
      </w:hyperlink>
      <w:r w:rsidRPr="002224C9">
        <w:rPr>
          <w:rFonts w:ascii="Arial" w:eastAsia="Arial" w:hAnsi="Arial" w:cs="Arial"/>
          <w:color w:val="000000"/>
        </w:rPr>
        <w:t>]  The dose range of CBD used in the RCTs was ranging between 5- 20 mg/kg/d. [</w:t>
      </w:r>
      <w:hyperlink w:anchor="_heading=h.36ei31r">
        <w:r w:rsidRPr="002224C9">
          <w:rPr>
            <w:rFonts w:ascii="Arial" w:eastAsia="Arial" w:hAnsi="Arial" w:cs="Arial"/>
            <w:color w:val="000000"/>
          </w:rPr>
          <w:t>5</w:t>
        </w:r>
      </w:hyperlink>
      <w:r w:rsidRPr="002224C9">
        <w:rPr>
          <w:rFonts w:ascii="Arial" w:eastAsia="Arial" w:hAnsi="Arial" w:cs="Arial"/>
          <w:color w:val="000000"/>
        </w:rPr>
        <w:t xml:space="preserve">, </w:t>
      </w:r>
      <w:hyperlink w:anchor="_heading=h.3pp52gy">
        <w:r w:rsidRPr="002224C9">
          <w:rPr>
            <w:rFonts w:ascii="Arial" w:eastAsia="Arial" w:hAnsi="Arial" w:cs="Arial"/>
            <w:color w:val="000000"/>
          </w:rPr>
          <w:t>112-114</w:t>
        </w:r>
      </w:hyperlink>
      <w:r w:rsidRPr="002224C9">
        <w:rPr>
          <w:rFonts w:ascii="Arial" w:eastAsia="Arial" w:hAnsi="Arial" w:cs="Arial"/>
          <w:color w:val="000000"/>
        </w:rPr>
        <w:t>] Moreover, it was well tolerated in the studied subjects for more than 24 months of follow-up, while only in a few patients, elevations in the liver transaminase enzymes and somnolence was reported.[</w:t>
      </w:r>
      <w:hyperlink w:anchor="_heading=h.36ei31r">
        <w:r w:rsidRPr="002224C9">
          <w:rPr>
            <w:rFonts w:ascii="Arial" w:eastAsia="Arial" w:hAnsi="Arial" w:cs="Arial"/>
            <w:color w:val="000000"/>
          </w:rPr>
          <w:t>5</w:t>
        </w:r>
      </w:hyperlink>
      <w:r w:rsidRPr="002224C9">
        <w:rPr>
          <w:rFonts w:ascii="Arial" w:eastAsia="Arial" w:hAnsi="Arial" w:cs="Arial"/>
          <w:color w:val="000000"/>
        </w:rPr>
        <w:t xml:space="preserve">, </w:t>
      </w:r>
      <w:hyperlink w:anchor="_heading=h.24ufcor">
        <w:r w:rsidRPr="002224C9">
          <w:rPr>
            <w:rFonts w:ascii="Arial" w:eastAsia="Arial" w:hAnsi="Arial" w:cs="Arial"/>
            <w:color w:val="000000"/>
          </w:rPr>
          <w:t>113</w:t>
        </w:r>
      </w:hyperlink>
      <w:r w:rsidRPr="002224C9">
        <w:rPr>
          <w:rFonts w:ascii="Arial" w:eastAsia="Arial" w:hAnsi="Arial" w:cs="Arial"/>
          <w:color w:val="000000"/>
        </w:rPr>
        <w:t xml:space="preserve">, </w:t>
      </w:r>
      <w:hyperlink w:anchor="_heading=h.jzpmwk">
        <w:r w:rsidRPr="002224C9">
          <w:rPr>
            <w:rFonts w:ascii="Arial" w:eastAsia="Arial" w:hAnsi="Arial" w:cs="Arial"/>
            <w:color w:val="000000"/>
          </w:rPr>
          <w:t>114</w:t>
        </w:r>
      </w:hyperlink>
      <w:r w:rsidRPr="002224C9">
        <w:rPr>
          <w:rFonts w:ascii="Arial" w:eastAsia="Arial" w:hAnsi="Arial" w:cs="Arial"/>
          <w:color w:val="000000"/>
        </w:rPr>
        <w:t xml:space="preserve">]  </w:t>
      </w:r>
      <w:r w:rsidR="00D96C7B" w:rsidRPr="002224C9">
        <w:rPr>
          <w:rFonts w:ascii="Arial" w:eastAsia="Arial" w:hAnsi="Arial" w:cs="Arial"/>
          <w:color w:val="000000"/>
        </w:rPr>
        <w:t xml:space="preserve"> </w:t>
      </w:r>
      <w:r w:rsidRPr="002224C9">
        <w:rPr>
          <w:rFonts w:ascii="Arial" w:eastAsia="Arial" w:hAnsi="Arial" w:cs="Arial"/>
          <w:color w:val="000000"/>
        </w:rPr>
        <w:t>Cannabidiol in Children with Refractory Epileptic Encephalopathy (CARE-E) in an ongoing study exploring the efficacy and tolerability of escalating doses of CBD enriched herbal extract in the patient suffering from treatment-resistant epileptic encephalopathy.[</w:t>
      </w:r>
      <w:hyperlink w:anchor="_heading=h.1j4nfs6">
        <w:r w:rsidRPr="002224C9">
          <w:rPr>
            <w:rFonts w:ascii="Arial" w:eastAsia="Arial" w:hAnsi="Arial" w:cs="Arial"/>
            <w:color w:val="000000"/>
          </w:rPr>
          <w:t>116</w:t>
        </w:r>
      </w:hyperlink>
      <w:r w:rsidRPr="002224C9">
        <w:rPr>
          <w:rFonts w:ascii="Arial" w:eastAsia="Arial" w:hAnsi="Arial" w:cs="Arial"/>
          <w:color w:val="000000"/>
        </w:rPr>
        <w:t>] The CARE-E trial investigates the tolerance, safety and efficacy of CBD-enriched CHE (1:2</w:t>
      </w:r>
      <w:r w:rsidR="002C535F" w:rsidRPr="002224C9">
        <w:rPr>
          <w:rFonts w:ascii="Arial" w:eastAsia="Arial" w:hAnsi="Arial" w:cs="Arial"/>
          <w:color w:val="000000"/>
        </w:rPr>
        <w:t>5</w:t>
      </w:r>
      <w:r w:rsidRPr="002224C9">
        <w:rPr>
          <w:rFonts w:ascii="Arial" w:eastAsia="Arial" w:hAnsi="Arial" w:cs="Arial"/>
          <w:color w:val="000000"/>
        </w:rPr>
        <w:t xml:space="preserve"> THC:CBD) in reducing the frequency and duration of seizures and quality of life.[</w:t>
      </w:r>
      <w:hyperlink w:anchor="_heading=h.1j4nfs6">
        <w:r w:rsidRPr="002224C9">
          <w:rPr>
            <w:rFonts w:ascii="Arial" w:eastAsia="Arial" w:hAnsi="Arial" w:cs="Arial"/>
            <w:color w:val="000000"/>
          </w:rPr>
          <w:t>116</w:t>
        </w:r>
      </w:hyperlink>
      <w:r w:rsidRPr="002224C9">
        <w:rPr>
          <w:rFonts w:ascii="Arial" w:eastAsia="Arial" w:hAnsi="Arial" w:cs="Arial"/>
          <w:color w:val="000000"/>
        </w:rPr>
        <w:t>] The interim results of the CARE-E included seven patients reported that a 1:2</w:t>
      </w:r>
      <w:r w:rsidR="002C535F" w:rsidRPr="002224C9">
        <w:rPr>
          <w:rFonts w:ascii="Arial" w:eastAsia="Arial" w:hAnsi="Arial" w:cs="Arial"/>
          <w:color w:val="000000"/>
        </w:rPr>
        <w:t>5</w:t>
      </w:r>
      <w:r w:rsidRPr="002224C9">
        <w:rPr>
          <w:rFonts w:ascii="Arial" w:eastAsia="Arial" w:hAnsi="Arial" w:cs="Arial"/>
          <w:color w:val="000000"/>
        </w:rPr>
        <w:t xml:space="preserve"> CHE was well tolerated at a dose of 10-12mg kg/day.[</w:t>
      </w:r>
      <w:hyperlink w:anchor="_heading=h.434ayfz">
        <w:r w:rsidRPr="002224C9">
          <w:rPr>
            <w:rFonts w:ascii="Arial" w:eastAsia="Arial" w:hAnsi="Arial" w:cs="Arial"/>
            <w:color w:val="000000"/>
          </w:rPr>
          <w:t>117</w:t>
        </w:r>
      </w:hyperlink>
      <w:r w:rsidRPr="002224C9">
        <w:rPr>
          <w:rFonts w:ascii="Arial" w:eastAsia="Arial" w:hAnsi="Arial" w:cs="Arial"/>
          <w:color w:val="000000"/>
        </w:rPr>
        <w:t xml:space="preserve">]  </w:t>
      </w:r>
    </w:p>
    <w:p w14:paraId="487F640A" w14:textId="2FF3B1B9" w:rsidR="00F57DB1" w:rsidRDefault="00F57DB1">
      <w:pPr>
        <w:rPr>
          <w:rFonts w:ascii="Arial" w:eastAsia="Arial" w:hAnsi="Arial" w:cs="Arial"/>
          <w:color w:val="000000"/>
        </w:rPr>
      </w:pPr>
      <w:r>
        <w:rPr>
          <w:rFonts w:ascii="Arial" w:eastAsia="Arial" w:hAnsi="Arial" w:cs="Arial"/>
          <w:color w:val="000000"/>
        </w:rPr>
        <w:br w:type="page"/>
      </w:r>
    </w:p>
    <w:p w14:paraId="32F5D9E8" w14:textId="77777777" w:rsidR="00FE0391" w:rsidRPr="002224C9" w:rsidRDefault="00FE0391" w:rsidP="00B44DA3">
      <w:pPr>
        <w:pBdr>
          <w:top w:val="nil"/>
          <w:left w:val="nil"/>
          <w:bottom w:val="nil"/>
          <w:right w:val="nil"/>
          <w:between w:val="nil"/>
        </w:pBdr>
        <w:spacing w:before="120" w:after="40"/>
        <w:rPr>
          <w:rFonts w:ascii="Arial" w:eastAsia="Arial" w:hAnsi="Arial" w:cs="Arial"/>
          <w:color w:val="000000"/>
        </w:rPr>
      </w:pPr>
    </w:p>
    <w:p w14:paraId="397414A8" w14:textId="72C3F011"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t>Table 3:</w:t>
      </w:r>
      <w:r w:rsidRPr="002224C9">
        <w:rPr>
          <w:rFonts w:ascii="Arial" w:eastAsia="Arial" w:hAnsi="Arial" w:cs="Arial"/>
          <w:color w:val="000000"/>
        </w:rPr>
        <w:t xml:space="preserve"> Clinical literature demonstrating the efficacy of Cannabis in the pediatric population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962"/>
        <w:gridCol w:w="1070"/>
        <w:gridCol w:w="1292"/>
        <w:gridCol w:w="851"/>
        <w:gridCol w:w="1262"/>
        <w:gridCol w:w="1261"/>
        <w:gridCol w:w="1251"/>
        <w:gridCol w:w="1401"/>
      </w:tblGrid>
      <w:tr w:rsidR="00C27D90" w:rsidRPr="002224C9" w14:paraId="3767A152" w14:textId="77777777" w:rsidTr="00544D5E">
        <w:trPr>
          <w:jc w:val="center"/>
        </w:trPr>
        <w:tc>
          <w:tcPr>
            <w:tcW w:w="0" w:type="auto"/>
            <w:shd w:val="clear" w:color="auto" w:fill="EEECE1"/>
            <w:vAlign w:val="center"/>
          </w:tcPr>
          <w:p w14:paraId="5648F003"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472C8B9D"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Author and year</w:t>
            </w:r>
          </w:p>
        </w:tc>
        <w:tc>
          <w:tcPr>
            <w:tcW w:w="0" w:type="auto"/>
            <w:shd w:val="clear" w:color="auto" w:fill="EEECE1"/>
            <w:vAlign w:val="center"/>
          </w:tcPr>
          <w:p w14:paraId="12F4EECA"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59796C4F"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Disease/ Condition</w:t>
            </w:r>
          </w:p>
        </w:tc>
        <w:tc>
          <w:tcPr>
            <w:tcW w:w="0" w:type="auto"/>
            <w:shd w:val="clear" w:color="auto" w:fill="EEECE1"/>
            <w:vAlign w:val="center"/>
          </w:tcPr>
          <w:p w14:paraId="223D03FE"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19CEF354"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Study design and location</w:t>
            </w:r>
          </w:p>
        </w:tc>
        <w:tc>
          <w:tcPr>
            <w:tcW w:w="0" w:type="auto"/>
            <w:shd w:val="clear" w:color="auto" w:fill="EEECE1"/>
            <w:vAlign w:val="center"/>
          </w:tcPr>
          <w:p w14:paraId="33599F01"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1035B9C4"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Age group and sample size</w:t>
            </w:r>
          </w:p>
        </w:tc>
        <w:tc>
          <w:tcPr>
            <w:tcW w:w="0" w:type="auto"/>
            <w:shd w:val="clear" w:color="auto" w:fill="EEECE1"/>
            <w:vAlign w:val="center"/>
          </w:tcPr>
          <w:p w14:paraId="782443DB"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224C167B"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Duration of treatment</w:t>
            </w:r>
          </w:p>
        </w:tc>
        <w:tc>
          <w:tcPr>
            <w:tcW w:w="0" w:type="auto"/>
            <w:shd w:val="clear" w:color="auto" w:fill="EEECE1"/>
            <w:vAlign w:val="center"/>
          </w:tcPr>
          <w:p w14:paraId="5C073224"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1B1B7788"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Intervention</w:t>
            </w:r>
          </w:p>
        </w:tc>
        <w:tc>
          <w:tcPr>
            <w:tcW w:w="0" w:type="auto"/>
            <w:shd w:val="clear" w:color="auto" w:fill="EEECE1"/>
            <w:vAlign w:val="center"/>
          </w:tcPr>
          <w:p w14:paraId="07C557D4"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38C71511"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Comparator</w:t>
            </w:r>
          </w:p>
        </w:tc>
        <w:tc>
          <w:tcPr>
            <w:tcW w:w="0" w:type="auto"/>
            <w:shd w:val="clear" w:color="auto" w:fill="EEECE1"/>
            <w:vAlign w:val="center"/>
          </w:tcPr>
          <w:p w14:paraId="487FF7BB" w14:textId="77777777" w:rsidR="001A39B9" w:rsidRPr="00314DBC" w:rsidRDefault="001A39B9" w:rsidP="00B44DA3">
            <w:pPr>
              <w:pBdr>
                <w:top w:val="nil"/>
                <w:left w:val="nil"/>
                <w:bottom w:val="nil"/>
                <w:right w:val="nil"/>
                <w:between w:val="nil"/>
              </w:pBdr>
              <w:spacing w:before="120" w:after="40"/>
              <w:rPr>
                <w:rFonts w:ascii="Arial" w:eastAsia="Arial" w:hAnsi="Arial" w:cs="Arial"/>
                <w:b/>
                <w:color w:val="000000"/>
              </w:rPr>
            </w:pPr>
          </w:p>
          <w:p w14:paraId="704F9081"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Findings</w:t>
            </w:r>
          </w:p>
        </w:tc>
      </w:tr>
      <w:tr w:rsidR="001A39B9" w:rsidRPr="002224C9" w14:paraId="24B0ACBC" w14:textId="77777777" w:rsidTr="00B22B89">
        <w:trPr>
          <w:jc w:val="center"/>
        </w:trPr>
        <w:tc>
          <w:tcPr>
            <w:tcW w:w="0" w:type="auto"/>
            <w:vAlign w:val="center"/>
          </w:tcPr>
          <w:p w14:paraId="1DA49564"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Devinsky O et al. 2018 [</w:t>
            </w:r>
            <w:hyperlink w:anchor="_heading=h.24ufcor">
              <w:r w:rsidRPr="00314DBC">
                <w:rPr>
                  <w:rFonts w:ascii="Arial" w:eastAsia="Arial" w:hAnsi="Arial" w:cs="Arial"/>
                  <w:color w:val="000000"/>
                </w:rPr>
                <w:t>113</w:t>
              </w:r>
            </w:hyperlink>
            <w:r w:rsidRPr="00314DBC">
              <w:rPr>
                <w:rFonts w:ascii="Arial" w:eastAsia="Arial" w:hAnsi="Arial" w:cs="Arial"/>
                <w:color w:val="000000"/>
              </w:rPr>
              <w:t>]</w:t>
            </w:r>
          </w:p>
        </w:tc>
        <w:tc>
          <w:tcPr>
            <w:tcW w:w="0" w:type="auto"/>
            <w:vAlign w:val="center"/>
          </w:tcPr>
          <w:p w14:paraId="4E03E58F"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Dravet syndrome</w:t>
            </w:r>
          </w:p>
        </w:tc>
        <w:tc>
          <w:tcPr>
            <w:tcW w:w="0" w:type="auto"/>
            <w:vAlign w:val="center"/>
          </w:tcPr>
          <w:p w14:paraId="068A7CB0"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Phase 3; Multisite, randomized, double-blind, placebo-controlled,</w:t>
            </w:r>
          </w:p>
          <w:p w14:paraId="09DE2855"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parallel-group trial; the United Kingdom and the United States</w:t>
            </w:r>
          </w:p>
        </w:tc>
        <w:tc>
          <w:tcPr>
            <w:tcW w:w="0" w:type="auto"/>
            <w:vAlign w:val="center"/>
          </w:tcPr>
          <w:p w14:paraId="2ABE07CB"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4-10 years; 34</w:t>
            </w:r>
          </w:p>
        </w:tc>
        <w:tc>
          <w:tcPr>
            <w:tcW w:w="0" w:type="auto"/>
            <w:vAlign w:val="center"/>
          </w:tcPr>
          <w:p w14:paraId="573DB217" w14:textId="77777777" w:rsidR="001A39B9" w:rsidRPr="00314DBC" w:rsidRDefault="00074DEC" w:rsidP="00B44DA3">
            <w:pPr>
              <w:pBdr>
                <w:top w:val="nil"/>
                <w:left w:val="nil"/>
                <w:bottom w:val="nil"/>
                <w:right w:val="nil"/>
                <w:between w:val="nil"/>
              </w:pBdr>
              <w:spacing w:before="120" w:after="40"/>
              <w:rPr>
                <w:rFonts w:ascii="Arial" w:eastAsia="Arial" w:hAnsi="Arial" w:cs="Arial"/>
                <w:color w:val="000000"/>
              </w:rPr>
            </w:pPr>
            <w:sdt>
              <w:sdtPr>
                <w:rPr>
                  <w:rFonts w:ascii="Arial" w:eastAsia="Arial" w:hAnsi="Arial" w:cs="Arial"/>
                  <w:color w:val="000000"/>
                </w:rPr>
                <w:tag w:val="goog_rdk_3"/>
                <w:id w:val="-82457531"/>
              </w:sdtPr>
              <w:sdtEndPr/>
              <w:sdtContent>
                <w:r w:rsidR="0090068D" w:rsidRPr="00314DBC">
                  <w:rPr>
                    <w:rFonts w:ascii="Arial" w:eastAsia="Arial" w:hAnsi="Arial" w:cs="Arial"/>
                    <w:color w:val="000000"/>
                  </w:rPr>
                  <w:t>3-week treatment period; ≤ 10 days of tapering</w:t>
                </w:r>
              </w:sdtContent>
            </w:sdt>
          </w:p>
        </w:tc>
        <w:tc>
          <w:tcPr>
            <w:tcW w:w="0" w:type="auto"/>
            <w:vAlign w:val="center"/>
          </w:tcPr>
          <w:p w14:paraId="74E5F0CC"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CBD: 5 mg/kg/d;</w:t>
            </w:r>
          </w:p>
          <w:p w14:paraId="3453B726"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CBD: 10; CBD: 20 mg/kg/d</w:t>
            </w:r>
          </w:p>
        </w:tc>
        <w:tc>
          <w:tcPr>
            <w:tcW w:w="0" w:type="auto"/>
            <w:vAlign w:val="center"/>
          </w:tcPr>
          <w:p w14:paraId="0AA5FC28"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Placebo </w:t>
            </w:r>
          </w:p>
        </w:tc>
        <w:tc>
          <w:tcPr>
            <w:tcW w:w="0" w:type="auto"/>
            <w:vAlign w:val="center"/>
          </w:tcPr>
          <w:p w14:paraId="1CC74BB9"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There was a dose-proportional increase in the concentration of CBD and its metabolite. As a result, more adverse events were observed with CBD, but all were well tolerated.</w:t>
            </w:r>
          </w:p>
        </w:tc>
      </w:tr>
      <w:tr w:rsidR="001A39B9" w:rsidRPr="002224C9" w14:paraId="122DF39C" w14:textId="77777777" w:rsidTr="00B22B89">
        <w:trPr>
          <w:jc w:val="center"/>
        </w:trPr>
        <w:tc>
          <w:tcPr>
            <w:tcW w:w="0" w:type="auto"/>
            <w:vAlign w:val="center"/>
          </w:tcPr>
          <w:p w14:paraId="28DF6870"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Devinsky O et al. 2018 [</w:t>
            </w:r>
            <w:hyperlink w:anchor="_heading=h.36ei31r">
              <w:r w:rsidRPr="00314DBC">
                <w:rPr>
                  <w:rFonts w:ascii="Arial" w:eastAsia="Arial" w:hAnsi="Arial" w:cs="Arial"/>
                  <w:color w:val="000000"/>
                </w:rPr>
                <w:t>5</w:t>
              </w:r>
            </w:hyperlink>
            <w:r w:rsidRPr="00314DBC">
              <w:rPr>
                <w:rFonts w:ascii="Arial" w:eastAsia="Arial" w:hAnsi="Arial" w:cs="Arial"/>
                <w:color w:val="000000"/>
              </w:rPr>
              <w:t>]</w:t>
            </w:r>
          </w:p>
        </w:tc>
        <w:tc>
          <w:tcPr>
            <w:tcW w:w="0" w:type="auto"/>
            <w:vAlign w:val="center"/>
          </w:tcPr>
          <w:p w14:paraId="1DB656BF"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Lennox–Gastaut syndrome</w:t>
            </w:r>
          </w:p>
        </w:tc>
        <w:tc>
          <w:tcPr>
            <w:tcW w:w="0" w:type="auto"/>
            <w:vAlign w:val="center"/>
          </w:tcPr>
          <w:p w14:paraId="772AB0DB"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Phase 3, Parallel-group, randomized, placebo-controlled trial USA, Spain, UK, France</w:t>
            </w:r>
          </w:p>
        </w:tc>
        <w:tc>
          <w:tcPr>
            <w:tcW w:w="0" w:type="auto"/>
            <w:vAlign w:val="center"/>
          </w:tcPr>
          <w:p w14:paraId="3BCFA8BC"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2 to 55 years; 225</w:t>
            </w:r>
          </w:p>
        </w:tc>
        <w:tc>
          <w:tcPr>
            <w:tcW w:w="0" w:type="auto"/>
            <w:vAlign w:val="center"/>
          </w:tcPr>
          <w:p w14:paraId="288912C9" w14:textId="77777777" w:rsidR="001A39B9" w:rsidRPr="00314DBC" w:rsidRDefault="00074DEC" w:rsidP="00B44DA3">
            <w:pPr>
              <w:pBdr>
                <w:top w:val="nil"/>
                <w:left w:val="nil"/>
                <w:bottom w:val="nil"/>
                <w:right w:val="nil"/>
                <w:between w:val="nil"/>
              </w:pBdr>
              <w:spacing w:before="120" w:after="40"/>
              <w:rPr>
                <w:rFonts w:ascii="Arial" w:eastAsia="Arial" w:hAnsi="Arial" w:cs="Arial"/>
                <w:color w:val="000000"/>
              </w:rPr>
            </w:pPr>
            <w:sdt>
              <w:sdtPr>
                <w:rPr>
                  <w:rFonts w:ascii="Arial" w:eastAsia="Arial" w:hAnsi="Arial" w:cs="Arial"/>
                  <w:color w:val="000000"/>
                </w:rPr>
                <w:tag w:val="goog_rdk_4"/>
                <w:id w:val="1315830139"/>
              </w:sdtPr>
              <w:sdtEndPr/>
              <w:sdtContent>
                <w:r w:rsidR="0090068D" w:rsidRPr="00314DBC">
                  <w:rPr>
                    <w:rFonts w:ascii="Arial" w:eastAsia="Arial" w:hAnsi="Arial" w:cs="Arial"/>
                    <w:color w:val="000000"/>
                  </w:rPr>
                  <w:t>14-week treatment ≤ ten days of tapering</w:t>
                </w:r>
              </w:sdtContent>
            </w:sdt>
          </w:p>
        </w:tc>
        <w:tc>
          <w:tcPr>
            <w:tcW w:w="0" w:type="auto"/>
            <w:vAlign w:val="center"/>
          </w:tcPr>
          <w:p w14:paraId="2DA25E5F"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CBD: 5 mg/kg/d;</w:t>
            </w:r>
          </w:p>
          <w:p w14:paraId="490B2293"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CBD: 10; CBD: 20 mg/kg/d</w:t>
            </w:r>
          </w:p>
        </w:tc>
        <w:tc>
          <w:tcPr>
            <w:tcW w:w="0" w:type="auto"/>
            <w:vAlign w:val="center"/>
          </w:tcPr>
          <w:p w14:paraId="4B3A46DB"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Placebo</w:t>
            </w:r>
          </w:p>
        </w:tc>
        <w:tc>
          <w:tcPr>
            <w:tcW w:w="0" w:type="auto"/>
            <w:vAlign w:val="center"/>
          </w:tcPr>
          <w:p w14:paraId="15BD1727"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CBD was found to be efficacious in controlling the seizure, and it was associated with elevated transamin</w:t>
            </w:r>
            <w:r w:rsidRPr="00314DBC">
              <w:rPr>
                <w:rFonts w:ascii="Arial" w:eastAsia="Arial" w:hAnsi="Arial" w:cs="Arial"/>
                <w:color w:val="000000"/>
              </w:rPr>
              <w:lastRenderedPageBreak/>
              <w:t>ases levels</w:t>
            </w:r>
          </w:p>
        </w:tc>
      </w:tr>
      <w:tr w:rsidR="001A39B9" w:rsidRPr="002224C9" w14:paraId="71FEEC12" w14:textId="77777777" w:rsidTr="00B22B89">
        <w:trPr>
          <w:trHeight w:val="80"/>
          <w:jc w:val="center"/>
        </w:trPr>
        <w:tc>
          <w:tcPr>
            <w:tcW w:w="0" w:type="auto"/>
            <w:vAlign w:val="center"/>
          </w:tcPr>
          <w:p w14:paraId="07E7633E"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lastRenderedPageBreak/>
              <w:t>Devinsky O et al. 2017 [</w:t>
            </w:r>
            <w:hyperlink w:anchor="_heading=h.jzpmwk">
              <w:r w:rsidRPr="00314DBC">
                <w:rPr>
                  <w:rFonts w:ascii="Arial" w:eastAsia="Arial" w:hAnsi="Arial" w:cs="Arial"/>
                  <w:color w:val="000000"/>
                </w:rPr>
                <w:t>114</w:t>
              </w:r>
            </w:hyperlink>
            <w:r w:rsidRPr="00314DBC">
              <w:rPr>
                <w:rFonts w:ascii="Arial" w:eastAsia="Arial" w:hAnsi="Arial" w:cs="Arial"/>
                <w:color w:val="000000"/>
              </w:rPr>
              <w:t>]</w:t>
            </w:r>
          </w:p>
        </w:tc>
        <w:tc>
          <w:tcPr>
            <w:tcW w:w="0" w:type="auto"/>
            <w:vAlign w:val="center"/>
          </w:tcPr>
          <w:p w14:paraId="52D70482"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Dravet syndrome</w:t>
            </w:r>
          </w:p>
        </w:tc>
        <w:tc>
          <w:tcPr>
            <w:tcW w:w="0" w:type="auto"/>
            <w:vAlign w:val="center"/>
          </w:tcPr>
          <w:p w14:paraId="1DD4D7E7"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Multinational, randomized, double-blind</w:t>
            </w:r>
          </w:p>
          <w:p w14:paraId="096B893F"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trial; the United States and Europe</w:t>
            </w:r>
          </w:p>
        </w:tc>
        <w:tc>
          <w:tcPr>
            <w:tcW w:w="0" w:type="auto"/>
            <w:vAlign w:val="center"/>
          </w:tcPr>
          <w:p w14:paraId="7D7CDE92"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2 to 18 years; 120</w:t>
            </w:r>
          </w:p>
        </w:tc>
        <w:tc>
          <w:tcPr>
            <w:tcW w:w="0" w:type="auto"/>
            <w:vAlign w:val="center"/>
          </w:tcPr>
          <w:p w14:paraId="3A737915"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4-week treatment period; 14 days titration, 12-week maintenance therapy,</w:t>
            </w:r>
          </w:p>
          <w:p w14:paraId="38AE14F6" w14:textId="7A40CDD6" w:rsidR="001A39B9" w:rsidRPr="00314DBC" w:rsidRDefault="00074DEC" w:rsidP="00B44DA3">
            <w:pPr>
              <w:pBdr>
                <w:top w:val="nil"/>
                <w:left w:val="nil"/>
                <w:bottom w:val="nil"/>
                <w:right w:val="nil"/>
                <w:between w:val="nil"/>
              </w:pBdr>
              <w:spacing w:before="120" w:after="40"/>
              <w:rPr>
                <w:rFonts w:ascii="Arial" w:eastAsia="Arial" w:hAnsi="Arial" w:cs="Arial"/>
                <w:color w:val="000000"/>
              </w:rPr>
            </w:pPr>
            <w:sdt>
              <w:sdtPr>
                <w:rPr>
                  <w:rFonts w:ascii="Arial" w:eastAsia="Arial" w:hAnsi="Arial" w:cs="Arial"/>
                  <w:color w:val="000000"/>
                </w:rPr>
                <w:tag w:val="goog_rdk_5"/>
                <w:id w:val="-335384015"/>
              </w:sdtPr>
              <w:sdtEndPr/>
              <w:sdtContent>
                <w:r w:rsidR="0090068D" w:rsidRPr="00314DBC">
                  <w:rPr>
                    <w:rFonts w:ascii="Arial" w:eastAsia="Arial" w:hAnsi="Arial" w:cs="Arial"/>
                    <w:color w:val="000000"/>
                  </w:rPr>
                  <w:t>≤ Ten days of tapering</w:t>
                </w:r>
              </w:sdtContent>
            </w:sdt>
          </w:p>
        </w:tc>
        <w:tc>
          <w:tcPr>
            <w:tcW w:w="0" w:type="auto"/>
            <w:vAlign w:val="center"/>
          </w:tcPr>
          <w:p w14:paraId="0966ED6C"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CBD: 5 mg/kg/d;</w:t>
            </w:r>
          </w:p>
          <w:p w14:paraId="4CAF09B9"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CBD: 10; CBD: 20 mg/kg/d</w:t>
            </w:r>
          </w:p>
        </w:tc>
        <w:tc>
          <w:tcPr>
            <w:tcW w:w="0" w:type="auto"/>
            <w:vAlign w:val="center"/>
          </w:tcPr>
          <w:p w14:paraId="7214CE9A"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Placebo</w:t>
            </w:r>
          </w:p>
        </w:tc>
        <w:tc>
          <w:tcPr>
            <w:tcW w:w="0" w:type="auto"/>
            <w:vAlign w:val="center"/>
          </w:tcPr>
          <w:p w14:paraId="2346E654"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There was a significant reduction in the seizures among the patients who were on CBD as compared to the placebo</w:t>
            </w:r>
          </w:p>
        </w:tc>
      </w:tr>
      <w:tr w:rsidR="001A39B9" w:rsidRPr="002224C9" w14:paraId="107AF543" w14:textId="77777777" w:rsidTr="00B22B89">
        <w:trPr>
          <w:jc w:val="center"/>
        </w:trPr>
        <w:tc>
          <w:tcPr>
            <w:tcW w:w="0" w:type="auto"/>
            <w:vAlign w:val="center"/>
          </w:tcPr>
          <w:p w14:paraId="5BB35A49"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Thiele E A et al. [</w:t>
            </w:r>
            <w:hyperlink w:anchor="_heading=h.3pp52gy">
              <w:r w:rsidRPr="00314DBC">
                <w:rPr>
                  <w:rFonts w:ascii="Arial" w:eastAsia="Arial" w:hAnsi="Arial" w:cs="Arial"/>
                  <w:color w:val="000000"/>
                </w:rPr>
                <w:t>112</w:t>
              </w:r>
            </w:hyperlink>
            <w:r w:rsidRPr="00314DBC">
              <w:rPr>
                <w:rFonts w:ascii="Arial" w:eastAsia="Arial" w:hAnsi="Arial" w:cs="Arial"/>
                <w:color w:val="000000"/>
              </w:rPr>
              <w:t>]</w:t>
            </w:r>
          </w:p>
        </w:tc>
        <w:tc>
          <w:tcPr>
            <w:tcW w:w="0" w:type="auto"/>
            <w:vAlign w:val="center"/>
          </w:tcPr>
          <w:p w14:paraId="0A9B8428"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Lennox-Gastaut syndrome</w:t>
            </w:r>
          </w:p>
        </w:tc>
        <w:tc>
          <w:tcPr>
            <w:tcW w:w="0" w:type="auto"/>
            <w:vAlign w:val="center"/>
          </w:tcPr>
          <w:p w14:paraId="0B2999A6"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Randomized, double-blind, placebo-controlled trial; USA, Netherlands, Poland</w:t>
            </w:r>
          </w:p>
        </w:tc>
        <w:tc>
          <w:tcPr>
            <w:tcW w:w="0" w:type="auto"/>
            <w:vAlign w:val="center"/>
          </w:tcPr>
          <w:p w14:paraId="55F821BC"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2–55 years; 171</w:t>
            </w:r>
          </w:p>
        </w:tc>
        <w:tc>
          <w:tcPr>
            <w:tcW w:w="0" w:type="auto"/>
            <w:vAlign w:val="center"/>
          </w:tcPr>
          <w:p w14:paraId="2B331E7C"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14 weeks -week, two weeks of titration phase, 12-weeks of maintenance therapy, </w:t>
            </w:r>
          </w:p>
          <w:p w14:paraId="6325582E" w14:textId="77777777" w:rsidR="001A39B9" w:rsidRPr="00314DBC" w:rsidRDefault="00074DEC" w:rsidP="00B44DA3">
            <w:pPr>
              <w:pBdr>
                <w:top w:val="nil"/>
                <w:left w:val="nil"/>
                <w:bottom w:val="nil"/>
                <w:right w:val="nil"/>
                <w:between w:val="nil"/>
              </w:pBdr>
              <w:spacing w:before="120" w:after="40"/>
              <w:rPr>
                <w:rFonts w:ascii="Arial" w:eastAsia="Arial" w:hAnsi="Arial" w:cs="Arial"/>
                <w:color w:val="000000"/>
              </w:rPr>
            </w:pPr>
            <w:sdt>
              <w:sdtPr>
                <w:rPr>
                  <w:rFonts w:ascii="Arial" w:eastAsia="Arial" w:hAnsi="Arial" w:cs="Arial"/>
                  <w:color w:val="000000"/>
                </w:rPr>
                <w:tag w:val="goog_rdk_6"/>
                <w:id w:val="388926121"/>
              </w:sdtPr>
              <w:sdtEndPr/>
              <w:sdtContent>
                <w:r w:rsidR="0090068D" w:rsidRPr="00314DBC">
                  <w:rPr>
                    <w:rFonts w:ascii="Arial" w:eastAsia="Arial" w:hAnsi="Arial" w:cs="Arial"/>
                    <w:color w:val="000000"/>
                  </w:rPr>
                  <w:t>≤ Ten days of  tapering</w:t>
                </w:r>
              </w:sdtContent>
            </w:sdt>
          </w:p>
        </w:tc>
        <w:tc>
          <w:tcPr>
            <w:tcW w:w="0" w:type="auto"/>
            <w:vAlign w:val="center"/>
          </w:tcPr>
          <w:p w14:paraId="2AB4D473"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20 mg/kg/d</w:t>
            </w:r>
          </w:p>
        </w:tc>
        <w:tc>
          <w:tcPr>
            <w:tcW w:w="0" w:type="auto"/>
            <w:vAlign w:val="center"/>
          </w:tcPr>
          <w:p w14:paraId="7646FD4A"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Placebo</w:t>
            </w:r>
          </w:p>
        </w:tc>
        <w:tc>
          <w:tcPr>
            <w:tcW w:w="0" w:type="auto"/>
            <w:vAlign w:val="center"/>
          </w:tcPr>
          <w:p w14:paraId="1C7004F5"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CBD at a dose of 20 mg/kg/day was found to be safe and well-tolerated by the patients</w:t>
            </w:r>
          </w:p>
        </w:tc>
      </w:tr>
    </w:tbl>
    <w:p w14:paraId="31CF7ADD" w14:textId="4297AF62" w:rsidR="001A39B9" w:rsidRPr="002224C9" w:rsidRDefault="0090068D" w:rsidP="00B44DA3">
      <w:pPr>
        <w:pBdr>
          <w:top w:val="nil"/>
          <w:left w:val="nil"/>
          <w:bottom w:val="nil"/>
          <w:right w:val="nil"/>
          <w:between w:val="nil"/>
        </w:pBdr>
        <w:spacing w:before="120" w:after="40"/>
        <w:rPr>
          <w:rFonts w:ascii="Arial" w:eastAsia="Arial" w:hAnsi="Arial" w:cs="Arial"/>
          <w:b/>
          <w:color w:val="000000"/>
        </w:rPr>
      </w:pPr>
      <w:r w:rsidRPr="002224C9">
        <w:rPr>
          <w:rFonts w:ascii="Arial" w:eastAsia="Arial" w:hAnsi="Arial" w:cs="Arial"/>
          <w:b/>
          <w:color w:val="000000"/>
        </w:rPr>
        <w:t>Study Product</w:t>
      </w:r>
    </w:p>
    <w:p w14:paraId="33B88B7A" w14:textId="285A2F08" w:rsidR="000A3A3F" w:rsidRPr="002224C9" w:rsidRDefault="0090068D" w:rsidP="00B44DA3">
      <w:pPr>
        <w:pBdr>
          <w:top w:val="nil"/>
          <w:left w:val="nil"/>
          <w:bottom w:val="nil"/>
          <w:right w:val="nil"/>
          <w:between w:val="nil"/>
        </w:pBdr>
        <w:spacing w:before="120" w:after="40"/>
        <w:rPr>
          <w:rFonts w:ascii="Arial" w:eastAsia="Arial" w:hAnsi="Arial" w:cs="Arial"/>
          <w:color w:val="000000"/>
        </w:rPr>
      </w:pPr>
      <w:bookmarkStart w:id="10" w:name="_heading=h.17dp8vu" w:colFirst="0" w:colLast="0"/>
      <w:bookmarkEnd w:id="10"/>
      <w:r w:rsidRPr="002224C9">
        <w:rPr>
          <w:rFonts w:ascii="Arial" w:eastAsia="Arial" w:hAnsi="Arial" w:cs="Arial"/>
          <w:color w:val="000000"/>
        </w:rPr>
        <w:t xml:space="preserve">The product used in our study will be </w:t>
      </w:r>
      <w:r w:rsidR="002C535F" w:rsidRPr="002224C9">
        <w:rPr>
          <w:rFonts w:ascii="Arial" w:eastAsia="Arial" w:hAnsi="Arial" w:cs="Arial"/>
          <w:color w:val="000000"/>
        </w:rPr>
        <w:t>MPL-001</w:t>
      </w:r>
      <w:r w:rsidRPr="002224C9">
        <w:rPr>
          <w:rFonts w:ascii="Arial" w:eastAsia="Arial" w:hAnsi="Arial" w:cs="Arial"/>
          <w:color w:val="000000"/>
        </w:rPr>
        <w:t xml:space="preserve"> (</w:t>
      </w:r>
      <w:r w:rsidR="00F634BC" w:rsidRPr="002224C9">
        <w:rPr>
          <w:rFonts w:ascii="Arial" w:eastAsia="Arial" w:hAnsi="Arial" w:cs="Arial"/>
          <w:color w:val="000000"/>
        </w:rPr>
        <w:t>containing 50mg of CBD and 2mg of THC per ml</w:t>
      </w:r>
      <w:r w:rsidRPr="002224C9">
        <w:rPr>
          <w:rFonts w:ascii="Arial" w:eastAsia="Arial" w:hAnsi="Arial" w:cs="Arial"/>
          <w:color w:val="000000"/>
        </w:rPr>
        <w:t>)</w:t>
      </w:r>
      <w:r w:rsidR="000A70F6" w:rsidRPr="002224C9">
        <w:rPr>
          <w:rFonts w:ascii="Arial" w:eastAsia="Arial" w:hAnsi="Arial" w:cs="Arial"/>
          <w:color w:val="000000"/>
        </w:rPr>
        <w:t xml:space="preserve">, a </w:t>
      </w:r>
      <w:r w:rsidR="0042658B" w:rsidRPr="002224C9">
        <w:rPr>
          <w:rFonts w:ascii="Arial" w:eastAsia="Arial" w:hAnsi="Arial" w:cs="Arial"/>
          <w:color w:val="000000"/>
        </w:rPr>
        <w:t>full spectrum cannabis concentrate</w:t>
      </w:r>
      <w:r w:rsidR="00F634BC" w:rsidRPr="002224C9">
        <w:rPr>
          <w:rFonts w:ascii="Arial" w:eastAsia="Arial" w:hAnsi="Arial" w:cs="Arial"/>
          <w:color w:val="000000"/>
        </w:rPr>
        <w:t xml:space="preserve"> (oil)</w:t>
      </w:r>
      <w:r w:rsidR="000A70F6" w:rsidRPr="002224C9">
        <w:rPr>
          <w:rFonts w:ascii="Arial" w:eastAsia="Arial" w:hAnsi="Arial" w:cs="Arial"/>
          <w:color w:val="000000"/>
        </w:rPr>
        <w:t xml:space="preserve">. </w:t>
      </w:r>
      <w:r w:rsidR="003F4D87" w:rsidRPr="002224C9">
        <w:rPr>
          <w:rFonts w:ascii="Arial" w:eastAsia="Arial" w:hAnsi="Arial" w:cs="Arial"/>
          <w:color w:val="000000"/>
        </w:rPr>
        <w:t>The product is packaged in a pharmaceutical-grade amber glass bottle</w:t>
      </w:r>
      <w:r w:rsidR="00FA4074" w:rsidRPr="002224C9">
        <w:rPr>
          <w:rFonts w:ascii="Arial" w:eastAsia="Arial" w:hAnsi="Arial" w:cs="Arial"/>
          <w:color w:val="000000"/>
        </w:rPr>
        <w:t xml:space="preserve"> with child-resistant cap,</w:t>
      </w:r>
      <w:r w:rsidR="003F4D87" w:rsidRPr="002224C9">
        <w:rPr>
          <w:rFonts w:ascii="Arial" w:eastAsia="Arial" w:hAnsi="Arial" w:cs="Arial"/>
          <w:color w:val="000000"/>
        </w:rPr>
        <w:t xml:space="preserve"> with a 1mL syringe for consistent dosing. </w:t>
      </w:r>
      <w:r w:rsidR="000A70F6" w:rsidRPr="002224C9">
        <w:rPr>
          <w:rFonts w:ascii="Arial" w:eastAsia="Arial" w:hAnsi="Arial" w:cs="Arial"/>
          <w:color w:val="000000"/>
        </w:rPr>
        <w:t xml:space="preserve">MediPharm Labs uses strict manufacturing </w:t>
      </w:r>
      <w:r w:rsidR="00F218F1" w:rsidRPr="002224C9">
        <w:rPr>
          <w:rFonts w:ascii="Arial" w:eastAsia="Arial" w:hAnsi="Arial" w:cs="Arial"/>
          <w:color w:val="000000"/>
        </w:rPr>
        <w:t>and quality standards</w:t>
      </w:r>
      <w:r w:rsidR="000A70F6" w:rsidRPr="002224C9">
        <w:rPr>
          <w:rFonts w:ascii="Arial" w:eastAsia="Arial" w:hAnsi="Arial" w:cs="Arial"/>
          <w:color w:val="000000"/>
        </w:rPr>
        <w:t xml:space="preserve">. </w:t>
      </w:r>
      <w:r w:rsidR="002C535F" w:rsidRPr="002224C9">
        <w:rPr>
          <w:rFonts w:ascii="Arial" w:eastAsia="Arial" w:hAnsi="Arial" w:cs="Arial"/>
          <w:color w:val="000000"/>
        </w:rPr>
        <w:t>MPL-001</w:t>
      </w:r>
      <w:r w:rsidR="00595268" w:rsidRPr="002224C9">
        <w:rPr>
          <w:rFonts w:ascii="Arial" w:eastAsia="Arial" w:hAnsi="Arial" w:cs="Arial"/>
          <w:color w:val="000000"/>
        </w:rPr>
        <w:t xml:space="preserve"> </w:t>
      </w:r>
      <w:r w:rsidR="00FA4074" w:rsidRPr="002224C9">
        <w:rPr>
          <w:rFonts w:ascii="Arial" w:eastAsia="Arial" w:hAnsi="Arial" w:cs="Arial"/>
          <w:color w:val="000000"/>
        </w:rPr>
        <w:t xml:space="preserve">must be stored at room temperature (15 to 25 °C). </w:t>
      </w:r>
      <w:r w:rsidRPr="002224C9">
        <w:rPr>
          <w:rFonts w:ascii="Arial" w:eastAsia="Arial" w:hAnsi="Arial" w:cs="Arial"/>
          <w:color w:val="000000"/>
        </w:rPr>
        <w:t>It should be protected from di</w:t>
      </w:r>
      <w:r w:rsidR="00BE06BD" w:rsidRPr="002224C9">
        <w:rPr>
          <w:rFonts w:ascii="Arial" w:eastAsia="Arial" w:hAnsi="Arial" w:cs="Arial"/>
          <w:color w:val="000000"/>
        </w:rPr>
        <w:t>rect sunlight and avoid freezing</w:t>
      </w:r>
      <w:r w:rsidRPr="002224C9">
        <w:rPr>
          <w:rFonts w:ascii="Arial" w:eastAsia="Arial" w:hAnsi="Arial" w:cs="Arial"/>
          <w:color w:val="000000"/>
        </w:rPr>
        <w:t xml:space="preserve">. </w:t>
      </w:r>
    </w:p>
    <w:p w14:paraId="31137682" w14:textId="77777777" w:rsidR="00CA4A66" w:rsidRPr="002224C9" w:rsidRDefault="00CA4A66" w:rsidP="00B44DA3">
      <w:pPr>
        <w:pBdr>
          <w:top w:val="nil"/>
          <w:left w:val="nil"/>
          <w:bottom w:val="nil"/>
          <w:right w:val="nil"/>
          <w:between w:val="nil"/>
        </w:pBdr>
        <w:spacing w:before="120" w:after="40"/>
        <w:rPr>
          <w:rFonts w:ascii="Arial" w:eastAsia="Arial" w:hAnsi="Arial" w:cs="Arial"/>
          <w:color w:val="000000"/>
        </w:rPr>
      </w:pPr>
    </w:p>
    <w:p w14:paraId="1A9F1019" w14:textId="7EF3241F" w:rsidR="00CA4A66" w:rsidRPr="00314DBC" w:rsidRDefault="002065C8" w:rsidP="00CA4A66">
      <w:pPr>
        <w:pBdr>
          <w:top w:val="nil"/>
          <w:left w:val="nil"/>
          <w:bottom w:val="nil"/>
          <w:right w:val="nil"/>
          <w:between w:val="nil"/>
        </w:pBdr>
        <w:spacing w:before="120" w:after="40"/>
        <w:rPr>
          <w:rFonts w:ascii="Arial" w:eastAsia="Arial" w:hAnsi="Arial" w:cs="Arial"/>
          <w:b/>
          <w:bCs/>
          <w:color w:val="000000"/>
        </w:rPr>
      </w:pPr>
      <w:r w:rsidRPr="002224C9">
        <w:rPr>
          <w:rFonts w:ascii="Arial" w:eastAsia="Arial" w:hAnsi="Arial" w:cs="Arial"/>
          <w:b/>
          <w:bCs/>
          <w:color w:val="000000"/>
        </w:rPr>
        <w:t>Risk of Cannabis Dependence Screening</w:t>
      </w:r>
    </w:p>
    <w:p w14:paraId="63394361" w14:textId="35903696" w:rsidR="00CA4A66" w:rsidRPr="002224C9" w:rsidRDefault="00CA4A66" w:rsidP="00CA4A66">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During the design of this trial, the study team </w:t>
      </w:r>
      <w:r w:rsidR="002224C9">
        <w:rPr>
          <w:rFonts w:ascii="Arial" w:eastAsia="Arial" w:hAnsi="Arial" w:cs="Arial"/>
          <w:color w:val="000000"/>
        </w:rPr>
        <w:t xml:space="preserve">conducted focus groups with youth around medical cannabis adverse event reporting. Youth were asked to share their questions about medical cannabis products and shared concerns about the risk of dependence. Given their priority for this question, and the lack of data available to inform public health on </w:t>
      </w:r>
      <w:r w:rsidRPr="002224C9">
        <w:rPr>
          <w:rFonts w:ascii="Arial" w:eastAsia="Arial" w:hAnsi="Arial" w:cs="Arial"/>
          <w:color w:val="000000"/>
        </w:rPr>
        <w:t xml:space="preserve">the risk of cannabis dependence in youth when introducing them to high-CBD </w:t>
      </w:r>
      <w:r w:rsidR="002224C9">
        <w:rPr>
          <w:rFonts w:ascii="Arial" w:eastAsia="Arial" w:hAnsi="Arial" w:cs="Arial"/>
          <w:color w:val="000000"/>
        </w:rPr>
        <w:lastRenderedPageBreak/>
        <w:t xml:space="preserve">cannabis </w:t>
      </w:r>
      <w:r w:rsidRPr="002224C9">
        <w:rPr>
          <w:rFonts w:ascii="Arial" w:eastAsia="Arial" w:hAnsi="Arial" w:cs="Arial"/>
          <w:color w:val="000000"/>
        </w:rPr>
        <w:t>product</w:t>
      </w:r>
      <w:r w:rsidR="003C366D" w:rsidRPr="002224C9">
        <w:rPr>
          <w:rFonts w:ascii="Arial" w:eastAsia="Arial" w:hAnsi="Arial" w:cs="Arial"/>
          <w:color w:val="000000"/>
        </w:rPr>
        <w:t>,</w:t>
      </w:r>
      <w:r w:rsidRPr="002224C9">
        <w:rPr>
          <w:rFonts w:ascii="Arial" w:eastAsia="Arial" w:hAnsi="Arial" w:cs="Arial"/>
          <w:color w:val="000000"/>
        </w:rPr>
        <w:t xml:space="preserve"> the Cannabis Use Disorder Identification Test Short-Form (CUDIT-SF) will be administered to trial participants at visit 1 and end-of-study visit. </w:t>
      </w:r>
    </w:p>
    <w:p w14:paraId="26DAD833" w14:textId="77777777" w:rsidR="00CA4A66" w:rsidRPr="002224C9" w:rsidRDefault="00CA4A66" w:rsidP="00CA4A66">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 </w:t>
      </w:r>
    </w:p>
    <w:p w14:paraId="34A4EEF3" w14:textId="458B8BA5" w:rsidR="00CA4A66" w:rsidRPr="002224C9" w:rsidRDefault="00CA4A66" w:rsidP="00CA4A66">
      <w:pPr>
        <w:shd w:val="clear" w:color="auto" w:fill="FFFFFF"/>
        <w:textAlignment w:val="baseline"/>
        <w:rPr>
          <w:rFonts w:ascii="Arial" w:eastAsia="Arial" w:hAnsi="Arial" w:cs="Arial"/>
          <w:color w:val="000000"/>
        </w:rPr>
      </w:pPr>
      <w:r w:rsidRPr="002224C9">
        <w:rPr>
          <w:rFonts w:ascii="Arial" w:eastAsia="Arial" w:hAnsi="Arial" w:cs="Arial"/>
        </w:rPr>
        <w:t xml:space="preserve">CUDIT-SF </w:t>
      </w:r>
      <w:r w:rsidR="0006039B" w:rsidRPr="002224C9">
        <w:rPr>
          <w:rFonts w:ascii="Arial" w:eastAsia="Arial" w:hAnsi="Arial" w:cs="Arial"/>
        </w:rPr>
        <w:t>is</w:t>
      </w:r>
      <w:r w:rsidRPr="002224C9">
        <w:rPr>
          <w:rFonts w:ascii="Arial" w:eastAsia="Arial" w:hAnsi="Arial" w:cs="Arial"/>
        </w:rPr>
        <w:t xml:space="preserve"> </w:t>
      </w:r>
      <w:r w:rsidR="0006039B" w:rsidRPr="002224C9">
        <w:rPr>
          <w:rFonts w:ascii="Arial" w:eastAsia="Arial" w:hAnsi="Arial" w:cs="Arial"/>
        </w:rPr>
        <w:t>developed</w:t>
      </w:r>
      <w:r w:rsidRPr="002224C9">
        <w:rPr>
          <w:rFonts w:ascii="Arial" w:eastAsia="Arial" w:hAnsi="Arial" w:cs="Arial"/>
        </w:rPr>
        <w:t xml:space="preserve"> from the Cannabis Use Disorder Identification Test – Revised (CUDIT</w:t>
      </w:r>
      <w:r w:rsidRPr="002224C9">
        <w:rPr>
          <w:rFonts w:ascii="Arial" w:eastAsia="Arial" w:hAnsi="Arial" w:cs="Arial"/>
          <w:color w:val="000000"/>
        </w:rPr>
        <w:t>-R). [139] CUDIT-R was validated among college students and young adults (</w:t>
      </w:r>
      <w:r w:rsidR="00E9357E" w:rsidRPr="002224C9">
        <w:rPr>
          <w:rFonts w:ascii="Arial" w:eastAsia="Arial" w:hAnsi="Arial" w:cs="Arial"/>
          <w:color w:val="000000"/>
        </w:rPr>
        <w:t xml:space="preserve">under 26 </w:t>
      </w:r>
      <w:proofErr w:type="spellStart"/>
      <w:r w:rsidR="00E9357E" w:rsidRPr="002224C9">
        <w:rPr>
          <w:rFonts w:ascii="Arial" w:eastAsia="Arial" w:hAnsi="Arial" w:cs="Arial"/>
          <w:color w:val="000000"/>
        </w:rPr>
        <w:t>yrs</w:t>
      </w:r>
      <w:proofErr w:type="spellEnd"/>
      <w:r w:rsidR="00E9357E" w:rsidRPr="002224C9">
        <w:rPr>
          <w:rFonts w:ascii="Arial" w:eastAsia="Arial" w:hAnsi="Arial" w:cs="Arial"/>
          <w:color w:val="000000"/>
        </w:rPr>
        <w:t>)</w:t>
      </w:r>
      <w:r w:rsidRPr="002224C9">
        <w:rPr>
          <w:rFonts w:ascii="Arial" w:eastAsia="Arial" w:hAnsi="Arial" w:cs="Arial"/>
          <w:color w:val="000000"/>
        </w:rPr>
        <w:t>. [136,137</w:t>
      </w:r>
      <w:r w:rsidR="00EB75A3" w:rsidRPr="002224C9">
        <w:rPr>
          <w:rFonts w:ascii="Arial" w:eastAsia="Arial" w:hAnsi="Arial" w:cs="Arial"/>
          <w:color w:val="000000"/>
        </w:rPr>
        <w:t>,138</w:t>
      </w:r>
      <w:r w:rsidRPr="002224C9">
        <w:rPr>
          <w:rFonts w:ascii="Arial" w:eastAsia="Arial" w:hAnsi="Arial" w:cs="Arial"/>
          <w:color w:val="000000"/>
        </w:rPr>
        <w:t xml:space="preserve">] Results indicate that </w:t>
      </w:r>
      <w:r w:rsidRPr="002224C9">
        <w:rPr>
          <w:rFonts w:ascii="Arial" w:eastAsia="Arial" w:hAnsi="Arial" w:cs="Arial"/>
        </w:rPr>
        <w:t>CUDIT</w:t>
      </w:r>
      <w:r w:rsidRPr="002224C9">
        <w:rPr>
          <w:rFonts w:ascii="Arial" w:eastAsia="Arial" w:hAnsi="Arial" w:cs="Arial"/>
          <w:color w:val="000000"/>
        </w:rPr>
        <w:t xml:space="preserve">-R would validly distinguish between young adults with and without CUD and may be useful in screening for CUD in this high-risk population. [136,137] </w:t>
      </w:r>
      <w:r w:rsidRPr="002224C9">
        <w:rPr>
          <w:rFonts w:ascii="Arial" w:eastAsia="Arial" w:hAnsi="Arial" w:cs="Arial"/>
        </w:rPr>
        <w:t>CUDIT</w:t>
      </w:r>
      <w:r w:rsidRPr="002224C9">
        <w:rPr>
          <w:rFonts w:ascii="Arial" w:eastAsia="Arial" w:hAnsi="Arial" w:cs="Arial"/>
          <w:color w:val="000000"/>
        </w:rPr>
        <w:t>-SF is a short form contains 3 questions from </w:t>
      </w:r>
      <w:r w:rsidRPr="002224C9">
        <w:rPr>
          <w:rFonts w:ascii="Arial" w:eastAsia="Arial" w:hAnsi="Arial" w:cs="Arial"/>
        </w:rPr>
        <w:t>CUDIT</w:t>
      </w:r>
      <w:r w:rsidRPr="002224C9">
        <w:rPr>
          <w:rFonts w:ascii="Arial" w:eastAsia="Arial" w:hAnsi="Arial" w:cs="Arial"/>
          <w:color w:val="000000"/>
        </w:rPr>
        <w:t>-R (8 questions); study has demonstrated that the CUDIT-SF can quickly screen CUD in busy clinical setting while reducing the questionnaire administration burden</w:t>
      </w:r>
      <w:r w:rsidR="006B2103" w:rsidRPr="002224C9">
        <w:rPr>
          <w:rFonts w:ascii="Arial" w:eastAsia="Arial" w:hAnsi="Arial" w:cs="Arial"/>
          <w:color w:val="000000"/>
        </w:rPr>
        <w:t xml:space="preserve"> </w:t>
      </w:r>
      <w:r w:rsidR="00594B75" w:rsidRPr="002224C9">
        <w:rPr>
          <w:rFonts w:ascii="Arial" w:eastAsia="Arial" w:hAnsi="Arial" w:cs="Arial"/>
          <w:color w:val="000000"/>
        </w:rPr>
        <w:t>on</w:t>
      </w:r>
      <w:r w:rsidRPr="002224C9">
        <w:rPr>
          <w:rFonts w:ascii="Arial" w:eastAsia="Arial" w:hAnsi="Arial" w:cs="Arial"/>
          <w:color w:val="000000"/>
        </w:rPr>
        <w:t xml:space="preserve"> both clinicians and clinic patients. [139] </w:t>
      </w:r>
    </w:p>
    <w:p w14:paraId="366FB2A0" w14:textId="77777777" w:rsidR="00CA4A66" w:rsidRPr="002224C9" w:rsidRDefault="00CA4A66" w:rsidP="00CA4A66">
      <w:pPr>
        <w:shd w:val="clear" w:color="auto" w:fill="FFFFFF"/>
        <w:textAlignment w:val="baseline"/>
        <w:rPr>
          <w:rFonts w:ascii="Arial" w:eastAsia="Arial" w:hAnsi="Arial" w:cs="Arial"/>
          <w:color w:val="000000"/>
        </w:rPr>
      </w:pPr>
    </w:p>
    <w:p w14:paraId="76246F80" w14:textId="7072352B" w:rsidR="00CA4A66" w:rsidRPr="00314DBC" w:rsidRDefault="00CA4A66" w:rsidP="00CA4A66">
      <w:pPr>
        <w:shd w:val="clear" w:color="auto" w:fill="FFFFFF"/>
        <w:textAlignment w:val="baseline"/>
        <w:rPr>
          <w:rFonts w:ascii="Arial" w:eastAsia="Arial" w:hAnsi="Arial" w:cs="Arial"/>
          <w:color w:val="000000"/>
          <w:u w:val="single"/>
        </w:rPr>
      </w:pPr>
      <w:r w:rsidRPr="00314DBC">
        <w:rPr>
          <w:rFonts w:ascii="Arial" w:eastAsia="Arial" w:hAnsi="Arial" w:cs="Arial"/>
          <w:color w:val="000000"/>
          <w:u w:val="single"/>
        </w:rPr>
        <w:t>CUDIT-SF</w:t>
      </w:r>
      <w:r w:rsidR="00A058F9" w:rsidRPr="00314DBC">
        <w:rPr>
          <w:rFonts w:ascii="Arial" w:eastAsia="Arial" w:hAnsi="Arial" w:cs="Arial"/>
          <w:color w:val="000000"/>
          <w:u w:val="single"/>
        </w:rPr>
        <w:t xml:space="preserve"> used in this trial contains the following questions: </w:t>
      </w:r>
    </w:p>
    <w:p w14:paraId="45F759E1" w14:textId="77777777" w:rsidR="00A058F9" w:rsidRPr="002224C9" w:rsidRDefault="00A058F9" w:rsidP="00CA4A66">
      <w:pPr>
        <w:shd w:val="clear" w:color="auto" w:fill="FFFFFF"/>
        <w:textAlignment w:val="baseline"/>
        <w:rPr>
          <w:rFonts w:ascii="Arial" w:eastAsia="Arial" w:hAnsi="Arial" w:cs="Arial"/>
          <w:color w:val="000000"/>
        </w:rPr>
      </w:pPr>
    </w:p>
    <w:p w14:paraId="68ADF23B" w14:textId="77777777" w:rsidR="00A058F9" w:rsidRPr="002224C9" w:rsidRDefault="00A058F9" w:rsidP="00A058F9">
      <w:pPr>
        <w:shd w:val="clear" w:color="auto" w:fill="FFFFFF"/>
        <w:textAlignment w:val="baseline"/>
        <w:rPr>
          <w:rFonts w:ascii="Arial" w:eastAsia="Arial" w:hAnsi="Arial" w:cs="Arial"/>
          <w:color w:val="000000"/>
        </w:rPr>
      </w:pPr>
      <w:r w:rsidRPr="00314DBC">
        <w:rPr>
          <w:rFonts w:ascii="Arial" w:eastAsia="Arial" w:hAnsi="Arial" w:cs="Arial"/>
          <w:color w:val="000000"/>
        </w:rPr>
        <w:t>Outside of the oil product that you are taking in this study, do you currently use cannabis? YES/NO</w:t>
      </w:r>
    </w:p>
    <w:p w14:paraId="2E432A57" w14:textId="77777777" w:rsidR="00A058F9" w:rsidRPr="00314DBC" w:rsidRDefault="00A058F9" w:rsidP="00314DBC">
      <w:pPr>
        <w:shd w:val="clear" w:color="auto" w:fill="FFFFFF"/>
        <w:textAlignment w:val="baseline"/>
        <w:rPr>
          <w:rFonts w:ascii="Arial" w:eastAsia="Arial" w:hAnsi="Arial" w:cs="Arial"/>
          <w:color w:val="000000"/>
        </w:rPr>
      </w:pPr>
    </w:p>
    <w:p w14:paraId="7432BBA4" w14:textId="77777777" w:rsidR="00A058F9" w:rsidRPr="00314DBC" w:rsidRDefault="00A058F9" w:rsidP="00A058F9">
      <w:pPr>
        <w:shd w:val="clear" w:color="auto" w:fill="FFFFFF"/>
        <w:rPr>
          <w:rFonts w:ascii="Arial" w:eastAsia="Arial" w:hAnsi="Arial" w:cs="Arial"/>
          <w:color w:val="000000"/>
        </w:rPr>
      </w:pPr>
      <w:r w:rsidRPr="00314DBC">
        <w:rPr>
          <w:rFonts w:ascii="Arial" w:eastAsia="Arial" w:hAnsi="Arial" w:cs="Arial"/>
          <w:color w:val="000000"/>
        </w:rPr>
        <w:t>IF YES:</w:t>
      </w:r>
    </w:p>
    <w:tbl>
      <w:tblPr>
        <w:tblW w:w="0" w:type="auto"/>
        <w:shd w:val="clear" w:color="auto" w:fill="FFFFFF"/>
        <w:tblCellMar>
          <w:left w:w="0" w:type="dxa"/>
          <w:right w:w="0" w:type="dxa"/>
        </w:tblCellMar>
        <w:tblLook w:val="04A0" w:firstRow="1" w:lastRow="0" w:firstColumn="1" w:lastColumn="0" w:noHBand="0" w:noVBand="1"/>
      </w:tblPr>
      <w:tblGrid>
        <w:gridCol w:w="1201"/>
        <w:gridCol w:w="2564"/>
        <w:gridCol w:w="1489"/>
        <w:gridCol w:w="1412"/>
        <w:gridCol w:w="2694"/>
      </w:tblGrid>
      <w:tr w:rsidR="00A058F9" w:rsidRPr="002224C9" w14:paraId="3C3FD59A" w14:textId="77777777" w:rsidTr="00A058F9">
        <w:tc>
          <w:tcPr>
            <w:tcW w:w="0" w:type="auto"/>
            <w:gridSpan w:val="5"/>
            <w:tcBorders>
              <w:top w:val="nil"/>
              <w:left w:val="nil"/>
              <w:bottom w:val="nil"/>
              <w:right w:val="nil"/>
            </w:tcBorders>
            <w:shd w:val="clear" w:color="auto" w:fill="FFFFFF"/>
            <w:tcMar>
              <w:top w:w="48" w:type="dxa"/>
              <w:left w:w="96" w:type="dxa"/>
              <w:bottom w:w="48" w:type="dxa"/>
              <w:right w:w="96" w:type="dxa"/>
            </w:tcMar>
            <w:vAlign w:val="center"/>
            <w:hideMark/>
          </w:tcPr>
          <w:p w14:paraId="5955663B" w14:textId="77777777" w:rsidR="00A058F9" w:rsidRPr="00314DBC" w:rsidRDefault="00A058F9" w:rsidP="00A058F9">
            <w:pPr>
              <w:rPr>
                <w:rFonts w:ascii="Arial" w:eastAsia="Arial" w:hAnsi="Arial" w:cs="Arial"/>
                <w:color w:val="000000"/>
              </w:rPr>
            </w:pPr>
            <w:r w:rsidRPr="00314DBC">
              <w:rPr>
                <w:rFonts w:ascii="Arial" w:eastAsia="Arial" w:hAnsi="Arial" w:cs="Arial"/>
                <w:color w:val="000000"/>
              </w:rPr>
              <w:t>1.</w:t>
            </w:r>
            <w:r w:rsidRPr="00314DBC">
              <w:rPr>
                <w:rFonts w:ascii="Arial" w:eastAsia="Arial" w:hAnsi="Arial" w:cs="Arial"/>
                <w:color w:val="000000"/>
              </w:rPr>
              <w:t> </w:t>
            </w:r>
            <w:r w:rsidRPr="00314DBC">
              <w:rPr>
                <w:rFonts w:ascii="Arial" w:eastAsia="Arial" w:hAnsi="Arial" w:cs="Arial"/>
                <w:color w:val="000000"/>
              </w:rPr>
              <w:t>How often during the past 6 months did you find that you were not able to stop using cannabis once you had started?</w:t>
            </w:r>
          </w:p>
        </w:tc>
      </w:tr>
      <w:tr w:rsidR="00AC5DF6" w:rsidRPr="002224C9" w14:paraId="7714E65C" w14:textId="77777777" w:rsidTr="00A058F9">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77F24B8F"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Never</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2549AC41"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Less than monthly</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16620478"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Monthly</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495234AD"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Weekly</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71BBBCD1"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Daily or almost daily</w:t>
            </w:r>
          </w:p>
        </w:tc>
      </w:tr>
      <w:tr w:rsidR="00AC5DF6" w:rsidRPr="002224C9" w14:paraId="4D83172D" w14:textId="77777777" w:rsidTr="00A058F9">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37119A9A"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0</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3964E21C"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1</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6E430FAE"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2</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1DBD794E"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3</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08E358D1"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4</w:t>
            </w:r>
          </w:p>
        </w:tc>
      </w:tr>
      <w:tr w:rsidR="00A058F9" w:rsidRPr="002224C9" w14:paraId="137077AA" w14:textId="77777777" w:rsidTr="00A058F9">
        <w:tc>
          <w:tcPr>
            <w:tcW w:w="0" w:type="auto"/>
            <w:gridSpan w:val="5"/>
            <w:tcBorders>
              <w:top w:val="nil"/>
              <w:left w:val="nil"/>
              <w:bottom w:val="nil"/>
              <w:right w:val="nil"/>
            </w:tcBorders>
            <w:shd w:val="clear" w:color="auto" w:fill="FFFFFF"/>
            <w:tcMar>
              <w:top w:w="48" w:type="dxa"/>
              <w:left w:w="96" w:type="dxa"/>
              <w:bottom w:w="48" w:type="dxa"/>
              <w:right w:w="96" w:type="dxa"/>
            </w:tcMar>
            <w:vAlign w:val="center"/>
            <w:hideMark/>
          </w:tcPr>
          <w:p w14:paraId="7C16D82F" w14:textId="77777777" w:rsidR="00A058F9" w:rsidRPr="00314DBC" w:rsidRDefault="00A058F9" w:rsidP="00A058F9">
            <w:pPr>
              <w:rPr>
                <w:rFonts w:ascii="Arial" w:eastAsia="Arial" w:hAnsi="Arial" w:cs="Arial"/>
                <w:color w:val="000000"/>
              </w:rPr>
            </w:pPr>
            <w:r w:rsidRPr="00314DBC">
              <w:rPr>
                <w:rFonts w:ascii="Arial" w:eastAsia="Arial" w:hAnsi="Arial" w:cs="Arial"/>
                <w:color w:val="000000"/>
              </w:rPr>
              <w:t>2.</w:t>
            </w:r>
            <w:r w:rsidRPr="00314DBC">
              <w:rPr>
                <w:rFonts w:ascii="Arial" w:eastAsia="Arial" w:hAnsi="Arial" w:cs="Arial"/>
                <w:color w:val="000000"/>
              </w:rPr>
              <w:t> </w:t>
            </w:r>
            <w:r w:rsidRPr="00314DBC">
              <w:rPr>
                <w:rFonts w:ascii="Arial" w:eastAsia="Arial" w:hAnsi="Arial" w:cs="Arial"/>
                <w:color w:val="000000"/>
              </w:rPr>
              <w:t>How often in the past 6 months have you devoted a great deal of your time to getting, using, or recovering from cannabis?</w:t>
            </w:r>
          </w:p>
        </w:tc>
      </w:tr>
      <w:tr w:rsidR="00AC5DF6" w:rsidRPr="002224C9" w14:paraId="6BD40D43" w14:textId="77777777" w:rsidTr="00A058F9">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5CAB8082"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Never</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3A6DED91"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Less than monthly</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263FB48F"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Monthly</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74FEA677"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Weekly</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68451F3C"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Daily or almost daily</w:t>
            </w:r>
          </w:p>
        </w:tc>
      </w:tr>
      <w:tr w:rsidR="00AC5DF6" w:rsidRPr="002224C9" w14:paraId="242BFC49" w14:textId="77777777" w:rsidTr="00A058F9">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3AB30805"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0</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0147834F"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1</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2F8518DC"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2</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20177B61"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3</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3FE4F3D8"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4</w:t>
            </w:r>
          </w:p>
        </w:tc>
      </w:tr>
      <w:tr w:rsidR="00A058F9" w:rsidRPr="002224C9" w14:paraId="6F7B3C1B" w14:textId="77777777" w:rsidTr="00A058F9">
        <w:tc>
          <w:tcPr>
            <w:tcW w:w="0" w:type="auto"/>
            <w:gridSpan w:val="5"/>
            <w:tcBorders>
              <w:top w:val="nil"/>
              <w:left w:val="nil"/>
              <w:bottom w:val="nil"/>
              <w:right w:val="nil"/>
            </w:tcBorders>
            <w:shd w:val="clear" w:color="auto" w:fill="FFFFFF"/>
            <w:tcMar>
              <w:top w:w="48" w:type="dxa"/>
              <w:left w:w="96" w:type="dxa"/>
              <w:bottom w:w="48" w:type="dxa"/>
              <w:right w:w="96" w:type="dxa"/>
            </w:tcMar>
            <w:vAlign w:val="center"/>
            <w:hideMark/>
          </w:tcPr>
          <w:p w14:paraId="2FF89BBC" w14:textId="77777777" w:rsidR="00A058F9" w:rsidRPr="00314DBC" w:rsidRDefault="00A058F9" w:rsidP="00A058F9">
            <w:pPr>
              <w:rPr>
                <w:rFonts w:ascii="Arial" w:eastAsia="Arial" w:hAnsi="Arial" w:cs="Arial"/>
                <w:color w:val="000000"/>
              </w:rPr>
            </w:pPr>
            <w:r w:rsidRPr="00314DBC">
              <w:rPr>
                <w:rFonts w:ascii="Arial" w:eastAsia="Arial" w:hAnsi="Arial" w:cs="Arial"/>
                <w:color w:val="000000"/>
              </w:rPr>
              <w:t>3.</w:t>
            </w:r>
            <w:r w:rsidRPr="00314DBC">
              <w:rPr>
                <w:rFonts w:ascii="Arial" w:eastAsia="Arial" w:hAnsi="Arial" w:cs="Arial"/>
                <w:color w:val="000000"/>
              </w:rPr>
              <w:t> </w:t>
            </w:r>
            <w:r w:rsidRPr="00314DBC">
              <w:rPr>
                <w:rFonts w:ascii="Arial" w:eastAsia="Arial" w:hAnsi="Arial" w:cs="Arial"/>
                <w:color w:val="000000"/>
              </w:rPr>
              <w:t>How often in the past 6 months have you had a problem with your memory or concentration after using cannabis?</w:t>
            </w:r>
          </w:p>
        </w:tc>
      </w:tr>
      <w:tr w:rsidR="00AC5DF6" w:rsidRPr="002224C9" w14:paraId="30FD9B43" w14:textId="77777777" w:rsidTr="00A058F9">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65BDDC94"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Never</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3FC414E0"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Less than monthly</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6061998F"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Monthly</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1B4CE808"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Weekly</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706E2FA7"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Daily or almost daily</w:t>
            </w:r>
          </w:p>
        </w:tc>
      </w:tr>
      <w:tr w:rsidR="00AC5DF6" w:rsidRPr="002224C9" w14:paraId="5376F6B7" w14:textId="77777777" w:rsidTr="00A058F9">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4C605A09"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0</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276AE6D5"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1</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4B2651DE"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2</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181F9F59"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3</w:t>
            </w:r>
          </w:p>
        </w:tc>
        <w:tc>
          <w:tcPr>
            <w:tcW w:w="0" w:type="auto"/>
            <w:tcBorders>
              <w:top w:val="nil"/>
              <w:left w:val="nil"/>
              <w:bottom w:val="nil"/>
              <w:right w:val="nil"/>
            </w:tcBorders>
            <w:shd w:val="clear" w:color="auto" w:fill="FFFFFF"/>
            <w:tcMar>
              <w:top w:w="48" w:type="dxa"/>
              <w:left w:w="96" w:type="dxa"/>
              <w:bottom w:w="48" w:type="dxa"/>
              <w:right w:w="96" w:type="dxa"/>
            </w:tcMar>
            <w:vAlign w:val="center"/>
            <w:hideMark/>
          </w:tcPr>
          <w:p w14:paraId="1030C9D0" w14:textId="77777777" w:rsidR="00A058F9" w:rsidRPr="00314DBC" w:rsidRDefault="00A058F9" w:rsidP="00A058F9">
            <w:pPr>
              <w:jc w:val="center"/>
              <w:rPr>
                <w:rFonts w:ascii="Arial" w:eastAsia="Arial" w:hAnsi="Arial" w:cs="Arial"/>
                <w:color w:val="000000"/>
              </w:rPr>
            </w:pPr>
            <w:r w:rsidRPr="00314DBC">
              <w:rPr>
                <w:rFonts w:ascii="Arial" w:eastAsia="Arial" w:hAnsi="Arial" w:cs="Arial"/>
                <w:color w:val="000000"/>
              </w:rPr>
              <w:t>4</w:t>
            </w:r>
          </w:p>
        </w:tc>
      </w:tr>
    </w:tbl>
    <w:p w14:paraId="31CAA2C7" w14:textId="77777777" w:rsidR="00A058F9" w:rsidRPr="00314DBC" w:rsidRDefault="00A058F9" w:rsidP="00A058F9">
      <w:pPr>
        <w:shd w:val="clear" w:color="auto" w:fill="FFFFFF"/>
        <w:rPr>
          <w:rFonts w:ascii="Arial" w:eastAsia="Arial" w:hAnsi="Arial" w:cs="Arial"/>
          <w:color w:val="000000"/>
        </w:rPr>
      </w:pPr>
      <w:r w:rsidRPr="00314DBC">
        <w:rPr>
          <w:rFonts w:ascii="Arial" w:eastAsia="Arial" w:hAnsi="Arial" w:cs="Arial" w:hint="eastAsia"/>
          <w:color w:val="000000"/>
        </w:rPr>
        <w:t> </w:t>
      </w:r>
    </w:p>
    <w:p w14:paraId="387C9224" w14:textId="788AE7EA" w:rsidR="00594B75" w:rsidRPr="002224C9" w:rsidRDefault="002224C9" w:rsidP="00F3027A">
      <w:pPr>
        <w:pStyle w:val="Normal1"/>
        <w:spacing w:before="120" w:after="120" w:line="240" w:lineRule="auto"/>
        <w:rPr>
          <w:rFonts w:eastAsia="Arial"/>
          <w:color w:val="000000"/>
          <w:sz w:val="24"/>
          <w:szCs w:val="24"/>
          <w:lang w:val="en-CA" w:eastAsia="en-CA"/>
        </w:rPr>
      </w:pPr>
      <w:r>
        <w:rPr>
          <w:rFonts w:eastAsia="Arial"/>
          <w:color w:val="000000"/>
          <w:sz w:val="24"/>
          <w:szCs w:val="24"/>
          <w:lang w:val="en-CA" w:eastAsia="en-CA"/>
        </w:rPr>
        <w:t>T</w:t>
      </w:r>
      <w:r w:rsidR="00F3027A" w:rsidRPr="002224C9">
        <w:rPr>
          <w:rFonts w:eastAsia="Arial"/>
          <w:color w:val="000000"/>
          <w:sz w:val="24"/>
          <w:szCs w:val="24"/>
          <w:lang w:val="en-CA" w:eastAsia="en-CA"/>
        </w:rPr>
        <w:t>he</w:t>
      </w:r>
      <w:r w:rsidR="00594B75" w:rsidRPr="00314DBC">
        <w:rPr>
          <w:rFonts w:eastAsia="Arial"/>
          <w:color w:val="000000"/>
          <w:sz w:val="24"/>
          <w:szCs w:val="24"/>
          <w:lang w:val="en-CA" w:eastAsia="en-CA"/>
        </w:rPr>
        <w:t xml:space="preserve"> CUDIT-SF </w:t>
      </w:r>
      <w:r w:rsidR="00F3027A" w:rsidRPr="002224C9">
        <w:rPr>
          <w:rFonts w:eastAsia="Arial"/>
          <w:color w:val="000000"/>
          <w:sz w:val="24"/>
          <w:szCs w:val="24"/>
          <w:lang w:val="en-CA" w:eastAsia="en-CA"/>
        </w:rPr>
        <w:t>will</w:t>
      </w:r>
      <w:r w:rsidR="00594B75" w:rsidRPr="00314DBC">
        <w:rPr>
          <w:rFonts w:eastAsia="Arial"/>
          <w:color w:val="000000"/>
          <w:sz w:val="24"/>
          <w:szCs w:val="24"/>
          <w:lang w:val="en-CA" w:eastAsia="en-CA"/>
        </w:rPr>
        <w:t xml:space="preserve"> not be used as an exclusion screening tool. If participant agrees not to use recreational cannabis during their trial participation, they should not be excluded from the tria</w:t>
      </w:r>
      <w:r w:rsidR="00F3027A" w:rsidRPr="002224C9">
        <w:rPr>
          <w:rFonts w:eastAsia="Arial"/>
          <w:color w:val="000000"/>
          <w:sz w:val="24"/>
          <w:szCs w:val="24"/>
          <w:lang w:val="en-CA" w:eastAsia="en-CA"/>
        </w:rPr>
        <w:t>l</w:t>
      </w:r>
      <w:r w:rsidR="00594B75" w:rsidRPr="00314DBC">
        <w:rPr>
          <w:rFonts w:eastAsia="Arial"/>
          <w:color w:val="000000"/>
          <w:sz w:val="24"/>
          <w:szCs w:val="24"/>
          <w:lang w:val="en-CA" w:eastAsia="en-CA"/>
        </w:rPr>
        <w:t xml:space="preserve">. </w:t>
      </w:r>
    </w:p>
    <w:p w14:paraId="67560E49" w14:textId="48E4D0CF" w:rsidR="00CA4A66" w:rsidRPr="002224C9" w:rsidRDefault="00AF7404"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w:t>
      </w:r>
      <w:r w:rsidR="00F3027A" w:rsidRPr="002224C9">
        <w:rPr>
          <w:rFonts w:ascii="Arial" w:eastAsia="Arial" w:hAnsi="Arial" w:cs="Arial"/>
          <w:color w:val="000000"/>
        </w:rPr>
        <w:t xml:space="preserve">articipant who scores 2 or higher will be considered a positive screen. </w:t>
      </w:r>
      <w:r w:rsidR="00DD6632" w:rsidRPr="002224C9">
        <w:rPr>
          <w:rFonts w:ascii="Arial" w:eastAsia="Arial" w:hAnsi="Arial" w:cs="Arial"/>
          <w:color w:val="000000"/>
        </w:rPr>
        <w:t xml:space="preserve">Site study staff </w:t>
      </w:r>
      <w:r w:rsidR="00F3027A" w:rsidRPr="002224C9">
        <w:rPr>
          <w:rFonts w:ascii="Arial" w:eastAsia="Arial" w:hAnsi="Arial" w:cs="Arial"/>
          <w:color w:val="000000"/>
        </w:rPr>
        <w:t>will notify the treating physician (site Q</w:t>
      </w:r>
      <w:r w:rsidR="00AC5DF6" w:rsidRPr="002224C9">
        <w:rPr>
          <w:rFonts w:ascii="Arial" w:eastAsia="Arial" w:hAnsi="Arial" w:cs="Arial"/>
          <w:color w:val="000000"/>
        </w:rPr>
        <w:t xml:space="preserve">ualified </w:t>
      </w:r>
      <w:r w:rsidR="00F3027A" w:rsidRPr="002224C9">
        <w:rPr>
          <w:rFonts w:ascii="Arial" w:eastAsia="Arial" w:hAnsi="Arial" w:cs="Arial"/>
          <w:color w:val="000000"/>
        </w:rPr>
        <w:t>I</w:t>
      </w:r>
      <w:r w:rsidR="00AC5DF6" w:rsidRPr="002224C9">
        <w:rPr>
          <w:rFonts w:ascii="Arial" w:eastAsia="Arial" w:hAnsi="Arial" w:cs="Arial"/>
          <w:color w:val="000000"/>
        </w:rPr>
        <w:t>nvestigator</w:t>
      </w:r>
      <w:r w:rsidR="00F3027A" w:rsidRPr="002224C9">
        <w:rPr>
          <w:rFonts w:ascii="Arial" w:eastAsia="Arial" w:hAnsi="Arial" w:cs="Arial"/>
          <w:color w:val="000000"/>
        </w:rPr>
        <w:t>) when there is a positive screen (score above 2) and clinical care plans for managing potential cannabis use disorder will be followed.</w:t>
      </w:r>
    </w:p>
    <w:p w14:paraId="58C2A17A" w14:textId="2053FE8B" w:rsidR="00E17720" w:rsidRPr="002224C9" w:rsidRDefault="00ED4068" w:rsidP="00ED4068">
      <w:pPr>
        <w:rPr>
          <w:rFonts w:ascii="Arial" w:eastAsia="Arial" w:hAnsi="Arial" w:cs="Arial"/>
          <w:color w:val="000000"/>
        </w:rPr>
      </w:pPr>
      <w:r>
        <w:rPr>
          <w:rFonts w:ascii="Arial" w:eastAsia="Arial" w:hAnsi="Arial" w:cs="Arial"/>
          <w:color w:val="000000"/>
        </w:rPr>
        <w:br w:type="page"/>
      </w:r>
    </w:p>
    <w:p w14:paraId="607AACE4" w14:textId="77777777" w:rsidR="001A39B9" w:rsidRPr="00314DBC" w:rsidRDefault="0090068D" w:rsidP="00B44DA3">
      <w:pPr>
        <w:pStyle w:val="Heading1"/>
        <w:numPr>
          <w:ilvl w:val="0"/>
          <w:numId w:val="20"/>
        </w:numPr>
        <w:spacing w:before="120" w:after="40" w:line="240" w:lineRule="auto"/>
        <w:rPr>
          <w:rFonts w:ascii="Arial" w:eastAsia="Arial" w:hAnsi="Arial" w:cs="Arial"/>
          <w:sz w:val="24"/>
          <w:szCs w:val="24"/>
        </w:rPr>
      </w:pPr>
      <w:bookmarkStart w:id="11" w:name="_Toc160460211"/>
      <w:r w:rsidRPr="00314DBC">
        <w:rPr>
          <w:rFonts w:ascii="Arial" w:eastAsia="Arial" w:hAnsi="Arial" w:cs="Arial"/>
          <w:sz w:val="24"/>
          <w:szCs w:val="24"/>
        </w:rPr>
        <w:lastRenderedPageBreak/>
        <w:t>Risk/Benefit Assessment</w:t>
      </w:r>
      <w:bookmarkEnd w:id="11"/>
      <w:r w:rsidRPr="00314DBC">
        <w:rPr>
          <w:rFonts w:ascii="Arial" w:eastAsia="Arial" w:hAnsi="Arial" w:cs="Arial"/>
          <w:sz w:val="24"/>
          <w:szCs w:val="24"/>
        </w:rPr>
        <w:t xml:space="preserve">  </w:t>
      </w:r>
    </w:p>
    <w:p w14:paraId="1B620ED2" w14:textId="0816CC8A"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12" w:name="_Toc160460212"/>
      <w:r w:rsidRPr="00314DBC">
        <w:rPr>
          <w:rFonts w:ascii="Arial" w:eastAsia="Arial" w:hAnsi="Arial" w:cs="Arial"/>
          <w:sz w:val="24"/>
          <w:szCs w:val="24"/>
        </w:rPr>
        <w:t>Known Potential Risks</w:t>
      </w:r>
      <w:bookmarkEnd w:id="12"/>
      <w:r w:rsidRPr="00314DBC">
        <w:rPr>
          <w:rFonts w:ascii="Arial" w:eastAsia="Arial" w:hAnsi="Arial" w:cs="Arial"/>
          <w:sz w:val="24"/>
          <w:szCs w:val="24"/>
        </w:rPr>
        <w:t xml:space="preserve"> </w:t>
      </w:r>
    </w:p>
    <w:p w14:paraId="61E48B9A" w14:textId="40543932"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use of Cannabinol (CBD) and Tetrahydrocannabinol (THC) is associated with some risk of developing adverse effects of the Central Nervous System (CNS) and peripheral organ system. The most common side effects related to CBD and THC extracts are described below. Literature suggests that the incidence of less common side effects with Cannabis extract i</w:t>
      </w:r>
      <w:r w:rsidR="00C61DE7" w:rsidRPr="002224C9">
        <w:rPr>
          <w:rFonts w:ascii="Arial" w:eastAsia="Arial" w:hAnsi="Arial" w:cs="Arial"/>
          <w:color w:val="000000"/>
        </w:rPr>
        <w:t>s</w:t>
      </w:r>
      <w:r w:rsidRPr="002224C9">
        <w:rPr>
          <w:rFonts w:ascii="Arial" w:eastAsia="Arial" w:hAnsi="Arial" w:cs="Arial"/>
          <w:color w:val="000000"/>
        </w:rPr>
        <w:t xml:space="preserve"> lower in long-term studies compared to short-term (</w:t>
      </w:r>
      <w:r w:rsidR="00E9725E" w:rsidRPr="002224C9">
        <w:rPr>
          <w:rFonts w:ascii="Arial" w:eastAsia="Arial" w:hAnsi="Arial" w:cs="Arial"/>
          <w:color w:val="000000"/>
        </w:rPr>
        <w:t>e.g.,</w:t>
      </w:r>
      <w:r w:rsidRPr="002224C9">
        <w:rPr>
          <w:rFonts w:ascii="Arial" w:eastAsia="Arial" w:hAnsi="Arial" w:cs="Arial"/>
          <w:color w:val="000000"/>
        </w:rPr>
        <w:t xml:space="preserve"> single dose) studies, which is because of the development of tolerance. </w:t>
      </w:r>
    </w:p>
    <w:p w14:paraId="17CC80CB" w14:textId="383B97D9"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The </w:t>
      </w:r>
      <w:r w:rsidR="00551275" w:rsidRPr="002224C9">
        <w:rPr>
          <w:rFonts w:ascii="Arial" w:eastAsia="Arial" w:hAnsi="Arial" w:cs="Arial"/>
          <w:color w:val="000000"/>
        </w:rPr>
        <w:t>Adverse Drug Reactions (</w:t>
      </w:r>
      <w:r w:rsidRPr="002224C9">
        <w:rPr>
          <w:rFonts w:ascii="Arial" w:eastAsia="Arial" w:hAnsi="Arial" w:cs="Arial"/>
          <w:color w:val="000000"/>
        </w:rPr>
        <w:t>ADRs</w:t>
      </w:r>
      <w:r w:rsidR="00551275" w:rsidRPr="002224C9">
        <w:rPr>
          <w:rFonts w:ascii="Arial" w:eastAsia="Arial" w:hAnsi="Arial" w:cs="Arial"/>
          <w:color w:val="000000"/>
        </w:rPr>
        <w:t>)</w:t>
      </w:r>
      <w:r w:rsidRPr="002224C9">
        <w:rPr>
          <w:rFonts w:ascii="Arial" w:eastAsia="Arial" w:hAnsi="Arial" w:cs="Arial"/>
          <w:color w:val="000000"/>
        </w:rPr>
        <w:t xml:space="preserve"> associated with the use of CBD and THC are described below.</w:t>
      </w:r>
    </w:p>
    <w:p w14:paraId="1B75AA2A" w14:textId="77777777" w:rsidR="001A39B9" w:rsidRPr="002224C9" w:rsidRDefault="0090068D" w:rsidP="00B44DA3">
      <w:pPr>
        <w:pBdr>
          <w:top w:val="nil"/>
          <w:left w:val="nil"/>
          <w:bottom w:val="nil"/>
          <w:right w:val="nil"/>
          <w:between w:val="nil"/>
        </w:pBdr>
        <w:spacing w:before="120" w:after="40"/>
        <w:rPr>
          <w:rFonts w:ascii="Arial" w:eastAsia="Arial" w:hAnsi="Arial" w:cs="Arial"/>
          <w:b/>
          <w:color w:val="000000"/>
        </w:rPr>
      </w:pPr>
      <w:r w:rsidRPr="002224C9">
        <w:rPr>
          <w:rFonts w:ascii="Arial" w:eastAsia="Arial" w:hAnsi="Arial" w:cs="Arial"/>
          <w:b/>
          <w:color w:val="000000"/>
        </w:rPr>
        <w:t>&gt;10%</w:t>
      </w:r>
    </w:p>
    <w:p w14:paraId="086B09AB" w14:textId="75A8CD62"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Drowsiness (23-25%); general infections (21-25%); decreased appetite (16-22%); fatigue, weakness, and lack of energy (11-12%); diarrhea (9-20%); liver damage (8-16%); rash (7-13%); insomnia (5-11%)</w:t>
      </w:r>
    </w:p>
    <w:p w14:paraId="0D5E9D52" w14:textId="77777777" w:rsidR="001A39B9" w:rsidRPr="002224C9" w:rsidRDefault="0090068D" w:rsidP="00B44DA3">
      <w:pPr>
        <w:pBdr>
          <w:top w:val="nil"/>
          <w:left w:val="nil"/>
          <w:bottom w:val="nil"/>
          <w:right w:val="nil"/>
          <w:between w:val="nil"/>
        </w:pBdr>
        <w:spacing w:before="120" w:after="40"/>
        <w:rPr>
          <w:rFonts w:ascii="Arial" w:eastAsia="Arial" w:hAnsi="Arial" w:cs="Arial"/>
          <w:b/>
          <w:color w:val="000000"/>
        </w:rPr>
      </w:pPr>
      <w:r w:rsidRPr="002224C9">
        <w:rPr>
          <w:rFonts w:ascii="Arial" w:eastAsia="Arial" w:hAnsi="Arial" w:cs="Arial"/>
          <w:b/>
          <w:color w:val="000000"/>
        </w:rPr>
        <w:t>1-10%</w:t>
      </w:r>
    </w:p>
    <w:p w14:paraId="01C60F1C"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Irritability, agitation (5-9%); Pneumonia (5-8%); Sedation (3-6%); Anger/ aggression (3-5%); decreased weight (3-5%); infectious diarrhea (4%); Hypoxia/Respiratory failure (3%); fungal infection (1-3%)</w:t>
      </w:r>
    </w:p>
    <w:p w14:paraId="732989DB"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13" w:name="_Toc155103279"/>
      <w:bookmarkStart w:id="14" w:name="_Toc160460213"/>
      <w:bookmarkEnd w:id="13"/>
      <w:r w:rsidRPr="00314DBC">
        <w:rPr>
          <w:rFonts w:ascii="Arial" w:eastAsia="Arial" w:hAnsi="Arial" w:cs="Arial"/>
          <w:sz w:val="24"/>
          <w:szCs w:val="24"/>
        </w:rPr>
        <w:t>Known potential Benefits</w:t>
      </w:r>
      <w:bookmarkEnd w:id="14"/>
      <w:r w:rsidRPr="00314DBC">
        <w:rPr>
          <w:rFonts w:ascii="Arial" w:eastAsia="Arial" w:hAnsi="Arial" w:cs="Arial"/>
          <w:sz w:val="24"/>
          <w:szCs w:val="24"/>
        </w:rPr>
        <w:t xml:space="preserve"> </w:t>
      </w:r>
    </w:p>
    <w:p w14:paraId="5A34CA24" w14:textId="76C53A1F" w:rsidR="000A3A3F"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The CBD-enriched CHE may help improve chronic headache symptoms, </w:t>
      </w:r>
      <w:r w:rsidRPr="002224C9">
        <w:rPr>
          <w:rFonts w:ascii="Arial" w:eastAsia="Arial" w:hAnsi="Arial" w:cs="Arial"/>
        </w:rPr>
        <w:t>reduce</w:t>
      </w:r>
      <w:r w:rsidRPr="002224C9">
        <w:rPr>
          <w:rFonts w:ascii="Arial" w:eastAsia="Arial" w:hAnsi="Arial" w:cs="Arial"/>
          <w:color w:val="000000"/>
        </w:rPr>
        <w:t xml:space="preserve"> the frequency of </w:t>
      </w:r>
      <w:r w:rsidR="00544D5E" w:rsidRPr="002224C9">
        <w:rPr>
          <w:rFonts w:ascii="Arial" w:eastAsia="Arial" w:hAnsi="Arial" w:cs="Arial"/>
          <w:color w:val="000000"/>
        </w:rPr>
        <w:t>headaches,</w:t>
      </w:r>
      <w:r w:rsidRPr="002224C9">
        <w:rPr>
          <w:rFonts w:ascii="Arial" w:eastAsia="Arial" w:hAnsi="Arial" w:cs="Arial"/>
          <w:color w:val="000000"/>
        </w:rPr>
        <w:t xml:space="preserve"> and </w:t>
      </w:r>
      <w:r w:rsidRPr="002224C9">
        <w:rPr>
          <w:rFonts w:ascii="Arial" w:eastAsia="Arial" w:hAnsi="Arial" w:cs="Arial"/>
        </w:rPr>
        <w:t>improve</w:t>
      </w:r>
      <w:r w:rsidRPr="002224C9">
        <w:rPr>
          <w:rFonts w:ascii="Arial" w:eastAsia="Arial" w:hAnsi="Arial" w:cs="Arial"/>
          <w:color w:val="000000"/>
        </w:rPr>
        <w:t xml:space="preserve"> the quality of life based on anecdotal and clinical experience. CBD-enriched CHE is hypothesized to improve sleep quality and physical functioning in patients suffering from the chronic headaches, however, there is a paucity of literature documenting the potential benefits of cannabis in the treatment of adolescents with chronic headaches. </w:t>
      </w:r>
    </w:p>
    <w:p w14:paraId="5AF60C2F" w14:textId="663A5631" w:rsidR="00E17720" w:rsidRPr="002224C9" w:rsidRDefault="00ED4068" w:rsidP="00ED4068">
      <w:pPr>
        <w:rPr>
          <w:rFonts w:ascii="Arial" w:eastAsia="Arial" w:hAnsi="Arial" w:cs="Arial"/>
          <w:color w:val="000000"/>
        </w:rPr>
      </w:pPr>
      <w:r>
        <w:rPr>
          <w:rFonts w:ascii="Arial" w:eastAsia="Arial" w:hAnsi="Arial" w:cs="Arial"/>
          <w:color w:val="000000"/>
        </w:rPr>
        <w:br w:type="page"/>
      </w:r>
    </w:p>
    <w:p w14:paraId="17F63D9D" w14:textId="77777777" w:rsidR="001A39B9" w:rsidRPr="00314DBC" w:rsidRDefault="0090068D" w:rsidP="00B44DA3">
      <w:pPr>
        <w:pStyle w:val="Heading1"/>
        <w:numPr>
          <w:ilvl w:val="0"/>
          <w:numId w:val="20"/>
        </w:numPr>
        <w:spacing w:before="120" w:after="40" w:line="240" w:lineRule="auto"/>
        <w:rPr>
          <w:rFonts w:ascii="Arial" w:eastAsia="Arial" w:hAnsi="Arial" w:cs="Arial"/>
          <w:sz w:val="24"/>
          <w:szCs w:val="24"/>
        </w:rPr>
      </w:pPr>
      <w:bookmarkStart w:id="15" w:name="_Toc160460214"/>
      <w:r w:rsidRPr="00314DBC">
        <w:rPr>
          <w:rFonts w:ascii="Arial" w:eastAsia="Arial" w:hAnsi="Arial" w:cs="Arial"/>
          <w:sz w:val="24"/>
          <w:szCs w:val="24"/>
        </w:rPr>
        <w:lastRenderedPageBreak/>
        <w:t>OBJECTIVES AND ENDPOINTS</w:t>
      </w:r>
      <w:bookmarkEnd w:id="15"/>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774"/>
        <w:gridCol w:w="7"/>
        <w:gridCol w:w="3444"/>
        <w:gridCol w:w="2580"/>
      </w:tblGrid>
      <w:tr w:rsidR="001A39B9" w:rsidRPr="002224C9" w14:paraId="2D4A7BBF" w14:textId="77777777" w:rsidTr="00B22B89">
        <w:tc>
          <w:tcPr>
            <w:tcW w:w="37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5CED7"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OBJECTIVES</w:t>
            </w:r>
          </w:p>
        </w:tc>
        <w:tc>
          <w:tcPr>
            <w:tcW w:w="34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FD168E"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ENDPOINTS</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6F039" w14:textId="77777777" w:rsidR="001A39B9" w:rsidRPr="00314DBC" w:rsidRDefault="0090068D" w:rsidP="00B44DA3">
            <w:pPr>
              <w:pBdr>
                <w:top w:val="nil"/>
                <w:left w:val="nil"/>
                <w:bottom w:val="nil"/>
                <w:right w:val="nil"/>
                <w:between w:val="nil"/>
              </w:pBdr>
              <w:spacing w:before="120" w:after="40"/>
              <w:rPr>
                <w:rFonts w:ascii="Arial" w:eastAsia="Arial" w:hAnsi="Arial" w:cs="Arial"/>
                <w:b/>
                <w:color w:val="000000"/>
              </w:rPr>
            </w:pPr>
            <w:r w:rsidRPr="00314DBC">
              <w:rPr>
                <w:rFonts w:ascii="Arial" w:eastAsia="Arial" w:hAnsi="Arial" w:cs="Arial"/>
                <w:b/>
                <w:color w:val="000000"/>
              </w:rPr>
              <w:t>JUSTIFICATION FOR ENDPOINTS</w:t>
            </w:r>
          </w:p>
        </w:tc>
      </w:tr>
      <w:tr w:rsidR="00544D5E" w:rsidRPr="002224C9" w14:paraId="7077A0FC" w14:textId="77777777" w:rsidTr="00B22B89">
        <w:trPr>
          <w:trHeight w:val="76"/>
        </w:trPr>
        <w:tc>
          <w:tcPr>
            <w:tcW w:w="98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D7A1B57" w14:textId="77777777" w:rsidR="00544D5E" w:rsidRPr="00314DBC" w:rsidRDefault="00544D5E" w:rsidP="00B44DA3">
            <w:pPr>
              <w:pBdr>
                <w:top w:val="nil"/>
                <w:left w:val="nil"/>
                <w:bottom w:val="nil"/>
                <w:right w:val="nil"/>
                <w:between w:val="nil"/>
              </w:pBdr>
              <w:spacing w:before="120" w:after="40"/>
              <w:rPr>
                <w:rFonts w:ascii="Arial" w:eastAsia="Arial" w:hAnsi="Arial" w:cs="Arial"/>
                <w:b/>
                <w:bCs/>
                <w:color w:val="000000"/>
              </w:rPr>
            </w:pPr>
            <w:r w:rsidRPr="00314DBC">
              <w:rPr>
                <w:rFonts w:ascii="Arial" w:eastAsia="Arial" w:hAnsi="Arial" w:cs="Arial"/>
                <w:b/>
                <w:bCs/>
                <w:color w:val="000000"/>
              </w:rPr>
              <w:t>Primary</w:t>
            </w:r>
          </w:p>
        </w:tc>
      </w:tr>
      <w:tr w:rsidR="001A39B9" w:rsidRPr="002224C9" w14:paraId="3A96FBA2" w14:textId="77777777" w:rsidTr="00B22B89">
        <w:trPr>
          <w:trHeight w:val="2725"/>
        </w:trPr>
        <w:tc>
          <w:tcPr>
            <w:tcW w:w="37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7CF38" w14:textId="1C066A10"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To determine the safety and tolerability of 1:2</w:t>
            </w:r>
            <w:r w:rsidR="002C535F" w:rsidRPr="00314DBC">
              <w:rPr>
                <w:rFonts w:ascii="Arial" w:eastAsia="Arial" w:hAnsi="Arial" w:cs="Arial"/>
                <w:color w:val="000000"/>
              </w:rPr>
              <w:t>5</w:t>
            </w:r>
            <w:r w:rsidRPr="00314DBC">
              <w:rPr>
                <w:rFonts w:ascii="Arial" w:eastAsia="Arial" w:hAnsi="Arial" w:cs="Arial"/>
                <w:color w:val="000000"/>
              </w:rPr>
              <w:t xml:space="preserve"> CBD-enriched  </w:t>
            </w:r>
            <w:r w:rsidRPr="002224C9">
              <w:rPr>
                <w:rFonts w:ascii="Arial" w:eastAsia="Arial" w:hAnsi="Arial" w:cs="Arial"/>
                <w:color w:val="000000"/>
              </w:rPr>
              <w:t xml:space="preserve"> </w:t>
            </w:r>
            <w:r w:rsidRPr="00314DBC">
              <w:rPr>
                <w:rFonts w:ascii="Arial" w:eastAsia="Arial" w:hAnsi="Arial" w:cs="Arial"/>
                <w:color w:val="000000"/>
              </w:rPr>
              <w:t>Cannabis Herbal Extract (CHE) in adolescents with chronic headaches</w:t>
            </w:r>
          </w:p>
          <w:p w14:paraId="018571F0"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tc>
        <w:tc>
          <w:tcPr>
            <w:tcW w:w="34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70A873" w14:textId="77777777" w:rsidR="009E4E8A"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The frequency and type of treatment-emergent adverse events among patients treated with CBD-enriched CHE reported daily and evaluated monthly before the subsequent dose </w:t>
            </w:r>
            <w:r w:rsidR="00E9725E" w:rsidRPr="00314DBC">
              <w:rPr>
                <w:rFonts w:ascii="Arial" w:eastAsia="Arial" w:hAnsi="Arial" w:cs="Arial"/>
                <w:color w:val="000000"/>
              </w:rPr>
              <w:t>escalation</w:t>
            </w:r>
          </w:p>
          <w:p w14:paraId="37FB40AF" w14:textId="77777777" w:rsidR="001A39B9" w:rsidRPr="00314DBC" w:rsidRDefault="00E9725E"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 [</w:t>
            </w:r>
            <w:r w:rsidR="0090068D" w:rsidRPr="00314DBC">
              <w:rPr>
                <w:rFonts w:ascii="Arial" w:eastAsia="Arial" w:hAnsi="Arial" w:cs="Arial"/>
                <w:color w:val="000000"/>
              </w:rPr>
              <w:t>Time Frame: daily throughout the study]</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D5729"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This is a first in human trial technically, underpowered for efficacy so primary objective is safety of CBD </w:t>
            </w:r>
          </w:p>
          <w:p w14:paraId="783594B6"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tc>
      </w:tr>
      <w:tr w:rsidR="001A39B9" w:rsidRPr="002224C9" w14:paraId="3851FE8F" w14:textId="77777777" w:rsidTr="00B22B89">
        <w:tc>
          <w:tcPr>
            <w:tcW w:w="98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D4056E2"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b/>
                <w:color w:val="000000"/>
              </w:rPr>
              <w:t>Secondary</w:t>
            </w:r>
          </w:p>
        </w:tc>
      </w:tr>
      <w:tr w:rsidR="001A39B9" w:rsidRPr="002224C9" w14:paraId="18CA94EB" w14:textId="77777777" w:rsidTr="00B22B89">
        <w:tc>
          <w:tcPr>
            <w:tcW w:w="37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646CE" w14:textId="77777777" w:rsidR="00FE744B" w:rsidRPr="00314DBC" w:rsidRDefault="00FE744B" w:rsidP="00B44DA3">
            <w:pPr>
              <w:pBdr>
                <w:top w:val="nil"/>
                <w:left w:val="nil"/>
                <w:bottom w:val="nil"/>
                <w:right w:val="nil"/>
                <w:between w:val="nil"/>
              </w:pBdr>
              <w:spacing w:before="120" w:after="40"/>
              <w:rPr>
                <w:rFonts w:ascii="Arial" w:eastAsia="Arial" w:hAnsi="Arial" w:cs="Arial"/>
                <w:color w:val="000000"/>
              </w:rPr>
            </w:pPr>
          </w:p>
          <w:p w14:paraId="3C9F815A" w14:textId="00306243"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To investigate relationships between the dose-escalation and change in the frequency </w:t>
            </w:r>
            <w:r w:rsidR="004E68F7" w:rsidRPr="00314DBC">
              <w:rPr>
                <w:rFonts w:ascii="Arial" w:eastAsia="Arial" w:hAnsi="Arial" w:cs="Arial"/>
                <w:color w:val="000000"/>
              </w:rPr>
              <w:t xml:space="preserve">of </w:t>
            </w:r>
            <w:r w:rsidRPr="00314DBC">
              <w:rPr>
                <w:rFonts w:ascii="Arial" w:eastAsia="Arial" w:hAnsi="Arial" w:cs="Arial"/>
                <w:color w:val="000000"/>
              </w:rPr>
              <w:t>headache.</w:t>
            </w:r>
          </w:p>
          <w:p w14:paraId="4E322586"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74D6589F"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E12CEE2"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14C26F3" w14:textId="77777777" w:rsidR="00BF0C8A" w:rsidRPr="00314DBC" w:rsidRDefault="00BF0C8A" w:rsidP="00B44DA3">
            <w:pPr>
              <w:pBdr>
                <w:top w:val="nil"/>
                <w:left w:val="nil"/>
                <w:bottom w:val="nil"/>
                <w:right w:val="nil"/>
                <w:between w:val="nil"/>
              </w:pBdr>
              <w:spacing w:before="120" w:after="40"/>
              <w:rPr>
                <w:rFonts w:ascii="Arial" w:eastAsia="Arial" w:hAnsi="Arial" w:cs="Arial"/>
                <w:color w:val="000000"/>
              </w:rPr>
            </w:pPr>
          </w:p>
          <w:p w14:paraId="6034EE48"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To monitor the effect of CBD-enriched CHE on the intensity of pain related to chronic headache</w:t>
            </w:r>
          </w:p>
          <w:p w14:paraId="69A63B1D"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2936A426"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0440CC3"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DAA6F34"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E78F9FA"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121ACEBB"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6269056"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007C0871"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To evaluate the effect of CBD-enriched CHE on sleep, mood and function in adolescents with chronic headaches.</w:t>
            </w:r>
          </w:p>
          <w:p w14:paraId="315C7852"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380AE24"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AA583F1"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7AC38313"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9885787"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E92B7FA"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1DA8B4CF"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6C2D2B82"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1BEB10EA"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23F4B00F"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7D12FB20"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C38E5FF"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0DDC4CB8"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777E398"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2D631344"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CE6D166"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DFC0AA6"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9315EEA"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6132454"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76584E1"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CA787D3" w14:textId="717F1483" w:rsidR="003C7F69" w:rsidRPr="00314DBC" w:rsidRDefault="003C7F69" w:rsidP="00B44DA3">
            <w:pPr>
              <w:pBdr>
                <w:top w:val="nil"/>
                <w:left w:val="nil"/>
                <w:bottom w:val="nil"/>
                <w:right w:val="nil"/>
                <w:between w:val="nil"/>
              </w:pBdr>
              <w:spacing w:before="120" w:after="40"/>
              <w:rPr>
                <w:rFonts w:ascii="Arial" w:eastAsia="Arial" w:hAnsi="Arial" w:cs="Arial"/>
                <w:color w:val="000000"/>
              </w:rPr>
            </w:pPr>
          </w:p>
          <w:p w14:paraId="1419CC6B" w14:textId="5EC832AE" w:rsidR="00BF0C8A" w:rsidRPr="00314DBC" w:rsidRDefault="00BF0C8A" w:rsidP="00B44DA3">
            <w:pPr>
              <w:pBdr>
                <w:top w:val="nil"/>
                <w:left w:val="nil"/>
                <w:bottom w:val="nil"/>
                <w:right w:val="nil"/>
                <w:between w:val="nil"/>
              </w:pBdr>
              <w:spacing w:before="120" w:after="40"/>
              <w:rPr>
                <w:rFonts w:ascii="Arial" w:eastAsia="Arial" w:hAnsi="Arial" w:cs="Arial"/>
                <w:color w:val="000000"/>
              </w:rPr>
            </w:pPr>
          </w:p>
          <w:p w14:paraId="414D20DE" w14:textId="77777777" w:rsidR="00BF0C8A" w:rsidRPr="00314DBC" w:rsidRDefault="00BF0C8A" w:rsidP="00B44DA3">
            <w:pPr>
              <w:pBdr>
                <w:top w:val="nil"/>
                <w:left w:val="nil"/>
                <w:bottom w:val="nil"/>
                <w:right w:val="nil"/>
                <w:between w:val="nil"/>
              </w:pBdr>
              <w:spacing w:before="120" w:after="40"/>
              <w:rPr>
                <w:rFonts w:ascii="Arial" w:eastAsia="Arial" w:hAnsi="Arial" w:cs="Arial"/>
                <w:color w:val="000000"/>
              </w:rPr>
            </w:pPr>
          </w:p>
          <w:p w14:paraId="52128C8F" w14:textId="454266D1"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To explore the impact of chronic headaches on </w:t>
            </w:r>
            <w:r w:rsidR="00BF0C8A" w:rsidRPr="00314DBC">
              <w:rPr>
                <w:rFonts w:ascii="Arial" w:eastAsia="Arial" w:hAnsi="Arial" w:cs="Arial"/>
                <w:color w:val="000000"/>
              </w:rPr>
              <w:t>quality of life</w:t>
            </w:r>
            <w:r w:rsidRPr="00314DBC">
              <w:rPr>
                <w:rFonts w:ascii="Arial" w:eastAsia="Arial" w:hAnsi="Arial" w:cs="Arial"/>
                <w:color w:val="000000"/>
              </w:rPr>
              <w:t>.</w:t>
            </w:r>
          </w:p>
          <w:p w14:paraId="2CA71ACC"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21BBDD93"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F302599"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51F2637"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0709D856"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1FBD123E"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tc>
        <w:tc>
          <w:tcPr>
            <w:tcW w:w="34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719470" w14:textId="5286EF34" w:rsidR="00544D5E"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lastRenderedPageBreak/>
              <w:t xml:space="preserve">The percentage change in the </w:t>
            </w:r>
            <w:r w:rsidR="00FE744B" w:rsidRPr="00314DBC">
              <w:rPr>
                <w:rFonts w:ascii="Arial" w:eastAsia="Arial" w:hAnsi="Arial" w:cs="Arial"/>
                <w:color w:val="000000"/>
              </w:rPr>
              <w:t>number of headache-free days per month</w:t>
            </w:r>
            <w:r w:rsidRPr="00314DBC">
              <w:rPr>
                <w:rFonts w:ascii="Arial" w:eastAsia="Arial" w:hAnsi="Arial" w:cs="Arial"/>
                <w:color w:val="000000"/>
              </w:rPr>
              <w:t xml:space="preserve"> from baseline to each follow up visit</w:t>
            </w:r>
          </w:p>
          <w:p w14:paraId="27586435"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[Time Frame: monthly throughout the study]</w:t>
            </w:r>
          </w:p>
          <w:p w14:paraId="0508FEBA" w14:textId="0C1DFB2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7538C4C2" w14:textId="77777777" w:rsidR="00FE744B" w:rsidRPr="00314DBC" w:rsidRDefault="00FE744B" w:rsidP="00B44DA3">
            <w:pPr>
              <w:pBdr>
                <w:top w:val="nil"/>
                <w:left w:val="nil"/>
                <w:bottom w:val="nil"/>
                <w:right w:val="nil"/>
                <w:between w:val="nil"/>
              </w:pBdr>
              <w:spacing w:before="120" w:after="40"/>
              <w:rPr>
                <w:rFonts w:ascii="Arial" w:eastAsia="Arial" w:hAnsi="Arial" w:cs="Arial"/>
                <w:color w:val="000000"/>
              </w:rPr>
            </w:pPr>
          </w:p>
          <w:p w14:paraId="516C5FC9" w14:textId="77777777" w:rsidR="004E68F7" w:rsidRPr="00314DBC" w:rsidRDefault="004E68F7" w:rsidP="00B44DA3">
            <w:pPr>
              <w:pBdr>
                <w:top w:val="nil"/>
                <w:left w:val="nil"/>
                <w:bottom w:val="nil"/>
                <w:right w:val="nil"/>
                <w:between w:val="nil"/>
              </w:pBdr>
              <w:spacing w:before="120" w:after="40"/>
              <w:rPr>
                <w:rFonts w:ascii="Arial" w:eastAsia="Arial" w:hAnsi="Arial" w:cs="Arial"/>
                <w:color w:val="000000"/>
              </w:rPr>
            </w:pPr>
          </w:p>
          <w:p w14:paraId="1A07FDF4" w14:textId="428EB43E"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The percentage reduction in the average daily pain intensity due to chronic headache on the Numeric Rating Scale (NRS) from baseline to each follow up visit.</w:t>
            </w:r>
          </w:p>
          <w:p w14:paraId="3FA63F79"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[Time Frame: daily throughout the study]</w:t>
            </w:r>
          </w:p>
          <w:p w14:paraId="67DDE9E2"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76276A4"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276E4EDE"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6597C9DB"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Sleep, mood, and function are to be reported using the percentage change in the scores of PROMIS </w:t>
            </w:r>
          </w:p>
          <w:p w14:paraId="0B27B605"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lastRenderedPageBreak/>
              <w:t>(Patient Reported Outcome Measurement Information System) measures from the pediatric Item bank:</w:t>
            </w:r>
          </w:p>
          <w:p w14:paraId="0D7EA108"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DF460C2" w14:textId="77777777" w:rsidR="001A39B9" w:rsidRPr="00314DBC" w:rsidRDefault="0090068D" w:rsidP="00B44DA3">
            <w:pPr>
              <w:numPr>
                <w:ilvl w:val="0"/>
                <w:numId w:val="1"/>
              </w:num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Pediatric Sleep-Related Impairment– Short Form 8a scale</w:t>
            </w:r>
          </w:p>
          <w:p w14:paraId="3330DCCD" w14:textId="48BF1D50" w:rsidR="001A39B9" w:rsidRPr="00314DBC" w:rsidRDefault="0090068D" w:rsidP="00B44DA3">
            <w:pPr>
              <w:numPr>
                <w:ilvl w:val="0"/>
                <w:numId w:val="1"/>
              </w:num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 Pediatric Short Form v2.0 </w:t>
            </w:r>
            <w:r w:rsidR="00FE744B" w:rsidRPr="00314DBC">
              <w:rPr>
                <w:rFonts w:ascii="Arial" w:eastAsia="Arial" w:hAnsi="Arial" w:cs="Arial"/>
                <w:color w:val="000000"/>
              </w:rPr>
              <w:t>–</w:t>
            </w:r>
            <w:r w:rsidRPr="00314DBC">
              <w:rPr>
                <w:rFonts w:ascii="Arial" w:eastAsia="Arial" w:hAnsi="Arial" w:cs="Arial"/>
                <w:color w:val="000000"/>
              </w:rPr>
              <w:t xml:space="preserve"> Anxiety </w:t>
            </w:r>
            <w:r w:rsidR="00FE744B" w:rsidRPr="00314DBC">
              <w:rPr>
                <w:rFonts w:ascii="Arial" w:eastAsia="Arial" w:hAnsi="Arial" w:cs="Arial"/>
                <w:color w:val="000000"/>
              </w:rPr>
              <w:t>–</w:t>
            </w:r>
            <w:r w:rsidRPr="00314DBC">
              <w:rPr>
                <w:rFonts w:ascii="Arial" w:eastAsia="Arial" w:hAnsi="Arial" w:cs="Arial"/>
                <w:color w:val="000000"/>
              </w:rPr>
              <w:t xml:space="preserve"> 8a scale</w:t>
            </w:r>
          </w:p>
          <w:p w14:paraId="749374A5" w14:textId="66D4600D" w:rsidR="001A39B9" w:rsidRPr="00314DBC" w:rsidRDefault="0090068D" w:rsidP="00B44DA3">
            <w:pPr>
              <w:numPr>
                <w:ilvl w:val="0"/>
                <w:numId w:val="1"/>
              </w:num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 Pediatric Short Form v2.0 </w:t>
            </w:r>
            <w:r w:rsidR="00FE744B" w:rsidRPr="00314DBC">
              <w:rPr>
                <w:rFonts w:ascii="Arial" w:eastAsia="Arial" w:hAnsi="Arial" w:cs="Arial"/>
                <w:color w:val="000000"/>
              </w:rPr>
              <w:t>–</w:t>
            </w:r>
            <w:r w:rsidRPr="00314DBC">
              <w:rPr>
                <w:rFonts w:ascii="Arial" w:eastAsia="Arial" w:hAnsi="Arial" w:cs="Arial"/>
                <w:color w:val="000000"/>
              </w:rPr>
              <w:t xml:space="preserve"> Depressive Symptoms 8a scale</w:t>
            </w:r>
          </w:p>
          <w:p w14:paraId="57EEC56B" w14:textId="77777777" w:rsidR="001A39B9" w:rsidRPr="00314DBC" w:rsidRDefault="0090068D" w:rsidP="00B44DA3">
            <w:pPr>
              <w:numPr>
                <w:ilvl w:val="0"/>
                <w:numId w:val="1"/>
              </w:num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 Pediatric Pain Interference – Short Form 8a scale</w:t>
            </w:r>
          </w:p>
          <w:p w14:paraId="7E186DDD" w14:textId="77777777" w:rsidR="001A39B9" w:rsidRPr="00314DBC" w:rsidRDefault="0090068D" w:rsidP="00B44DA3">
            <w:pPr>
              <w:numPr>
                <w:ilvl w:val="0"/>
                <w:numId w:val="1"/>
              </w:num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 Pediatric Positive Affect – Short Form 8a  and goal attainment scaling ( participant and parent-reported) </w:t>
            </w:r>
          </w:p>
          <w:p w14:paraId="0A3BA8E1" w14:textId="77777777" w:rsidR="001A39B9" w:rsidRPr="00314DBC" w:rsidRDefault="0090068D" w:rsidP="00B44DA3">
            <w:pPr>
              <w:numPr>
                <w:ilvl w:val="0"/>
                <w:numId w:val="1"/>
              </w:num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Self-directed goal attainment will be reported as percentage toward a physical, mental and social goal reported by participant </w:t>
            </w:r>
          </w:p>
          <w:p w14:paraId="2DCA814D" w14:textId="77A58A28"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 [Time Frame: </w:t>
            </w:r>
            <w:r w:rsidR="008220F7" w:rsidRPr="00314DBC">
              <w:rPr>
                <w:rFonts w:ascii="Arial" w:eastAsia="Arial" w:hAnsi="Arial" w:cs="Arial"/>
                <w:color w:val="000000"/>
              </w:rPr>
              <w:t>monthly throughout the study</w:t>
            </w:r>
            <w:r w:rsidRPr="00314DBC">
              <w:rPr>
                <w:rFonts w:ascii="Arial" w:eastAsia="Arial" w:hAnsi="Arial" w:cs="Arial"/>
                <w:color w:val="000000"/>
              </w:rPr>
              <w:t>]</w:t>
            </w:r>
          </w:p>
          <w:p w14:paraId="4F4680CE" w14:textId="77777777" w:rsidR="00BF0C8A" w:rsidRPr="00314DBC" w:rsidRDefault="00BF0C8A" w:rsidP="00B44DA3">
            <w:pPr>
              <w:pBdr>
                <w:top w:val="nil"/>
                <w:left w:val="nil"/>
                <w:bottom w:val="nil"/>
                <w:right w:val="nil"/>
                <w:between w:val="nil"/>
              </w:pBdr>
              <w:spacing w:before="120" w:after="40"/>
              <w:rPr>
                <w:rFonts w:ascii="Arial" w:eastAsia="Arial" w:hAnsi="Arial" w:cs="Arial"/>
                <w:strike/>
                <w:color w:val="000000"/>
              </w:rPr>
            </w:pPr>
          </w:p>
          <w:p w14:paraId="7A5AA87D" w14:textId="77777777" w:rsidR="007830FA" w:rsidRPr="00314DBC" w:rsidRDefault="007830FA" w:rsidP="00B44DA3">
            <w:pPr>
              <w:pBdr>
                <w:top w:val="nil"/>
                <w:left w:val="nil"/>
                <w:bottom w:val="nil"/>
                <w:right w:val="nil"/>
                <w:between w:val="nil"/>
              </w:pBdr>
              <w:spacing w:before="120" w:after="40"/>
              <w:rPr>
                <w:rFonts w:ascii="Arial" w:eastAsia="Arial" w:hAnsi="Arial" w:cs="Arial"/>
                <w:color w:val="000000"/>
              </w:rPr>
            </w:pPr>
          </w:p>
          <w:p w14:paraId="7F75A8F8" w14:textId="1CE01358"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Scores of </w:t>
            </w:r>
            <w:proofErr w:type="spellStart"/>
            <w:r w:rsidRPr="00314DBC">
              <w:rPr>
                <w:rFonts w:ascii="Arial" w:eastAsia="Arial" w:hAnsi="Arial" w:cs="Arial"/>
                <w:color w:val="000000"/>
              </w:rPr>
              <w:t>PedsQL</w:t>
            </w:r>
            <w:proofErr w:type="spellEnd"/>
            <w:r w:rsidRPr="00314DBC">
              <w:rPr>
                <w:rFonts w:ascii="Arial" w:eastAsia="Arial" w:hAnsi="Arial" w:cs="Arial"/>
                <w:color w:val="000000"/>
              </w:rPr>
              <w:t xml:space="preserve"> ™ Family Impact Module Version 2.0 and compared with baseline scores</w:t>
            </w:r>
          </w:p>
          <w:p w14:paraId="48AE97AB" w14:textId="77777777" w:rsidR="00BF0C8A" w:rsidRPr="00314DBC" w:rsidRDefault="00BF0C8A" w:rsidP="00BF0C8A">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[Time Frame: monthly throughout the study]</w:t>
            </w:r>
          </w:p>
          <w:p w14:paraId="1F225734" w14:textId="5FBD8398" w:rsidR="001A39B9" w:rsidRPr="00314DBC" w:rsidRDefault="001A39B9">
            <w:pPr>
              <w:pBdr>
                <w:top w:val="nil"/>
                <w:left w:val="nil"/>
                <w:bottom w:val="nil"/>
                <w:right w:val="nil"/>
                <w:between w:val="nil"/>
              </w:pBdr>
              <w:spacing w:before="120" w:after="40"/>
              <w:rPr>
                <w:rFonts w:ascii="Arial" w:eastAsia="Arial" w:hAnsi="Arial" w:cs="Arial"/>
                <w:color w:val="000000"/>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837CB" w14:textId="7C75B254"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lastRenderedPageBreak/>
              <w:t>Headache is a common symptom in patients with chronic headaches; It will be an essential measure to study the effect of CBD-enriched CHE on</w:t>
            </w:r>
            <w:r w:rsidR="00FE744B" w:rsidRPr="00314DBC">
              <w:rPr>
                <w:rFonts w:ascii="Arial" w:eastAsia="Arial" w:hAnsi="Arial" w:cs="Arial"/>
                <w:color w:val="000000"/>
              </w:rPr>
              <w:t xml:space="preserve"> the incident of </w:t>
            </w:r>
            <w:r w:rsidRPr="00314DBC">
              <w:rPr>
                <w:rFonts w:ascii="Arial" w:eastAsia="Arial" w:hAnsi="Arial" w:cs="Arial"/>
                <w:color w:val="000000"/>
              </w:rPr>
              <w:t>headache</w:t>
            </w:r>
            <w:r w:rsidR="00FE744B" w:rsidRPr="00314DBC">
              <w:rPr>
                <w:rFonts w:ascii="Arial" w:eastAsia="Arial" w:hAnsi="Arial" w:cs="Arial"/>
                <w:color w:val="000000"/>
              </w:rPr>
              <w:t>-free days</w:t>
            </w:r>
          </w:p>
          <w:p w14:paraId="36010851"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60A8CD49"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6D85CC2"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It will be helpful to evaluate the effect of CBD –enriched CHE on the intensity of pain related to chronic headache</w:t>
            </w:r>
          </w:p>
          <w:p w14:paraId="756B6640"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43E950B"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FE8A122"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7A7A82E5"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63BF4C2"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The pain and discomfort in chronic headaches are associated with the decrease in the </w:t>
            </w:r>
            <w:r w:rsidRPr="00314DBC">
              <w:rPr>
                <w:rFonts w:ascii="Arial" w:eastAsia="Arial" w:hAnsi="Arial" w:cs="Arial"/>
                <w:color w:val="000000"/>
              </w:rPr>
              <w:lastRenderedPageBreak/>
              <w:t>quality and quantity of sleep; patients are more likely to suffer from depression and anxiety and have a functional disability, absence of school; these measures will be reasonable to determine the effect of CHE on sleep, mood and physical function</w:t>
            </w:r>
          </w:p>
          <w:p w14:paraId="352978A4"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1305EDF8"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6586F405"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054C551D"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C69DF39"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64A5758E"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A9BBF59"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04088F5B"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7703740"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07047E00"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262811E"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280041CD"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2CE93083"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08F6DFAB"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09B2A36" w14:textId="77777777" w:rsidR="00B3047B" w:rsidRPr="00314DBC" w:rsidRDefault="00B3047B" w:rsidP="00B44DA3">
            <w:pPr>
              <w:pBdr>
                <w:top w:val="nil"/>
                <w:left w:val="nil"/>
                <w:bottom w:val="nil"/>
                <w:right w:val="nil"/>
                <w:between w:val="nil"/>
              </w:pBdr>
              <w:spacing w:before="120" w:after="40"/>
              <w:rPr>
                <w:rFonts w:ascii="Arial" w:eastAsia="Arial" w:hAnsi="Arial" w:cs="Arial"/>
                <w:color w:val="000000"/>
              </w:rPr>
            </w:pPr>
          </w:p>
          <w:p w14:paraId="01EF60F1" w14:textId="3E294725"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These endpoints will be used to estimate </w:t>
            </w:r>
            <w:r w:rsidR="00BF0C8A" w:rsidRPr="00314DBC">
              <w:rPr>
                <w:rFonts w:ascii="Arial" w:eastAsia="Arial" w:hAnsi="Arial" w:cs="Arial"/>
                <w:color w:val="000000"/>
              </w:rPr>
              <w:t xml:space="preserve">the impact of a </w:t>
            </w:r>
            <w:r w:rsidRPr="00314DBC">
              <w:rPr>
                <w:rFonts w:ascii="Arial" w:eastAsia="Arial" w:hAnsi="Arial" w:cs="Arial"/>
                <w:color w:val="000000"/>
              </w:rPr>
              <w:t>CBD- enriched CHE on quality of life</w:t>
            </w:r>
            <w:r w:rsidR="00BF0C8A" w:rsidRPr="00314DBC">
              <w:rPr>
                <w:rFonts w:ascii="Arial" w:eastAsia="Arial" w:hAnsi="Arial" w:cs="Arial"/>
                <w:color w:val="000000"/>
              </w:rPr>
              <w:t xml:space="preserve">. As cannabis products may affect a wide variety of symptoms, including pain, sleep, mood and function, quality of life provides </w:t>
            </w:r>
            <w:r w:rsidR="00BF0C8A" w:rsidRPr="00314DBC">
              <w:rPr>
                <w:rFonts w:ascii="Arial" w:eastAsia="Arial" w:hAnsi="Arial" w:cs="Arial"/>
                <w:color w:val="000000"/>
              </w:rPr>
              <w:lastRenderedPageBreak/>
              <w:t>an overall impact on family impact.</w:t>
            </w:r>
          </w:p>
          <w:p w14:paraId="5766AB68"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tc>
      </w:tr>
      <w:tr w:rsidR="001A39B9" w:rsidRPr="002224C9" w14:paraId="0E5821D4" w14:textId="77777777" w:rsidTr="00B22B89">
        <w:tc>
          <w:tcPr>
            <w:tcW w:w="98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EBFC793"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b/>
                <w:color w:val="000000"/>
              </w:rPr>
              <w:lastRenderedPageBreak/>
              <w:t>Exploratory</w:t>
            </w:r>
            <w:r w:rsidRPr="00314DBC">
              <w:rPr>
                <w:rFonts w:ascii="Arial" w:eastAsia="Arial" w:hAnsi="Arial" w:cs="Arial"/>
                <w:color w:val="000000"/>
              </w:rPr>
              <w:t xml:space="preserve"> </w:t>
            </w:r>
            <w:r w:rsidRPr="00314DBC">
              <w:rPr>
                <w:rFonts w:ascii="Arial" w:eastAsia="Arial" w:hAnsi="Arial" w:cs="Arial"/>
                <w:b/>
                <w:color w:val="000000"/>
              </w:rPr>
              <w:t>Objectives</w:t>
            </w:r>
          </w:p>
        </w:tc>
      </w:tr>
      <w:tr w:rsidR="001A39B9" w:rsidRPr="002224C9" w14:paraId="7D7EB4DB" w14:textId="77777777" w:rsidTr="00B22B89">
        <w:trPr>
          <w:trHeight w:val="9268"/>
        </w:trPr>
        <w:tc>
          <w:tcPr>
            <w:tcW w:w="37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168A2B"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To investigate the relationship between the dose-escalation and steady-state trough levels of bioactive cannabinoids</w:t>
            </w:r>
          </w:p>
          <w:p w14:paraId="09BF90C1"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1520FCA1"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2D886F07"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66181E68"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65364D5"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08500C2F"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01F02186"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7442B8DD"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EBAF66A" w14:textId="3A95EBAC"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To </w:t>
            </w:r>
            <w:r w:rsidR="00FE5A57" w:rsidRPr="00314DBC">
              <w:rPr>
                <w:rFonts w:ascii="Arial" w:eastAsia="Arial" w:hAnsi="Arial" w:cs="Arial"/>
                <w:color w:val="000000"/>
              </w:rPr>
              <w:t>investigate the relationship between</w:t>
            </w:r>
            <w:r w:rsidRPr="00314DBC">
              <w:rPr>
                <w:rFonts w:ascii="Arial" w:eastAsia="Arial" w:hAnsi="Arial" w:cs="Arial"/>
                <w:color w:val="000000"/>
              </w:rPr>
              <w:t xml:space="preserve"> pharmacogenetic variation </w:t>
            </w:r>
            <w:r w:rsidR="00FE5A57" w:rsidRPr="00314DBC">
              <w:rPr>
                <w:rFonts w:ascii="Arial" w:eastAsia="Arial" w:hAnsi="Arial" w:cs="Arial"/>
                <w:color w:val="000000"/>
              </w:rPr>
              <w:t xml:space="preserve">and response outcomes in </w:t>
            </w:r>
            <w:r w:rsidRPr="00314DBC">
              <w:rPr>
                <w:rFonts w:ascii="Arial" w:eastAsia="Arial" w:hAnsi="Arial" w:cs="Arial"/>
                <w:color w:val="000000"/>
              </w:rPr>
              <w:t>adolescents receiving CBD-enriched CHE</w:t>
            </w:r>
          </w:p>
          <w:p w14:paraId="258C224B"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0C0C4C4C"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ED7CA2A"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7737CD5"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tc>
        <w:tc>
          <w:tcPr>
            <w:tcW w:w="34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8CD79"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Steady-state trough levels of bioactive cannabinoids, namely THC, CBD, 11-OH-THC, 7-OH-CBD, and Cannabichromene during each follow up visit before dose escalation </w:t>
            </w:r>
          </w:p>
          <w:p w14:paraId="7F3F697A"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[Time Frame: monthly throughout the study]</w:t>
            </w:r>
          </w:p>
          <w:p w14:paraId="3EBE7B4F"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2C8D67A2"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bookmarkStart w:id="16" w:name="_heading=h.1ksv4uv" w:colFirst="0" w:colLast="0"/>
            <w:bookmarkEnd w:id="16"/>
          </w:p>
          <w:p w14:paraId="47CD74D6"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30081E6B"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4283BF32"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534AB036"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Genetic polymorphisms of genes encoding for CYP enzymes and the p-glycoprotein transporter and plasma levels of THC, CBD and their active metabolites in the study participants  </w:t>
            </w:r>
          </w:p>
          <w:p w14:paraId="7356F9A8"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6AB48D67"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2BA18D7F"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E293667" w14:textId="77777777" w:rsidR="00577967" w:rsidRPr="00314DBC" w:rsidRDefault="00577967" w:rsidP="00577967">
            <w:pPr>
              <w:pBdr>
                <w:top w:val="nil"/>
                <w:left w:val="nil"/>
                <w:bottom w:val="nil"/>
                <w:right w:val="nil"/>
                <w:between w:val="nil"/>
              </w:pBdr>
              <w:spacing w:before="120" w:after="40"/>
              <w:rPr>
                <w:rFonts w:ascii="Arial" w:eastAsia="Arial" w:hAnsi="Arial" w:cs="Arial"/>
                <w:color w:val="000000"/>
              </w:rPr>
            </w:pPr>
          </w:p>
          <w:p w14:paraId="77EBF481" w14:textId="77777777" w:rsidR="00577967" w:rsidRPr="00314DBC" w:rsidRDefault="00577967" w:rsidP="00577967">
            <w:pPr>
              <w:pBdr>
                <w:top w:val="nil"/>
                <w:left w:val="nil"/>
                <w:bottom w:val="nil"/>
                <w:right w:val="nil"/>
                <w:between w:val="nil"/>
              </w:pBdr>
              <w:spacing w:before="120" w:after="40"/>
              <w:rPr>
                <w:rFonts w:ascii="Arial" w:eastAsia="Arial" w:hAnsi="Arial" w:cs="Arial"/>
                <w:color w:val="000000"/>
              </w:rPr>
            </w:pPr>
          </w:p>
          <w:p w14:paraId="2A31AE95" w14:textId="77777777" w:rsidR="00577967" w:rsidRPr="00314DBC" w:rsidRDefault="00577967" w:rsidP="00577967">
            <w:pPr>
              <w:pBdr>
                <w:top w:val="nil"/>
                <w:left w:val="nil"/>
                <w:bottom w:val="nil"/>
                <w:right w:val="nil"/>
                <w:between w:val="nil"/>
              </w:pBdr>
              <w:spacing w:before="120" w:after="40"/>
              <w:rPr>
                <w:rFonts w:ascii="Arial" w:eastAsia="Arial" w:hAnsi="Arial" w:cs="Arial"/>
                <w:color w:val="000000"/>
              </w:rPr>
            </w:pPr>
          </w:p>
          <w:p w14:paraId="6FBE1C3F" w14:textId="091B452F" w:rsidR="001A39B9" w:rsidRPr="00314DBC" w:rsidRDefault="00577967">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I</w:t>
            </w:r>
            <w:r w:rsidR="008B1908" w:rsidRPr="00314DBC">
              <w:rPr>
                <w:rFonts w:ascii="Arial" w:eastAsia="Arial" w:hAnsi="Arial" w:cs="Arial"/>
                <w:color w:val="000000"/>
              </w:rPr>
              <w:t>t is</w:t>
            </w:r>
            <w:r w:rsidR="0090068D" w:rsidRPr="00314DBC">
              <w:rPr>
                <w:rFonts w:ascii="Arial" w:eastAsia="Arial" w:hAnsi="Arial" w:cs="Arial"/>
                <w:color w:val="000000"/>
              </w:rPr>
              <w:t xml:space="preserve"> an important measure to study the linearity of the pharmacokinetics of the drug product</w:t>
            </w:r>
            <w:r w:rsidRPr="00314DBC">
              <w:rPr>
                <w:rFonts w:ascii="Arial" w:eastAsia="Arial" w:hAnsi="Arial" w:cs="Arial"/>
                <w:color w:val="000000"/>
              </w:rPr>
              <w:t xml:space="preserve"> to better understand who responds best and how metabolism changes overtime and between individuals.</w:t>
            </w:r>
          </w:p>
          <w:p w14:paraId="6B4E984B" w14:textId="77777777" w:rsidR="001A39B9" w:rsidRPr="00314DBC" w:rsidRDefault="001A39B9">
            <w:pPr>
              <w:pBdr>
                <w:top w:val="nil"/>
                <w:left w:val="nil"/>
                <w:bottom w:val="nil"/>
                <w:right w:val="nil"/>
                <w:between w:val="nil"/>
              </w:pBdr>
              <w:spacing w:before="120" w:after="40"/>
              <w:rPr>
                <w:rFonts w:ascii="Arial" w:eastAsia="Arial" w:hAnsi="Arial" w:cs="Arial"/>
                <w:color w:val="000000"/>
              </w:rPr>
            </w:pPr>
          </w:p>
          <w:p w14:paraId="41355561" w14:textId="77777777" w:rsidR="001A39B9" w:rsidRPr="00314DBC" w:rsidRDefault="001A39B9">
            <w:pPr>
              <w:pBdr>
                <w:top w:val="nil"/>
                <w:left w:val="nil"/>
                <w:bottom w:val="nil"/>
                <w:right w:val="nil"/>
                <w:between w:val="nil"/>
              </w:pBdr>
              <w:spacing w:before="120" w:after="40"/>
              <w:rPr>
                <w:rFonts w:ascii="Arial" w:eastAsia="Arial" w:hAnsi="Arial" w:cs="Arial"/>
                <w:color w:val="000000"/>
              </w:rPr>
            </w:pPr>
          </w:p>
          <w:p w14:paraId="361945E0" w14:textId="6F8ECACE" w:rsidR="001A39B9" w:rsidRPr="00314DBC" w:rsidRDefault="001A39B9" w:rsidP="00577967">
            <w:pPr>
              <w:pBdr>
                <w:top w:val="nil"/>
                <w:left w:val="nil"/>
                <w:bottom w:val="nil"/>
                <w:right w:val="nil"/>
                <w:between w:val="nil"/>
              </w:pBdr>
              <w:spacing w:before="120" w:after="40"/>
              <w:rPr>
                <w:rFonts w:ascii="Arial" w:eastAsia="Arial" w:hAnsi="Arial" w:cs="Arial"/>
                <w:color w:val="000000"/>
              </w:rPr>
            </w:pPr>
          </w:p>
          <w:p w14:paraId="54073799" w14:textId="77777777" w:rsidR="00577967" w:rsidRPr="00314DBC" w:rsidRDefault="00577967">
            <w:pPr>
              <w:pBdr>
                <w:top w:val="nil"/>
                <w:left w:val="nil"/>
                <w:bottom w:val="nil"/>
                <w:right w:val="nil"/>
                <w:between w:val="nil"/>
              </w:pBdr>
              <w:spacing w:before="120" w:after="40"/>
              <w:rPr>
                <w:rFonts w:ascii="Arial" w:eastAsia="Arial" w:hAnsi="Arial" w:cs="Arial"/>
                <w:color w:val="000000"/>
              </w:rPr>
            </w:pPr>
          </w:p>
          <w:p w14:paraId="029A81D6" w14:textId="52490CEE" w:rsidR="001A39B9" w:rsidRPr="00314DBC" w:rsidRDefault="00577967">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Cannabinoid response is highly variable. </w:t>
            </w:r>
            <w:r w:rsidR="0090068D" w:rsidRPr="00314DBC">
              <w:rPr>
                <w:rFonts w:ascii="Arial" w:eastAsia="Arial" w:hAnsi="Arial" w:cs="Arial"/>
                <w:color w:val="000000"/>
              </w:rPr>
              <w:t xml:space="preserve">This will help to get a </w:t>
            </w:r>
            <w:proofErr w:type="gramStart"/>
            <w:r w:rsidRPr="00314DBC">
              <w:rPr>
                <w:rFonts w:ascii="Arial" w:eastAsia="Arial" w:hAnsi="Arial" w:cs="Arial"/>
                <w:color w:val="000000"/>
              </w:rPr>
              <w:t xml:space="preserve">more </w:t>
            </w:r>
            <w:r w:rsidR="0090068D" w:rsidRPr="00314DBC">
              <w:rPr>
                <w:rFonts w:ascii="Arial" w:eastAsia="Arial" w:hAnsi="Arial" w:cs="Arial"/>
                <w:color w:val="000000"/>
              </w:rPr>
              <w:t>clear</w:t>
            </w:r>
            <w:proofErr w:type="gramEnd"/>
            <w:r w:rsidR="0090068D" w:rsidRPr="00314DBC">
              <w:rPr>
                <w:rFonts w:ascii="Arial" w:eastAsia="Arial" w:hAnsi="Arial" w:cs="Arial"/>
                <w:color w:val="000000"/>
              </w:rPr>
              <w:t xml:space="preserve"> picture of variability in </w:t>
            </w:r>
            <w:r w:rsidRPr="00314DBC">
              <w:rPr>
                <w:rFonts w:ascii="Arial" w:eastAsia="Arial" w:hAnsi="Arial" w:cs="Arial"/>
                <w:color w:val="000000"/>
              </w:rPr>
              <w:t xml:space="preserve">seen in </w:t>
            </w:r>
            <w:r w:rsidR="0090068D" w:rsidRPr="00314DBC">
              <w:rPr>
                <w:rFonts w:ascii="Arial" w:eastAsia="Arial" w:hAnsi="Arial" w:cs="Arial"/>
                <w:color w:val="000000"/>
              </w:rPr>
              <w:t xml:space="preserve">cannabinoid </w:t>
            </w:r>
            <w:r w:rsidRPr="00314DBC">
              <w:rPr>
                <w:rFonts w:ascii="Arial" w:eastAsia="Arial" w:hAnsi="Arial" w:cs="Arial"/>
                <w:color w:val="000000"/>
              </w:rPr>
              <w:t xml:space="preserve">pharmacokinetic and pharmacodynamic </w:t>
            </w:r>
            <w:r w:rsidR="0090068D" w:rsidRPr="00314DBC">
              <w:rPr>
                <w:rFonts w:ascii="Arial" w:eastAsia="Arial" w:hAnsi="Arial" w:cs="Arial"/>
                <w:color w:val="000000"/>
              </w:rPr>
              <w:t>response.</w:t>
            </w:r>
          </w:p>
          <w:p w14:paraId="7C73B1F3" w14:textId="77777777" w:rsidR="001A39B9" w:rsidRPr="00314DBC" w:rsidRDefault="001A39B9">
            <w:pPr>
              <w:pBdr>
                <w:top w:val="nil"/>
                <w:left w:val="nil"/>
                <w:bottom w:val="nil"/>
                <w:right w:val="nil"/>
                <w:between w:val="nil"/>
              </w:pBdr>
              <w:spacing w:before="120" w:after="40"/>
              <w:rPr>
                <w:rFonts w:ascii="Arial" w:eastAsia="Arial" w:hAnsi="Arial" w:cs="Arial"/>
                <w:color w:val="000000"/>
              </w:rPr>
            </w:pPr>
          </w:p>
        </w:tc>
      </w:tr>
    </w:tbl>
    <w:p w14:paraId="00ED36F7" w14:textId="77777777" w:rsidR="001A39B9" w:rsidRPr="00314DBC" w:rsidRDefault="001A39B9" w:rsidP="00B44DA3">
      <w:pPr>
        <w:pBdr>
          <w:top w:val="nil"/>
          <w:left w:val="nil"/>
          <w:bottom w:val="nil"/>
          <w:right w:val="nil"/>
          <w:between w:val="nil"/>
        </w:pBdr>
        <w:spacing w:before="120" w:after="40"/>
        <w:rPr>
          <w:rFonts w:ascii="Arial" w:eastAsia="Arial" w:hAnsi="Arial" w:cs="Arial"/>
          <w:i/>
          <w:color w:val="000000"/>
        </w:rPr>
      </w:pPr>
    </w:p>
    <w:p w14:paraId="27624985" w14:textId="77777777" w:rsidR="00E9725E" w:rsidRPr="00314DBC" w:rsidRDefault="00E9725E" w:rsidP="00B44DA3">
      <w:pPr>
        <w:pBdr>
          <w:top w:val="nil"/>
          <w:left w:val="nil"/>
          <w:bottom w:val="nil"/>
          <w:right w:val="nil"/>
          <w:between w:val="nil"/>
        </w:pBdr>
        <w:spacing w:before="120" w:after="40"/>
        <w:rPr>
          <w:rFonts w:ascii="Arial" w:eastAsia="Arial" w:hAnsi="Arial" w:cs="Arial"/>
          <w:i/>
          <w:color w:val="000000"/>
        </w:rPr>
      </w:pPr>
    </w:p>
    <w:p w14:paraId="00AB381B" w14:textId="3548373B" w:rsidR="00E9725E" w:rsidRPr="00314DBC" w:rsidRDefault="00E9725E" w:rsidP="00B44DA3">
      <w:pPr>
        <w:pBdr>
          <w:top w:val="nil"/>
          <w:left w:val="nil"/>
          <w:bottom w:val="nil"/>
          <w:right w:val="nil"/>
          <w:between w:val="nil"/>
        </w:pBdr>
        <w:spacing w:before="120" w:after="40"/>
        <w:rPr>
          <w:rFonts w:ascii="Arial" w:eastAsia="Arial" w:hAnsi="Arial" w:cs="Arial"/>
          <w:i/>
          <w:color w:val="000000"/>
        </w:rPr>
      </w:pPr>
    </w:p>
    <w:p w14:paraId="4F68AE78" w14:textId="5CD246C8" w:rsidR="000A3A3F" w:rsidRPr="00314DBC" w:rsidRDefault="00ED4068" w:rsidP="00ED4068">
      <w:pPr>
        <w:rPr>
          <w:rFonts w:ascii="Arial" w:eastAsia="Arial" w:hAnsi="Arial" w:cs="Arial"/>
          <w:i/>
          <w:color w:val="000000"/>
        </w:rPr>
      </w:pPr>
      <w:r>
        <w:rPr>
          <w:rFonts w:ascii="Arial" w:eastAsia="Arial" w:hAnsi="Arial" w:cs="Arial"/>
          <w:i/>
          <w:color w:val="000000"/>
        </w:rPr>
        <w:br w:type="page"/>
      </w:r>
    </w:p>
    <w:p w14:paraId="4394190C" w14:textId="77777777" w:rsidR="00E9725E" w:rsidRPr="00314DBC" w:rsidRDefault="00E9725E" w:rsidP="00B44DA3">
      <w:pPr>
        <w:pStyle w:val="Heading1"/>
        <w:numPr>
          <w:ilvl w:val="0"/>
          <w:numId w:val="20"/>
        </w:numPr>
        <w:spacing w:before="120" w:after="40" w:line="240" w:lineRule="auto"/>
        <w:rPr>
          <w:rFonts w:ascii="Arial" w:eastAsia="Arial" w:hAnsi="Arial" w:cs="Arial"/>
          <w:sz w:val="24"/>
          <w:szCs w:val="24"/>
        </w:rPr>
      </w:pPr>
      <w:bookmarkStart w:id="17" w:name="_Toc160460215"/>
      <w:r w:rsidRPr="00314DBC">
        <w:rPr>
          <w:rFonts w:ascii="Arial" w:eastAsia="Arial" w:hAnsi="Arial" w:cs="Arial"/>
          <w:sz w:val="24"/>
          <w:szCs w:val="24"/>
        </w:rPr>
        <w:lastRenderedPageBreak/>
        <w:t>STUDY DESIGN</w:t>
      </w:r>
      <w:bookmarkEnd w:id="17"/>
      <w:r w:rsidRPr="00314DBC">
        <w:rPr>
          <w:rFonts w:ascii="Arial" w:eastAsia="Arial" w:hAnsi="Arial" w:cs="Arial"/>
          <w:sz w:val="24"/>
          <w:szCs w:val="24"/>
        </w:rPr>
        <w:t xml:space="preserve"> </w:t>
      </w:r>
    </w:p>
    <w:p w14:paraId="26397E20"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18" w:name="_Toc160460216"/>
      <w:r w:rsidRPr="00314DBC">
        <w:rPr>
          <w:rFonts w:ascii="Arial" w:eastAsia="Arial" w:hAnsi="Arial" w:cs="Arial"/>
          <w:sz w:val="24"/>
          <w:szCs w:val="24"/>
        </w:rPr>
        <w:t>Overall Design</w:t>
      </w:r>
      <w:bookmarkEnd w:id="18"/>
    </w:p>
    <w:p w14:paraId="22FA6526" w14:textId="281031CE"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This is multicenter phase </w:t>
      </w:r>
      <w:r w:rsidR="00D20EB0" w:rsidRPr="002224C9">
        <w:rPr>
          <w:rFonts w:ascii="Arial" w:eastAsia="Arial" w:hAnsi="Arial" w:cs="Arial"/>
          <w:color w:val="000000"/>
        </w:rPr>
        <w:t>2</w:t>
      </w:r>
      <w:r w:rsidRPr="002224C9">
        <w:rPr>
          <w:rFonts w:ascii="Arial" w:eastAsia="Arial" w:hAnsi="Arial" w:cs="Arial"/>
          <w:color w:val="000000"/>
        </w:rPr>
        <w:t xml:space="preserve">, single group assignment, open-label dose-escalation, pharmacokinetic trial. A traditional 3+3 dose-finding design was not practical as all participants would not receive the lowest cannabinoid dose and the recommended “start low and go slow” approach to titration. The trial will be conducted across three centres in Canada and was designed in collaboration with youth from the </w:t>
      </w:r>
      <w:proofErr w:type="spellStart"/>
      <w:r w:rsidRPr="002224C9">
        <w:rPr>
          <w:rFonts w:ascii="Arial" w:eastAsia="Arial" w:hAnsi="Arial" w:cs="Arial"/>
          <w:color w:val="000000"/>
        </w:rPr>
        <w:t>KidsCAN</w:t>
      </w:r>
      <w:proofErr w:type="spellEnd"/>
      <w:r w:rsidRPr="002224C9">
        <w:rPr>
          <w:rFonts w:ascii="Arial" w:eastAsia="Arial" w:hAnsi="Arial" w:cs="Arial"/>
          <w:color w:val="000000"/>
        </w:rPr>
        <w:t xml:space="preserve"> Young Persons’ Advisory Group (YPAG) and the Solutions for Kids in Pain (SKIP) network. The Canadian Childhood Cannabinoid Clinical Trials Parent Advisory Committee provided insight on the outcome measurement tools and the consent form. Three youth advisors with chronic migraines have been involved throughout the study design process and will advise on recruitment strategies, reporting and dissemination as steering committee members. The youth engagement plan, findings and evaluation are described elsewhere (</w:t>
      </w:r>
      <w:r w:rsidRPr="002224C9">
        <w:rPr>
          <w:rFonts w:ascii="Arial" w:eastAsia="Arial" w:hAnsi="Arial" w:cs="Arial"/>
          <w:i/>
          <w:color w:val="000000"/>
        </w:rPr>
        <w:t>publication under review)</w:t>
      </w:r>
      <w:r w:rsidRPr="002224C9">
        <w:rPr>
          <w:rFonts w:ascii="Arial" w:eastAsia="Arial" w:hAnsi="Arial" w:cs="Arial"/>
          <w:color w:val="000000"/>
        </w:rPr>
        <w:t xml:space="preserve">. The research team held three virtual meetings with youth advisors to discuss which outcomes are important to youth, </w:t>
      </w:r>
      <w:r w:rsidRPr="002224C9">
        <w:rPr>
          <w:rFonts w:ascii="Arial" w:eastAsia="Arial" w:hAnsi="Arial" w:cs="Arial"/>
        </w:rPr>
        <w:t>and decided</w:t>
      </w:r>
      <w:r w:rsidRPr="002224C9">
        <w:rPr>
          <w:rFonts w:ascii="Arial" w:eastAsia="Arial" w:hAnsi="Arial" w:cs="Arial"/>
          <w:color w:val="000000"/>
        </w:rPr>
        <w:t xml:space="preserve"> on data collection methods and tools. The research team also co-designed the recruitment materials, including consent forms, with youth advisors.</w:t>
      </w:r>
      <w:r w:rsidR="005D435C" w:rsidRPr="002224C9">
        <w:rPr>
          <w:rFonts w:ascii="Arial" w:eastAsia="Arial" w:hAnsi="Arial" w:cs="Arial"/>
          <w:color w:val="000000"/>
        </w:rPr>
        <w:t xml:space="preserve"> The PI will send safety reports annually to Health Canada as a Clinical Trial Notification to strengthen the evidence base of product specific cannabis data. </w:t>
      </w:r>
      <w:r w:rsidRPr="002224C9">
        <w:rPr>
          <w:rFonts w:ascii="Arial" w:eastAsia="Arial" w:hAnsi="Arial" w:cs="Arial"/>
          <w:color w:val="000000"/>
        </w:rPr>
        <w:t xml:space="preserve">The study will consist of three different phases: baseline (1 month), </w:t>
      </w:r>
      <w:r w:rsidR="00003AC4" w:rsidRPr="002224C9">
        <w:rPr>
          <w:rFonts w:ascii="Arial" w:eastAsia="Arial" w:hAnsi="Arial" w:cs="Arial"/>
          <w:color w:val="000000"/>
        </w:rPr>
        <w:t>followed by escalating treatments monthly. Participants will wean in the same dosing increments over 4 weeks and will complete a pre and post study questionnaire</w:t>
      </w:r>
      <w:r w:rsidR="00A979DC" w:rsidRPr="002224C9">
        <w:rPr>
          <w:rFonts w:ascii="Arial" w:eastAsia="Arial" w:hAnsi="Arial" w:cs="Arial"/>
          <w:color w:val="000000"/>
        </w:rPr>
        <w:t>.</w:t>
      </w:r>
    </w:p>
    <w:p w14:paraId="5E21A975" w14:textId="2DC7F043" w:rsidR="001A39B9" w:rsidRPr="002224C9" w:rsidRDefault="0090068D" w:rsidP="00B44DA3">
      <w:pPr>
        <w:pBdr>
          <w:top w:val="nil"/>
          <w:left w:val="nil"/>
          <w:bottom w:val="nil"/>
          <w:right w:val="nil"/>
          <w:between w:val="nil"/>
        </w:pBdr>
        <w:spacing w:before="120" w:after="40"/>
        <w:rPr>
          <w:rFonts w:ascii="Arial" w:eastAsia="Arial" w:hAnsi="Arial" w:cs="Arial"/>
          <w:b/>
          <w:color w:val="000000"/>
        </w:rPr>
      </w:pPr>
      <w:r w:rsidRPr="002224C9">
        <w:rPr>
          <w:rFonts w:ascii="Arial" w:eastAsia="Arial" w:hAnsi="Arial" w:cs="Arial"/>
          <w:b/>
          <w:color w:val="000000"/>
        </w:rPr>
        <w:t xml:space="preserve">Baseline </w:t>
      </w:r>
      <w:r w:rsidR="00DD4179" w:rsidRPr="002224C9">
        <w:rPr>
          <w:rFonts w:ascii="Arial" w:eastAsia="Arial" w:hAnsi="Arial" w:cs="Arial"/>
          <w:b/>
          <w:color w:val="000000"/>
        </w:rPr>
        <w:t xml:space="preserve">Run-In </w:t>
      </w:r>
      <w:r w:rsidRPr="002224C9">
        <w:rPr>
          <w:rFonts w:ascii="Arial" w:eastAsia="Arial" w:hAnsi="Arial" w:cs="Arial"/>
          <w:b/>
          <w:color w:val="000000"/>
        </w:rPr>
        <w:t>Phase (</w:t>
      </w:r>
      <w:r w:rsidR="00230634" w:rsidRPr="002224C9">
        <w:rPr>
          <w:rFonts w:ascii="Arial" w:eastAsia="Arial" w:hAnsi="Arial" w:cs="Arial"/>
          <w:b/>
          <w:color w:val="000000"/>
        </w:rPr>
        <w:t>from</w:t>
      </w:r>
      <w:r w:rsidRPr="002224C9">
        <w:rPr>
          <w:rFonts w:ascii="Arial" w:eastAsia="Arial" w:hAnsi="Arial" w:cs="Arial"/>
          <w:b/>
          <w:color w:val="000000"/>
        </w:rPr>
        <w:t xml:space="preserve"> visit </w:t>
      </w:r>
      <w:r w:rsidR="00230634" w:rsidRPr="002224C9">
        <w:rPr>
          <w:rFonts w:ascii="Arial" w:eastAsia="Arial" w:hAnsi="Arial" w:cs="Arial"/>
          <w:b/>
          <w:color w:val="000000"/>
        </w:rPr>
        <w:t xml:space="preserve">1 </w:t>
      </w:r>
      <w:r w:rsidR="0025121E" w:rsidRPr="002224C9">
        <w:rPr>
          <w:rFonts w:ascii="Arial" w:eastAsia="Arial" w:hAnsi="Arial" w:cs="Arial"/>
          <w:b/>
          <w:color w:val="000000"/>
        </w:rPr>
        <w:t xml:space="preserve">to visit </w:t>
      </w:r>
      <w:r w:rsidR="00230634" w:rsidRPr="002224C9">
        <w:rPr>
          <w:rFonts w:ascii="Arial" w:eastAsia="Arial" w:hAnsi="Arial" w:cs="Arial"/>
          <w:b/>
          <w:color w:val="000000"/>
        </w:rPr>
        <w:t>2</w:t>
      </w:r>
      <w:r w:rsidRPr="002224C9">
        <w:rPr>
          <w:rFonts w:ascii="Arial" w:eastAsia="Arial" w:hAnsi="Arial" w:cs="Arial"/>
          <w:b/>
          <w:color w:val="000000"/>
        </w:rPr>
        <w:t xml:space="preserve">, </w:t>
      </w:r>
      <w:r w:rsidR="00194006" w:rsidRPr="002224C9">
        <w:rPr>
          <w:rFonts w:ascii="Arial" w:eastAsia="Arial" w:hAnsi="Arial" w:cs="Arial"/>
          <w:b/>
          <w:color w:val="000000"/>
        </w:rPr>
        <w:t xml:space="preserve">the </w:t>
      </w:r>
      <w:r w:rsidRPr="002224C9">
        <w:rPr>
          <w:rFonts w:ascii="Arial" w:eastAsia="Arial" w:hAnsi="Arial" w:cs="Arial"/>
          <w:b/>
          <w:color w:val="000000"/>
        </w:rPr>
        <w:t>first month)</w:t>
      </w:r>
    </w:p>
    <w:p w14:paraId="78D52B3F" w14:textId="77777777" w:rsidR="007D1F3C"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Eligible adolescents will be asked by their healthcare providers if they are interested in learning more about this research study. A study team member, who is not involved in patients’ care, will present the study, consent documents and answer any questions from the patients and their families.</w:t>
      </w:r>
      <w:r w:rsidRPr="00314DBC">
        <w:rPr>
          <w:rFonts w:ascii="Arial" w:eastAsia="Calibri" w:hAnsi="Arial" w:cs="Arial"/>
          <w:color w:val="000000"/>
        </w:rPr>
        <w:t xml:space="preserve"> </w:t>
      </w:r>
      <w:r w:rsidRPr="002224C9">
        <w:rPr>
          <w:rFonts w:ascii="Arial" w:eastAsia="Arial" w:hAnsi="Arial" w:cs="Arial"/>
          <w:color w:val="000000"/>
        </w:rPr>
        <w:t>Participants who meet the inclusion criteria and sign the informed consent</w:t>
      </w:r>
      <w:r w:rsidR="009C7BF2" w:rsidRPr="002224C9">
        <w:rPr>
          <w:rFonts w:ascii="Arial" w:eastAsia="Arial" w:hAnsi="Arial" w:cs="Arial"/>
          <w:color w:val="000000"/>
        </w:rPr>
        <w:t xml:space="preserve"> (ICF)</w:t>
      </w:r>
      <w:r w:rsidRPr="002224C9">
        <w:rPr>
          <w:rFonts w:ascii="Arial" w:eastAsia="Arial" w:hAnsi="Arial" w:cs="Arial"/>
          <w:color w:val="000000"/>
        </w:rPr>
        <w:t xml:space="preserve"> will be enrolled in the study.</w:t>
      </w:r>
      <w:r w:rsidR="009C7BF2" w:rsidRPr="002224C9">
        <w:rPr>
          <w:rFonts w:ascii="Arial" w:eastAsia="Arial" w:hAnsi="Arial" w:cs="Arial"/>
          <w:color w:val="000000"/>
        </w:rPr>
        <w:t xml:space="preserve"> </w:t>
      </w:r>
    </w:p>
    <w:p w14:paraId="1FA03048" w14:textId="24C57778" w:rsidR="00AD1602" w:rsidRPr="002224C9" w:rsidRDefault="00AB0A83"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Upon enrollment, baseline</w:t>
      </w:r>
      <w:r w:rsidR="0025121E" w:rsidRPr="002224C9">
        <w:rPr>
          <w:rFonts w:ascii="Arial" w:eastAsia="Arial" w:hAnsi="Arial" w:cs="Arial"/>
          <w:color w:val="000000"/>
        </w:rPr>
        <w:t xml:space="preserve"> visit (visit </w:t>
      </w:r>
      <w:r w:rsidR="00BE66FE" w:rsidRPr="002224C9">
        <w:rPr>
          <w:rFonts w:ascii="Arial" w:eastAsia="Arial" w:hAnsi="Arial" w:cs="Arial"/>
          <w:color w:val="000000"/>
        </w:rPr>
        <w:t>1</w:t>
      </w:r>
      <w:r w:rsidR="0025121E" w:rsidRPr="002224C9">
        <w:rPr>
          <w:rFonts w:ascii="Arial" w:eastAsia="Arial" w:hAnsi="Arial" w:cs="Arial"/>
          <w:color w:val="000000"/>
        </w:rPr>
        <w:t xml:space="preserve">) will be scheduled to collect </w:t>
      </w:r>
      <w:r w:rsidR="009C7BF2" w:rsidRPr="002224C9">
        <w:rPr>
          <w:rFonts w:ascii="Arial" w:eastAsia="Arial" w:hAnsi="Arial" w:cs="Arial"/>
          <w:color w:val="000000"/>
        </w:rPr>
        <w:t xml:space="preserve">participant’s demographic data, medical history and </w:t>
      </w:r>
      <w:r w:rsidR="00C70E72" w:rsidRPr="002224C9">
        <w:rPr>
          <w:rFonts w:ascii="Arial" w:eastAsia="Arial" w:hAnsi="Arial" w:cs="Arial"/>
          <w:color w:val="000000"/>
        </w:rPr>
        <w:t xml:space="preserve">concomitant </w:t>
      </w:r>
      <w:r w:rsidR="007D1F3C" w:rsidRPr="002224C9">
        <w:rPr>
          <w:rFonts w:ascii="Arial" w:eastAsia="Arial" w:hAnsi="Arial" w:cs="Arial"/>
          <w:color w:val="000000"/>
        </w:rPr>
        <w:t xml:space="preserve">medicine </w:t>
      </w:r>
      <w:r w:rsidR="009C7BF2" w:rsidRPr="002224C9">
        <w:rPr>
          <w:rFonts w:ascii="Arial" w:eastAsia="Arial" w:hAnsi="Arial" w:cs="Arial"/>
          <w:color w:val="000000"/>
        </w:rPr>
        <w:t>history</w:t>
      </w:r>
      <w:r w:rsidR="00D27ADD" w:rsidRPr="002224C9">
        <w:rPr>
          <w:rFonts w:ascii="Arial" w:eastAsia="Arial" w:hAnsi="Arial" w:cs="Arial"/>
          <w:color w:val="000000"/>
        </w:rPr>
        <w:t xml:space="preserve"> (in the past 2 years</w:t>
      </w:r>
      <w:r w:rsidR="00194006" w:rsidRPr="002224C9">
        <w:rPr>
          <w:rFonts w:ascii="Arial" w:eastAsia="Arial" w:hAnsi="Arial" w:cs="Arial"/>
          <w:color w:val="000000"/>
        </w:rPr>
        <w:t>)</w:t>
      </w:r>
      <w:r w:rsidR="0025121E" w:rsidRPr="002224C9">
        <w:rPr>
          <w:rFonts w:ascii="Arial" w:eastAsia="Arial" w:hAnsi="Arial" w:cs="Arial"/>
          <w:color w:val="000000"/>
        </w:rPr>
        <w:t>.</w:t>
      </w:r>
      <w:r w:rsidR="009C7BF2" w:rsidRPr="002224C9">
        <w:rPr>
          <w:rFonts w:ascii="Arial" w:eastAsia="Arial" w:hAnsi="Arial" w:cs="Arial"/>
          <w:color w:val="000000"/>
        </w:rPr>
        <w:t xml:space="preserve">  </w:t>
      </w:r>
      <w:r w:rsidR="0025121E" w:rsidRPr="002224C9">
        <w:rPr>
          <w:rFonts w:ascii="Arial" w:eastAsia="Arial" w:hAnsi="Arial" w:cs="Arial"/>
          <w:color w:val="000000"/>
        </w:rPr>
        <w:t>In addition, an</w:t>
      </w:r>
      <w:r w:rsidR="009C7BF2" w:rsidRPr="002224C9">
        <w:rPr>
          <w:rFonts w:ascii="Arial" w:eastAsia="Arial" w:hAnsi="Arial" w:cs="Arial"/>
          <w:color w:val="000000"/>
        </w:rPr>
        <w:t xml:space="preserve"> electronic headache diary will be set up for </w:t>
      </w:r>
      <w:r w:rsidR="007D1F3C" w:rsidRPr="002224C9">
        <w:rPr>
          <w:rFonts w:ascii="Arial" w:eastAsia="Arial" w:hAnsi="Arial" w:cs="Arial"/>
          <w:color w:val="000000"/>
        </w:rPr>
        <w:t>participant</w:t>
      </w:r>
      <w:r w:rsidR="003C2920" w:rsidRPr="002224C9">
        <w:rPr>
          <w:rFonts w:ascii="Arial" w:eastAsia="Arial" w:hAnsi="Arial" w:cs="Arial"/>
          <w:color w:val="000000"/>
        </w:rPr>
        <w:t xml:space="preserve"> via RED</w:t>
      </w:r>
      <w:r w:rsidR="009C7BF2" w:rsidRPr="002224C9">
        <w:rPr>
          <w:rFonts w:ascii="Arial" w:eastAsia="Arial" w:hAnsi="Arial" w:cs="Arial"/>
          <w:color w:val="000000"/>
        </w:rPr>
        <w:t>Cap.</w:t>
      </w:r>
      <w:r w:rsidR="0090068D" w:rsidRPr="002224C9">
        <w:rPr>
          <w:rFonts w:ascii="Arial" w:eastAsia="Arial" w:hAnsi="Arial" w:cs="Arial"/>
          <w:color w:val="000000"/>
        </w:rPr>
        <w:t xml:space="preserve"> </w:t>
      </w:r>
    </w:p>
    <w:p w14:paraId="0FFE2C82" w14:textId="0C4F8123" w:rsidR="007D1F3C" w:rsidRPr="002224C9" w:rsidRDefault="00BE66FE"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C4T Baseline Safety Screening Tool for Cannabis-related interventional trials</w:t>
      </w:r>
      <w:r w:rsidR="00DF4DDF" w:rsidRPr="002224C9">
        <w:rPr>
          <w:rFonts w:ascii="Arial" w:eastAsia="Arial" w:hAnsi="Arial" w:cs="Arial"/>
          <w:color w:val="000000"/>
        </w:rPr>
        <w:t>, also called SCR Checklist,</w:t>
      </w:r>
      <w:r w:rsidRPr="002224C9">
        <w:rPr>
          <w:rFonts w:ascii="Arial" w:eastAsia="Arial" w:hAnsi="Arial" w:cs="Arial"/>
          <w:color w:val="000000"/>
        </w:rPr>
        <w:t xml:space="preserve"> will be used at visit 1 to capture thorough medical history, along with respective CTCAE grade level to document </w:t>
      </w:r>
      <w:r w:rsidR="00DF4DDF" w:rsidRPr="002224C9">
        <w:rPr>
          <w:rFonts w:ascii="Arial" w:eastAsia="Arial" w:hAnsi="Arial" w:cs="Arial"/>
          <w:color w:val="000000"/>
        </w:rPr>
        <w:t xml:space="preserve">medical condition </w:t>
      </w:r>
      <w:r w:rsidRPr="002224C9">
        <w:rPr>
          <w:rFonts w:ascii="Arial" w:eastAsia="Arial" w:hAnsi="Arial" w:cs="Arial"/>
          <w:color w:val="000000"/>
        </w:rPr>
        <w:t xml:space="preserve">severity </w:t>
      </w:r>
      <w:r w:rsidR="00DF4DDF" w:rsidRPr="002224C9">
        <w:rPr>
          <w:rFonts w:ascii="Arial" w:eastAsia="Arial" w:hAnsi="Arial" w:cs="Arial"/>
          <w:color w:val="000000"/>
        </w:rPr>
        <w:t xml:space="preserve">level </w:t>
      </w:r>
      <w:r w:rsidRPr="002224C9">
        <w:rPr>
          <w:rFonts w:ascii="Arial" w:eastAsia="Arial" w:hAnsi="Arial" w:cs="Arial"/>
          <w:color w:val="000000"/>
        </w:rPr>
        <w:t>at baseline.</w:t>
      </w:r>
      <w:r w:rsidR="007D1F3C" w:rsidRPr="002224C9">
        <w:rPr>
          <w:rFonts w:ascii="Arial" w:eastAsia="Arial" w:hAnsi="Arial" w:cs="Arial"/>
          <w:color w:val="000000"/>
        </w:rPr>
        <w:t xml:space="preserve"> </w:t>
      </w:r>
      <w:r w:rsidR="00AD1602" w:rsidRPr="002224C9">
        <w:rPr>
          <w:rFonts w:ascii="Arial" w:eastAsia="Arial" w:hAnsi="Arial" w:cs="Arial"/>
          <w:color w:val="000000"/>
        </w:rPr>
        <w:t xml:space="preserve">Medical conditions reported as medical history </w:t>
      </w:r>
      <w:r w:rsidR="00DF4DDF" w:rsidRPr="002224C9">
        <w:rPr>
          <w:rFonts w:ascii="Arial" w:eastAsia="Arial" w:hAnsi="Arial" w:cs="Arial"/>
          <w:color w:val="000000"/>
        </w:rPr>
        <w:t>at</w:t>
      </w:r>
      <w:r w:rsidR="005B2B92" w:rsidRPr="002224C9">
        <w:rPr>
          <w:rFonts w:ascii="Arial" w:eastAsia="Arial" w:hAnsi="Arial" w:cs="Arial"/>
          <w:color w:val="000000"/>
        </w:rPr>
        <w:t xml:space="preserve"> baseline</w:t>
      </w:r>
      <w:r w:rsidR="00AD1602" w:rsidRPr="002224C9">
        <w:rPr>
          <w:rFonts w:ascii="Arial" w:eastAsia="Arial" w:hAnsi="Arial" w:cs="Arial"/>
          <w:color w:val="000000"/>
        </w:rPr>
        <w:t xml:space="preserve"> should not be reported as AE during the study, unless increases in </w:t>
      </w:r>
      <w:r w:rsidR="002E3169" w:rsidRPr="002224C9">
        <w:rPr>
          <w:rFonts w:ascii="Arial" w:eastAsia="Arial" w:hAnsi="Arial" w:cs="Arial"/>
          <w:color w:val="000000"/>
        </w:rPr>
        <w:t xml:space="preserve">frequency </w:t>
      </w:r>
      <w:r w:rsidR="001E29B0" w:rsidRPr="002224C9">
        <w:rPr>
          <w:rFonts w:ascii="Arial" w:eastAsia="Arial" w:hAnsi="Arial" w:cs="Arial"/>
          <w:color w:val="000000"/>
        </w:rPr>
        <w:t>or</w:t>
      </w:r>
      <w:r w:rsidR="002E3169" w:rsidRPr="002224C9">
        <w:rPr>
          <w:rFonts w:ascii="Arial" w:eastAsia="Arial" w:hAnsi="Arial" w:cs="Arial"/>
          <w:color w:val="000000"/>
        </w:rPr>
        <w:t xml:space="preserve"> </w:t>
      </w:r>
      <w:r w:rsidR="00AD1602" w:rsidRPr="002224C9">
        <w:rPr>
          <w:rFonts w:ascii="Arial" w:eastAsia="Arial" w:hAnsi="Arial" w:cs="Arial"/>
          <w:color w:val="000000"/>
        </w:rPr>
        <w:t xml:space="preserve">severity. </w:t>
      </w:r>
      <w:r w:rsidR="007D1F3C" w:rsidRPr="002224C9">
        <w:rPr>
          <w:rFonts w:ascii="Arial" w:eastAsia="Arial" w:hAnsi="Arial" w:cs="Arial"/>
          <w:color w:val="000000"/>
        </w:rPr>
        <w:t xml:space="preserve">For instance: only </w:t>
      </w:r>
      <w:r w:rsidR="00AD1602" w:rsidRPr="002224C9">
        <w:rPr>
          <w:rFonts w:ascii="Arial" w:eastAsia="Arial" w:hAnsi="Arial" w:cs="Arial"/>
          <w:color w:val="000000"/>
        </w:rPr>
        <w:t>fatigue</w:t>
      </w:r>
      <w:r w:rsidR="007D1F3C" w:rsidRPr="002224C9">
        <w:rPr>
          <w:rFonts w:ascii="Arial" w:eastAsia="Arial" w:hAnsi="Arial" w:cs="Arial"/>
          <w:color w:val="000000"/>
        </w:rPr>
        <w:t xml:space="preserve"> increased in severity compared with </w:t>
      </w:r>
      <w:r w:rsidR="00AB0A83" w:rsidRPr="002224C9">
        <w:rPr>
          <w:rFonts w:ascii="Arial" w:eastAsia="Arial" w:hAnsi="Arial" w:cs="Arial"/>
          <w:color w:val="000000"/>
        </w:rPr>
        <w:t>baseline</w:t>
      </w:r>
      <w:r w:rsidR="0025121E" w:rsidRPr="002224C9">
        <w:rPr>
          <w:rFonts w:ascii="Arial" w:eastAsia="Arial" w:hAnsi="Arial" w:cs="Arial"/>
          <w:color w:val="000000"/>
        </w:rPr>
        <w:t xml:space="preserve"> level s</w:t>
      </w:r>
      <w:r w:rsidR="00AB0A83" w:rsidRPr="002224C9">
        <w:rPr>
          <w:rFonts w:ascii="Arial" w:eastAsia="Arial" w:hAnsi="Arial" w:cs="Arial"/>
          <w:color w:val="000000"/>
        </w:rPr>
        <w:t>hould be reported as AE from baseline</w:t>
      </w:r>
      <w:r w:rsidR="0025121E" w:rsidRPr="002224C9">
        <w:rPr>
          <w:rFonts w:ascii="Arial" w:eastAsia="Arial" w:hAnsi="Arial" w:cs="Arial"/>
          <w:color w:val="000000"/>
        </w:rPr>
        <w:t xml:space="preserve"> onwards. </w:t>
      </w:r>
      <w:r w:rsidR="007D1F3C" w:rsidRPr="002224C9">
        <w:rPr>
          <w:rFonts w:ascii="Arial" w:eastAsia="Arial" w:hAnsi="Arial" w:cs="Arial"/>
          <w:color w:val="000000"/>
        </w:rPr>
        <w:t xml:space="preserve"> </w:t>
      </w:r>
    </w:p>
    <w:p w14:paraId="7275CFE1" w14:textId="3ABBA993" w:rsidR="00BD749E" w:rsidRPr="002224C9" w:rsidRDefault="005B2B92"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Moreover, </w:t>
      </w:r>
      <w:r w:rsidR="0090068D" w:rsidRPr="002224C9">
        <w:rPr>
          <w:rFonts w:ascii="Arial" w:eastAsia="Arial" w:hAnsi="Arial" w:cs="Arial"/>
          <w:color w:val="000000"/>
        </w:rPr>
        <w:t xml:space="preserve">the baseline values </w:t>
      </w:r>
      <w:r w:rsidRPr="002224C9">
        <w:rPr>
          <w:rFonts w:ascii="Arial" w:eastAsia="Arial" w:hAnsi="Arial" w:cs="Arial"/>
          <w:color w:val="000000"/>
        </w:rPr>
        <w:t xml:space="preserve">(collected at visit 1) </w:t>
      </w:r>
      <w:r w:rsidR="0090068D" w:rsidRPr="002224C9">
        <w:rPr>
          <w:rFonts w:ascii="Arial" w:eastAsia="Arial" w:hAnsi="Arial" w:cs="Arial"/>
          <w:color w:val="000000"/>
        </w:rPr>
        <w:t xml:space="preserve">of each experimental measure will be estimated </w:t>
      </w:r>
      <w:r w:rsidR="00B53668" w:rsidRPr="002224C9">
        <w:rPr>
          <w:rFonts w:ascii="Arial" w:eastAsia="Arial" w:hAnsi="Arial" w:cs="Arial"/>
          <w:color w:val="000000"/>
        </w:rPr>
        <w:t xml:space="preserve">prior to </w:t>
      </w:r>
      <w:r w:rsidR="0090068D" w:rsidRPr="002224C9">
        <w:rPr>
          <w:rFonts w:ascii="Arial" w:eastAsia="Arial" w:hAnsi="Arial" w:cs="Arial"/>
          <w:color w:val="000000"/>
        </w:rPr>
        <w:t>administering the intervention/study product to the participants</w:t>
      </w:r>
      <w:r w:rsidR="00B53668" w:rsidRPr="002224C9">
        <w:rPr>
          <w:rFonts w:ascii="Arial" w:eastAsia="Arial" w:hAnsi="Arial" w:cs="Arial"/>
          <w:color w:val="000000"/>
        </w:rPr>
        <w:t xml:space="preserve"> on visit 2</w:t>
      </w:r>
      <w:r w:rsidR="0090068D" w:rsidRPr="002224C9">
        <w:rPr>
          <w:rFonts w:ascii="Arial" w:eastAsia="Arial" w:hAnsi="Arial" w:cs="Arial"/>
          <w:color w:val="000000"/>
        </w:rPr>
        <w:t xml:space="preserve">. The participant will be asked to maintain the electronic headache diary, reporting </w:t>
      </w:r>
      <w:r w:rsidR="00C11D50" w:rsidRPr="002224C9">
        <w:rPr>
          <w:rFonts w:ascii="Arial" w:eastAsia="Arial" w:hAnsi="Arial" w:cs="Arial"/>
          <w:color w:val="000000"/>
        </w:rPr>
        <w:t>headache-free days</w:t>
      </w:r>
      <w:r w:rsidR="0090068D" w:rsidRPr="002224C9">
        <w:rPr>
          <w:rFonts w:ascii="Arial" w:eastAsia="Arial" w:hAnsi="Arial" w:cs="Arial"/>
          <w:color w:val="000000"/>
        </w:rPr>
        <w:t xml:space="preserve"> encountered by the participants, and will be asked to fill the </w:t>
      </w:r>
      <w:r w:rsidR="0090068D" w:rsidRPr="002224C9">
        <w:rPr>
          <w:rFonts w:ascii="Arial" w:eastAsia="Arial" w:hAnsi="Arial" w:cs="Arial"/>
          <w:color w:val="000000"/>
        </w:rPr>
        <w:lastRenderedPageBreak/>
        <w:t xml:space="preserve">following age validated scales (described above) on sleep related impairment, </w:t>
      </w:r>
      <w:r w:rsidR="00D225F1" w:rsidRPr="002224C9">
        <w:rPr>
          <w:rFonts w:ascii="Arial" w:eastAsia="Arial" w:hAnsi="Arial" w:cs="Arial"/>
          <w:color w:val="000000"/>
        </w:rPr>
        <w:t>mood,</w:t>
      </w:r>
      <w:r w:rsidR="0090068D" w:rsidRPr="002224C9">
        <w:rPr>
          <w:rFonts w:ascii="Arial" w:eastAsia="Arial" w:hAnsi="Arial" w:cs="Arial"/>
          <w:color w:val="000000"/>
        </w:rPr>
        <w:t xml:space="preserve"> and life impact. Participants will select three goals and work through goal attainment scaling each visit. </w:t>
      </w:r>
    </w:p>
    <w:p w14:paraId="4C6EE683" w14:textId="272F22AF"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A </w:t>
      </w:r>
      <w:r w:rsidR="00BD749E" w:rsidRPr="002224C9">
        <w:rPr>
          <w:rFonts w:ascii="Arial" w:eastAsia="Arial" w:hAnsi="Arial" w:cs="Arial"/>
          <w:color w:val="000000"/>
        </w:rPr>
        <w:t>handout</w:t>
      </w:r>
      <w:r w:rsidRPr="002224C9">
        <w:rPr>
          <w:rFonts w:ascii="Arial" w:eastAsia="Arial" w:hAnsi="Arial" w:cs="Arial"/>
          <w:color w:val="000000"/>
        </w:rPr>
        <w:t xml:space="preserve"> on cannabis oil administration will be co-created with the youth advisors and will be provided to all study participants and their families. There will also be a demonstration by the research coordinator at the first study visit. On visit 1, the blood sample will be drawn from the study participants to measure the plasma concentration of CBD, THC and its metabolites and saliva sample for extraction of genomic DNA to allow for genotyping of pharmacogenetic variants. ECG </w:t>
      </w:r>
      <w:r w:rsidR="00423700" w:rsidRPr="002224C9">
        <w:rPr>
          <w:rFonts w:ascii="Arial" w:eastAsia="Arial" w:hAnsi="Arial" w:cs="Arial"/>
          <w:color w:val="000000"/>
        </w:rPr>
        <w:t xml:space="preserve">(within 3 months of screening or at screening) </w:t>
      </w:r>
      <w:r w:rsidRPr="002224C9">
        <w:rPr>
          <w:rFonts w:ascii="Arial" w:eastAsia="Arial" w:hAnsi="Arial" w:cs="Arial"/>
          <w:color w:val="000000"/>
        </w:rPr>
        <w:t>will be recorded for all the pa</w:t>
      </w:r>
      <w:r w:rsidRPr="002224C9">
        <w:rPr>
          <w:rFonts w:ascii="Arial" w:eastAsia="Arial" w:hAnsi="Arial" w:cs="Arial"/>
        </w:rPr>
        <w:t>rticipants</w:t>
      </w:r>
      <w:r w:rsidRPr="002224C9">
        <w:rPr>
          <w:rFonts w:ascii="Arial" w:eastAsia="Arial" w:hAnsi="Arial" w:cs="Arial"/>
          <w:color w:val="000000"/>
        </w:rPr>
        <w:t xml:space="preserve"> to ensure pa</w:t>
      </w:r>
      <w:r w:rsidRPr="002224C9">
        <w:rPr>
          <w:rFonts w:ascii="Arial" w:eastAsia="Arial" w:hAnsi="Arial" w:cs="Arial"/>
        </w:rPr>
        <w:t>rticipants</w:t>
      </w:r>
      <w:r w:rsidRPr="002224C9">
        <w:rPr>
          <w:rFonts w:ascii="Arial" w:eastAsia="Arial" w:hAnsi="Arial" w:cs="Arial"/>
          <w:color w:val="000000"/>
        </w:rPr>
        <w:t xml:space="preserve"> do not have any concerning changes in cardiac electrical activity. All participants will undergo the lab investigation for liver transaminases (ALT/AST) </w:t>
      </w:r>
      <w:r w:rsidR="00792611" w:rsidRPr="002224C9">
        <w:rPr>
          <w:rFonts w:ascii="Arial" w:eastAsia="Arial" w:hAnsi="Arial" w:cs="Arial"/>
          <w:color w:val="000000"/>
        </w:rPr>
        <w:t xml:space="preserve">and creatinine </w:t>
      </w:r>
      <w:r w:rsidRPr="002224C9">
        <w:rPr>
          <w:rFonts w:ascii="Arial" w:eastAsia="Arial" w:hAnsi="Arial" w:cs="Arial"/>
          <w:color w:val="000000"/>
        </w:rPr>
        <w:t>levels</w:t>
      </w:r>
      <w:r w:rsidR="00792611" w:rsidRPr="002224C9">
        <w:rPr>
          <w:rFonts w:ascii="Arial" w:eastAsia="Arial" w:hAnsi="Arial" w:cs="Arial"/>
          <w:color w:val="000000"/>
        </w:rPr>
        <w:t xml:space="preserve"> </w:t>
      </w:r>
      <w:r w:rsidRPr="002224C9">
        <w:rPr>
          <w:rFonts w:ascii="Arial" w:eastAsia="Arial" w:hAnsi="Arial" w:cs="Arial"/>
          <w:color w:val="000000"/>
        </w:rPr>
        <w:t xml:space="preserve">for all follow-up visits. </w:t>
      </w:r>
      <w:r w:rsidR="005B002E" w:rsidRPr="002224C9">
        <w:rPr>
          <w:rFonts w:ascii="Arial" w:eastAsia="Arial" w:hAnsi="Arial" w:cs="Arial"/>
          <w:color w:val="000000"/>
        </w:rPr>
        <w:t xml:space="preserve">All the study </w:t>
      </w:r>
      <w:r w:rsidR="003F1563" w:rsidRPr="002224C9">
        <w:rPr>
          <w:rFonts w:ascii="Arial" w:eastAsia="Arial" w:hAnsi="Arial" w:cs="Arial"/>
          <w:color w:val="000000"/>
        </w:rPr>
        <w:t>p</w:t>
      </w:r>
      <w:r w:rsidR="005B002E" w:rsidRPr="002224C9">
        <w:rPr>
          <w:rFonts w:ascii="Arial" w:eastAsia="Arial" w:hAnsi="Arial" w:cs="Arial"/>
          <w:color w:val="000000"/>
        </w:rPr>
        <w:t xml:space="preserve">articipants will be provided with an option of using </w:t>
      </w:r>
      <w:r w:rsidR="00D225F1" w:rsidRPr="002224C9">
        <w:rPr>
          <w:rFonts w:ascii="Arial" w:eastAsia="Arial" w:hAnsi="Arial" w:cs="Arial"/>
          <w:color w:val="000000"/>
        </w:rPr>
        <w:t xml:space="preserve">wrist-worn </w:t>
      </w:r>
      <w:r w:rsidR="00D203BB" w:rsidRPr="002224C9">
        <w:rPr>
          <w:rFonts w:ascii="Arial" w:eastAsia="Arial" w:hAnsi="Arial" w:cs="Arial"/>
          <w:color w:val="000000"/>
        </w:rPr>
        <w:t xml:space="preserve">device </w:t>
      </w:r>
      <w:r w:rsidR="00D225F1" w:rsidRPr="002224C9">
        <w:rPr>
          <w:rFonts w:ascii="Arial" w:eastAsia="Arial" w:hAnsi="Arial" w:cs="Arial"/>
          <w:color w:val="000000"/>
        </w:rPr>
        <w:t>(optional)</w:t>
      </w:r>
      <w:r w:rsidR="005B002E" w:rsidRPr="002224C9">
        <w:rPr>
          <w:rFonts w:ascii="Arial" w:eastAsia="Arial" w:hAnsi="Arial" w:cs="Arial"/>
          <w:color w:val="000000"/>
        </w:rPr>
        <w:t xml:space="preserve"> for actigraphy to monitor their </w:t>
      </w:r>
      <w:r w:rsidR="00D225F1" w:rsidRPr="002224C9">
        <w:rPr>
          <w:rFonts w:ascii="Arial" w:eastAsia="Arial" w:hAnsi="Arial" w:cs="Arial"/>
          <w:color w:val="000000"/>
        </w:rPr>
        <w:t>sleep</w:t>
      </w:r>
      <w:r w:rsidR="006C0B7B" w:rsidRPr="002224C9">
        <w:rPr>
          <w:rFonts w:ascii="Arial" w:eastAsia="Arial" w:hAnsi="Arial" w:cs="Arial"/>
          <w:color w:val="000000"/>
        </w:rPr>
        <w:t xml:space="preserve"> parameters</w:t>
      </w:r>
      <w:r w:rsidR="00D225F1" w:rsidRPr="002224C9">
        <w:rPr>
          <w:rFonts w:ascii="Arial" w:eastAsia="Arial" w:hAnsi="Arial" w:cs="Arial"/>
          <w:color w:val="000000"/>
        </w:rPr>
        <w:t>.</w:t>
      </w:r>
      <w:r w:rsidR="005B002E" w:rsidRPr="002224C9">
        <w:rPr>
          <w:rFonts w:ascii="Arial" w:eastAsia="Arial" w:hAnsi="Arial" w:cs="Arial"/>
          <w:color w:val="000000"/>
        </w:rPr>
        <w:t xml:space="preserve"> </w:t>
      </w:r>
      <w:r w:rsidR="005D60D8" w:rsidRPr="002224C9">
        <w:rPr>
          <w:rFonts w:ascii="Arial" w:eastAsia="Arial" w:hAnsi="Arial" w:cs="Arial"/>
          <w:color w:val="000000"/>
        </w:rPr>
        <w:t xml:space="preserve">Participant will be advised that if they choose to accept and wearing the actigraphy device, data generated on the device won’t be collected or analyzed for study purpose. </w:t>
      </w:r>
    </w:p>
    <w:p w14:paraId="6D09D116" w14:textId="77777777" w:rsidR="00DF6E61" w:rsidRPr="002224C9" w:rsidRDefault="00DF6E61" w:rsidP="00B44DA3">
      <w:pPr>
        <w:pBdr>
          <w:top w:val="nil"/>
          <w:left w:val="nil"/>
          <w:bottom w:val="nil"/>
          <w:right w:val="nil"/>
          <w:between w:val="nil"/>
        </w:pBdr>
        <w:spacing w:before="120" w:after="40"/>
        <w:rPr>
          <w:rFonts w:ascii="Arial" w:eastAsia="Arial" w:hAnsi="Arial" w:cs="Arial"/>
          <w:color w:val="000000"/>
        </w:rPr>
      </w:pPr>
    </w:p>
    <w:p w14:paraId="18845EB7" w14:textId="29E557C6" w:rsidR="0025121E"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t>Treatment Phase</w:t>
      </w:r>
      <w:r w:rsidR="00230634" w:rsidRPr="002224C9">
        <w:rPr>
          <w:rFonts w:ascii="Arial" w:eastAsia="Arial" w:hAnsi="Arial" w:cs="Arial"/>
          <w:b/>
          <w:color w:val="000000"/>
        </w:rPr>
        <w:t xml:space="preserve"> (visit 2 to visit 5)</w:t>
      </w:r>
    </w:p>
    <w:p w14:paraId="4A58026F" w14:textId="56525835" w:rsidR="00D929C6" w:rsidRPr="002224C9" w:rsidRDefault="00003AC4"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Before</w:t>
      </w:r>
      <w:bookmarkStart w:id="19" w:name="_heading=h.z337ya" w:colFirst="0" w:colLast="0"/>
      <w:bookmarkEnd w:id="19"/>
      <w:r w:rsidR="0090068D" w:rsidRPr="002224C9">
        <w:rPr>
          <w:rFonts w:ascii="Arial" w:eastAsia="Arial" w:hAnsi="Arial" w:cs="Arial"/>
          <w:color w:val="000000"/>
        </w:rPr>
        <w:t xml:space="preserve"> visit 2 (</w:t>
      </w:r>
      <w:r w:rsidR="009047BC" w:rsidRPr="002224C9">
        <w:rPr>
          <w:rFonts w:ascii="Arial" w:eastAsia="Arial" w:hAnsi="Arial" w:cs="Arial"/>
          <w:color w:val="000000"/>
        </w:rPr>
        <w:t xml:space="preserve">start of the </w:t>
      </w:r>
      <w:r w:rsidR="0090068D" w:rsidRPr="002224C9">
        <w:rPr>
          <w:rFonts w:ascii="Arial" w:eastAsia="Arial" w:hAnsi="Arial" w:cs="Arial"/>
          <w:color w:val="000000"/>
        </w:rPr>
        <w:t>second month) the study participants will receive CBD-enriched CHE</w:t>
      </w:r>
      <w:r w:rsidR="005B2B92" w:rsidRPr="002224C9">
        <w:rPr>
          <w:rFonts w:ascii="Arial" w:eastAsia="Arial" w:hAnsi="Arial" w:cs="Arial"/>
          <w:color w:val="000000"/>
        </w:rPr>
        <w:t xml:space="preserve"> (</w:t>
      </w:r>
      <w:r w:rsidR="00635378" w:rsidRPr="002224C9">
        <w:rPr>
          <w:rFonts w:ascii="Arial" w:eastAsia="Arial" w:hAnsi="Arial" w:cs="Arial"/>
          <w:color w:val="000000"/>
        </w:rPr>
        <w:t>MPL-001)</w:t>
      </w:r>
      <w:r w:rsidRPr="002224C9">
        <w:rPr>
          <w:rFonts w:ascii="Arial" w:eastAsia="Arial" w:hAnsi="Arial" w:cs="Arial"/>
          <w:color w:val="000000"/>
        </w:rPr>
        <w:t xml:space="preserve"> and a dosing calendar shipped to their homes</w:t>
      </w:r>
      <w:r w:rsidR="00D929C6" w:rsidRPr="002224C9">
        <w:rPr>
          <w:rFonts w:ascii="Arial" w:eastAsia="Arial" w:hAnsi="Arial" w:cs="Arial"/>
          <w:color w:val="000000"/>
        </w:rPr>
        <w:t xml:space="preserve"> before visit 2</w:t>
      </w:r>
      <w:r w:rsidR="0090068D" w:rsidRPr="002224C9">
        <w:rPr>
          <w:rFonts w:ascii="Arial" w:eastAsia="Arial" w:hAnsi="Arial" w:cs="Arial"/>
          <w:color w:val="000000"/>
        </w:rPr>
        <w:t xml:space="preserve">. Participants will be instructed to administer it at a dose of 0.2-0.4 mg/kg of CBD per day divided into two doses (25% in the morning and 75% in the </w:t>
      </w:r>
      <w:r w:rsidR="00A8014C" w:rsidRPr="002224C9">
        <w:rPr>
          <w:rFonts w:ascii="Arial" w:eastAsia="Arial" w:hAnsi="Arial" w:cs="Arial"/>
          <w:color w:val="000000"/>
        </w:rPr>
        <w:t xml:space="preserve">afternoon </w:t>
      </w:r>
      <w:r w:rsidR="0090068D" w:rsidRPr="002224C9">
        <w:rPr>
          <w:rFonts w:ascii="Arial" w:eastAsia="Arial" w:hAnsi="Arial" w:cs="Arial"/>
          <w:color w:val="000000"/>
        </w:rPr>
        <w:t xml:space="preserve">after school). </w:t>
      </w:r>
      <w:r w:rsidR="003A684D" w:rsidRPr="002224C9">
        <w:rPr>
          <w:rFonts w:ascii="Arial" w:eastAsia="Arial" w:hAnsi="Arial" w:cs="Arial"/>
          <w:color w:val="000000"/>
        </w:rPr>
        <w:t>Participant-s</w:t>
      </w:r>
      <w:r w:rsidR="00B53668" w:rsidRPr="002224C9">
        <w:rPr>
          <w:rFonts w:ascii="Arial" w:eastAsia="Arial" w:hAnsi="Arial" w:cs="Arial"/>
          <w:color w:val="000000"/>
        </w:rPr>
        <w:t>pecific</w:t>
      </w:r>
      <w:r w:rsidR="003A684D" w:rsidRPr="002224C9">
        <w:rPr>
          <w:rFonts w:ascii="Arial" w:eastAsia="Arial" w:hAnsi="Arial" w:cs="Arial"/>
          <w:color w:val="000000"/>
        </w:rPr>
        <w:t xml:space="preserve"> dose will be</w:t>
      </w:r>
      <w:r w:rsidR="00B53668" w:rsidRPr="002224C9">
        <w:rPr>
          <w:rFonts w:ascii="Arial" w:eastAsia="Arial" w:hAnsi="Arial" w:cs="Arial"/>
          <w:color w:val="000000"/>
        </w:rPr>
        <w:t xml:space="preserve"> </w:t>
      </w:r>
      <w:r w:rsidR="003A684D" w:rsidRPr="002224C9">
        <w:rPr>
          <w:rFonts w:ascii="Arial" w:eastAsia="Arial" w:hAnsi="Arial" w:cs="Arial"/>
          <w:color w:val="000000"/>
        </w:rPr>
        <w:t xml:space="preserve">prescribed </w:t>
      </w:r>
      <w:r w:rsidR="00E606DF" w:rsidRPr="002224C9">
        <w:rPr>
          <w:rFonts w:ascii="Arial" w:eastAsia="Arial" w:hAnsi="Arial" w:cs="Arial"/>
          <w:color w:val="000000"/>
        </w:rPr>
        <w:t>by site investigator</w:t>
      </w:r>
      <w:r w:rsidR="003A684D" w:rsidRPr="002224C9">
        <w:rPr>
          <w:rFonts w:ascii="Arial" w:eastAsia="Arial" w:hAnsi="Arial" w:cs="Arial"/>
          <w:color w:val="000000"/>
        </w:rPr>
        <w:t xml:space="preserve">. </w:t>
      </w:r>
      <w:r w:rsidR="0090068D" w:rsidRPr="002224C9">
        <w:rPr>
          <w:rFonts w:ascii="Arial" w:eastAsia="Arial" w:hAnsi="Arial" w:cs="Arial"/>
          <w:color w:val="000000"/>
        </w:rPr>
        <w:t>Participants will be asked to administer CHE with food.</w:t>
      </w:r>
    </w:p>
    <w:p w14:paraId="299E34AC" w14:textId="247EF942"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Participants will complete monthly study visits </w:t>
      </w:r>
      <w:r w:rsidR="008B1908" w:rsidRPr="002224C9">
        <w:rPr>
          <w:rFonts w:ascii="Arial" w:eastAsia="Arial" w:hAnsi="Arial" w:cs="Arial"/>
          <w:color w:val="000000"/>
        </w:rPr>
        <w:t>and receive</w:t>
      </w:r>
      <w:r w:rsidRPr="002224C9">
        <w:rPr>
          <w:rFonts w:ascii="Arial" w:eastAsia="Arial" w:hAnsi="Arial" w:cs="Arial"/>
          <w:color w:val="000000"/>
        </w:rPr>
        <w:t xml:space="preserve"> a one monthly supply of </w:t>
      </w:r>
      <w:r w:rsidR="005B2B92" w:rsidRPr="002224C9">
        <w:rPr>
          <w:rFonts w:ascii="Arial" w:eastAsia="Arial" w:hAnsi="Arial" w:cs="Arial"/>
          <w:color w:val="000000"/>
        </w:rPr>
        <w:t>MPL-001</w:t>
      </w:r>
      <w:r w:rsidRPr="002224C9">
        <w:rPr>
          <w:rFonts w:ascii="Arial" w:eastAsia="Arial" w:hAnsi="Arial" w:cs="Arial"/>
          <w:color w:val="000000"/>
        </w:rPr>
        <w:t>. They will be instructed on how many drops to administer daily for the following one-month period. Participants will be asked to administer the intervention for the next month at escalating doses of 0.4-0.6 mg/kg/day then 0.6-0.8 mg/kg/day at the visit 4, and finally 0.8-1.0 mg/kg/day at visit 5. Blood samples will be drawn each month to measure the plasma concentration of CBD, THC, and its metabolites before increasing the dose</w:t>
      </w:r>
      <w:r w:rsidR="00D07771" w:rsidRPr="002224C9">
        <w:rPr>
          <w:rFonts w:ascii="Arial" w:eastAsia="Arial" w:hAnsi="Arial" w:cs="Arial"/>
          <w:color w:val="000000"/>
        </w:rPr>
        <w:t xml:space="preserve">, pregnancy test and liver </w:t>
      </w:r>
      <w:r w:rsidR="00FC662F" w:rsidRPr="002224C9">
        <w:rPr>
          <w:rFonts w:ascii="Arial" w:eastAsia="Arial" w:hAnsi="Arial" w:cs="Arial"/>
          <w:color w:val="000000"/>
        </w:rPr>
        <w:t xml:space="preserve">and renal </w:t>
      </w:r>
      <w:r w:rsidR="00D07771" w:rsidRPr="002224C9">
        <w:rPr>
          <w:rFonts w:ascii="Arial" w:eastAsia="Arial" w:hAnsi="Arial" w:cs="Arial"/>
          <w:color w:val="000000"/>
        </w:rPr>
        <w:t>safety lab test</w:t>
      </w:r>
      <w:r w:rsidRPr="002224C9">
        <w:rPr>
          <w:rFonts w:ascii="Arial" w:eastAsia="Arial" w:hAnsi="Arial" w:cs="Arial"/>
          <w:color w:val="000000"/>
        </w:rPr>
        <w:t>. For all the follow-up visits, p</w:t>
      </w:r>
      <w:r w:rsidRPr="002224C9">
        <w:rPr>
          <w:rFonts w:ascii="Arial" w:eastAsia="Arial" w:hAnsi="Arial" w:cs="Arial"/>
        </w:rPr>
        <w:t>articipants</w:t>
      </w:r>
      <w:r w:rsidRPr="002224C9">
        <w:rPr>
          <w:rFonts w:ascii="Arial" w:eastAsia="Arial" w:hAnsi="Arial" w:cs="Arial"/>
          <w:color w:val="000000"/>
        </w:rPr>
        <w:t xml:space="preserve"> will be asked to provide information about </w:t>
      </w:r>
      <w:proofErr w:type="spellStart"/>
      <w:r w:rsidRPr="002224C9">
        <w:rPr>
          <w:rFonts w:ascii="Arial" w:eastAsia="Arial" w:hAnsi="Arial" w:cs="Arial"/>
          <w:color w:val="000000"/>
        </w:rPr>
        <w:t>PedsQL</w:t>
      </w:r>
      <w:proofErr w:type="spellEnd"/>
      <w:r w:rsidRPr="002224C9">
        <w:rPr>
          <w:rFonts w:ascii="Arial" w:eastAsia="Arial" w:hAnsi="Arial" w:cs="Arial"/>
          <w:color w:val="000000"/>
        </w:rPr>
        <w:t xml:space="preserve"> ™ Family Impact Module assessment and perception of improvement, self-directed goal attainment scaling. </w:t>
      </w:r>
    </w:p>
    <w:p w14:paraId="03A5A3F2" w14:textId="77777777" w:rsidR="00D929C6" w:rsidRPr="002224C9" w:rsidRDefault="00D929C6" w:rsidP="00B44DA3">
      <w:pPr>
        <w:pBdr>
          <w:top w:val="nil"/>
          <w:left w:val="nil"/>
          <w:bottom w:val="nil"/>
          <w:right w:val="nil"/>
          <w:between w:val="nil"/>
        </w:pBdr>
        <w:spacing w:before="120" w:after="40"/>
        <w:rPr>
          <w:rFonts w:ascii="Arial" w:eastAsia="Arial" w:hAnsi="Arial" w:cs="Arial"/>
          <w:color w:val="000000"/>
        </w:rPr>
      </w:pPr>
    </w:p>
    <w:p w14:paraId="764BDA8D" w14:textId="7F49940E" w:rsidR="001A39B9" w:rsidRPr="002224C9" w:rsidRDefault="0090068D" w:rsidP="00B44DA3">
      <w:pPr>
        <w:pBdr>
          <w:top w:val="nil"/>
          <w:left w:val="nil"/>
          <w:bottom w:val="nil"/>
          <w:right w:val="nil"/>
          <w:between w:val="nil"/>
        </w:pBdr>
        <w:spacing w:before="120" w:after="40"/>
        <w:rPr>
          <w:rFonts w:ascii="Arial" w:eastAsia="Arial" w:hAnsi="Arial" w:cs="Arial"/>
          <w:b/>
          <w:color w:val="000000"/>
        </w:rPr>
      </w:pPr>
      <w:r w:rsidRPr="002224C9">
        <w:rPr>
          <w:rFonts w:ascii="Arial" w:eastAsia="Arial" w:hAnsi="Arial" w:cs="Arial"/>
          <w:b/>
          <w:color w:val="000000"/>
        </w:rPr>
        <w:t>Weaning Phase</w:t>
      </w:r>
      <w:r w:rsidR="00D929C6" w:rsidRPr="002224C9">
        <w:rPr>
          <w:rFonts w:ascii="Arial" w:eastAsia="Arial" w:hAnsi="Arial" w:cs="Arial"/>
          <w:b/>
          <w:color w:val="000000"/>
        </w:rPr>
        <w:t xml:space="preserve"> (from visit 6 to visit 7)</w:t>
      </w:r>
    </w:p>
    <w:p w14:paraId="570C4018" w14:textId="3AE09544"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After the baseline phase (one month) and the treatment phase (four months), participants will start the weaning schedule, which comprises incrementally reducing the dose leading to complete discontinuation of the study product. The intervention dose will be decreased in 0.2mg/kg increments every week. The intervention will be discontinued by visit 7. If the parents, adolescents, and healthcare providers feel an improvement in chronic headache, participants will be offered a medical cannabis authorization at the end of the study. </w:t>
      </w:r>
    </w:p>
    <w:p w14:paraId="38EE0E42" w14:textId="0D60D23D" w:rsidR="00E9725E"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lastRenderedPageBreak/>
        <w:t xml:space="preserve">All participants and their </w:t>
      </w:r>
      <w:sdt>
        <w:sdtPr>
          <w:rPr>
            <w:rFonts w:ascii="Arial" w:hAnsi="Arial" w:cs="Arial"/>
          </w:rPr>
          <w:tag w:val="goog_rdk_15"/>
          <w:id w:val="1484961520"/>
        </w:sdtPr>
        <w:sdtEndPr/>
        <w:sdtContent/>
      </w:sdt>
      <w:r w:rsidRPr="00314DBC">
        <w:rPr>
          <w:rFonts w:ascii="Arial" w:eastAsia="Arial" w:hAnsi="Arial" w:cs="Arial"/>
          <w:color w:val="000000"/>
        </w:rPr>
        <w:t>caregivers will be invited to complete a post-study interview (telephone) about their experiences in the trial to inform future research. Questions will be asked around their overall impression of the trial, perceived risks, benefits, how it changed during the trial, outcome importance for future studies, challenges they encountered, and how we can improve our trial. More specific questions will also be asked on the usability and usefulness of the consent form, recruiting materials, outcomes measured and the daily headache collection tool.</w:t>
      </w:r>
    </w:p>
    <w:p w14:paraId="344F120B"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20" w:name="_Toc160460217"/>
      <w:r w:rsidRPr="00314DBC">
        <w:rPr>
          <w:rFonts w:ascii="Arial" w:eastAsia="Arial" w:hAnsi="Arial" w:cs="Arial"/>
          <w:sz w:val="24"/>
          <w:szCs w:val="24"/>
        </w:rPr>
        <w:t>Justification for Dose</w:t>
      </w:r>
      <w:bookmarkEnd w:id="20"/>
    </w:p>
    <w:p w14:paraId="753D18D6" w14:textId="78FBC25E" w:rsidR="001A39B9" w:rsidRPr="00314DBC" w:rsidRDefault="0090068D" w:rsidP="00B44DA3">
      <w:pPr>
        <w:pBdr>
          <w:top w:val="nil"/>
          <w:left w:val="nil"/>
          <w:bottom w:val="nil"/>
          <w:right w:val="nil"/>
          <w:between w:val="nil"/>
        </w:pBdr>
        <w:spacing w:before="120" w:after="40"/>
        <w:rPr>
          <w:rFonts w:ascii="Arial" w:eastAsia="Calibri" w:hAnsi="Arial" w:cs="Arial"/>
          <w:color w:val="000000"/>
        </w:rPr>
      </w:pPr>
      <w:r w:rsidRPr="002224C9">
        <w:rPr>
          <w:rFonts w:ascii="Arial" w:eastAsia="Arial" w:hAnsi="Arial" w:cs="Arial"/>
          <w:color w:val="000000"/>
        </w:rPr>
        <w:t>Data on the pharmacokinetics related to the active constituent of Cannabis, i.e., CBD and THC, in adolescents are lacking. The CBD dose is extrapolated from safety data obtained in clinical trials in children with refractory epilepsy in the current study.[</w:t>
      </w:r>
      <w:hyperlink w:anchor="_heading=h.184mhaj">
        <w:r w:rsidRPr="002224C9">
          <w:rPr>
            <w:rFonts w:ascii="Arial" w:eastAsia="Arial" w:hAnsi="Arial" w:cs="Arial"/>
            <w:color w:val="000000"/>
          </w:rPr>
          <w:t>1-7</w:t>
        </w:r>
      </w:hyperlink>
      <w:r w:rsidRPr="002224C9">
        <w:rPr>
          <w:rFonts w:ascii="Arial" w:eastAsia="Arial" w:hAnsi="Arial" w:cs="Arial"/>
          <w:color w:val="000000"/>
        </w:rPr>
        <w:t xml:space="preserve">, </w:t>
      </w:r>
      <w:hyperlink w:anchor="_heading=h.2i9l8ns">
        <w:r w:rsidRPr="002224C9">
          <w:rPr>
            <w:rFonts w:ascii="Arial" w:eastAsia="Arial" w:hAnsi="Arial" w:cs="Arial"/>
            <w:color w:val="000000"/>
          </w:rPr>
          <w:t>118</w:t>
        </w:r>
      </w:hyperlink>
      <w:r w:rsidRPr="002224C9">
        <w:rPr>
          <w:rFonts w:ascii="Arial" w:eastAsia="Arial" w:hAnsi="Arial" w:cs="Arial"/>
          <w:color w:val="000000"/>
        </w:rPr>
        <w:t xml:space="preserve">] Moreover, we made our present considerations about the dosing regimen based on the nature of our study product, namely an extract containing one of the major biologically active cannabinoids but also with pharmacologically relevant levels of other cannabinoids such as THC and </w:t>
      </w:r>
      <w:proofErr w:type="spellStart"/>
      <w:r w:rsidRPr="002224C9">
        <w:rPr>
          <w:rFonts w:ascii="Arial" w:eastAsia="Arial" w:hAnsi="Arial" w:cs="Arial"/>
          <w:color w:val="000000"/>
        </w:rPr>
        <w:t>cannabichromene</w:t>
      </w:r>
      <w:proofErr w:type="spellEnd"/>
      <w:r w:rsidRPr="002224C9">
        <w:rPr>
          <w:rFonts w:ascii="Arial" w:eastAsia="Arial" w:hAnsi="Arial" w:cs="Arial"/>
          <w:color w:val="000000"/>
        </w:rPr>
        <w:t>.[</w:t>
      </w:r>
      <w:hyperlink w:anchor="_heading=h.xevivl">
        <w:r w:rsidRPr="002224C9">
          <w:rPr>
            <w:rFonts w:ascii="Arial" w:eastAsia="Arial" w:hAnsi="Arial" w:cs="Arial"/>
            <w:color w:val="000000"/>
          </w:rPr>
          <w:t>119</w:t>
        </w:r>
      </w:hyperlink>
      <w:r w:rsidRPr="002224C9">
        <w:rPr>
          <w:rFonts w:ascii="Arial" w:eastAsia="Arial" w:hAnsi="Arial" w:cs="Arial"/>
          <w:color w:val="000000"/>
        </w:rPr>
        <w:t>] CBD was found to be safe and well-tolerated in children with refractory epilepsy at a dose of 10-20mg kg/day. The suggested dose of CBD in the phase 2 study of refractory epilepsy was 10 mg/kg/day. [</w:t>
      </w:r>
      <w:hyperlink w:anchor="_heading=h.184mhaj">
        <w:r w:rsidRPr="002224C9">
          <w:rPr>
            <w:rFonts w:ascii="Arial" w:eastAsia="Arial" w:hAnsi="Arial" w:cs="Arial"/>
            <w:color w:val="000000"/>
          </w:rPr>
          <w:t>1</w:t>
        </w:r>
      </w:hyperlink>
      <w:r w:rsidRPr="002224C9">
        <w:rPr>
          <w:rFonts w:ascii="Arial" w:eastAsia="Arial" w:hAnsi="Arial" w:cs="Arial"/>
          <w:color w:val="000000"/>
        </w:rPr>
        <w:t xml:space="preserve">, </w:t>
      </w:r>
      <w:hyperlink w:anchor="_heading=h.meukdy">
        <w:r w:rsidRPr="002224C9">
          <w:rPr>
            <w:rFonts w:ascii="Arial" w:eastAsia="Arial" w:hAnsi="Arial" w:cs="Arial"/>
            <w:color w:val="000000"/>
          </w:rPr>
          <w:t>4</w:t>
        </w:r>
      </w:hyperlink>
      <w:r w:rsidRPr="002224C9">
        <w:rPr>
          <w:rFonts w:ascii="Arial" w:eastAsia="Arial" w:hAnsi="Arial" w:cs="Arial"/>
          <w:color w:val="000000"/>
        </w:rPr>
        <w:t xml:space="preserve">, </w:t>
      </w:r>
      <w:hyperlink w:anchor="_heading=h.36ei31r">
        <w:r w:rsidRPr="002224C9">
          <w:rPr>
            <w:rFonts w:ascii="Arial" w:eastAsia="Arial" w:hAnsi="Arial" w:cs="Arial"/>
            <w:color w:val="000000"/>
          </w:rPr>
          <w:t>5</w:t>
        </w:r>
      </w:hyperlink>
      <w:r w:rsidRPr="002224C9">
        <w:rPr>
          <w:rFonts w:ascii="Arial" w:eastAsia="Arial" w:hAnsi="Arial" w:cs="Arial"/>
          <w:color w:val="000000"/>
        </w:rPr>
        <w:t xml:space="preserve">, </w:t>
      </w:r>
      <w:hyperlink w:anchor="_heading=h.45jfvxd">
        <w:r w:rsidRPr="002224C9">
          <w:rPr>
            <w:rFonts w:ascii="Arial" w:eastAsia="Arial" w:hAnsi="Arial" w:cs="Arial"/>
            <w:color w:val="000000"/>
          </w:rPr>
          <w:t>7</w:t>
        </w:r>
      </w:hyperlink>
      <w:r w:rsidRPr="002224C9">
        <w:rPr>
          <w:rFonts w:ascii="Arial" w:eastAsia="Arial" w:hAnsi="Arial" w:cs="Arial"/>
          <w:color w:val="000000"/>
        </w:rPr>
        <w:t xml:space="preserve">, </w:t>
      </w:r>
      <w:hyperlink w:anchor="_heading=h.24ufcor">
        <w:r w:rsidRPr="002224C9">
          <w:rPr>
            <w:rFonts w:ascii="Arial" w:eastAsia="Arial" w:hAnsi="Arial" w:cs="Arial"/>
            <w:color w:val="000000"/>
          </w:rPr>
          <w:t>113</w:t>
        </w:r>
      </w:hyperlink>
      <w:r w:rsidRPr="002224C9">
        <w:rPr>
          <w:rFonts w:ascii="Arial" w:eastAsia="Arial" w:hAnsi="Arial" w:cs="Arial"/>
          <w:color w:val="000000"/>
        </w:rPr>
        <w:t xml:space="preserve">, </w:t>
      </w:r>
      <w:hyperlink w:anchor="_heading=h.2i9l8ns">
        <w:r w:rsidRPr="002224C9">
          <w:rPr>
            <w:rFonts w:ascii="Arial" w:eastAsia="Arial" w:hAnsi="Arial" w:cs="Arial"/>
            <w:color w:val="000000"/>
          </w:rPr>
          <w:t>118</w:t>
        </w:r>
      </w:hyperlink>
      <w:r w:rsidRPr="002224C9">
        <w:rPr>
          <w:rFonts w:ascii="Arial" w:eastAsia="Arial" w:hAnsi="Arial" w:cs="Arial"/>
          <w:color w:val="000000"/>
        </w:rPr>
        <w:t xml:space="preserve">] The use of THC is associated with some risk of developing adverse effects on the central nervous system and peripheral organ system. However, these appear to be mitigated by the coadministration of CBD. THC possesses its significant pain-relieving potential at very low </w:t>
      </w:r>
      <w:r w:rsidR="00DF6E61" w:rsidRPr="002224C9">
        <w:rPr>
          <w:rFonts w:ascii="Arial" w:eastAsia="Arial" w:hAnsi="Arial" w:cs="Arial"/>
          <w:color w:val="000000"/>
        </w:rPr>
        <w:t>doses. [</w:t>
      </w:r>
      <w:hyperlink w:anchor="_heading=h.3hej1je">
        <w:r w:rsidRPr="002224C9">
          <w:rPr>
            <w:rFonts w:ascii="Arial" w:eastAsia="Arial" w:hAnsi="Arial" w:cs="Arial"/>
            <w:color w:val="000000"/>
          </w:rPr>
          <w:t>120</w:t>
        </w:r>
      </w:hyperlink>
      <w:r w:rsidRPr="002224C9">
        <w:rPr>
          <w:rFonts w:ascii="Arial" w:eastAsia="Arial" w:hAnsi="Arial" w:cs="Arial"/>
          <w:color w:val="000000"/>
        </w:rPr>
        <w:t xml:space="preserve">] The quantity of THC in our study product is </w:t>
      </w:r>
      <w:r w:rsidR="00A77CE5" w:rsidRPr="002224C9">
        <w:rPr>
          <w:rFonts w:ascii="Arial" w:eastAsia="Arial" w:hAnsi="Arial" w:cs="Arial"/>
          <w:color w:val="000000"/>
        </w:rPr>
        <w:t>2</w:t>
      </w:r>
      <w:r w:rsidRPr="002224C9">
        <w:rPr>
          <w:rFonts w:ascii="Arial" w:eastAsia="Arial" w:hAnsi="Arial" w:cs="Arial"/>
          <w:color w:val="000000"/>
        </w:rPr>
        <w:t>mg per mL, with maxi</w:t>
      </w:r>
      <w:r w:rsidR="004C195C" w:rsidRPr="002224C9">
        <w:rPr>
          <w:rFonts w:ascii="Arial" w:eastAsia="Arial" w:hAnsi="Arial" w:cs="Arial"/>
          <w:color w:val="000000"/>
        </w:rPr>
        <w:t>mum THC doses only reaching 0.04</w:t>
      </w:r>
      <w:r w:rsidRPr="002224C9">
        <w:rPr>
          <w:rFonts w:ascii="Arial" w:eastAsia="Arial" w:hAnsi="Arial" w:cs="Arial"/>
          <w:color w:val="000000"/>
        </w:rPr>
        <w:t xml:space="preserve">mg/kg/day, which we do not expect to be associated with any adverse psychoactive reactions. In this study, the maximum dose of CBD will be less than 10 percent of the recommended dose of the CBD in the previous studies conducted in the pediatric population. We aim to keep the CBD dose as low as possible to reduce costs for families to confirm a tolerable dose and demonstrate efficacy in future clinical trials.  </w:t>
      </w:r>
    </w:p>
    <w:p w14:paraId="73005849" w14:textId="77777777" w:rsidR="001A39B9" w:rsidRPr="00314DBC" w:rsidRDefault="0090068D" w:rsidP="00B44DA3">
      <w:pPr>
        <w:pStyle w:val="Heading1"/>
        <w:numPr>
          <w:ilvl w:val="0"/>
          <w:numId w:val="20"/>
        </w:numPr>
        <w:spacing w:before="120" w:after="40" w:line="240" w:lineRule="auto"/>
        <w:rPr>
          <w:rFonts w:ascii="Arial" w:eastAsia="Arial" w:hAnsi="Arial" w:cs="Arial"/>
          <w:sz w:val="24"/>
          <w:szCs w:val="24"/>
        </w:rPr>
      </w:pPr>
      <w:bookmarkStart w:id="21" w:name="_Toc160460218"/>
      <w:r w:rsidRPr="00314DBC">
        <w:rPr>
          <w:rFonts w:ascii="Arial" w:eastAsia="Arial" w:hAnsi="Arial" w:cs="Arial"/>
          <w:sz w:val="24"/>
          <w:szCs w:val="24"/>
        </w:rPr>
        <w:t>STUDY POPULATION</w:t>
      </w:r>
      <w:bookmarkEnd w:id="21"/>
    </w:p>
    <w:p w14:paraId="32A12B02"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22" w:name="_Toc160460219"/>
      <w:r w:rsidRPr="00314DBC">
        <w:rPr>
          <w:rFonts w:ascii="Arial" w:eastAsia="Arial" w:hAnsi="Arial" w:cs="Arial"/>
          <w:sz w:val="24"/>
          <w:szCs w:val="24"/>
        </w:rPr>
        <w:t>Inclusion Criteria</w:t>
      </w:r>
      <w:bookmarkEnd w:id="22"/>
    </w:p>
    <w:p w14:paraId="35B75343" w14:textId="77777777" w:rsidR="001A39B9" w:rsidRPr="002224C9" w:rsidRDefault="0090068D" w:rsidP="00B44DA3">
      <w:pPr>
        <w:pBdr>
          <w:top w:val="nil"/>
          <w:left w:val="nil"/>
          <w:bottom w:val="nil"/>
          <w:right w:val="nil"/>
          <w:between w:val="nil"/>
        </w:pBdr>
        <w:spacing w:before="120"/>
        <w:rPr>
          <w:rFonts w:ascii="Arial" w:eastAsia="Arial" w:hAnsi="Arial" w:cs="Arial"/>
          <w:color w:val="000000"/>
        </w:rPr>
      </w:pPr>
      <w:r w:rsidRPr="002224C9">
        <w:rPr>
          <w:rFonts w:ascii="Arial" w:eastAsia="Arial" w:hAnsi="Arial" w:cs="Arial"/>
          <w:color w:val="000000"/>
        </w:rPr>
        <w:t>To be eligible to participate in this study, an individual must meet all of the following criteria:</w:t>
      </w:r>
    </w:p>
    <w:p w14:paraId="4834CF3F" w14:textId="77777777" w:rsidR="001A39B9" w:rsidRPr="002224C9" w:rsidRDefault="0090068D" w:rsidP="00B44DA3">
      <w:pPr>
        <w:numPr>
          <w:ilvl w:val="0"/>
          <w:numId w:val="17"/>
        </w:numPr>
        <w:pBdr>
          <w:top w:val="nil"/>
          <w:left w:val="nil"/>
          <w:bottom w:val="nil"/>
          <w:right w:val="nil"/>
          <w:between w:val="nil"/>
        </w:pBdr>
        <w:spacing w:before="120"/>
        <w:rPr>
          <w:rFonts w:ascii="Arial" w:eastAsia="Arial" w:hAnsi="Arial" w:cs="Arial"/>
          <w:color w:val="000000"/>
        </w:rPr>
      </w:pPr>
      <w:r w:rsidRPr="002224C9">
        <w:rPr>
          <w:rFonts w:ascii="Arial" w:eastAsia="Arial" w:hAnsi="Arial" w:cs="Arial"/>
          <w:color w:val="000000"/>
        </w:rPr>
        <w:t>Adolescents aged between 14-17 years of age at the time of screening.</w:t>
      </w:r>
    </w:p>
    <w:p w14:paraId="2CFF8FDC" w14:textId="77777777" w:rsidR="001A39B9" w:rsidRPr="002224C9" w:rsidRDefault="0090068D" w:rsidP="00B44DA3">
      <w:pPr>
        <w:numPr>
          <w:ilvl w:val="0"/>
          <w:numId w:val="17"/>
        </w:numPr>
        <w:pBdr>
          <w:top w:val="nil"/>
          <w:left w:val="nil"/>
          <w:bottom w:val="nil"/>
          <w:right w:val="nil"/>
          <w:between w:val="nil"/>
        </w:pBdr>
        <w:spacing w:before="120"/>
        <w:rPr>
          <w:rFonts w:ascii="Arial" w:eastAsia="Arial" w:hAnsi="Arial" w:cs="Arial"/>
          <w:color w:val="000000"/>
        </w:rPr>
      </w:pPr>
      <w:bookmarkStart w:id="23" w:name="_heading=h.2xcytpi" w:colFirst="0" w:colLast="0"/>
      <w:bookmarkEnd w:id="23"/>
      <w:r w:rsidRPr="002224C9">
        <w:rPr>
          <w:rFonts w:ascii="Arial" w:eastAsia="Arial" w:hAnsi="Arial" w:cs="Arial"/>
          <w:color w:val="000000"/>
        </w:rPr>
        <w:t>Diagnosed with Chronic Migraine according to ICHD-3: headache (migraine-like or tension-type like) occurring on 15 or more days per month for more than 3 months which on at least 8 days per month have features of migraine headache. [</w:t>
      </w:r>
      <w:hyperlink w:anchor="_heading=h.1wjtbr7">
        <w:r w:rsidRPr="002224C9">
          <w:rPr>
            <w:rFonts w:ascii="Arial" w:eastAsia="Arial" w:hAnsi="Arial" w:cs="Arial"/>
            <w:color w:val="000000"/>
          </w:rPr>
          <w:t>121</w:t>
        </w:r>
      </w:hyperlink>
      <w:r w:rsidRPr="002224C9">
        <w:rPr>
          <w:rFonts w:ascii="Arial" w:eastAsia="Arial" w:hAnsi="Arial" w:cs="Arial"/>
          <w:color w:val="000000"/>
        </w:rPr>
        <w:t>]</w:t>
      </w:r>
    </w:p>
    <w:p w14:paraId="633EBAF2" w14:textId="77777777" w:rsidR="001A39B9" w:rsidRPr="002224C9" w:rsidRDefault="0090068D" w:rsidP="00B44DA3">
      <w:pPr>
        <w:numPr>
          <w:ilvl w:val="0"/>
          <w:numId w:val="17"/>
        </w:numPr>
        <w:pBdr>
          <w:top w:val="nil"/>
          <w:left w:val="nil"/>
          <w:bottom w:val="nil"/>
          <w:right w:val="nil"/>
          <w:between w:val="nil"/>
        </w:pBdr>
        <w:spacing w:before="120"/>
        <w:rPr>
          <w:rFonts w:ascii="Arial" w:eastAsia="Arial" w:hAnsi="Arial" w:cs="Arial"/>
          <w:color w:val="000000"/>
        </w:rPr>
      </w:pPr>
      <w:r w:rsidRPr="002224C9">
        <w:rPr>
          <w:rFonts w:ascii="Arial" w:eastAsia="Arial" w:hAnsi="Arial" w:cs="Arial"/>
          <w:color w:val="000000"/>
        </w:rPr>
        <w:t xml:space="preserve">Failed at least two treatment options on the grounds of safety (tolerability) and/or efficacy, including but not limited to antidepressant (tricyclic antidepressant or selective norepinephrine reuptake inhibitor), magnesium, </w:t>
      </w:r>
      <w:proofErr w:type="spellStart"/>
      <w:r w:rsidRPr="002224C9">
        <w:rPr>
          <w:rFonts w:ascii="Arial" w:eastAsia="Arial" w:hAnsi="Arial" w:cs="Arial"/>
          <w:color w:val="000000"/>
        </w:rPr>
        <w:t>gabapentinoids</w:t>
      </w:r>
      <w:proofErr w:type="spellEnd"/>
      <w:r w:rsidRPr="002224C9">
        <w:rPr>
          <w:rFonts w:ascii="Arial" w:eastAsia="Arial" w:hAnsi="Arial" w:cs="Arial"/>
          <w:color w:val="000000"/>
        </w:rPr>
        <w:t xml:space="preserve"> topiramate and/or non-pharmacological therapies.</w:t>
      </w:r>
    </w:p>
    <w:p w14:paraId="7896AF73" w14:textId="3E5F719B" w:rsidR="001A39B9" w:rsidRPr="002224C9" w:rsidRDefault="0090068D" w:rsidP="00B44DA3">
      <w:pPr>
        <w:numPr>
          <w:ilvl w:val="0"/>
          <w:numId w:val="17"/>
        </w:numPr>
        <w:pBdr>
          <w:top w:val="nil"/>
          <w:left w:val="nil"/>
          <w:bottom w:val="nil"/>
          <w:right w:val="nil"/>
          <w:between w:val="nil"/>
        </w:pBdr>
        <w:spacing w:before="120"/>
        <w:rPr>
          <w:rFonts w:ascii="Arial" w:eastAsia="Arial" w:hAnsi="Arial" w:cs="Arial"/>
          <w:color w:val="000000"/>
        </w:rPr>
      </w:pPr>
      <w:r w:rsidRPr="002224C9">
        <w:rPr>
          <w:rFonts w:ascii="Arial" w:eastAsia="Arial" w:hAnsi="Arial" w:cs="Arial"/>
          <w:color w:val="000000"/>
        </w:rPr>
        <w:t>Females who have reached menarche should have a negative pregnancy test during screening.</w:t>
      </w:r>
    </w:p>
    <w:p w14:paraId="47D5D14D" w14:textId="56758BA6" w:rsidR="001A39B9" w:rsidRPr="002224C9" w:rsidRDefault="0090068D" w:rsidP="00B44DA3">
      <w:pPr>
        <w:numPr>
          <w:ilvl w:val="0"/>
          <w:numId w:val="17"/>
        </w:numPr>
        <w:pBdr>
          <w:top w:val="nil"/>
          <w:left w:val="nil"/>
          <w:bottom w:val="nil"/>
          <w:right w:val="nil"/>
          <w:between w:val="nil"/>
        </w:pBdr>
        <w:spacing w:before="120"/>
        <w:rPr>
          <w:rFonts w:ascii="Arial" w:eastAsia="Arial" w:hAnsi="Arial" w:cs="Arial"/>
          <w:color w:val="000000"/>
        </w:rPr>
      </w:pPr>
      <w:r w:rsidRPr="002224C9">
        <w:rPr>
          <w:rFonts w:ascii="Arial" w:eastAsia="Arial" w:hAnsi="Arial" w:cs="Arial"/>
          <w:color w:val="000000"/>
        </w:rPr>
        <w:lastRenderedPageBreak/>
        <w:t>Must be willing to engage with psychology and physiotherapy throughout the trial as appropriate.</w:t>
      </w:r>
    </w:p>
    <w:p w14:paraId="66B9E8B8" w14:textId="77777777" w:rsidR="00E9725E" w:rsidRPr="00314DBC" w:rsidRDefault="00E9725E" w:rsidP="00B44DA3">
      <w:pPr>
        <w:pBdr>
          <w:top w:val="nil"/>
          <w:left w:val="nil"/>
          <w:bottom w:val="nil"/>
          <w:right w:val="nil"/>
          <w:between w:val="nil"/>
        </w:pBdr>
        <w:spacing w:before="120" w:after="40"/>
        <w:ind w:left="360"/>
        <w:rPr>
          <w:rFonts w:ascii="Arial" w:eastAsia="Arial" w:hAnsi="Arial" w:cs="Arial"/>
          <w:color w:val="000000"/>
        </w:rPr>
      </w:pPr>
    </w:p>
    <w:p w14:paraId="0521BB35"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24" w:name="_Toc160460220"/>
      <w:r w:rsidRPr="00314DBC">
        <w:rPr>
          <w:rFonts w:ascii="Arial" w:eastAsia="Arial" w:hAnsi="Arial" w:cs="Arial"/>
          <w:sz w:val="24"/>
          <w:szCs w:val="24"/>
        </w:rPr>
        <w:t>Exclusion Criteria</w:t>
      </w:r>
      <w:bookmarkEnd w:id="24"/>
    </w:p>
    <w:p w14:paraId="732F99C3" w14:textId="77777777" w:rsidR="001A39B9" w:rsidRPr="00314DBC" w:rsidRDefault="0090068D" w:rsidP="00B44DA3">
      <w:pPr>
        <w:spacing w:before="120" w:after="40"/>
        <w:rPr>
          <w:rFonts w:ascii="Arial" w:eastAsia="Arial" w:hAnsi="Arial" w:cs="Arial"/>
        </w:rPr>
      </w:pPr>
      <w:r w:rsidRPr="002224C9">
        <w:rPr>
          <w:rFonts w:ascii="Arial" w:eastAsia="Arial" w:hAnsi="Arial" w:cs="Arial"/>
        </w:rPr>
        <w:t>An individual who meets any of the following criteria will be excluded:</w:t>
      </w:r>
    </w:p>
    <w:p w14:paraId="042ABCAA" w14:textId="77777777" w:rsidR="001A39B9" w:rsidRPr="002224C9" w:rsidRDefault="0090068D" w:rsidP="00B44DA3">
      <w:pPr>
        <w:numPr>
          <w:ilvl w:val="0"/>
          <w:numId w:val="1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As per the investigator judgement, the participant is not an ideal candidate due to a personal issue or medical condition that is likely to impede in the successful completion of the study</w:t>
      </w:r>
    </w:p>
    <w:p w14:paraId="76946BBE" w14:textId="77777777" w:rsidR="001A39B9" w:rsidRPr="002224C9" w:rsidRDefault="0090068D" w:rsidP="00B44DA3">
      <w:pPr>
        <w:numPr>
          <w:ilvl w:val="0"/>
          <w:numId w:val="1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Participants with a history of post-concussion headache or new daily persistent headache</w:t>
      </w:r>
    </w:p>
    <w:p w14:paraId="36F65BC0" w14:textId="77777777" w:rsidR="001A39B9" w:rsidRPr="002224C9" w:rsidRDefault="0090068D" w:rsidP="00B44DA3">
      <w:pPr>
        <w:numPr>
          <w:ilvl w:val="0"/>
          <w:numId w:val="1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Participants with a diagnosis of medication overuse headache </w:t>
      </w:r>
    </w:p>
    <w:p w14:paraId="242A94D1" w14:textId="77777777" w:rsidR="001A39B9" w:rsidRPr="002224C9" w:rsidRDefault="0090068D" w:rsidP="00B44DA3">
      <w:pPr>
        <w:numPr>
          <w:ilvl w:val="0"/>
          <w:numId w:val="1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Participants with cardiac, renal or hepatic disease (assessed by the site investigator)</w:t>
      </w:r>
    </w:p>
    <w:p w14:paraId="109BD505" w14:textId="0C4E4FCE" w:rsidR="001A39B9" w:rsidRPr="002224C9" w:rsidRDefault="0090068D" w:rsidP="00B44DA3">
      <w:pPr>
        <w:numPr>
          <w:ilvl w:val="0"/>
          <w:numId w:val="1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Participants with complex regional pain syndrome-II</w:t>
      </w:r>
    </w:p>
    <w:p w14:paraId="4547D20B" w14:textId="77777777" w:rsidR="001A39B9" w:rsidRPr="002224C9" w:rsidRDefault="0090068D" w:rsidP="00B44DA3">
      <w:pPr>
        <w:numPr>
          <w:ilvl w:val="0"/>
          <w:numId w:val="1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Participants with abnormal ECG findings at baseline (as determined by the investigator)</w:t>
      </w:r>
    </w:p>
    <w:p w14:paraId="6F51D6CC" w14:textId="77777777" w:rsidR="001A39B9" w:rsidRPr="002224C9" w:rsidRDefault="0090068D" w:rsidP="00B44DA3">
      <w:pPr>
        <w:numPr>
          <w:ilvl w:val="0"/>
          <w:numId w:val="1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Participants who are on the following medications: opioids, antipsychotics, antimanic, barbiturates, benzodiazepines, muscle relaxants, sedatives, or tramadol.</w:t>
      </w:r>
    </w:p>
    <w:p w14:paraId="31AA320B" w14:textId="451CCDC5" w:rsidR="001A39B9" w:rsidRPr="002224C9" w:rsidRDefault="0090068D" w:rsidP="00B44DA3">
      <w:pPr>
        <w:numPr>
          <w:ilvl w:val="0"/>
          <w:numId w:val="1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Participants with developmental delay or impairments including autism, cerebral palsy or intellectual disability.</w:t>
      </w:r>
    </w:p>
    <w:p w14:paraId="7D0EDDB9" w14:textId="6EF8837D" w:rsidR="005D435C" w:rsidRPr="002224C9" w:rsidRDefault="005D435C" w:rsidP="005D435C">
      <w:pPr>
        <w:numPr>
          <w:ilvl w:val="0"/>
          <w:numId w:val="18"/>
        </w:numPr>
        <w:pBdr>
          <w:top w:val="nil"/>
          <w:left w:val="nil"/>
          <w:bottom w:val="nil"/>
          <w:right w:val="nil"/>
          <w:between w:val="nil"/>
        </w:pBdr>
        <w:spacing w:before="120" w:after="40"/>
        <w:rPr>
          <w:rFonts w:ascii="Arial" w:eastAsia="Arial" w:hAnsi="Arial" w:cs="Arial"/>
          <w:color w:val="000000"/>
        </w:rPr>
      </w:pPr>
      <w:r w:rsidRPr="002224C9">
        <w:rPr>
          <w:rFonts w:ascii="Arial" w:hAnsi="Arial" w:cs="Arial"/>
          <w:color w:val="000000" w:themeColor="text1"/>
        </w:rPr>
        <w:t>Participants with a personal or family history of schizophrenia or psychotic disorders</w:t>
      </w:r>
    </w:p>
    <w:p w14:paraId="694E930E" w14:textId="54CB1AC2" w:rsidR="001A39B9" w:rsidRPr="002224C9" w:rsidRDefault="0090068D" w:rsidP="005D435C">
      <w:pPr>
        <w:numPr>
          <w:ilvl w:val="0"/>
          <w:numId w:val="1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Participant</w:t>
      </w:r>
      <w:r w:rsidR="00CE2E8A" w:rsidRPr="002224C9">
        <w:rPr>
          <w:rFonts w:ascii="Arial" w:eastAsia="Arial" w:hAnsi="Arial" w:cs="Arial"/>
          <w:color w:val="000000"/>
        </w:rPr>
        <w:t>s</w:t>
      </w:r>
      <w:r w:rsidRPr="002224C9">
        <w:rPr>
          <w:rFonts w:ascii="Arial" w:eastAsia="Arial" w:hAnsi="Arial" w:cs="Arial"/>
          <w:color w:val="000000"/>
        </w:rPr>
        <w:t xml:space="preserve"> who are pregnant or breast</w:t>
      </w:r>
      <w:r w:rsidR="005D435C" w:rsidRPr="002224C9">
        <w:rPr>
          <w:rFonts w:ascii="Arial" w:eastAsia="Arial" w:hAnsi="Arial" w:cs="Arial"/>
          <w:color w:val="000000"/>
        </w:rPr>
        <w:t>/chest-</w:t>
      </w:r>
      <w:r w:rsidRPr="002224C9">
        <w:rPr>
          <w:rFonts w:ascii="Arial" w:eastAsia="Arial" w:hAnsi="Arial" w:cs="Arial"/>
          <w:color w:val="000000"/>
        </w:rPr>
        <w:t xml:space="preserve">feeding or plans to become pregnant within the study period </w:t>
      </w:r>
      <w:r w:rsidR="005D435C" w:rsidRPr="002224C9">
        <w:rPr>
          <w:rFonts w:ascii="Arial" w:eastAsia="Arial" w:hAnsi="Arial" w:cs="Arial"/>
          <w:color w:val="000000"/>
        </w:rPr>
        <w:t>or within three months of interventional product discontinuation</w:t>
      </w:r>
    </w:p>
    <w:p w14:paraId="066C6FBC" w14:textId="77777777" w:rsidR="001A39B9" w:rsidRPr="002224C9" w:rsidRDefault="0090068D" w:rsidP="00B44DA3">
      <w:pPr>
        <w:numPr>
          <w:ilvl w:val="0"/>
          <w:numId w:val="18"/>
        </w:numPr>
        <w:pBdr>
          <w:top w:val="nil"/>
          <w:left w:val="nil"/>
          <w:bottom w:val="nil"/>
          <w:right w:val="nil"/>
          <w:between w:val="nil"/>
        </w:pBdr>
        <w:spacing w:before="120" w:after="40"/>
        <w:rPr>
          <w:rFonts w:ascii="Arial" w:eastAsia="Arial" w:hAnsi="Arial" w:cs="Arial"/>
        </w:rPr>
      </w:pPr>
      <w:r w:rsidRPr="002224C9">
        <w:rPr>
          <w:rFonts w:ascii="Arial" w:eastAsia="Arial" w:hAnsi="Arial" w:cs="Arial"/>
        </w:rPr>
        <w:t>Participants who cannot commit to using contraception and refraining from recreational cannabis use and driving throughout the study period</w:t>
      </w:r>
    </w:p>
    <w:p w14:paraId="31A5C9F7" w14:textId="7C6B5F5C" w:rsidR="00874B13" w:rsidRPr="002224C9" w:rsidRDefault="00ED6E49" w:rsidP="00B44DA3">
      <w:pPr>
        <w:numPr>
          <w:ilvl w:val="0"/>
          <w:numId w:val="18"/>
        </w:numPr>
        <w:pBdr>
          <w:top w:val="nil"/>
          <w:left w:val="nil"/>
          <w:bottom w:val="nil"/>
          <w:right w:val="nil"/>
          <w:between w:val="nil"/>
        </w:pBdr>
        <w:spacing w:before="120" w:after="40"/>
        <w:rPr>
          <w:rFonts w:ascii="Arial" w:eastAsia="Arial" w:hAnsi="Arial" w:cs="Arial"/>
        </w:rPr>
      </w:pPr>
      <w:r w:rsidRPr="002224C9">
        <w:rPr>
          <w:rFonts w:ascii="Arial" w:eastAsia="Arial" w:hAnsi="Arial" w:cs="Arial"/>
        </w:rPr>
        <w:t xml:space="preserve">Participants with </w:t>
      </w:r>
      <w:r w:rsidR="00913F19" w:rsidRPr="002224C9">
        <w:rPr>
          <w:rFonts w:ascii="Arial" w:eastAsia="Arial" w:hAnsi="Arial" w:cs="Arial"/>
        </w:rPr>
        <w:t xml:space="preserve">known </w:t>
      </w:r>
      <w:r w:rsidR="00944B78" w:rsidRPr="002224C9">
        <w:rPr>
          <w:rFonts w:ascii="Arial" w:eastAsia="Arial" w:hAnsi="Arial" w:cs="Arial"/>
        </w:rPr>
        <w:t xml:space="preserve">allergy to cannabinoids and/or palm/coconut oil </w:t>
      </w:r>
    </w:p>
    <w:p w14:paraId="72287F23"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25" w:name="_Toc160460221"/>
      <w:r w:rsidRPr="00314DBC">
        <w:rPr>
          <w:rFonts w:ascii="Arial" w:eastAsia="Arial" w:hAnsi="Arial" w:cs="Arial"/>
          <w:sz w:val="24"/>
          <w:szCs w:val="24"/>
        </w:rPr>
        <w:t>Lifestyle Considerations</w:t>
      </w:r>
      <w:bookmarkEnd w:id="25"/>
    </w:p>
    <w:p w14:paraId="6BECE4A3" w14:textId="264F9461"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Participants must agree to not drive during the study and the study visits. This is an absolute risk avoidance approach for the safety of participants and the public in the face of very little evidence supporting the safety of </w:t>
      </w:r>
      <w:r w:rsidR="000651E9" w:rsidRPr="002224C9">
        <w:rPr>
          <w:rFonts w:ascii="Arial" w:eastAsia="Arial" w:hAnsi="Arial" w:cs="Arial"/>
          <w:color w:val="000000"/>
        </w:rPr>
        <w:t xml:space="preserve">cannabidiol </w:t>
      </w:r>
      <w:r w:rsidRPr="002224C9">
        <w:rPr>
          <w:rFonts w:ascii="Arial" w:eastAsia="Arial" w:hAnsi="Arial" w:cs="Arial"/>
          <w:color w:val="000000"/>
        </w:rPr>
        <w:t xml:space="preserve">use while operating a motor vehicle. Participants will be asked to use contraception and will include monthly pregnancy tests. </w:t>
      </w:r>
      <w:r w:rsidR="00B26FA6" w:rsidRPr="002224C9">
        <w:rPr>
          <w:rFonts w:ascii="Arial" w:hAnsi="Arial" w:cs="Arial"/>
          <w:color w:val="000000" w:themeColor="text1"/>
        </w:rPr>
        <w:t xml:space="preserve">Female participants on hormonal contraceptives should be advised to use an additional alternative, non-hormonal/reliable barrier method of birth control during the study. Male, female and nonbinary participants will </w:t>
      </w:r>
      <w:r w:rsidR="00CE2E8A" w:rsidRPr="002224C9">
        <w:rPr>
          <w:rFonts w:ascii="Arial" w:hAnsi="Arial" w:cs="Arial"/>
          <w:color w:val="000000" w:themeColor="text1"/>
        </w:rPr>
        <w:t xml:space="preserve">all </w:t>
      </w:r>
      <w:r w:rsidR="00B26FA6" w:rsidRPr="002224C9">
        <w:rPr>
          <w:rFonts w:ascii="Arial" w:hAnsi="Arial" w:cs="Arial"/>
          <w:color w:val="000000" w:themeColor="text1"/>
        </w:rPr>
        <w:t xml:space="preserve">be encouraged to continue contraceptive precautions for up to three months after discontinuation of </w:t>
      </w:r>
      <w:r w:rsidR="00B26FA6" w:rsidRPr="002224C9">
        <w:rPr>
          <w:rFonts w:ascii="Arial" w:hAnsi="Arial" w:cs="Arial"/>
          <w:color w:val="000000" w:themeColor="text1"/>
        </w:rPr>
        <w:lastRenderedPageBreak/>
        <w:t xml:space="preserve">cannabis-based therapies. </w:t>
      </w:r>
      <w:r w:rsidRPr="002224C9">
        <w:rPr>
          <w:rFonts w:ascii="Arial" w:eastAsia="Arial" w:hAnsi="Arial" w:cs="Arial"/>
          <w:color w:val="000000"/>
        </w:rPr>
        <w:t>Recreational cannabis use during the study will be discouraged.</w:t>
      </w:r>
    </w:p>
    <w:p w14:paraId="40763761"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26" w:name="_Toc160460222"/>
      <w:r w:rsidRPr="00314DBC">
        <w:rPr>
          <w:rFonts w:ascii="Arial" w:eastAsia="Arial" w:hAnsi="Arial" w:cs="Arial"/>
          <w:sz w:val="24"/>
          <w:szCs w:val="24"/>
        </w:rPr>
        <w:t>Screen Failures</w:t>
      </w:r>
      <w:bookmarkEnd w:id="26"/>
    </w:p>
    <w:p w14:paraId="6F3E0CA9" w14:textId="34880943" w:rsidR="001A39B9" w:rsidRPr="002224C9" w:rsidRDefault="0090068D" w:rsidP="00B44DA3">
      <w:pPr>
        <w:spacing w:before="120" w:after="40"/>
        <w:rPr>
          <w:rFonts w:ascii="Arial" w:eastAsia="Arial" w:hAnsi="Arial" w:cs="Arial"/>
        </w:rPr>
      </w:pPr>
      <w:r w:rsidRPr="002224C9">
        <w:rPr>
          <w:rFonts w:ascii="Arial" w:eastAsia="Arial" w:hAnsi="Arial" w:cs="Arial"/>
        </w:rPr>
        <w:t>Screen failures are defined as participants who consent to participate in the clinical trial but are not subsequently assigned to the study intervention or entered into the study. A minimal set of screen failure information is required to ensure the transparent reporting of screen failure participants. Minimum information includes demographic details, screen failure details, eligibility criteria, and any serious adverse events (SAEs).</w:t>
      </w:r>
    </w:p>
    <w:p w14:paraId="54773F21"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27" w:name="_Toc160460223"/>
      <w:r w:rsidRPr="00314DBC">
        <w:rPr>
          <w:rFonts w:ascii="Arial" w:eastAsia="Arial" w:hAnsi="Arial" w:cs="Arial"/>
          <w:sz w:val="24"/>
          <w:szCs w:val="24"/>
        </w:rPr>
        <w:t>Strategies for Recruitment and Retention</w:t>
      </w:r>
      <w:bookmarkEnd w:id="27"/>
    </w:p>
    <w:p w14:paraId="70DA6D55" w14:textId="6AFC3A72"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We plan to recruit 20 participants satisfying our inclusion criteria across the three chronic pain programs; Halifax, Vancouver, and Toronto. All three programs at each site manage around &gt; 10 adolescent patients with chronic headaches in a month. Our study's sample size and dose escalation are coherent with the standard of phase </w:t>
      </w:r>
      <w:r w:rsidR="00FD008F" w:rsidRPr="002224C9">
        <w:rPr>
          <w:rFonts w:ascii="Arial" w:eastAsia="Arial" w:hAnsi="Arial" w:cs="Arial"/>
        </w:rPr>
        <w:t>2</w:t>
      </w:r>
      <w:r w:rsidRPr="002224C9">
        <w:rPr>
          <w:rFonts w:ascii="Arial" w:eastAsia="Arial" w:hAnsi="Arial" w:cs="Arial"/>
        </w:rPr>
        <w:t xml:space="preserve"> clinical trials. Potential participants presenting to the pain clinics across all three centres will be approached to participate in the study.</w:t>
      </w:r>
    </w:p>
    <w:p w14:paraId="06A143F4" w14:textId="326AA7AA"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If the adolescent or parent is interested in participating in the study, a research coordinator will contact them. To improve </w:t>
      </w:r>
      <w:r w:rsidR="00E9725E" w:rsidRPr="002224C9">
        <w:rPr>
          <w:rFonts w:ascii="Arial" w:eastAsia="Arial" w:hAnsi="Arial" w:cs="Arial"/>
        </w:rPr>
        <w:t>retention,</w:t>
      </w:r>
      <w:r w:rsidRPr="002224C9">
        <w:rPr>
          <w:rFonts w:ascii="Arial" w:eastAsia="Arial" w:hAnsi="Arial" w:cs="Arial"/>
        </w:rPr>
        <w:t xml:space="preserve"> we co-developed our consent form with youth advisors. To compensate participants for their time and encourage daily data entry participants will be compensated</w:t>
      </w:r>
      <w:r w:rsidR="00521C68" w:rsidRPr="002224C9">
        <w:rPr>
          <w:rFonts w:ascii="Arial" w:eastAsia="Arial" w:hAnsi="Arial" w:cs="Arial"/>
        </w:rPr>
        <w:t xml:space="preserve"> up to</w:t>
      </w:r>
      <w:r w:rsidRPr="002224C9">
        <w:rPr>
          <w:rFonts w:ascii="Arial" w:eastAsia="Arial" w:hAnsi="Arial" w:cs="Arial"/>
        </w:rPr>
        <w:t xml:space="preserve"> $</w:t>
      </w:r>
      <w:r w:rsidR="00521C68" w:rsidRPr="002224C9">
        <w:rPr>
          <w:rFonts w:ascii="Arial" w:eastAsia="Arial" w:hAnsi="Arial" w:cs="Arial"/>
        </w:rPr>
        <w:t>105</w:t>
      </w:r>
      <w:r w:rsidRPr="002224C9">
        <w:rPr>
          <w:rFonts w:ascii="Arial" w:eastAsia="Arial" w:hAnsi="Arial" w:cs="Arial"/>
        </w:rPr>
        <w:t xml:space="preserve"> for the study participation</w:t>
      </w:r>
      <w:r w:rsidR="00521C68" w:rsidRPr="002224C9">
        <w:rPr>
          <w:rFonts w:ascii="Arial" w:eastAsia="Arial" w:hAnsi="Arial" w:cs="Arial"/>
        </w:rPr>
        <w:t>, which is $15 per completed study visit,</w:t>
      </w:r>
      <w:r w:rsidRPr="002224C9">
        <w:rPr>
          <w:rFonts w:ascii="Arial" w:eastAsia="Arial" w:hAnsi="Arial" w:cs="Arial"/>
        </w:rPr>
        <w:t xml:space="preserve"> and 0.50 per daily diary entry. Adolescents and the C4T youth advisors were asked how to improve recruitment and retention into CAN-CHA. They recommended consistent follow-up and personal check-ins from the study team if a daily entry was missed for more than 2 days in a row which will be implemented in this trial.</w:t>
      </w:r>
    </w:p>
    <w:p w14:paraId="0C6F2536" w14:textId="1EF347EF" w:rsidR="00B46EAE" w:rsidRPr="002224C9" w:rsidRDefault="00B46EAE" w:rsidP="00B44DA3">
      <w:pPr>
        <w:spacing w:before="120" w:after="40"/>
        <w:rPr>
          <w:rFonts w:ascii="Arial" w:eastAsia="Arial" w:hAnsi="Arial" w:cs="Arial"/>
        </w:rPr>
      </w:pPr>
    </w:p>
    <w:p w14:paraId="0B2C6AB2" w14:textId="77777777" w:rsidR="001A39B9" w:rsidRPr="00314DBC" w:rsidRDefault="0090068D" w:rsidP="00B44DA3">
      <w:pPr>
        <w:pStyle w:val="Heading1"/>
        <w:numPr>
          <w:ilvl w:val="0"/>
          <w:numId w:val="20"/>
        </w:numPr>
        <w:spacing w:before="120" w:after="40" w:line="240" w:lineRule="auto"/>
        <w:rPr>
          <w:rFonts w:ascii="Arial" w:eastAsia="Arial" w:hAnsi="Arial" w:cs="Arial"/>
          <w:sz w:val="24"/>
          <w:szCs w:val="24"/>
        </w:rPr>
      </w:pPr>
      <w:bookmarkStart w:id="28" w:name="_Toc160460224"/>
      <w:r w:rsidRPr="00314DBC">
        <w:rPr>
          <w:rFonts w:ascii="Arial" w:eastAsia="Arial" w:hAnsi="Arial" w:cs="Arial"/>
          <w:sz w:val="24"/>
          <w:szCs w:val="24"/>
        </w:rPr>
        <w:t>STUDY INTERVENTION</w:t>
      </w:r>
      <w:bookmarkEnd w:id="28"/>
    </w:p>
    <w:p w14:paraId="780EC1BF"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29" w:name="_Toc160460225"/>
      <w:r w:rsidRPr="00314DBC">
        <w:rPr>
          <w:rFonts w:ascii="Arial" w:eastAsia="Arial" w:hAnsi="Arial" w:cs="Arial"/>
          <w:sz w:val="24"/>
          <w:szCs w:val="24"/>
        </w:rPr>
        <w:t>Study Intervention(s) Administration</w:t>
      </w:r>
      <w:bookmarkEnd w:id="29"/>
    </w:p>
    <w:p w14:paraId="4B371DE6" w14:textId="77777777" w:rsidR="001A39B9" w:rsidRPr="00314DBC" w:rsidRDefault="0090068D" w:rsidP="00B44DA3">
      <w:pPr>
        <w:pStyle w:val="Heading3"/>
        <w:numPr>
          <w:ilvl w:val="2"/>
          <w:numId w:val="20"/>
        </w:numPr>
        <w:spacing w:before="120" w:after="40" w:line="240" w:lineRule="auto"/>
        <w:rPr>
          <w:rFonts w:ascii="Arial" w:eastAsia="Arial" w:hAnsi="Arial" w:cs="Arial"/>
          <w:sz w:val="24"/>
          <w:szCs w:val="24"/>
        </w:rPr>
      </w:pPr>
      <w:bookmarkStart w:id="30" w:name="_Toc160460226"/>
      <w:r w:rsidRPr="00314DBC">
        <w:rPr>
          <w:rFonts w:ascii="Arial" w:eastAsia="Arial" w:hAnsi="Arial" w:cs="Arial"/>
          <w:sz w:val="24"/>
          <w:szCs w:val="24"/>
        </w:rPr>
        <w:t>Study Intervention Description</w:t>
      </w:r>
      <w:bookmarkEnd w:id="30"/>
    </w:p>
    <w:p w14:paraId="5B8ABFE1" w14:textId="4965D89A" w:rsidR="00E9725E" w:rsidRPr="002224C9" w:rsidRDefault="0090068D" w:rsidP="009120D2">
      <w:pPr>
        <w:spacing w:before="120" w:after="40"/>
        <w:rPr>
          <w:rFonts w:ascii="Arial" w:eastAsia="Arial" w:hAnsi="Arial" w:cs="Arial"/>
        </w:rPr>
      </w:pPr>
      <w:r w:rsidRPr="002224C9">
        <w:rPr>
          <w:rFonts w:ascii="Arial" w:eastAsia="Arial" w:hAnsi="Arial" w:cs="Arial"/>
        </w:rPr>
        <w:t xml:space="preserve">This study's investigational product is oil-based CBD enriched CHE, </w:t>
      </w:r>
      <w:r w:rsidR="009120D2" w:rsidRPr="002224C9">
        <w:rPr>
          <w:rFonts w:ascii="Arial" w:eastAsia="Arial" w:hAnsi="Arial" w:cs="Arial"/>
        </w:rPr>
        <w:t xml:space="preserve">MediPharm Labs </w:t>
      </w:r>
      <w:r w:rsidR="002C535F" w:rsidRPr="002224C9">
        <w:rPr>
          <w:rFonts w:ascii="Arial" w:eastAsia="Arial" w:hAnsi="Arial" w:cs="Arial"/>
        </w:rPr>
        <w:t>MPL-001</w:t>
      </w:r>
      <w:r w:rsidR="009120D2" w:rsidRPr="002224C9">
        <w:rPr>
          <w:rFonts w:ascii="Arial" w:eastAsia="Arial" w:hAnsi="Arial" w:cs="Arial"/>
        </w:rPr>
        <w:t xml:space="preserve"> (CBD</w:t>
      </w:r>
      <w:r w:rsidR="002C535F" w:rsidRPr="002224C9">
        <w:rPr>
          <w:rFonts w:ascii="Arial" w:eastAsia="Arial" w:hAnsi="Arial" w:cs="Arial"/>
        </w:rPr>
        <w:t>:THC 25:1</w:t>
      </w:r>
      <w:r w:rsidR="009120D2" w:rsidRPr="002224C9">
        <w:rPr>
          <w:rFonts w:ascii="Arial" w:eastAsia="Arial" w:hAnsi="Arial" w:cs="Arial"/>
        </w:rPr>
        <w:t xml:space="preserve">) oil. </w:t>
      </w:r>
      <w:r w:rsidR="002C535F" w:rsidRPr="002224C9">
        <w:rPr>
          <w:rFonts w:ascii="Arial" w:eastAsia="Arial" w:hAnsi="Arial" w:cs="Arial"/>
        </w:rPr>
        <w:t>MPL-001</w:t>
      </w:r>
      <w:r w:rsidR="009120D2" w:rsidRPr="002224C9">
        <w:rPr>
          <w:rFonts w:ascii="Arial" w:eastAsia="Arial" w:hAnsi="Arial" w:cs="Arial"/>
        </w:rPr>
        <w:t xml:space="preserve"> is available in 30ml bottles where e</w:t>
      </w:r>
      <w:r w:rsidR="00182F4C" w:rsidRPr="002224C9">
        <w:rPr>
          <w:rFonts w:ascii="Arial" w:eastAsia="Arial" w:hAnsi="Arial" w:cs="Arial"/>
        </w:rPr>
        <w:t>ach ml of oil contains</w:t>
      </w:r>
      <w:r w:rsidR="009120D2" w:rsidRPr="002224C9">
        <w:rPr>
          <w:rFonts w:ascii="Arial" w:eastAsia="Arial" w:hAnsi="Arial" w:cs="Arial"/>
        </w:rPr>
        <w:t xml:space="preserve"> 2 mg of THC and 50 mg of CBD dissolved in </w:t>
      </w:r>
      <w:r w:rsidR="00182F4C" w:rsidRPr="002224C9">
        <w:rPr>
          <w:rFonts w:ascii="Arial" w:eastAsia="Arial" w:hAnsi="Arial" w:cs="Arial"/>
        </w:rPr>
        <w:t xml:space="preserve">coconut/palm-based </w:t>
      </w:r>
      <w:r w:rsidR="0013206D" w:rsidRPr="002224C9">
        <w:rPr>
          <w:rFonts w:ascii="Arial" w:eastAsia="Arial" w:hAnsi="Arial" w:cs="Arial"/>
        </w:rPr>
        <w:t>medium chain triglyceride (</w:t>
      </w:r>
      <w:r w:rsidR="00182F4C" w:rsidRPr="002224C9">
        <w:rPr>
          <w:rFonts w:ascii="Arial" w:eastAsia="Arial" w:hAnsi="Arial" w:cs="Arial"/>
        </w:rPr>
        <w:t>MCT</w:t>
      </w:r>
      <w:r w:rsidR="0013206D" w:rsidRPr="002224C9">
        <w:rPr>
          <w:rFonts w:ascii="Arial" w:eastAsia="Arial" w:hAnsi="Arial" w:cs="Arial"/>
        </w:rPr>
        <w:t>)</w:t>
      </w:r>
      <w:r w:rsidR="00182F4C" w:rsidRPr="002224C9">
        <w:rPr>
          <w:rFonts w:ascii="Arial" w:eastAsia="Arial" w:hAnsi="Arial" w:cs="Arial"/>
        </w:rPr>
        <w:t xml:space="preserve"> carrier oil. </w:t>
      </w:r>
      <w:r w:rsidR="00D37861" w:rsidRPr="002224C9">
        <w:rPr>
          <w:rFonts w:ascii="Arial" w:eastAsia="Arial" w:hAnsi="Arial" w:cs="Arial"/>
        </w:rPr>
        <w:t xml:space="preserve">The high-quality formulated oil has a unique flavour profile from the naturally occurring cannabis terpenes. </w:t>
      </w:r>
      <w:r w:rsidR="00182F4C" w:rsidRPr="002224C9">
        <w:rPr>
          <w:rFonts w:ascii="Arial" w:eastAsia="Arial" w:hAnsi="Arial" w:cs="Arial"/>
        </w:rPr>
        <w:t xml:space="preserve">The </w:t>
      </w:r>
      <w:r w:rsidR="00BA0149" w:rsidRPr="002224C9">
        <w:rPr>
          <w:rFonts w:ascii="Arial" w:eastAsia="Arial" w:hAnsi="Arial" w:cs="Arial"/>
        </w:rPr>
        <w:t>MPL-001 (CBD:THC 25:1) oil</w:t>
      </w:r>
      <w:r w:rsidR="00182F4C" w:rsidRPr="002224C9">
        <w:rPr>
          <w:rFonts w:ascii="Arial" w:eastAsia="Arial" w:hAnsi="Arial" w:cs="Arial"/>
        </w:rPr>
        <w:t xml:space="preserve"> used in this study</w:t>
      </w:r>
      <w:r w:rsidR="00057665" w:rsidRPr="002224C9">
        <w:rPr>
          <w:rFonts w:ascii="Arial" w:eastAsia="Arial" w:hAnsi="Arial" w:cs="Arial"/>
        </w:rPr>
        <w:t xml:space="preserve"> contains </w:t>
      </w:r>
      <w:r w:rsidR="009120D2" w:rsidRPr="002224C9">
        <w:rPr>
          <w:rFonts w:ascii="Arial" w:eastAsia="Arial" w:hAnsi="Arial" w:cs="Arial"/>
        </w:rPr>
        <w:t>lemon</w:t>
      </w:r>
      <w:r w:rsidR="00BE37FE" w:rsidRPr="002224C9">
        <w:rPr>
          <w:rFonts w:ascii="Arial" w:eastAsia="Arial" w:hAnsi="Arial" w:cs="Arial"/>
        </w:rPr>
        <w:t>-peppermint</w:t>
      </w:r>
      <w:r w:rsidR="009120D2" w:rsidRPr="002224C9">
        <w:rPr>
          <w:rFonts w:ascii="Arial" w:eastAsia="Arial" w:hAnsi="Arial" w:cs="Arial"/>
        </w:rPr>
        <w:t xml:space="preserve"> flavouring</w:t>
      </w:r>
      <w:r w:rsidR="00057665" w:rsidRPr="002224C9">
        <w:rPr>
          <w:rFonts w:ascii="Arial" w:eastAsia="Arial" w:hAnsi="Arial" w:cs="Arial"/>
        </w:rPr>
        <w:t xml:space="preserve"> agents</w:t>
      </w:r>
      <w:r w:rsidR="009120D2" w:rsidRPr="002224C9">
        <w:rPr>
          <w:rFonts w:ascii="Arial" w:eastAsia="Arial" w:hAnsi="Arial" w:cs="Arial"/>
        </w:rPr>
        <w:t xml:space="preserve">. Manufacturing of </w:t>
      </w:r>
      <w:r w:rsidR="00BA0149" w:rsidRPr="002224C9">
        <w:rPr>
          <w:rFonts w:ascii="Arial" w:eastAsia="Arial" w:hAnsi="Arial" w:cs="Arial"/>
        </w:rPr>
        <w:t xml:space="preserve">MPL-001 (CBD:THC 25:1) oil </w:t>
      </w:r>
      <w:r w:rsidR="009120D2" w:rsidRPr="002224C9">
        <w:rPr>
          <w:rFonts w:ascii="Arial" w:eastAsia="Arial" w:hAnsi="Arial" w:cs="Arial"/>
        </w:rPr>
        <w:t>occurs following Good Manufacturing Practices</w:t>
      </w:r>
      <w:r w:rsidR="00BF6DEF" w:rsidRPr="002224C9">
        <w:rPr>
          <w:rFonts w:ascii="Arial" w:eastAsia="Arial" w:hAnsi="Arial" w:cs="Arial"/>
        </w:rPr>
        <w:t>.</w:t>
      </w:r>
    </w:p>
    <w:p w14:paraId="378EC085" w14:textId="77777777" w:rsidR="001A39B9" w:rsidRPr="00314DBC" w:rsidRDefault="0090068D" w:rsidP="00B44DA3">
      <w:pPr>
        <w:pStyle w:val="Heading3"/>
        <w:numPr>
          <w:ilvl w:val="2"/>
          <w:numId w:val="20"/>
        </w:numPr>
        <w:spacing w:before="120" w:after="40" w:line="240" w:lineRule="auto"/>
        <w:rPr>
          <w:rFonts w:ascii="Arial" w:eastAsia="Arial" w:hAnsi="Arial" w:cs="Arial"/>
          <w:sz w:val="24"/>
          <w:szCs w:val="24"/>
        </w:rPr>
      </w:pPr>
      <w:bookmarkStart w:id="31" w:name="_Toc160460227"/>
      <w:r w:rsidRPr="00314DBC">
        <w:rPr>
          <w:rFonts w:ascii="Arial" w:eastAsia="Arial" w:hAnsi="Arial" w:cs="Arial"/>
          <w:sz w:val="24"/>
          <w:szCs w:val="24"/>
        </w:rPr>
        <w:t>Dosing and Administration</w:t>
      </w:r>
      <w:bookmarkEnd w:id="31"/>
    </w:p>
    <w:p w14:paraId="74B42C77" w14:textId="63336389" w:rsidR="0077714C"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Eligible study participants will complete a baseline phase</w:t>
      </w:r>
      <w:r w:rsidR="00A925E9" w:rsidRPr="002224C9">
        <w:rPr>
          <w:rFonts w:ascii="Arial" w:eastAsia="Arial" w:hAnsi="Arial" w:cs="Arial"/>
          <w:color w:val="000000"/>
        </w:rPr>
        <w:t xml:space="preserve"> (first month)</w:t>
      </w:r>
      <w:r w:rsidRPr="002224C9">
        <w:rPr>
          <w:rFonts w:ascii="Arial" w:eastAsia="Arial" w:hAnsi="Arial" w:cs="Arial"/>
          <w:color w:val="000000"/>
        </w:rPr>
        <w:t xml:space="preserve"> where no investigational product will be administered for one month. At the four subsequent study visits, study participants will receive escalating doses of CBD-enriched CHE from 0.2-0.4 mg/kg/day to 0.8-1 mg/kg/day for four months, with dose increases happening </w:t>
      </w:r>
      <w:r w:rsidRPr="002224C9">
        <w:rPr>
          <w:rFonts w:ascii="Arial" w:eastAsia="Arial" w:hAnsi="Arial" w:cs="Arial"/>
          <w:color w:val="000000"/>
        </w:rPr>
        <w:lastRenderedPageBreak/>
        <w:t>monthly over four months in 0.2mg increments. Participants will self-administer the investigational product orally</w:t>
      </w:r>
      <w:r w:rsidR="009A2E53" w:rsidRPr="002224C9">
        <w:rPr>
          <w:rFonts w:ascii="Arial" w:eastAsia="Arial" w:hAnsi="Arial" w:cs="Arial"/>
          <w:color w:val="000000"/>
        </w:rPr>
        <w:t xml:space="preserve"> following a dosing calendar and all dosing calculations will be based on weight at baseline</w:t>
      </w:r>
      <w:r w:rsidR="00DF4DDF" w:rsidRPr="002224C9">
        <w:rPr>
          <w:rFonts w:ascii="Arial" w:eastAsia="Arial" w:hAnsi="Arial" w:cs="Arial"/>
          <w:color w:val="000000"/>
        </w:rPr>
        <w:t xml:space="preserve">. </w:t>
      </w:r>
      <w:r w:rsidRPr="002224C9">
        <w:rPr>
          <w:rFonts w:ascii="Arial" w:eastAsia="Arial" w:hAnsi="Arial" w:cs="Arial"/>
          <w:color w:val="000000"/>
        </w:rPr>
        <w:t xml:space="preserve">The product comes as CHE </w:t>
      </w:r>
      <w:r w:rsidR="009E4E8A" w:rsidRPr="002224C9">
        <w:rPr>
          <w:rFonts w:ascii="Arial" w:eastAsia="Arial" w:hAnsi="Arial" w:cs="Arial"/>
          <w:color w:val="000000"/>
        </w:rPr>
        <w:t>oil, 25</w:t>
      </w:r>
      <w:r w:rsidRPr="002224C9">
        <w:rPr>
          <w:rFonts w:ascii="Arial" w:eastAsia="Arial" w:hAnsi="Arial" w:cs="Arial"/>
          <w:color w:val="000000"/>
        </w:rPr>
        <w:t>% of the daily dose will be administered in the morning, and the remaining 75% of the dose in the afternoon to mimic endogenous cannabinoid diurnal variation. Upon completing the baseline phase, the eligible study participants will</w:t>
      </w:r>
      <w:r w:rsidR="0077714C" w:rsidRPr="00314DBC">
        <w:rPr>
          <w:rFonts w:ascii="Arial" w:eastAsia="Calibri" w:hAnsi="Arial" w:cs="Arial"/>
        </w:rPr>
        <w:t xml:space="preserve"> </w:t>
      </w:r>
      <w:r w:rsidR="0077714C" w:rsidRPr="002224C9">
        <w:rPr>
          <w:rFonts w:ascii="Arial" w:eastAsia="Arial" w:hAnsi="Arial" w:cs="Arial"/>
          <w:color w:val="000000"/>
        </w:rPr>
        <w:t>receive a supply of study products delivered to their home from the study central pharmacy at Children’s Hospital Research Institute of Manitoba (CHRIM). Each package will include a participant-specific dosing calendar for dose confirmation, and a return envelope to the central study pharmacy at CHRIM for used bottles to be mailed back for destruction and accountability.</w:t>
      </w:r>
    </w:p>
    <w:p w14:paraId="1E115CDC" w14:textId="77777777" w:rsidR="00F43CB4" w:rsidRPr="002224C9" w:rsidRDefault="00F43CB4" w:rsidP="00B44DA3">
      <w:pPr>
        <w:pBdr>
          <w:top w:val="nil"/>
          <w:left w:val="nil"/>
          <w:bottom w:val="nil"/>
          <w:right w:val="nil"/>
          <w:between w:val="nil"/>
        </w:pBdr>
        <w:spacing w:before="120" w:after="40"/>
        <w:rPr>
          <w:rFonts w:ascii="Arial" w:eastAsia="Arial" w:hAnsi="Arial" w:cs="Arial"/>
          <w:color w:val="000000"/>
        </w:rPr>
      </w:pPr>
    </w:p>
    <w:p w14:paraId="5255DFAA" w14:textId="1A0B4FFB" w:rsidR="00B46EAE"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During visit 2, study participants will be instructed </w:t>
      </w:r>
      <w:r w:rsidR="00C12774" w:rsidRPr="002224C9">
        <w:rPr>
          <w:rFonts w:ascii="Arial" w:eastAsia="Arial" w:hAnsi="Arial" w:cs="Arial"/>
          <w:color w:val="000000"/>
        </w:rPr>
        <w:t xml:space="preserve">how </w:t>
      </w:r>
      <w:r w:rsidRPr="002224C9">
        <w:rPr>
          <w:rFonts w:ascii="Arial" w:eastAsia="Arial" w:hAnsi="Arial" w:cs="Arial"/>
          <w:color w:val="000000"/>
        </w:rPr>
        <w:t>to administer the investigational product</w:t>
      </w:r>
      <w:r w:rsidR="00AF0C8C" w:rsidRPr="002224C9">
        <w:rPr>
          <w:rFonts w:ascii="Arial" w:eastAsia="Arial" w:hAnsi="Arial" w:cs="Arial"/>
          <w:color w:val="000000"/>
        </w:rPr>
        <w:t xml:space="preserve"> (IP)</w:t>
      </w:r>
      <w:r w:rsidRPr="002224C9">
        <w:rPr>
          <w:rFonts w:ascii="Arial" w:eastAsia="Arial" w:hAnsi="Arial" w:cs="Arial"/>
          <w:color w:val="000000"/>
        </w:rPr>
        <w:t xml:space="preserve"> at a dose of 0.2-0.4 mg/kg/day divided into two doses (BID, 25% dose in morning and 75% in the </w:t>
      </w:r>
      <w:r w:rsidR="00A8014C" w:rsidRPr="002224C9">
        <w:rPr>
          <w:rFonts w:ascii="Arial" w:eastAsia="Arial" w:hAnsi="Arial" w:cs="Arial"/>
          <w:color w:val="000000"/>
        </w:rPr>
        <w:t>afternoon</w:t>
      </w:r>
      <w:r w:rsidRPr="002224C9">
        <w:rPr>
          <w:rFonts w:ascii="Arial" w:eastAsia="Arial" w:hAnsi="Arial" w:cs="Arial"/>
          <w:color w:val="000000"/>
        </w:rPr>
        <w:t>) for one month.</w:t>
      </w:r>
      <w:r w:rsidR="00B46EAE" w:rsidRPr="002224C9">
        <w:rPr>
          <w:rFonts w:ascii="Arial" w:eastAsia="Arial" w:hAnsi="Arial" w:cs="Arial"/>
          <w:color w:val="000000"/>
        </w:rPr>
        <w:t xml:space="preserve"> </w:t>
      </w:r>
      <w:r w:rsidR="0053148F" w:rsidRPr="002224C9">
        <w:rPr>
          <w:rFonts w:ascii="Arial" w:eastAsia="Arial" w:hAnsi="Arial" w:cs="Arial"/>
          <w:color w:val="000000"/>
        </w:rPr>
        <w:t>Participant’s</w:t>
      </w:r>
      <w:r w:rsidR="00AF0C8C" w:rsidRPr="002224C9">
        <w:rPr>
          <w:rFonts w:ascii="Arial" w:eastAsia="Arial" w:hAnsi="Arial" w:cs="Arial"/>
          <w:color w:val="000000"/>
        </w:rPr>
        <w:t xml:space="preserve"> day 1 of IP dose starts the day after visit 2. </w:t>
      </w:r>
    </w:p>
    <w:p w14:paraId="3B4DA82F" w14:textId="423DE5CC"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After one month of the intervention, the participants will receive new supply</w:t>
      </w:r>
      <w:r w:rsidR="00DE0361" w:rsidRPr="002224C9">
        <w:rPr>
          <w:rFonts w:ascii="Arial" w:eastAsia="Arial" w:hAnsi="Arial" w:cs="Arial"/>
          <w:color w:val="000000"/>
        </w:rPr>
        <w:t>/supplies</w:t>
      </w:r>
      <w:r w:rsidRPr="002224C9">
        <w:rPr>
          <w:rFonts w:ascii="Arial" w:eastAsia="Arial" w:hAnsi="Arial" w:cs="Arial"/>
          <w:color w:val="000000"/>
        </w:rPr>
        <w:t xml:space="preserve"> of the investigational product </w:t>
      </w:r>
      <w:r w:rsidR="00F43CB4" w:rsidRPr="002224C9">
        <w:rPr>
          <w:rFonts w:ascii="Arial" w:eastAsia="Arial" w:hAnsi="Arial" w:cs="Arial"/>
          <w:color w:val="000000"/>
        </w:rPr>
        <w:t xml:space="preserve">from CHRIM </w:t>
      </w:r>
      <w:r w:rsidRPr="002224C9">
        <w:rPr>
          <w:rFonts w:ascii="Arial" w:eastAsia="Arial" w:hAnsi="Arial" w:cs="Arial"/>
          <w:color w:val="000000"/>
        </w:rPr>
        <w:t xml:space="preserve">during visits </w:t>
      </w:r>
      <w:r w:rsidR="005B2081" w:rsidRPr="002224C9">
        <w:rPr>
          <w:rFonts w:ascii="Arial" w:eastAsia="Arial" w:hAnsi="Arial" w:cs="Arial"/>
          <w:color w:val="000000"/>
        </w:rPr>
        <w:t>3</w:t>
      </w:r>
      <w:r w:rsidRPr="002224C9">
        <w:rPr>
          <w:rFonts w:ascii="Arial" w:eastAsia="Arial" w:hAnsi="Arial" w:cs="Arial"/>
          <w:color w:val="000000"/>
        </w:rPr>
        <w:t xml:space="preserve"> through 5 (See table 4). The 6</w:t>
      </w:r>
      <w:r w:rsidRPr="002224C9">
        <w:rPr>
          <w:rFonts w:ascii="Arial" w:eastAsia="Arial" w:hAnsi="Arial" w:cs="Arial"/>
          <w:color w:val="000000"/>
          <w:vertAlign w:val="superscript"/>
        </w:rPr>
        <w:t>th</w:t>
      </w:r>
      <w:r w:rsidRPr="002224C9">
        <w:rPr>
          <w:rFonts w:ascii="Arial" w:eastAsia="Arial" w:hAnsi="Arial" w:cs="Arial"/>
          <w:color w:val="000000"/>
        </w:rPr>
        <w:t xml:space="preserve"> month will include a weekly weaning period where the dose is reduced each week at the same rate as the dose escalation (0.2mg/kg/day) (See table 5).</w:t>
      </w:r>
      <w:bookmarkStart w:id="32" w:name="_heading=h.3o7alnk" w:colFirst="0" w:colLast="0"/>
      <w:bookmarkEnd w:id="32"/>
      <w:r w:rsidR="00B46EAE" w:rsidRPr="002224C9">
        <w:rPr>
          <w:rFonts w:ascii="Arial" w:eastAsia="Arial" w:hAnsi="Arial" w:cs="Arial"/>
          <w:color w:val="000000"/>
        </w:rPr>
        <w:t xml:space="preserve"> </w:t>
      </w:r>
      <w:r w:rsidRPr="002224C9">
        <w:rPr>
          <w:rFonts w:ascii="Arial" w:eastAsia="Arial" w:hAnsi="Arial" w:cs="Arial"/>
          <w:color w:val="000000"/>
        </w:rPr>
        <w:t xml:space="preserve">To maintain the accuracy and consistency in the dosing regimen of the study participants across all the study centres, the mid-point of the dose range will be selected to calculate the desired dose based upon the weight of the participants. Participants will be weighed on site </w:t>
      </w:r>
      <w:r w:rsidR="00423700" w:rsidRPr="002224C9">
        <w:rPr>
          <w:rFonts w:ascii="Arial" w:eastAsia="Arial" w:hAnsi="Arial" w:cs="Arial"/>
          <w:color w:val="000000"/>
        </w:rPr>
        <w:t>at each study visit</w:t>
      </w:r>
      <w:r w:rsidR="00D96836" w:rsidRPr="002224C9">
        <w:rPr>
          <w:rFonts w:ascii="Arial" w:eastAsia="Arial" w:hAnsi="Arial" w:cs="Arial"/>
          <w:color w:val="000000"/>
        </w:rPr>
        <w:t>.</w:t>
      </w:r>
      <w:r w:rsidR="00423700" w:rsidRPr="002224C9">
        <w:rPr>
          <w:rFonts w:ascii="Arial" w:eastAsia="Arial" w:hAnsi="Arial" w:cs="Arial"/>
          <w:color w:val="000000"/>
        </w:rPr>
        <w:t xml:space="preserve"> </w:t>
      </w:r>
      <w:r w:rsidR="00D96836" w:rsidRPr="002224C9">
        <w:rPr>
          <w:rFonts w:ascii="Arial" w:eastAsia="Arial" w:hAnsi="Arial" w:cs="Arial"/>
          <w:color w:val="000000"/>
        </w:rPr>
        <w:t>H</w:t>
      </w:r>
      <w:r w:rsidR="00423700" w:rsidRPr="002224C9">
        <w:rPr>
          <w:rFonts w:ascii="Arial" w:eastAsia="Arial" w:hAnsi="Arial" w:cs="Arial"/>
          <w:color w:val="000000"/>
        </w:rPr>
        <w:t xml:space="preserve">owever, the dose calculation will be based on the weight taken at baseline. </w:t>
      </w:r>
      <w:r w:rsidRPr="002224C9">
        <w:rPr>
          <w:rFonts w:ascii="Arial" w:eastAsia="Arial" w:hAnsi="Arial" w:cs="Arial"/>
          <w:color w:val="000000"/>
        </w:rPr>
        <w:t xml:space="preserve">The final dose will be calculated by rounding off the nearest 1 mg of CBD. As an exemplary 24 kg, (0.3mg/kg/day) adolescent will receive a dose of 7 mg/day. This will help achieve improved efficacy, precision in dosing and ease the administration of the </w:t>
      </w:r>
      <w:r w:rsidR="00E966BB" w:rsidRPr="002224C9">
        <w:rPr>
          <w:rFonts w:ascii="Arial" w:eastAsia="Arial" w:hAnsi="Arial" w:cs="Arial"/>
        </w:rPr>
        <w:t>MPL-001 (CBD:THC 25:1) oil</w:t>
      </w:r>
      <w:r w:rsidRPr="002224C9">
        <w:rPr>
          <w:rFonts w:ascii="Arial" w:eastAsia="Arial" w:hAnsi="Arial" w:cs="Arial"/>
          <w:color w:val="000000"/>
        </w:rPr>
        <w:t xml:space="preserve"> to the study participants. </w:t>
      </w:r>
    </w:p>
    <w:p w14:paraId="087ACF1E" w14:textId="6647698E" w:rsidR="001A39B9" w:rsidRPr="002224C9" w:rsidRDefault="0090068D" w:rsidP="00B44DA3">
      <w:pPr>
        <w:spacing w:before="120" w:after="40"/>
        <w:rPr>
          <w:rFonts w:ascii="Arial" w:eastAsia="Arial" w:hAnsi="Arial" w:cs="Arial"/>
        </w:rPr>
      </w:pPr>
      <w:bookmarkStart w:id="33" w:name="_heading=h.23ckvvd" w:colFirst="0" w:colLast="0"/>
      <w:bookmarkEnd w:id="33"/>
      <w:r w:rsidRPr="002224C9">
        <w:rPr>
          <w:rFonts w:ascii="Arial" w:eastAsia="Arial" w:hAnsi="Arial" w:cs="Arial"/>
          <w:b/>
        </w:rPr>
        <w:t>Table: 4</w:t>
      </w:r>
      <w:r w:rsidRPr="002224C9">
        <w:rPr>
          <w:rFonts w:ascii="Arial" w:eastAsia="Arial" w:hAnsi="Arial" w:cs="Arial"/>
        </w:rPr>
        <w:t xml:space="preserve"> The singl</w:t>
      </w:r>
      <w:r w:rsidR="007E35D9" w:rsidRPr="002224C9">
        <w:rPr>
          <w:rFonts w:ascii="Arial" w:eastAsia="Arial" w:hAnsi="Arial" w:cs="Arial"/>
        </w:rPr>
        <w:t xml:space="preserve">e escalating dose of </w:t>
      </w:r>
      <w:r w:rsidR="003F19EA" w:rsidRPr="002224C9">
        <w:rPr>
          <w:rFonts w:ascii="Arial" w:eastAsia="Arial" w:hAnsi="Arial" w:cs="Arial"/>
        </w:rPr>
        <w:t xml:space="preserve">the MediPharm Labs </w:t>
      </w:r>
      <w:r w:rsidR="002C535F" w:rsidRPr="002224C9">
        <w:rPr>
          <w:rFonts w:ascii="Arial" w:eastAsia="Arial" w:hAnsi="Arial" w:cs="Arial"/>
        </w:rPr>
        <w:t>MPL-001</w:t>
      </w:r>
      <w:r w:rsidR="003F19EA" w:rsidRPr="002224C9">
        <w:rPr>
          <w:rFonts w:ascii="Arial" w:eastAsia="Arial" w:hAnsi="Arial" w:cs="Arial"/>
        </w:rPr>
        <w:t xml:space="preserve"> Oil </w:t>
      </w:r>
      <w:r w:rsidRPr="002224C9">
        <w:rPr>
          <w:rFonts w:ascii="Arial" w:eastAsia="Arial" w:hAnsi="Arial" w:cs="Arial"/>
        </w:rPr>
        <w:t xml:space="preserve">from visit 2 to visit </w:t>
      </w:r>
      <w:r w:rsidR="00BA1A93" w:rsidRPr="002224C9">
        <w:rPr>
          <w:rFonts w:ascii="Arial" w:eastAsia="Arial" w:hAnsi="Arial" w:cs="Arial"/>
        </w:rPr>
        <w:t>5</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23"/>
        <w:gridCol w:w="2624"/>
        <w:gridCol w:w="2078"/>
        <w:gridCol w:w="2324"/>
      </w:tblGrid>
      <w:tr w:rsidR="001A39B9" w:rsidRPr="002224C9" w14:paraId="425F8E3D" w14:textId="77777777" w:rsidTr="00B22B89">
        <w:trPr>
          <w:jc w:val="center"/>
        </w:trPr>
        <w:tc>
          <w:tcPr>
            <w:tcW w:w="232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4BD8640"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Visit</w:t>
            </w:r>
          </w:p>
        </w:tc>
        <w:tc>
          <w:tcPr>
            <w:tcW w:w="262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5D41ECA"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Dose</w:t>
            </w:r>
          </w:p>
        </w:tc>
        <w:tc>
          <w:tcPr>
            <w:tcW w:w="207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5AE078C"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Frequency</w:t>
            </w:r>
          </w:p>
        </w:tc>
        <w:tc>
          <w:tcPr>
            <w:tcW w:w="232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064495F"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Duration</w:t>
            </w:r>
          </w:p>
        </w:tc>
      </w:tr>
      <w:tr w:rsidR="001A39B9" w:rsidRPr="002224C9" w14:paraId="793922B2" w14:textId="77777777" w:rsidTr="00B22B89">
        <w:trPr>
          <w:trHeight w:val="89"/>
          <w:jc w:val="center"/>
        </w:trPr>
        <w:tc>
          <w:tcPr>
            <w:tcW w:w="2323" w:type="dxa"/>
            <w:tcBorders>
              <w:top w:val="single" w:sz="4" w:space="0" w:color="000000"/>
              <w:left w:val="single" w:sz="4" w:space="0" w:color="000000"/>
              <w:bottom w:val="single" w:sz="4" w:space="0" w:color="000000"/>
              <w:right w:val="single" w:sz="4" w:space="0" w:color="000000"/>
            </w:tcBorders>
            <w:vAlign w:val="center"/>
          </w:tcPr>
          <w:p w14:paraId="66E093FF"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Visit 2</w:t>
            </w:r>
          </w:p>
        </w:tc>
        <w:tc>
          <w:tcPr>
            <w:tcW w:w="2624" w:type="dxa"/>
            <w:tcBorders>
              <w:top w:val="single" w:sz="4" w:space="0" w:color="000000"/>
              <w:left w:val="single" w:sz="4" w:space="0" w:color="000000"/>
              <w:bottom w:val="single" w:sz="4" w:space="0" w:color="000000"/>
              <w:right w:val="single" w:sz="4" w:space="0" w:color="000000"/>
            </w:tcBorders>
            <w:vAlign w:val="center"/>
          </w:tcPr>
          <w:p w14:paraId="509A95AC"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0.2-0.4 mg/kg/day</w:t>
            </w:r>
            <w:r w:rsidRPr="00314DBC">
              <w:rPr>
                <w:rFonts w:ascii="Arial" w:eastAsia="Arial" w:hAnsi="Arial" w:cs="Arial"/>
              </w:rPr>
              <w:tab/>
            </w:r>
          </w:p>
        </w:tc>
        <w:tc>
          <w:tcPr>
            <w:tcW w:w="2078" w:type="dxa"/>
            <w:tcBorders>
              <w:top w:val="single" w:sz="4" w:space="0" w:color="000000"/>
              <w:left w:val="single" w:sz="4" w:space="0" w:color="000000"/>
              <w:bottom w:val="single" w:sz="4" w:space="0" w:color="000000"/>
              <w:right w:val="single" w:sz="4" w:space="0" w:color="000000"/>
            </w:tcBorders>
            <w:vAlign w:val="center"/>
          </w:tcPr>
          <w:p w14:paraId="556CC0DF"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BID</w:t>
            </w:r>
          </w:p>
        </w:tc>
        <w:tc>
          <w:tcPr>
            <w:tcW w:w="2324" w:type="dxa"/>
            <w:tcBorders>
              <w:top w:val="single" w:sz="4" w:space="0" w:color="000000"/>
              <w:left w:val="single" w:sz="4" w:space="0" w:color="000000"/>
              <w:bottom w:val="single" w:sz="4" w:space="0" w:color="000000"/>
              <w:right w:val="single" w:sz="4" w:space="0" w:color="000000"/>
            </w:tcBorders>
            <w:vAlign w:val="center"/>
          </w:tcPr>
          <w:p w14:paraId="48301F9A"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1 month</w:t>
            </w:r>
          </w:p>
        </w:tc>
      </w:tr>
      <w:tr w:rsidR="001A39B9" w:rsidRPr="002224C9" w14:paraId="243F3915" w14:textId="77777777" w:rsidTr="00B22B89">
        <w:trPr>
          <w:jc w:val="center"/>
        </w:trPr>
        <w:tc>
          <w:tcPr>
            <w:tcW w:w="2323" w:type="dxa"/>
            <w:tcBorders>
              <w:top w:val="single" w:sz="4" w:space="0" w:color="000000"/>
              <w:left w:val="single" w:sz="4" w:space="0" w:color="000000"/>
              <w:bottom w:val="single" w:sz="4" w:space="0" w:color="000000"/>
              <w:right w:val="single" w:sz="4" w:space="0" w:color="000000"/>
            </w:tcBorders>
            <w:vAlign w:val="center"/>
          </w:tcPr>
          <w:p w14:paraId="1FF4F902"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Visit 3</w:t>
            </w:r>
          </w:p>
        </w:tc>
        <w:tc>
          <w:tcPr>
            <w:tcW w:w="2624" w:type="dxa"/>
            <w:tcBorders>
              <w:top w:val="single" w:sz="4" w:space="0" w:color="000000"/>
              <w:left w:val="single" w:sz="4" w:space="0" w:color="000000"/>
              <w:bottom w:val="single" w:sz="4" w:space="0" w:color="000000"/>
              <w:right w:val="single" w:sz="4" w:space="0" w:color="000000"/>
            </w:tcBorders>
            <w:vAlign w:val="center"/>
          </w:tcPr>
          <w:p w14:paraId="14017C66"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0.4-0.6 mg/kg/day</w:t>
            </w:r>
          </w:p>
        </w:tc>
        <w:tc>
          <w:tcPr>
            <w:tcW w:w="2078" w:type="dxa"/>
            <w:tcBorders>
              <w:top w:val="single" w:sz="4" w:space="0" w:color="000000"/>
              <w:left w:val="single" w:sz="4" w:space="0" w:color="000000"/>
              <w:bottom w:val="single" w:sz="4" w:space="0" w:color="000000"/>
              <w:right w:val="single" w:sz="4" w:space="0" w:color="000000"/>
            </w:tcBorders>
            <w:vAlign w:val="center"/>
          </w:tcPr>
          <w:p w14:paraId="180E1126"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BID</w:t>
            </w:r>
          </w:p>
        </w:tc>
        <w:tc>
          <w:tcPr>
            <w:tcW w:w="2324" w:type="dxa"/>
            <w:tcBorders>
              <w:top w:val="single" w:sz="4" w:space="0" w:color="000000"/>
              <w:left w:val="single" w:sz="4" w:space="0" w:color="000000"/>
              <w:bottom w:val="single" w:sz="4" w:space="0" w:color="000000"/>
              <w:right w:val="single" w:sz="4" w:space="0" w:color="000000"/>
            </w:tcBorders>
            <w:vAlign w:val="center"/>
          </w:tcPr>
          <w:p w14:paraId="6EB4AC34"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1 month</w:t>
            </w:r>
          </w:p>
        </w:tc>
      </w:tr>
      <w:tr w:rsidR="001A39B9" w:rsidRPr="002224C9" w14:paraId="6BC66696" w14:textId="77777777" w:rsidTr="00B22B89">
        <w:trPr>
          <w:jc w:val="center"/>
        </w:trPr>
        <w:tc>
          <w:tcPr>
            <w:tcW w:w="2323" w:type="dxa"/>
            <w:tcBorders>
              <w:top w:val="single" w:sz="4" w:space="0" w:color="000000"/>
              <w:left w:val="single" w:sz="4" w:space="0" w:color="000000"/>
              <w:bottom w:val="single" w:sz="4" w:space="0" w:color="000000"/>
              <w:right w:val="single" w:sz="4" w:space="0" w:color="000000"/>
            </w:tcBorders>
            <w:vAlign w:val="center"/>
          </w:tcPr>
          <w:p w14:paraId="287DAD94"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Visit 4</w:t>
            </w:r>
          </w:p>
        </w:tc>
        <w:tc>
          <w:tcPr>
            <w:tcW w:w="2624" w:type="dxa"/>
            <w:tcBorders>
              <w:top w:val="single" w:sz="4" w:space="0" w:color="000000"/>
              <w:left w:val="single" w:sz="4" w:space="0" w:color="000000"/>
              <w:bottom w:val="single" w:sz="4" w:space="0" w:color="000000"/>
              <w:right w:val="single" w:sz="4" w:space="0" w:color="000000"/>
            </w:tcBorders>
            <w:vAlign w:val="center"/>
          </w:tcPr>
          <w:p w14:paraId="7878BD29"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0.6-0.8 mg/kg/day</w:t>
            </w:r>
          </w:p>
        </w:tc>
        <w:tc>
          <w:tcPr>
            <w:tcW w:w="2078" w:type="dxa"/>
            <w:tcBorders>
              <w:top w:val="single" w:sz="4" w:space="0" w:color="000000"/>
              <w:left w:val="single" w:sz="4" w:space="0" w:color="000000"/>
              <w:bottom w:val="single" w:sz="4" w:space="0" w:color="000000"/>
              <w:right w:val="single" w:sz="4" w:space="0" w:color="000000"/>
            </w:tcBorders>
            <w:vAlign w:val="center"/>
          </w:tcPr>
          <w:p w14:paraId="4AFDC927"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BID</w:t>
            </w:r>
          </w:p>
        </w:tc>
        <w:tc>
          <w:tcPr>
            <w:tcW w:w="2324" w:type="dxa"/>
            <w:tcBorders>
              <w:top w:val="single" w:sz="4" w:space="0" w:color="000000"/>
              <w:left w:val="single" w:sz="4" w:space="0" w:color="000000"/>
              <w:bottom w:val="single" w:sz="4" w:space="0" w:color="000000"/>
              <w:right w:val="single" w:sz="4" w:space="0" w:color="000000"/>
            </w:tcBorders>
            <w:vAlign w:val="center"/>
          </w:tcPr>
          <w:p w14:paraId="051AAF5E"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1 month</w:t>
            </w:r>
          </w:p>
        </w:tc>
      </w:tr>
      <w:tr w:rsidR="001A39B9" w:rsidRPr="002224C9" w14:paraId="053807B6" w14:textId="77777777" w:rsidTr="00B22B89">
        <w:trPr>
          <w:jc w:val="center"/>
        </w:trPr>
        <w:tc>
          <w:tcPr>
            <w:tcW w:w="2323" w:type="dxa"/>
            <w:tcBorders>
              <w:top w:val="single" w:sz="4" w:space="0" w:color="000000"/>
              <w:left w:val="single" w:sz="4" w:space="0" w:color="000000"/>
              <w:bottom w:val="single" w:sz="4" w:space="0" w:color="000000"/>
              <w:right w:val="single" w:sz="4" w:space="0" w:color="000000"/>
            </w:tcBorders>
            <w:vAlign w:val="center"/>
          </w:tcPr>
          <w:p w14:paraId="355A8699"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Visit 5</w:t>
            </w:r>
          </w:p>
        </w:tc>
        <w:tc>
          <w:tcPr>
            <w:tcW w:w="2624" w:type="dxa"/>
            <w:tcBorders>
              <w:top w:val="single" w:sz="4" w:space="0" w:color="000000"/>
              <w:left w:val="single" w:sz="4" w:space="0" w:color="000000"/>
              <w:bottom w:val="single" w:sz="4" w:space="0" w:color="000000"/>
              <w:right w:val="single" w:sz="4" w:space="0" w:color="000000"/>
            </w:tcBorders>
            <w:vAlign w:val="center"/>
          </w:tcPr>
          <w:p w14:paraId="6CEA6A08"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0.8-1 mg/kg/day</w:t>
            </w:r>
          </w:p>
        </w:tc>
        <w:tc>
          <w:tcPr>
            <w:tcW w:w="2078" w:type="dxa"/>
            <w:tcBorders>
              <w:top w:val="single" w:sz="4" w:space="0" w:color="000000"/>
              <w:left w:val="single" w:sz="4" w:space="0" w:color="000000"/>
              <w:bottom w:val="single" w:sz="4" w:space="0" w:color="000000"/>
              <w:right w:val="single" w:sz="4" w:space="0" w:color="000000"/>
            </w:tcBorders>
            <w:vAlign w:val="center"/>
          </w:tcPr>
          <w:p w14:paraId="77F29590"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BID</w:t>
            </w:r>
          </w:p>
        </w:tc>
        <w:tc>
          <w:tcPr>
            <w:tcW w:w="2324" w:type="dxa"/>
            <w:tcBorders>
              <w:top w:val="single" w:sz="4" w:space="0" w:color="000000"/>
              <w:left w:val="single" w:sz="4" w:space="0" w:color="000000"/>
              <w:bottom w:val="single" w:sz="4" w:space="0" w:color="000000"/>
              <w:right w:val="single" w:sz="4" w:space="0" w:color="000000"/>
            </w:tcBorders>
            <w:vAlign w:val="center"/>
          </w:tcPr>
          <w:p w14:paraId="30609B71"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1 month</w:t>
            </w:r>
          </w:p>
        </w:tc>
      </w:tr>
    </w:tbl>
    <w:p w14:paraId="5B782741" w14:textId="6067F7D9" w:rsidR="001A39B9" w:rsidRPr="002224C9" w:rsidRDefault="0090068D" w:rsidP="00B44DA3">
      <w:pPr>
        <w:spacing w:before="120" w:after="40"/>
        <w:rPr>
          <w:rFonts w:ascii="Arial" w:eastAsia="Arial" w:hAnsi="Arial" w:cs="Arial"/>
          <w:b/>
        </w:rPr>
      </w:pPr>
      <w:r w:rsidRPr="002224C9">
        <w:rPr>
          <w:rFonts w:ascii="Arial" w:eastAsia="Arial" w:hAnsi="Arial" w:cs="Arial"/>
          <w:b/>
        </w:rPr>
        <w:t xml:space="preserve">Weaning of </w:t>
      </w:r>
      <w:r w:rsidR="00074DEC">
        <w:rPr>
          <w:noProof/>
        </w:rPr>
        <w:pict w14:anchorId="63CEA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2051" type="#_x0000_t75" alt="" style="position:absolute;margin-left:116.2pt;margin-top:8.45pt;width:0;height:0;z-index:251749376;visibility:visible;mso-wrap-style:square;mso-wrap-edited:f;mso-width-percent:0;mso-height-percent:0;mso-wrap-distance-left:3.41497mm;mso-wrap-distance-top:.24997mm;mso-wrap-distance-right:3.43497mm;mso-wrap-distance-bottom:.24997mm;mso-position-horizontal:absolute;mso-position-horizontal-relative:margin;mso-position-vertical:absolute;mso-position-vertical-relative:text;mso-width-percent:0;mso-height-percent:0;mso-width-relative:page;mso-height-relative:page">
            <v:imagedata r:id="rId14" o:title=""/>
            <w10:wrap anchorx="margin"/>
          </v:shape>
        </w:pict>
      </w:r>
      <w:r w:rsidR="00D96836" w:rsidRPr="002224C9">
        <w:rPr>
          <w:rFonts w:ascii="Arial" w:eastAsia="Arial" w:hAnsi="Arial" w:cs="Arial"/>
          <w:b/>
        </w:rPr>
        <w:t xml:space="preserve">MediPharm Labs </w:t>
      </w:r>
      <w:r w:rsidR="002C535F" w:rsidRPr="002224C9">
        <w:rPr>
          <w:rFonts w:ascii="Arial" w:eastAsia="Arial" w:hAnsi="Arial" w:cs="Arial"/>
          <w:b/>
        </w:rPr>
        <w:t>MPL-001</w:t>
      </w:r>
      <w:r w:rsidR="00D37861" w:rsidRPr="002224C9">
        <w:rPr>
          <w:rFonts w:ascii="Arial" w:eastAsia="Arial" w:hAnsi="Arial" w:cs="Arial"/>
          <w:b/>
        </w:rPr>
        <w:t xml:space="preserve"> </w:t>
      </w:r>
      <w:r w:rsidR="00320F2F" w:rsidRPr="002224C9">
        <w:rPr>
          <w:rFonts w:ascii="Arial" w:eastAsia="Arial" w:hAnsi="Arial" w:cs="Arial"/>
          <w:b/>
        </w:rPr>
        <w:t>Oil</w:t>
      </w:r>
    </w:p>
    <w:p w14:paraId="445BE4D7" w14:textId="77777777" w:rsidR="00A51D99" w:rsidRPr="002224C9" w:rsidRDefault="0090068D" w:rsidP="00B44DA3">
      <w:pPr>
        <w:spacing w:before="120" w:after="40"/>
        <w:rPr>
          <w:rFonts w:ascii="Arial" w:eastAsia="Arial" w:hAnsi="Arial" w:cs="Arial"/>
        </w:rPr>
      </w:pPr>
      <w:r w:rsidRPr="002224C9">
        <w:rPr>
          <w:rFonts w:ascii="Arial" w:eastAsia="Arial" w:hAnsi="Arial" w:cs="Arial"/>
        </w:rPr>
        <w:t>At visit 6, participants and their parents will be instructed on how to wean the investigational product starting from 0.</w:t>
      </w:r>
      <w:r w:rsidR="00B26FA6" w:rsidRPr="002224C9">
        <w:rPr>
          <w:rFonts w:ascii="Arial" w:eastAsia="Arial" w:hAnsi="Arial" w:cs="Arial"/>
        </w:rPr>
        <w:t>8</w:t>
      </w:r>
      <w:r w:rsidRPr="002224C9">
        <w:rPr>
          <w:rFonts w:ascii="Arial" w:eastAsia="Arial" w:hAnsi="Arial" w:cs="Arial"/>
        </w:rPr>
        <w:t>-0.</w:t>
      </w:r>
      <w:r w:rsidR="00B26FA6" w:rsidRPr="002224C9">
        <w:rPr>
          <w:rFonts w:ascii="Arial" w:eastAsia="Arial" w:hAnsi="Arial" w:cs="Arial"/>
        </w:rPr>
        <w:t>6</w:t>
      </w:r>
      <w:r w:rsidRPr="002224C9">
        <w:rPr>
          <w:rFonts w:ascii="Arial" w:eastAsia="Arial" w:hAnsi="Arial" w:cs="Arial"/>
        </w:rPr>
        <w:t xml:space="preserve"> mg/kg/day, incrementally decreasing the dose of administered study product over time (See Table 5) in weekly increments.</w:t>
      </w:r>
      <w:r w:rsidRPr="00314DBC">
        <w:rPr>
          <w:rFonts w:ascii="Arial" w:hAnsi="Arial" w:cs="Arial"/>
        </w:rPr>
        <w:t xml:space="preserve"> </w:t>
      </w:r>
      <w:r w:rsidRPr="002224C9">
        <w:rPr>
          <w:rFonts w:ascii="Arial" w:eastAsia="Arial" w:hAnsi="Arial" w:cs="Arial"/>
        </w:rPr>
        <w:t>If the adolescents and clinicians feel that there was an improvement in chronic headache, participants will be offered medical cannabis authorization to access a 1:2</w:t>
      </w:r>
      <w:r w:rsidR="002C535F" w:rsidRPr="002224C9">
        <w:rPr>
          <w:rFonts w:ascii="Arial" w:eastAsia="Arial" w:hAnsi="Arial" w:cs="Arial"/>
        </w:rPr>
        <w:t>5</w:t>
      </w:r>
      <w:r w:rsidRPr="002224C9">
        <w:rPr>
          <w:rFonts w:ascii="Arial" w:eastAsia="Arial" w:hAnsi="Arial" w:cs="Arial"/>
        </w:rPr>
        <w:t xml:space="preserve"> THC:CBD product at the end of the study.</w:t>
      </w:r>
    </w:p>
    <w:p w14:paraId="58671EBB" w14:textId="77777777" w:rsidR="00A51D99" w:rsidRPr="002224C9" w:rsidRDefault="00A51D99" w:rsidP="00B44DA3">
      <w:pPr>
        <w:spacing w:before="120" w:after="40"/>
        <w:rPr>
          <w:rFonts w:ascii="Arial" w:eastAsia="Arial" w:hAnsi="Arial" w:cs="Arial"/>
        </w:rPr>
      </w:pPr>
    </w:p>
    <w:p w14:paraId="2B86D423" w14:textId="72C3B0EB" w:rsidR="001A39B9" w:rsidRPr="00314DBC" w:rsidRDefault="00074DEC" w:rsidP="00B44DA3">
      <w:pPr>
        <w:spacing w:before="120" w:after="40"/>
        <w:rPr>
          <w:rFonts w:ascii="Arial" w:eastAsia="Arial" w:hAnsi="Arial" w:cs="Arial"/>
          <w:b/>
        </w:rPr>
      </w:pPr>
      <w:r>
        <w:rPr>
          <w:noProof/>
        </w:rPr>
        <w:pict w14:anchorId="4B07DCC6">
          <v:shape id="Ink 1" o:spid="_x0000_s2050" type="#_x0000_t75" alt="" style="position:absolute;margin-left:201.7pt;margin-top:50pt;width:0;height:0;z-index:251748352;visibility:visible;mso-wrap-style:square;mso-wrap-edited:f;mso-width-percent:0;mso-height-percent:0;mso-wrap-distance-left:3.41497mm;mso-wrap-distance-top:.24997mm;mso-wrap-distance-right:3.43497mm;mso-wrap-distance-bottom:.24997mm;mso-position-horizontal:absolute;mso-position-horizontal-relative:margin;mso-position-vertical:absolute;mso-position-vertical-relative:text;mso-width-percent:0;mso-height-percent:0;mso-width-relative:page;mso-height-relative:page">
            <v:imagedata r:id="rId14" o:title=""/>
            <w10:wrap anchorx="margin"/>
          </v:shape>
        </w:pict>
      </w:r>
    </w:p>
    <w:p w14:paraId="01A87C27" w14:textId="5CA96718" w:rsidR="001A39B9" w:rsidRPr="002224C9" w:rsidRDefault="0090068D" w:rsidP="00B44DA3">
      <w:pPr>
        <w:spacing w:before="120" w:after="40"/>
        <w:rPr>
          <w:rFonts w:ascii="Arial" w:eastAsia="Arial" w:hAnsi="Arial" w:cs="Arial"/>
        </w:rPr>
      </w:pPr>
      <w:r w:rsidRPr="002224C9">
        <w:rPr>
          <w:rFonts w:ascii="Arial" w:eastAsia="Arial" w:hAnsi="Arial" w:cs="Arial"/>
          <w:b/>
        </w:rPr>
        <w:t>Table: 5</w:t>
      </w:r>
      <w:r w:rsidRPr="002224C9">
        <w:rPr>
          <w:rFonts w:ascii="Arial" w:eastAsia="Arial" w:hAnsi="Arial" w:cs="Arial"/>
        </w:rPr>
        <w:t xml:space="preserve"> The weaning schedule of the </w:t>
      </w:r>
      <w:r w:rsidR="00D96836" w:rsidRPr="002224C9">
        <w:rPr>
          <w:rFonts w:ascii="Arial" w:eastAsia="Arial" w:hAnsi="Arial" w:cs="Arial"/>
        </w:rPr>
        <w:t xml:space="preserve">MediPharm Labs </w:t>
      </w:r>
      <w:r w:rsidR="002C535F" w:rsidRPr="002224C9">
        <w:rPr>
          <w:rFonts w:ascii="Arial" w:eastAsia="Arial" w:hAnsi="Arial" w:cs="Arial"/>
        </w:rPr>
        <w:t>MPL-001</w:t>
      </w:r>
      <w:r w:rsidR="00320F2F" w:rsidRPr="002224C9">
        <w:rPr>
          <w:rFonts w:ascii="Arial" w:eastAsia="Arial" w:hAnsi="Arial" w:cs="Arial"/>
        </w:rPr>
        <w:t xml:space="preserve"> Oil </w:t>
      </w:r>
      <w:r w:rsidRPr="002224C9">
        <w:rPr>
          <w:rFonts w:ascii="Arial" w:eastAsia="Arial" w:hAnsi="Arial" w:cs="Arial"/>
        </w:rPr>
        <w:t>at visit 6</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75"/>
        <w:gridCol w:w="2973"/>
        <w:gridCol w:w="2078"/>
        <w:gridCol w:w="2324"/>
      </w:tblGrid>
      <w:tr w:rsidR="001A39B9" w:rsidRPr="002224C9" w14:paraId="5ED9D977" w14:textId="77777777" w:rsidTr="00B22B89">
        <w:tc>
          <w:tcPr>
            <w:tcW w:w="197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65F265B"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Visit 6</w:t>
            </w:r>
          </w:p>
        </w:tc>
        <w:tc>
          <w:tcPr>
            <w:tcW w:w="297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B4F4DAB"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Dose</w:t>
            </w:r>
          </w:p>
        </w:tc>
        <w:tc>
          <w:tcPr>
            <w:tcW w:w="207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C638671"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Frequency</w:t>
            </w:r>
          </w:p>
        </w:tc>
        <w:tc>
          <w:tcPr>
            <w:tcW w:w="232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129777D"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Duration</w:t>
            </w:r>
          </w:p>
        </w:tc>
      </w:tr>
      <w:tr w:rsidR="001A39B9" w:rsidRPr="002224C9" w14:paraId="43D4947C" w14:textId="77777777" w:rsidTr="00B22B89">
        <w:trPr>
          <w:trHeight w:val="89"/>
        </w:trPr>
        <w:tc>
          <w:tcPr>
            <w:tcW w:w="1975" w:type="dxa"/>
            <w:tcBorders>
              <w:top w:val="single" w:sz="4" w:space="0" w:color="000000"/>
              <w:left w:val="single" w:sz="4" w:space="0" w:color="000000"/>
              <w:bottom w:val="single" w:sz="4" w:space="0" w:color="000000"/>
              <w:right w:val="single" w:sz="4" w:space="0" w:color="000000"/>
            </w:tcBorders>
            <w:vAlign w:val="center"/>
          </w:tcPr>
          <w:p w14:paraId="6678892A"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Week 1</w:t>
            </w:r>
          </w:p>
        </w:tc>
        <w:tc>
          <w:tcPr>
            <w:tcW w:w="2973" w:type="dxa"/>
            <w:tcBorders>
              <w:top w:val="single" w:sz="4" w:space="0" w:color="000000"/>
              <w:left w:val="single" w:sz="4" w:space="0" w:color="000000"/>
              <w:bottom w:val="single" w:sz="4" w:space="0" w:color="000000"/>
              <w:right w:val="single" w:sz="4" w:space="0" w:color="000000"/>
            </w:tcBorders>
            <w:vAlign w:val="center"/>
          </w:tcPr>
          <w:p w14:paraId="3932EF6B" w14:textId="68DF5B3C" w:rsidR="001A39B9" w:rsidRPr="00314DBC" w:rsidRDefault="00B26FA6" w:rsidP="00B44DA3">
            <w:pPr>
              <w:spacing w:before="120" w:after="40"/>
              <w:rPr>
                <w:rFonts w:ascii="Arial" w:eastAsia="Arial" w:hAnsi="Arial" w:cs="Arial"/>
              </w:rPr>
            </w:pPr>
            <w:r w:rsidRPr="00314DBC">
              <w:rPr>
                <w:rFonts w:ascii="Arial" w:eastAsia="Arial" w:hAnsi="Arial" w:cs="Arial"/>
              </w:rPr>
              <w:t>0.6-0.8 mg/kg/day</w:t>
            </w:r>
          </w:p>
        </w:tc>
        <w:tc>
          <w:tcPr>
            <w:tcW w:w="2078" w:type="dxa"/>
            <w:tcBorders>
              <w:top w:val="single" w:sz="4" w:space="0" w:color="000000"/>
              <w:left w:val="single" w:sz="4" w:space="0" w:color="000000"/>
              <w:bottom w:val="single" w:sz="4" w:space="0" w:color="000000"/>
              <w:right w:val="single" w:sz="4" w:space="0" w:color="000000"/>
            </w:tcBorders>
            <w:vAlign w:val="center"/>
          </w:tcPr>
          <w:p w14:paraId="7217A992"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BID</w:t>
            </w:r>
          </w:p>
        </w:tc>
        <w:tc>
          <w:tcPr>
            <w:tcW w:w="2324" w:type="dxa"/>
            <w:tcBorders>
              <w:top w:val="single" w:sz="4" w:space="0" w:color="000000"/>
              <w:left w:val="single" w:sz="4" w:space="0" w:color="000000"/>
              <w:bottom w:val="single" w:sz="4" w:space="0" w:color="000000"/>
              <w:right w:val="single" w:sz="4" w:space="0" w:color="000000"/>
            </w:tcBorders>
            <w:vAlign w:val="center"/>
          </w:tcPr>
          <w:p w14:paraId="10D12DBE"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7 days</w:t>
            </w:r>
          </w:p>
        </w:tc>
      </w:tr>
      <w:tr w:rsidR="001A39B9" w:rsidRPr="002224C9" w14:paraId="0809D1CC" w14:textId="77777777" w:rsidTr="00B22B89">
        <w:tc>
          <w:tcPr>
            <w:tcW w:w="1975" w:type="dxa"/>
            <w:tcBorders>
              <w:top w:val="single" w:sz="4" w:space="0" w:color="000000"/>
              <w:left w:val="single" w:sz="4" w:space="0" w:color="000000"/>
              <w:bottom w:val="single" w:sz="4" w:space="0" w:color="000000"/>
              <w:right w:val="single" w:sz="4" w:space="0" w:color="000000"/>
            </w:tcBorders>
            <w:vAlign w:val="center"/>
          </w:tcPr>
          <w:p w14:paraId="4D51374E"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Week 2</w:t>
            </w:r>
          </w:p>
        </w:tc>
        <w:tc>
          <w:tcPr>
            <w:tcW w:w="2973" w:type="dxa"/>
            <w:tcBorders>
              <w:top w:val="single" w:sz="4" w:space="0" w:color="000000"/>
              <w:left w:val="single" w:sz="4" w:space="0" w:color="000000"/>
              <w:bottom w:val="single" w:sz="4" w:space="0" w:color="000000"/>
              <w:right w:val="single" w:sz="4" w:space="0" w:color="000000"/>
            </w:tcBorders>
            <w:vAlign w:val="center"/>
          </w:tcPr>
          <w:p w14:paraId="3FC39882" w14:textId="5BBC0E1F" w:rsidR="001A39B9" w:rsidRPr="00314DBC" w:rsidRDefault="00B26FA6" w:rsidP="00B44DA3">
            <w:pPr>
              <w:spacing w:before="120" w:after="40"/>
              <w:rPr>
                <w:rFonts w:ascii="Arial" w:eastAsia="Arial" w:hAnsi="Arial" w:cs="Arial"/>
              </w:rPr>
            </w:pPr>
            <w:r w:rsidRPr="00314DBC">
              <w:rPr>
                <w:rFonts w:ascii="Arial" w:eastAsia="Arial" w:hAnsi="Arial" w:cs="Arial"/>
              </w:rPr>
              <w:t>0.4-0.6 mg/kg/day</w:t>
            </w:r>
          </w:p>
        </w:tc>
        <w:tc>
          <w:tcPr>
            <w:tcW w:w="2078" w:type="dxa"/>
            <w:tcBorders>
              <w:top w:val="single" w:sz="4" w:space="0" w:color="000000"/>
              <w:left w:val="single" w:sz="4" w:space="0" w:color="000000"/>
              <w:bottom w:val="single" w:sz="4" w:space="0" w:color="000000"/>
              <w:right w:val="single" w:sz="4" w:space="0" w:color="000000"/>
            </w:tcBorders>
            <w:vAlign w:val="center"/>
          </w:tcPr>
          <w:p w14:paraId="4DBE7FA7"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BID</w:t>
            </w:r>
          </w:p>
        </w:tc>
        <w:tc>
          <w:tcPr>
            <w:tcW w:w="2324" w:type="dxa"/>
            <w:tcBorders>
              <w:top w:val="single" w:sz="4" w:space="0" w:color="000000"/>
              <w:left w:val="single" w:sz="4" w:space="0" w:color="000000"/>
              <w:bottom w:val="single" w:sz="4" w:space="0" w:color="000000"/>
              <w:right w:val="single" w:sz="4" w:space="0" w:color="000000"/>
            </w:tcBorders>
            <w:vAlign w:val="center"/>
          </w:tcPr>
          <w:p w14:paraId="20340E00"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7 days</w:t>
            </w:r>
          </w:p>
        </w:tc>
      </w:tr>
      <w:tr w:rsidR="001A39B9" w:rsidRPr="002224C9" w14:paraId="4DA41590" w14:textId="77777777" w:rsidTr="00B22B89">
        <w:tc>
          <w:tcPr>
            <w:tcW w:w="1975" w:type="dxa"/>
            <w:tcBorders>
              <w:top w:val="single" w:sz="4" w:space="0" w:color="000000"/>
              <w:left w:val="single" w:sz="4" w:space="0" w:color="000000"/>
              <w:bottom w:val="single" w:sz="4" w:space="0" w:color="000000"/>
              <w:right w:val="single" w:sz="4" w:space="0" w:color="000000"/>
            </w:tcBorders>
            <w:vAlign w:val="center"/>
          </w:tcPr>
          <w:p w14:paraId="7BC230A2"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Week 3</w:t>
            </w:r>
          </w:p>
        </w:tc>
        <w:tc>
          <w:tcPr>
            <w:tcW w:w="2973" w:type="dxa"/>
            <w:tcBorders>
              <w:top w:val="single" w:sz="4" w:space="0" w:color="000000"/>
              <w:left w:val="single" w:sz="4" w:space="0" w:color="000000"/>
              <w:bottom w:val="single" w:sz="4" w:space="0" w:color="000000"/>
              <w:right w:val="single" w:sz="4" w:space="0" w:color="000000"/>
            </w:tcBorders>
            <w:vAlign w:val="center"/>
          </w:tcPr>
          <w:p w14:paraId="63D0B986" w14:textId="5876A8BB" w:rsidR="001A39B9" w:rsidRPr="00314DBC" w:rsidRDefault="00B26FA6" w:rsidP="00B44DA3">
            <w:pPr>
              <w:spacing w:before="120" w:after="40"/>
              <w:rPr>
                <w:rFonts w:ascii="Arial" w:eastAsia="Arial" w:hAnsi="Arial" w:cs="Arial"/>
              </w:rPr>
            </w:pPr>
            <w:r w:rsidRPr="00314DBC">
              <w:rPr>
                <w:rFonts w:ascii="Arial" w:eastAsia="Arial" w:hAnsi="Arial" w:cs="Arial"/>
              </w:rPr>
              <w:t>0.2-0.4 mg/kg/day</w:t>
            </w:r>
          </w:p>
        </w:tc>
        <w:tc>
          <w:tcPr>
            <w:tcW w:w="2078" w:type="dxa"/>
            <w:tcBorders>
              <w:top w:val="single" w:sz="4" w:space="0" w:color="000000"/>
              <w:left w:val="single" w:sz="4" w:space="0" w:color="000000"/>
              <w:bottom w:val="single" w:sz="4" w:space="0" w:color="000000"/>
              <w:right w:val="single" w:sz="4" w:space="0" w:color="000000"/>
            </w:tcBorders>
            <w:vAlign w:val="center"/>
          </w:tcPr>
          <w:p w14:paraId="596A417D"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BID</w:t>
            </w:r>
          </w:p>
        </w:tc>
        <w:tc>
          <w:tcPr>
            <w:tcW w:w="2324" w:type="dxa"/>
            <w:tcBorders>
              <w:top w:val="single" w:sz="4" w:space="0" w:color="000000"/>
              <w:left w:val="single" w:sz="4" w:space="0" w:color="000000"/>
              <w:bottom w:val="single" w:sz="4" w:space="0" w:color="000000"/>
              <w:right w:val="single" w:sz="4" w:space="0" w:color="000000"/>
            </w:tcBorders>
            <w:vAlign w:val="center"/>
          </w:tcPr>
          <w:p w14:paraId="5C5F4342"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7 days</w:t>
            </w:r>
          </w:p>
        </w:tc>
      </w:tr>
      <w:tr w:rsidR="001A39B9" w:rsidRPr="002224C9" w14:paraId="4899538F" w14:textId="77777777" w:rsidTr="00B22B89">
        <w:tc>
          <w:tcPr>
            <w:tcW w:w="1975" w:type="dxa"/>
            <w:tcBorders>
              <w:top w:val="single" w:sz="4" w:space="0" w:color="000000"/>
              <w:left w:val="single" w:sz="4" w:space="0" w:color="000000"/>
              <w:bottom w:val="single" w:sz="4" w:space="0" w:color="000000"/>
              <w:right w:val="single" w:sz="4" w:space="0" w:color="000000"/>
            </w:tcBorders>
            <w:vAlign w:val="center"/>
          </w:tcPr>
          <w:p w14:paraId="2ADC264E"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Week 4</w:t>
            </w:r>
          </w:p>
        </w:tc>
        <w:tc>
          <w:tcPr>
            <w:tcW w:w="2973" w:type="dxa"/>
            <w:tcBorders>
              <w:top w:val="single" w:sz="4" w:space="0" w:color="000000"/>
              <w:left w:val="single" w:sz="4" w:space="0" w:color="000000"/>
              <w:bottom w:val="single" w:sz="4" w:space="0" w:color="000000"/>
              <w:right w:val="single" w:sz="4" w:space="0" w:color="000000"/>
            </w:tcBorders>
            <w:vAlign w:val="center"/>
          </w:tcPr>
          <w:p w14:paraId="5AB654E0"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0 mg/kg/day</w:t>
            </w:r>
          </w:p>
        </w:tc>
        <w:tc>
          <w:tcPr>
            <w:tcW w:w="2078" w:type="dxa"/>
            <w:tcBorders>
              <w:top w:val="single" w:sz="4" w:space="0" w:color="000000"/>
              <w:left w:val="single" w:sz="4" w:space="0" w:color="000000"/>
              <w:bottom w:val="single" w:sz="4" w:space="0" w:color="000000"/>
              <w:right w:val="single" w:sz="4" w:space="0" w:color="000000"/>
            </w:tcBorders>
            <w:vAlign w:val="center"/>
          </w:tcPr>
          <w:p w14:paraId="1FE30DB6"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BID</w:t>
            </w:r>
          </w:p>
        </w:tc>
        <w:tc>
          <w:tcPr>
            <w:tcW w:w="2324" w:type="dxa"/>
            <w:tcBorders>
              <w:top w:val="single" w:sz="4" w:space="0" w:color="000000"/>
              <w:left w:val="single" w:sz="4" w:space="0" w:color="000000"/>
              <w:bottom w:val="single" w:sz="4" w:space="0" w:color="000000"/>
              <w:right w:val="single" w:sz="4" w:space="0" w:color="000000"/>
            </w:tcBorders>
            <w:vAlign w:val="center"/>
          </w:tcPr>
          <w:p w14:paraId="6491CE04"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7 days</w:t>
            </w:r>
          </w:p>
        </w:tc>
      </w:tr>
      <w:tr w:rsidR="001A39B9" w:rsidRPr="002224C9" w14:paraId="2AEF22C8" w14:textId="77777777" w:rsidTr="00B22B89">
        <w:tc>
          <w:tcPr>
            <w:tcW w:w="9350" w:type="dxa"/>
            <w:gridSpan w:val="4"/>
            <w:tcBorders>
              <w:top w:val="single" w:sz="4" w:space="0" w:color="000000"/>
              <w:left w:val="single" w:sz="4" w:space="0" w:color="000000"/>
              <w:bottom w:val="single" w:sz="4" w:space="0" w:color="000000"/>
              <w:right w:val="single" w:sz="4" w:space="0" w:color="000000"/>
            </w:tcBorders>
            <w:vAlign w:val="center"/>
          </w:tcPr>
          <w:p w14:paraId="3D276233" w14:textId="3F080289" w:rsidR="001A39B9" w:rsidRPr="00314DBC" w:rsidRDefault="0090068D" w:rsidP="00B44DA3">
            <w:pPr>
              <w:spacing w:before="120" w:after="40"/>
              <w:rPr>
                <w:rFonts w:ascii="Arial" w:eastAsia="Arial" w:hAnsi="Arial" w:cs="Arial"/>
              </w:rPr>
            </w:pPr>
            <w:r w:rsidRPr="00314DBC">
              <w:rPr>
                <w:rFonts w:ascii="Arial" w:eastAsia="Arial" w:hAnsi="Arial" w:cs="Arial"/>
              </w:rPr>
              <w:t>*Visit 7: Assessment of ADR, electronic headache diary, blood sample</w:t>
            </w:r>
            <w:r w:rsidR="009E4E8A" w:rsidRPr="00314DBC">
              <w:rPr>
                <w:rFonts w:ascii="Arial" w:eastAsia="Arial" w:hAnsi="Arial" w:cs="Arial"/>
              </w:rPr>
              <w:t>s</w:t>
            </w:r>
            <w:r w:rsidRPr="00314DBC">
              <w:rPr>
                <w:rFonts w:ascii="Arial" w:eastAsia="Arial" w:hAnsi="Arial" w:cs="Arial"/>
              </w:rPr>
              <w:t>, Score of questionnaires, out of pocket expenditures, quality of life score</w:t>
            </w:r>
          </w:p>
        </w:tc>
      </w:tr>
    </w:tbl>
    <w:p w14:paraId="74E9937A"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34" w:name="_Toc160460228"/>
      <w:r w:rsidRPr="00314DBC">
        <w:rPr>
          <w:rFonts w:ascii="Arial" w:eastAsia="Arial" w:hAnsi="Arial" w:cs="Arial"/>
          <w:sz w:val="24"/>
          <w:szCs w:val="24"/>
        </w:rPr>
        <w:t>Preparation/Handling/Storage/Accountability</w:t>
      </w:r>
      <w:bookmarkEnd w:id="34"/>
    </w:p>
    <w:p w14:paraId="3FCBB19F" w14:textId="77777777" w:rsidR="001A39B9" w:rsidRPr="00314DBC" w:rsidRDefault="0090068D" w:rsidP="00B44DA3">
      <w:pPr>
        <w:pStyle w:val="Heading3"/>
        <w:numPr>
          <w:ilvl w:val="2"/>
          <w:numId w:val="20"/>
        </w:numPr>
        <w:spacing w:before="120" w:after="40" w:line="240" w:lineRule="auto"/>
        <w:rPr>
          <w:rFonts w:ascii="Arial" w:eastAsia="Arial" w:hAnsi="Arial" w:cs="Arial"/>
          <w:sz w:val="24"/>
          <w:szCs w:val="24"/>
        </w:rPr>
      </w:pPr>
      <w:bookmarkStart w:id="35" w:name="_Toc160460229"/>
      <w:r w:rsidRPr="00314DBC">
        <w:rPr>
          <w:rFonts w:ascii="Arial" w:eastAsia="Arial" w:hAnsi="Arial" w:cs="Arial"/>
          <w:sz w:val="24"/>
          <w:szCs w:val="24"/>
        </w:rPr>
        <w:t>Acquisition and accountability</w:t>
      </w:r>
      <w:bookmarkEnd w:id="35"/>
    </w:p>
    <w:p w14:paraId="2448C101" w14:textId="0B163B3A" w:rsidR="00E17720"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Our study ensures strict compliance with Health Canada's requirements for conducting the clinical research study involving the cannabis product. Special care is taken to assure accountability concerning the investigational product dispensed and utilized by the study participant.</w:t>
      </w:r>
      <w:r w:rsidR="009A2E53" w:rsidRPr="002224C9">
        <w:rPr>
          <w:rFonts w:ascii="Arial" w:eastAsia="Arial" w:hAnsi="Arial" w:cs="Arial"/>
          <w:color w:val="000000"/>
        </w:rPr>
        <w:t xml:space="preserve"> Investigational product will be shipped to participants in batches and accountability documented on the dosing calendar will be reviewed with the study team at each monthly visit. </w:t>
      </w:r>
      <w:r w:rsidRPr="002224C9">
        <w:rPr>
          <w:rFonts w:ascii="Arial" w:eastAsia="Arial" w:hAnsi="Arial" w:cs="Arial"/>
          <w:color w:val="000000"/>
        </w:rPr>
        <w:t xml:space="preserve">The </w:t>
      </w:r>
      <w:r w:rsidR="00320F2F" w:rsidRPr="002224C9">
        <w:rPr>
          <w:rFonts w:ascii="Arial" w:eastAsia="Arial" w:hAnsi="Arial" w:cs="Arial"/>
        </w:rPr>
        <w:t xml:space="preserve">MediPharm Labs </w:t>
      </w:r>
      <w:r w:rsidR="00521282" w:rsidRPr="002224C9">
        <w:rPr>
          <w:rFonts w:ascii="Arial" w:eastAsia="Arial" w:hAnsi="Arial" w:cs="Arial"/>
        </w:rPr>
        <w:t xml:space="preserve">MPL-001 </w:t>
      </w:r>
      <w:r w:rsidR="00320F2F" w:rsidRPr="002224C9">
        <w:rPr>
          <w:rFonts w:ascii="Arial" w:eastAsia="Arial" w:hAnsi="Arial" w:cs="Arial"/>
        </w:rPr>
        <w:t>Oil</w:t>
      </w:r>
      <w:r w:rsidR="00825CA4" w:rsidRPr="002224C9">
        <w:rPr>
          <w:rFonts w:ascii="Arial" w:eastAsia="Arial" w:hAnsi="Arial" w:cs="Arial"/>
          <w:color w:val="000000"/>
        </w:rPr>
        <w:t xml:space="preserve"> </w:t>
      </w:r>
      <w:r w:rsidRPr="002224C9">
        <w:rPr>
          <w:rFonts w:ascii="Arial" w:eastAsia="Arial" w:hAnsi="Arial" w:cs="Arial"/>
          <w:color w:val="000000"/>
        </w:rPr>
        <w:t xml:space="preserve">will be shipped, stored, dispensed, destroyed and </w:t>
      </w:r>
      <w:r w:rsidR="00D07771" w:rsidRPr="002224C9">
        <w:rPr>
          <w:rFonts w:ascii="Arial" w:eastAsia="Arial" w:hAnsi="Arial" w:cs="Arial"/>
          <w:color w:val="000000"/>
        </w:rPr>
        <w:t>documented according</w:t>
      </w:r>
      <w:r w:rsidRPr="002224C9">
        <w:rPr>
          <w:rFonts w:ascii="Arial" w:eastAsia="Arial" w:hAnsi="Arial" w:cs="Arial"/>
          <w:color w:val="000000"/>
        </w:rPr>
        <w:t xml:space="preserve"> to the trial specific site SOPs.  </w:t>
      </w:r>
    </w:p>
    <w:p w14:paraId="2A4649A5" w14:textId="77777777" w:rsidR="00E17720" w:rsidRPr="002224C9" w:rsidRDefault="00E17720" w:rsidP="00B44DA3">
      <w:pPr>
        <w:pBdr>
          <w:top w:val="nil"/>
          <w:left w:val="nil"/>
          <w:bottom w:val="nil"/>
          <w:right w:val="nil"/>
          <w:between w:val="nil"/>
        </w:pBdr>
        <w:spacing w:before="120" w:after="40"/>
        <w:rPr>
          <w:rFonts w:ascii="Arial" w:eastAsia="Arial" w:hAnsi="Arial" w:cs="Arial"/>
          <w:color w:val="000000"/>
        </w:rPr>
      </w:pPr>
    </w:p>
    <w:p w14:paraId="29E163B5" w14:textId="77777777" w:rsidR="001A39B9" w:rsidRPr="00314DBC" w:rsidRDefault="0090068D" w:rsidP="00B44DA3">
      <w:pPr>
        <w:pStyle w:val="Heading3"/>
        <w:numPr>
          <w:ilvl w:val="2"/>
          <w:numId w:val="20"/>
        </w:numPr>
        <w:spacing w:before="120" w:after="40" w:line="240" w:lineRule="auto"/>
        <w:rPr>
          <w:rFonts w:ascii="Arial" w:eastAsia="Arial" w:hAnsi="Arial" w:cs="Arial"/>
          <w:sz w:val="24"/>
          <w:szCs w:val="24"/>
        </w:rPr>
      </w:pPr>
      <w:bookmarkStart w:id="36" w:name="_Toc160460230"/>
      <w:r w:rsidRPr="00314DBC">
        <w:rPr>
          <w:rFonts w:ascii="Arial" w:eastAsia="Arial" w:hAnsi="Arial" w:cs="Arial"/>
          <w:sz w:val="24"/>
          <w:szCs w:val="24"/>
        </w:rPr>
        <w:t>Formulation, Appearance, Packaging, and Labeling</w:t>
      </w:r>
      <w:bookmarkEnd w:id="36"/>
    </w:p>
    <w:p w14:paraId="0AE69D54" w14:textId="117CC017" w:rsidR="001A39B9" w:rsidRPr="002224C9" w:rsidRDefault="00605FAB" w:rsidP="00D00EDE">
      <w:pPr>
        <w:spacing w:before="120" w:after="40"/>
        <w:rPr>
          <w:rFonts w:ascii="Arial" w:eastAsia="Arial" w:hAnsi="Arial" w:cs="Arial"/>
          <w:color w:val="000000"/>
        </w:rPr>
      </w:pPr>
      <w:r w:rsidRPr="002224C9">
        <w:rPr>
          <w:rFonts w:ascii="Arial" w:eastAsia="Arial" w:hAnsi="Arial" w:cs="Arial"/>
        </w:rPr>
        <w:t xml:space="preserve">MediPharm Labs </w:t>
      </w:r>
      <w:r w:rsidR="00D55A9D" w:rsidRPr="002224C9">
        <w:rPr>
          <w:rFonts w:ascii="Arial" w:eastAsia="Arial" w:hAnsi="Arial" w:cs="Arial"/>
        </w:rPr>
        <w:t>MPL-001</w:t>
      </w:r>
      <w:r w:rsidR="00521282" w:rsidRPr="002224C9">
        <w:rPr>
          <w:rFonts w:ascii="Arial" w:eastAsia="Arial" w:hAnsi="Arial" w:cs="Arial"/>
        </w:rPr>
        <w:t xml:space="preserve"> </w:t>
      </w:r>
      <w:r w:rsidRPr="002224C9">
        <w:rPr>
          <w:rFonts w:ascii="Arial" w:eastAsia="Arial" w:hAnsi="Arial" w:cs="Arial"/>
        </w:rPr>
        <w:t>Oil</w:t>
      </w:r>
      <w:r w:rsidR="00D00EDE" w:rsidRPr="002224C9">
        <w:rPr>
          <w:rFonts w:ascii="Arial" w:eastAsia="Arial" w:hAnsi="Arial" w:cs="Arial"/>
        </w:rPr>
        <w:t xml:space="preserve"> is packaged in a pharmaceutical-grade amber glass bottle with a 1mL syringe for consistent dosing. S</w:t>
      </w:r>
      <w:r w:rsidRPr="002224C9">
        <w:rPr>
          <w:rFonts w:ascii="Arial" w:eastAsia="Arial" w:hAnsi="Arial" w:cs="Arial"/>
        </w:rPr>
        <w:t>tudy</w:t>
      </w:r>
      <w:r w:rsidR="0090068D" w:rsidRPr="002224C9">
        <w:rPr>
          <w:rFonts w:ascii="Arial" w:eastAsia="Arial" w:hAnsi="Arial" w:cs="Arial"/>
          <w:color w:val="000000"/>
        </w:rPr>
        <w:t xml:space="preserve"> dosage and protocol number will be marked on the bottles. </w:t>
      </w:r>
    </w:p>
    <w:p w14:paraId="4C2E517E" w14:textId="77777777" w:rsidR="001A39B9" w:rsidRPr="00314DBC" w:rsidRDefault="001A39B9" w:rsidP="00B44DA3">
      <w:pPr>
        <w:pBdr>
          <w:top w:val="nil"/>
          <w:left w:val="nil"/>
          <w:bottom w:val="nil"/>
          <w:right w:val="nil"/>
          <w:between w:val="nil"/>
        </w:pBdr>
        <w:spacing w:before="120" w:after="40"/>
        <w:rPr>
          <w:rFonts w:ascii="Arial" w:eastAsia="Arial" w:hAnsi="Arial" w:cs="Arial"/>
          <w:color w:val="000000"/>
        </w:rPr>
      </w:pPr>
    </w:p>
    <w:p w14:paraId="1D7AF67E" w14:textId="1D812BA5" w:rsidR="001A39B9" w:rsidRPr="00314DBC" w:rsidRDefault="0090068D" w:rsidP="00521282">
      <w:pPr>
        <w:pStyle w:val="Heading3"/>
        <w:numPr>
          <w:ilvl w:val="2"/>
          <w:numId w:val="20"/>
        </w:numPr>
        <w:spacing w:before="120" w:after="40" w:line="240" w:lineRule="auto"/>
        <w:rPr>
          <w:rFonts w:ascii="Arial" w:eastAsia="Arial" w:hAnsi="Arial" w:cs="Arial"/>
          <w:sz w:val="24"/>
          <w:szCs w:val="24"/>
        </w:rPr>
      </w:pPr>
      <w:bookmarkStart w:id="37" w:name="_Toc160460231"/>
      <w:r w:rsidRPr="00314DBC">
        <w:rPr>
          <w:rFonts w:ascii="Arial" w:eastAsia="Arial" w:hAnsi="Arial" w:cs="Arial"/>
          <w:sz w:val="24"/>
          <w:szCs w:val="24"/>
        </w:rPr>
        <w:t>Product Storage and Stability</w:t>
      </w:r>
      <w:bookmarkEnd w:id="37"/>
    </w:p>
    <w:p w14:paraId="653263D4" w14:textId="6060CBB9" w:rsidR="00DF0F05" w:rsidRPr="002224C9" w:rsidRDefault="0090068D" w:rsidP="00DF0F05">
      <w:pPr>
        <w:pBdr>
          <w:top w:val="nil"/>
          <w:left w:val="nil"/>
          <w:bottom w:val="nil"/>
          <w:right w:val="nil"/>
          <w:between w:val="nil"/>
        </w:pBdr>
        <w:spacing w:before="120" w:after="40"/>
        <w:rPr>
          <w:rFonts w:ascii="Arial" w:eastAsia="Arial" w:hAnsi="Arial" w:cs="Arial"/>
        </w:rPr>
      </w:pPr>
      <w:r w:rsidRPr="002224C9">
        <w:rPr>
          <w:rFonts w:ascii="Arial" w:eastAsia="Arial" w:hAnsi="Arial" w:cs="Arial"/>
        </w:rPr>
        <w:t xml:space="preserve">The study product is </w:t>
      </w:r>
      <w:r w:rsidR="00DF0F05" w:rsidRPr="002224C9">
        <w:rPr>
          <w:rFonts w:ascii="Arial" w:eastAsia="Arial" w:hAnsi="Arial" w:cs="Arial"/>
        </w:rPr>
        <w:t xml:space="preserve">packaged in 30 mL amber bottles with child-resistant caps. The bottles must be stored at room temperature (15 to 25 °C). </w:t>
      </w:r>
    </w:p>
    <w:p w14:paraId="114F0682" w14:textId="79D1A6E4" w:rsidR="001A39B9" w:rsidRPr="002224C9" w:rsidRDefault="0090068D" w:rsidP="00B44DA3">
      <w:pPr>
        <w:pBdr>
          <w:top w:val="nil"/>
          <w:left w:val="nil"/>
          <w:bottom w:val="nil"/>
          <w:right w:val="nil"/>
          <w:between w:val="nil"/>
        </w:pBdr>
        <w:spacing w:before="120" w:after="40"/>
        <w:rPr>
          <w:rFonts w:ascii="Arial" w:eastAsia="Arial" w:hAnsi="Arial" w:cs="Arial"/>
        </w:rPr>
      </w:pPr>
      <w:r w:rsidRPr="002224C9">
        <w:rPr>
          <w:rFonts w:ascii="Arial" w:eastAsia="Arial" w:hAnsi="Arial" w:cs="Arial"/>
        </w:rPr>
        <w:t xml:space="preserve">The study participants will be instructed to cap the bottle after use and keep it away from direct </w:t>
      </w:r>
      <w:r w:rsidR="00605FAB" w:rsidRPr="002224C9">
        <w:rPr>
          <w:rFonts w:ascii="Arial" w:eastAsia="Arial" w:hAnsi="Arial" w:cs="Arial"/>
        </w:rPr>
        <w:t>sunlight</w:t>
      </w:r>
      <w:r w:rsidRPr="002224C9">
        <w:rPr>
          <w:rFonts w:ascii="Arial" w:eastAsia="Arial" w:hAnsi="Arial" w:cs="Arial"/>
        </w:rPr>
        <w:t xml:space="preserve">.  </w:t>
      </w:r>
    </w:p>
    <w:p w14:paraId="7AFC7A60" w14:textId="77777777" w:rsidR="00521282" w:rsidRPr="002224C9" w:rsidRDefault="00521282" w:rsidP="00B44DA3">
      <w:pPr>
        <w:pBdr>
          <w:top w:val="nil"/>
          <w:left w:val="nil"/>
          <w:bottom w:val="nil"/>
          <w:right w:val="nil"/>
          <w:between w:val="nil"/>
        </w:pBdr>
        <w:spacing w:before="120" w:after="40"/>
        <w:rPr>
          <w:rFonts w:ascii="Arial" w:eastAsia="Arial" w:hAnsi="Arial" w:cs="Arial"/>
        </w:rPr>
      </w:pPr>
    </w:p>
    <w:p w14:paraId="27D81807" w14:textId="488F7844" w:rsidR="001A39B9" w:rsidRPr="00314DBC" w:rsidRDefault="0090068D" w:rsidP="00B44DA3">
      <w:pPr>
        <w:pStyle w:val="Heading3"/>
        <w:numPr>
          <w:ilvl w:val="2"/>
          <w:numId w:val="20"/>
        </w:numPr>
        <w:spacing w:before="120" w:after="40" w:line="240" w:lineRule="auto"/>
        <w:rPr>
          <w:rFonts w:ascii="Arial" w:eastAsia="Arial" w:hAnsi="Arial" w:cs="Arial"/>
          <w:sz w:val="24"/>
          <w:szCs w:val="24"/>
        </w:rPr>
      </w:pPr>
      <w:bookmarkStart w:id="38" w:name="_Toc160460232"/>
      <w:r w:rsidRPr="00314DBC">
        <w:rPr>
          <w:rFonts w:ascii="Arial" w:eastAsia="Arial" w:hAnsi="Arial" w:cs="Arial"/>
          <w:sz w:val="24"/>
          <w:szCs w:val="24"/>
        </w:rPr>
        <w:t>Preparation</w:t>
      </w:r>
      <w:bookmarkEnd w:id="38"/>
    </w:p>
    <w:p w14:paraId="351FDBC8" w14:textId="47447831" w:rsidR="00ED4068" w:rsidRDefault="00320F2F" w:rsidP="00B44DA3">
      <w:pPr>
        <w:spacing w:before="120" w:after="40"/>
        <w:rPr>
          <w:rFonts w:ascii="Arial" w:eastAsia="Arial" w:hAnsi="Arial" w:cs="Arial"/>
        </w:rPr>
      </w:pPr>
      <w:r w:rsidRPr="002224C9">
        <w:rPr>
          <w:rFonts w:ascii="Arial" w:eastAsia="Arial" w:hAnsi="Arial" w:cs="Arial"/>
        </w:rPr>
        <w:t xml:space="preserve">MediPharm Labs </w:t>
      </w:r>
      <w:r w:rsidR="00D55A9D" w:rsidRPr="002224C9">
        <w:rPr>
          <w:rFonts w:ascii="Arial" w:eastAsia="Arial" w:hAnsi="Arial" w:cs="Arial"/>
        </w:rPr>
        <w:t>MPL-001</w:t>
      </w:r>
      <w:r w:rsidR="00521282" w:rsidRPr="002224C9">
        <w:rPr>
          <w:rFonts w:ascii="Arial" w:eastAsia="Arial" w:hAnsi="Arial" w:cs="Arial"/>
        </w:rPr>
        <w:t xml:space="preserve"> </w:t>
      </w:r>
      <w:r w:rsidRPr="002224C9">
        <w:rPr>
          <w:rFonts w:ascii="Arial" w:eastAsia="Arial" w:hAnsi="Arial" w:cs="Arial"/>
        </w:rPr>
        <w:t>Oil</w:t>
      </w:r>
      <w:r w:rsidRPr="002224C9" w:rsidDel="00320F2F">
        <w:rPr>
          <w:rFonts w:ascii="Arial" w:eastAsia="Arial" w:hAnsi="Arial" w:cs="Arial"/>
        </w:rPr>
        <w:t xml:space="preserve"> </w:t>
      </w:r>
      <w:r w:rsidR="0090068D" w:rsidRPr="002224C9">
        <w:rPr>
          <w:rFonts w:ascii="Arial" w:eastAsia="Arial" w:hAnsi="Arial" w:cs="Arial"/>
        </w:rPr>
        <w:t>will be made ready to be dispensed as oil bottles. The study team at each site will be given rigorous training to prevent any dispensing errors.</w:t>
      </w:r>
    </w:p>
    <w:p w14:paraId="28C3C179" w14:textId="77777777" w:rsidR="00ED4068" w:rsidRDefault="00ED4068">
      <w:pPr>
        <w:rPr>
          <w:rFonts w:ascii="Arial" w:eastAsia="Arial" w:hAnsi="Arial" w:cs="Arial"/>
        </w:rPr>
      </w:pPr>
      <w:r>
        <w:rPr>
          <w:rFonts w:ascii="Arial" w:eastAsia="Arial" w:hAnsi="Arial" w:cs="Arial"/>
        </w:rPr>
        <w:br w:type="page"/>
      </w:r>
    </w:p>
    <w:p w14:paraId="30083E22" w14:textId="77777777" w:rsidR="001A39B9" w:rsidRPr="002224C9" w:rsidRDefault="001A39B9" w:rsidP="00B44DA3">
      <w:pPr>
        <w:spacing w:before="120" w:after="40"/>
        <w:rPr>
          <w:rFonts w:ascii="Arial" w:eastAsia="Arial" w:hAnsi="Arial" w:cs="Arial"/>
        </w:rPr>
      </w:pPr>
    </w:p>
    <w:p w14:paraId="5D377AE4"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39" w:name="_Toc160460233"/>
      <w:r w:rsidRPr="00314DBC">
        <w:rPr>
          <w:rFonts w:ascii="Arial" w:eastAsia="Arial" w:hAnsi="Arial" w:cs="Arial"/>
          <w:sz w:val="24"/>
          <w:szCs w:val="24"/>
        </w:rPr>
        <w:t>Measures to Minimize Bias: Randomization and Blinding</w:t>
      </w:r>
      <w:bookmarkEnd w:id="39"/>
    </w:p>
    <w:p w14:paraId="258440FB" w14:textId="4EB53255" w:rsidR="001A39B9" w:rsidRPr="002224C9" w:rsidRDefault="0090068D" w:rsidP="00B44DA3">
      <w:pPr>
        <w:spacing w:before="120" w:after="40"/>
        <w:rPr>
          <w:rFonts w:ascii="Arial" w:eastAsia="Arial" w:hAnsi="Arial" w:cs="Arial"/>
        </w:rPr>
      </w:pPr>
      <w:r w:rsidRPr="002224C9">
        <w:rPr>
          <w:rFonts w:ascii="Arial" w:eastAsia="Arial" w:hAnsi="Arial" w:cs="Arial"/>
        </w:rPr>
        <w:t>This is a non-randomized, open-label tolerability study.</w:t>
      </w:r>
    </w:p>
    <w:p w14:paraId="1858CD02" w14:textId="77777777" w:rsidR="00F92850" w:rsidRPr="002224C9" w:rsidRDefault="00F92850" w:rsidP="00B44DA3">
      <w:pPr>
        <w:spacing w:before="120" w:after="40"/>
        <w:rPr>
          <w:rFonts w:ascii="Arial" w:eastAsia="Arial" w:hAnsi="Arial" w:cs="Arial"/>
        </w:rPr>
      </w:pPr>
    </w:p>
    <w:p w14:paraId="4CF8EE57"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40" w:name="_Toc160460234"/>
      <w:r w:rsidRPr="00314DBC">
        <w:rPr>
          <w:rFonts w:ascii="Arial" w:eastAsia="Arial" w:hAnsi="Arial" w:cs="Arial"/>
          <w:sz w:val="24"/>
          <w:szCs w:val="24"/>
        </w:rPr>
        <w:t>Study Intervention Compliance</w:t>
      </w:r>
      <w:bookmarkEnd w:id="40"/>
    </w:p>
    <w:p w14:paraId="16B06173" w14:textId="3FCB6A2A"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The study participants will be instructed to maintain the daily electronic diaries, which will help monitor the participant’s compliance. During each follow-up visit, the study team will </w:t>
      </w:r>
      <w:r w:rsidR="00AC3AD6" w:rsidRPr="002224C9">
        <w:rPr>
          <w:rFonts w:ascii="Arial" w:eastAsia="Arial" w:hAnsi="Arial" w:cs="Arial"/>
        </w:rPr>
        <w:t>review the participant’s dosing calendar</w:t>
      </w:r>
      <w:r w:rsidRPr="002224C9">
        <w:rPr>
          <w:rFonts w:ascii="Arial" w:eastAsia="Arial" w:hAnsi="Arial" w:cs="Arial"/>
        </w:rPr>
        <w:t xml:space="preserve">. The study participants will be </w:t>
      </w:r>
      <w:r w:rsidR="00AC3AD6" w:rsidRPr="002224C9">
        <w:rPr>
          <w:rFonts w:ascii="Arial" w:eastAsia="Arial" w:hAnsi="Arial" w:cs="Arial"/>
        </w:rPr>
        <w:t xml:space="preserve">provided with return packaging and labels </w:t>
      </w:r>
      <w:r w:rsidRPr="002224C9">
        <w:rPr>
          <w:rFonts w:ascii="Arial" w:eastAsia="Arial" w:hAnsi="Arial" w:cs="Arial"/>
        </w:rPr>
        <w:t xml:space="preserve">to return the unused extract or empty bottles to the </w:t>
      </w:r>
      <w:r w:rsidR="00B74300" w:rsidRPr="002224C9">
        <w:rPr>
          <w:rFonts w:ascii="Arial" w:eastAsia="Arial" w:hAnsi="Arial" w:cs="Arial"/>
        </w:rPr>
        <w:t xml:space="preserve">study central pharmacy </w:t>
      </w:r>
      <w:r w:rsidR="00AC3AD6" w:rsidRPr="002224C9">
        <w:rPr>
          <w:rFonts w:ascii="Arial" w:eastAsia="Arial" w:hAnsi="Arial" w:cs="Arial"/>
        </w:rPr>
        <w:t>where</w:t>
      </w:r>
      <w:r w:rsidRPr="002224C9">
        <w:rPr>
          <w:rFonts w:ascii="Arial" w:eastAsia="Arial" w:hAnsi="Arial" w:cs="Arial"/>
        </w:rPr>
        <w:t xml:space="preserve"> it will be destroyed as per local SOPs. However, we will also draw the blood sample from the participants to measure the plasma concentration of CBD, THC, and their metabolites during all the follow-up visits starting from visit 2.</w:t>
      </w:r>
    </w:p>
    <w:p w14:paraId="4CBA9499"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41" w:name="_Toc160460235"/>
      <w:r w:rsidRPr="00314DBC">
        <w:rPr>
          <w:rFonts w:ascii="Arial" w:eastAsia="Arial" w:hAnsi="Arial" w:cs="Arial"/>
          <w:sz w:val="24"/>
          <w:szCs w:val="24"/>
        </w:rPr>
        <w:t>Concomitant Therapy</w:t>
      </w:r>
      <w:bookmarkEnd w:id="41"/>
    </w:p>
    <w:p w14:paraId="2ED05246" w14:textId="471CD98A"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For this protocol, prescription medication is defined as a medication prescribed only by a duly authorized/licensed clinician. Medications </w:t>
      </w:r>
      <w:r w:rsidR="00B26FA6" w:rsidRPr="002224C9">
        <w:rPr>
          <w:rFonts w:ascii="Arial" w:eastAsia="Arial" w:hAnsi="Arial" w:cs="Arial"/>
        </w:rPr>
        <w:t xml:space="preserve">and other concomitant therapies </w:t>
      </w:r>
      <w:r w:rsidRPr="002224C9">
        <w:rPr>
          <w:rFonts w:ascii="Arial" w:eastAsia="Arial" w:hAnsi="Arial" w:cs="Arial"/>
        </w:rPr>
        <w:t>reported in the Case Report Form (CRF) will include all concomitant prescription medications, over-the-counter medications, and supplements including nutraceuticals such as magnesium. Therapies including physical and psychological will also be recorded in the daily diary.</w:t>
      </w:r>
    </w:p>
    <w:p w14:paraId="213AD7EB" w14:textId="2A291F9C" w:rsidR="001A39B9" w:rsidRPr="002224C9" w:rsidRDefault="0090068D" w:rsidP="00B44DA3">
      <w:pPr>
        <w:spacing w:before="120" w:after="40"/>
        <w:rPr>
          <w:rFonts w:ascii="Arial" w:eastAsia="Arial" w:hAnsi="Arial" w:cs="Arial"/>
        </w:rPr>
      </w:pPr>
      <w:r w:rsidRPr="002224C9">
        <w:rPr>
          <w:rFonts w:ascii="Arial" w:eastAsia="Arial" w:hAnsi="Arial" w:cs="Arial"/>
        </w:rPr>
        <w:t>The concomitant medications will be recorded from (Baseline phase) visit 1 until the last study visit. The participant/caregiver will be asked to record the frequency dosage and duration of concomitant medications, all use of rescue medications and will be asked to present the list during each follow-up visit.</w:t>
      </w:r>
    </w:p>
    <w:p w14:paraId="06AE6DDB" w14:textId="77777777" w:rsidR="0002530C" w:rsidRPr="002224C9" w:rsidRDefault="0002530C" w:rsidP="00B44DA3">
      <w:pPr>
        <w:spacing w:before="120" w:after="40"/>
        <w:rPr>
          <w:rFonts w:ascii="Arial" w:eastAsia="Arial" w:hAnsi="Arial" w:cs="Arial"/>
        </w:rPr>
      </w:pPr>
    </w:p>
    <w:p w14:paraId="6029A133" w14:textId="4FA6C60D" w:rsidR="00DF4DDF" w:rsidRPr="002224C9" w:rsidRDefault="00DF4DDF" w:rsidP="00B44DA3">
      <w:pPr>
        <w:spacing w:before="120" w:after="40"/>
        <w:rPr>
          <w:rFonts w:ascii="Arial" w:eastAsia="Arial" w:hAnsi="Arial" w:cs="Arial"/>
          <w:b/>
          <w:bCs/>
        </w:rPr>
      </w:pPr>
      <w:r w:rsidRPr="002224C9">
        <w:rPr>
          <w:rFonts w:ascii="Arial" w:eastAsia="Arial" w:hAnsi="Arial" w:cs="Arial"/>
          <w:b/>
          <w:bCs/>
        </w:rPr>
        <w:t xml:space="preserve">Prohibited medications: </w:t>
      </w:r>
    </w:p>
    <w:p w14:paraId="5C326ED8" w14:textId="0ED61D12" w:rsidR="00DF4DDF" w:rsidRPr="002224C9" w:rsidRDefault="00DF4DDF" w:rsidP="00B44DA3">
      <w:pPr>
        <w:spacing w:before="120" w:after="40"/>
        <w:rPr>
          <w:rFonts w:ascii="Arial" w:eastAsia="Arial" w:hAnsi="Arial" w:cs="Arial"/>
        </w:rPr>
      </w:pPr>
      <w:r w:rsidRPr="002224C9">
        <w:rPr>
          <w:rFonts w:ascii="Arial" w:eastAsia="Arial" w:hAnsi="Arial" w:cs="Arial"/>
        </w:rPr>
        <w:t>All opioids including tramadol, antipsychotics, antimanic meds, barbiturates, benz</w:t>
      </w:r>
      <w:r w:rsidR="00F34E9E" w:rsidRPr="002224C9">
        <w:rPr>
          <w:rFonts w:ascii="Arial" w:eastAsia="Arial" w:hAnsi="Arial" w:cs="Arial"/>
        </w:rPr>
        <w:t xml:space="preserve">odiazepines, muscle relaxants, </w:t>
      </w:r>
      <w:r w:rsidRPr="002224C9">
        <w:rPr>
          <w:rFonts w:ascii="Arial" w:eastAsia="Arial" w:hAnsi="Arial" w:cs="Arial"/>
        </w:rPr>
        <w:t>or sedatives</w:t>
      </w:r>
      <w:r w:rsidR="00F34E9E" w:rsidRPr="002224C9">
        <w:rPr>
          <w:rFonts w:ascii="Arial" w:eastAsia="Arial" w:hAnsi="Arial" w:cs="Arial"/>
        </w:rPr>
        <w:t xml:space="preserve"> should be avoid</w:t>
      </w:r>
      <w:r w:rsidR="00183A03" w:rsidRPr="002224C9">
        <w:rPr>
          <w:rFonts w:ascii="Arial" w:eastAsia="Arial" w:hAnsi="Arial" w:cs="Arial"/>
        </w:rPr>
        <w:t>ed</w:t>
      </w:r>
      <w:r w:rsidR="00F34E9E" w:rsidRPr="002224C9">
        <w:rPr>
          <w:rFonts w:ascii="Arial" w:eastAsia="Arial" w:hAnsi="Arial" w:cs="Arial"/>
        </w:rPr>
        <w:t xml:space="preserve"> by participants during the entire study duration. </w:t>
      </w:r>
    </w:p>
    <w:p w14:paraId="5B6364AF" w14:textId="77777777" w:rsidR="00E17720" w:rsidRPr="002224C9" w:rsidRDefault="00E17720" w:rsidP="00B44DA3">
      <w:pPr>
        <w:spacing w:before="120" w:after="40"/>
        <w:rPr>
          <w:rFonts w:ascii="Arial" w:eastAsia="Arial" w:hAnsi="Arial" w:cs="Arial"/>
        </w:rPr>
      </w:pPr>
    </w:p>
    <w:p w14:paraId="28ECCFDC" w14:textId="77777777" w:rsidR="001A39B9" w:rsidRPr="00314DBC" w:rsidRDefault="0090068D" w:rsidP="00B44DA3">
      <w:pPr>
        <w:pStyle w:val="Heading3"/>
        <w:numPr>
          <w:ilvl w:val="2"/>
          <w:numId w:val="20"/>
        </w:numPr>
        <w:spacing w:before="120" w:after="40" w:line="240" w:lineRule="auto"/>
        <w:rPr>
          <w:rFonts w:ascii="Arial" w:eastAsia="Arial" w:hAnsi="Arial" w:cs="Arial"/>
          <w:sz w:val="24"/>
          <w:szCs w:val="24"/>
        </w:rPr>
      </w:pPr>
      <w:bookmarkStart w:id="42" w:name="_Toc160460236"/>
      <w:r w:rsidRPr="00314DBC">
        <w:rPr>
          <w:rFonts w:ascii="Arial" w:eastAsia="Arial" w:hAnsi="Arial" w:cs="Arial"/>
          <w:sz w:val="24"/>
          <w:szCs w:val="24"/>
        </w:rPr>
        <w:t>Rescue Medicine</w:t>
      </w:r>
      <w:bookmarkEnd w:id="42"/>
    </w:p>
    <w:p w14:paraId="23C621E2" w14:textId="76035988" w:rsidR="00DF6E61"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The participants will be asked to keep track of all medications during the study period. It will help to understand the influence of the study intervention, including any medicines provided as rescue medication should a visit to the emergency department be required. </w:t>
      </w:r>
    </w:p>
    <w:p w14:paraId="59C51C9A" w14:textId="180AAFA3" w:rsidR="00DF6E61" w:rsidRPr="002224C9" w:rsidRDefault="00ED4068" w:rsidP="00ED4068">
      <w:pPr>
        <w:rPr>
          <w:rFonts w:ascii="Arial" w:eastAsia="Arial" w:hAnsi="Arial" w:cs="Arial"/>
          <w:color w:val="000000"/>
        </w:rPr>
      </w:pPr>
      <w:r>
        <w:rPr>
          <w:rFonts w:ascii="Arial" w:eastAsia="Arial" w:hAnsi="Arial" w:cs="Arial"/>
          <w:color w:val="000000"/>
        </w:rPr>
        <w:br w:type="page"/>
      </w:r>
    </w:p>
    <w:p w14:paraId="144388C2" w14:textId="77777777" w:rsidR="001A39B9" w:rsidRPr="00314DBC" w:rsidRDefault="0090068D" w:rsidP="00B44DA3">
      <w:pPr>
        <w:pStyle w:val="Heading1"/>
        <w:numPr>
          <w:ilvl w:val="0"/>
          <w:numId w:val="20"/>
        </w:numPr>
        <w:spacing w:before="120" w:after="40" w:line="240" w:lineRule="auto"/>
        <w:rPr>
          <w:rFonts w:ascii="Arial" w:eastAsia="Arial" w:hAnsi="Arial" w:cs="Arial"/>
          <w:sz w:val="24"/>
          <w:szCs w:val="24"/>
        </w:rPr>
      </w:pPr>
      <w:bookmarkStart w:id="43" w:name="_Toc160460237"/>
      <w:r w:rsidRPr="00314DBC">
        <w:rPr>
          <w:rFonts w:ascii="Arial" w:eastAsia="Arial" w:hAnsi="Arial" w:cs="Arial"/>
          <w:sz w:val="24"/>
          <w:szCs w:val="24"/>
        </w:rPr>
        <w:lastRenderedPageBreak/>
        <w:t>STUDY INTERVENTION DISCONTINUATION AND PARTICIPANT DISCONTINUATION/WITHDRAWAL</w:t>
      </w:r>
      <w:bookmarkEnd w:id="43"/>
    </w:p>
    <w:p w14:paraId="6B66D016"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44" w:name="_Toc160460238"/>
      <w:r w:rsidRPr="00314DBC">
        <w:rPr>
          <w:rFonts w:ascii="Arial" w:eastAsia="Arial" w:hAnsi="Arial" w:cs="Arial"/>
          <w:sz w:val="24"/>
          <w:szCs w:val="24"/>
        </w:rPr>
        <w:t>Dose limiting toxicity and Discontinuation of Study Intervention</w:t>
      </w:r>
      <w:bookmarkEnd w:id="44"/>
    </w:p>
    <w:p w14:paraId="5FF8C2FB" w14:textId="77777777" w:rsidR="00B26FA6" w:rsidRPr="002224C9" w:rsidRDefault="00B26FA6" w:rsidP="00B26FA6">
      <w:pPr>
        <w:spacing w:before="120" w:after="40"/>
        <w:rPr>
          <w:rFonts w:ascii="Arial" w:eastAsia="Arial" w:hAnsi="Arial" w:cs="Arial"/>
        </w:rPr>
      </w:pPr>
      <w:r w:rsidRPr="002224C9">
        <w:rPr>
          <w:rFonts w:ascii="Arial" w:eastAsia="Arial" w:hAnsi="Arial" w:cs="Arial"/>
        </w:rPr>
        <w:t>Adverse events are categorized using the Common Terminology Criteria for Adverse Events (CTCAE version 5.0 dated 27 Nov 2017). If any of the following occur the participant will not move up to the next dose level (dose limiting toxicities):</w:t>
      </w:r>
    </w:p>
    <w:p w14:paraId="655D01E1" w14:textId="77777777" w:rsidR="00B26FA6" w:rsidRPr="002224C9" w:rsidRDefault="00B26FA6" w:rsidP="00B26FA6">
      <w:pPr>
        <w:numPr>
          <w:ilvl w:val="0"/>
          <w:numId w:val="15"/>
        </w:numPr>
        <w:spacing w:before="120"/>
        <w:rPr>
          <w:rFonts w:ascii="Arial" w:eastAsia="Arial" w:hAnsi="Arial" w:cs="Arial"/>
        </w:rPr>
      </w:pPr>
      <w:r w:rsidRPr="002224C9">
        <w:rPr>
          <w:rFonts w:ascii="Arial" w:eastAsia="Arial" w:hAnsi="Arial" w:cs="Arial"/>
        </w:rPr>
        <w:t>Parental/youth report complaints of moderate mood elevation defined as exaggerated feelings of well-being which is disproportionate to the events and stimuli (Euphoria Grade 2)</w:t>
      </w:r>
    </w:p>
    <w:p w14:paraId="3C1E07C1" w14:textId="77777777" w:rsidR="00B26FA6" w:rsidRPr="002224C9" w:rsidRDefault="00B26FA6" w:rsidP="00B26FA6">
      <w:pPr>
        <w:numPr>
          <w:ilvl w:val="0"/>
          <w:numId w:val="15"/>
        </w:numPr>
        <w:spacing w:before="120"/>
        <w:rPr>
          <w:rFonts w:ascii="Arial" w:hAnsi="Arial" w:cs="Arial"/>
        </w:rPr>
      </w:pPr>
      <w:r w:rsidRPr="002224C9">
        <w:rPr>
          <w:rFonts w:ascii="Arial" w:eastAsia="Arial" w:hAnsi="Arial" w:cs="Arial"/>
        </w:rPr>
        <w:t>Somnolence Grade 2 which includes moderate sedation (sleepiness and drowsiness) that limits instrumental activities of daily living</w:t>
      </w:r>
    </w:p>
    <w:p w14:paraId="671C49FB" w14:textId="77777777" w:rsidR="00B26FA6" w:rsidRPr="002224C9" w:rsidRDefault="00B26FA6" w:rsidP="00B26FA6">
      <w:pPr>
        <w:numPr>
          <w:ilvl w:val="0"/>
          <w:numId w:val="15"/>
        </w:numPr>
        <w:spacing w:before="120"/>
        <w:rPr>
          <w:rFonts w:ascii="Arial" w:hAnsi="Arial" w:cs="Arial"/>
        </w:rPr>
      </w:pPr>
      <w:r w:rsidRPr="002224C9">
        <w:rPr>
          <w:rFonts w:ascii="Arial" w:eastAsia="Arial" w:hAnsi="Arial" w:cs="Arial"/>
        </w:rPr>
        <w:t>Cannabis-attributed diarrhea</w:t>
      </w:r>
      <w:r w:rsidRPr="002224C9">
        <w:rPr>
          <w:rFonts w:ascii="Arial" w:hAnsi="Arial" w:cs="Arial"/>
        </w:rPr>
        <w:t>, Grade 2 or more defined as an increase of 4 - 6 stools per day over baseline; moderate increase in ostomy output compared to baseline; limiting instrumental activities of daily living</w:t>
      </w:r>
    </w:p>
    <w:p w14:paraId="434F1E57" w14:textId="77777777" w:rsidR="00B26FA6" w:rsidRPr="002224C9" w:rsidRDefault="00B26FA6" w:rsidP="00B26FA6">
      <w:pPr>
        <w:numPr>
          <w:ilvl w:val="0"/>
          <w:numId w:val="15"/>
        </w:numPr>
        <w:spacing w:before="120"/>
        <w:rPr>
          <w:rFonts w:ascii="Arial" w:eastAsia="Arial" w:hAnsi="Arial" w:cs="Arial"/>
        </w:rPr>
      </w:pPr>
      <w:r w:rsidRPr="002224C9">
        <w:rPr>
          <w:rFonts w:ascii="Arial" w:eastAsia="Arial" w:hAnsi="Arial" w:cs="Arial"/>
        </w:rPr>
        <w:t>Unexplained tachycardia (w/out pain, fever, anemia etc.) requiring medical intervention</w:t>
      </w:r>
    </w:p>
    <w:p w14:paraId="4D4BC89F" w14:textId="77777777" w:rsidR="00B26FA6" w:rsidRPr="002224C9" w:rsidRDefault="00B26FA6" w:rsidP="00B26FA6">
      <w:pPr>
        <w:numPr>
          <w:ilvl w:val="0"/>
          <w:numId w:val="15"/>
        </w:numPr>
        <w:spacing w:before="120"/>
        <w:rPr>
          <w:rFonts w:ascii="Arial" w:eastAsia="Arial" w:hAnsi="Arial" w:cs="Arial"/>
        </w:rPr>
      </w:pPr>
      <w:r w:rsidRPr="002224C9">
        <w:rPr>
          <w:rFonts w:ascii="Arial" w:eastAsia="Arial" w:hAnsi="Arial" w:cs="Arial"/>
        </w:rPr>
        <w:t>Unexplained hypotension requiring medical intervention</w:t>
      </w:r>
    </w:p>
    <w:p w14:paraId="6F5C4D82" w14:textId="77777777" w:rsidR="00B26FA6" w:rsidRPr="002224C9" w:rsidRDefault="00B26FA6" w:rsidP="00B26FA6">
      <w:pPr>
        <w:numPr>
          <w:ilvl w:val="0"/>
          <w:numId w:val="15"/>
        </w:numPr>
        <w:spacing w:before="120"/>
        <w:rPr>
          <w:rFonts w:ascii="Arial" w:hAnsi="Arial" w:cs="Arial"/>
        </w:rPr>
      </w:pPr>
      <w:r w:rsidRPr="002224C9">
        <w:rPr>
          <w:rFonts w:ascii="Arial" w:eastAsia="Arial" w:hAnsi="Arial" w:cs="Arial"/>
        </w:rPr>
        <w:t xml:space="preserve">Non-infectious conjunctivitis Grade 2 defined as </w:t>
      </w:r>
      <w:r w:rsidRPr="002224C9">
        <w:rPr>
          <w:rFonts w:ascii="Arial" w:hAnsi="Arial" w:cs="Arial"/>
        </w:rPr>
        <w:t>moderate decrease in visual acuity (best corrected visual acuity 20/40 and better or 3 lines or less decreased vision from known baseline) characterized by inflammation, swelling and redness to the conjunctiva of the eye.</w:t>
      </w:r>
    </w:p>
    <w:p w14:paraId="16D8D58D" w14:textId="77777777" w:rsidR="001A39B9" w:rsidRPr="002224C9" w:rsidRDefault="0090068D" w:rsidP="00B44DA3">
      <w:pPr>
        <w:numPr>
          <w:ilvl w:val="0"/>
          <w:numId w:val="15"/>
        </w:numPr>
        <w:spacing w:before="120"/>
        <w:rPr>
          <w:rFonts w:ascii="Arial" w:eastAsia="Arial" w:hAnsi="Arial" w:cs="Arial"/>
        </w:rPr>
      </w:pPr>
      <w:r w:rsidRPr="002224C9">
        <w:rPr>
          <w:rFonts w:ascii="Arial" w:eastAsia="Arial" w:hAnsi="Arial" w:cs="Arial"/>
        </w:rPr>
        <w:t xml:space="preserve">Serious adverse events requiring hospitalization </w:t>
      </w:r>
    </w:p>
    <w:p w14:paraId="17854BE1" w14:textId="77777777" w:rsidR="001A39B9" w:rsidRPr="002224C9" w:rsidRDefault="0090068D" w:rsidP="00B44DA3">
      <w:pPr>
        <w:numPr>
          <w:ilvl w:val="0"/>
          <w:numId w:val="15"/>
        </w:numPr>
        <w:spacing w:before="120" w:after="40"/>
        <w:rPr>
          <w:rFonts w:ascii="Arial" w:eastAsia="Arial" w:hAnsi="Arial" w:cs="Arial"/>
        </w:rPr>
      </w:pPr>
      <w:r w:rsidRPr="002224C9">
        <w:rPr>
          <w:rFonts w:ascii="Arial" w:eastAsia="Arial" w:hAnsi="Arial" w:cs="Arial"/>
        </w:rPr>
        <w:t xml:space="preserve">Discretion of the participant, </w:t>
      </w:r>
      <w:r w:rsidR="00E9725E" w:rsidRPr="002224C9">
        <w:rPr>
          <w:rFonts w:ascii="Arial" w:eastAsia="Arial" w:hAnsi="Arial" w:cs="Arial"/>
        </w:rPr>
        <w:t>physician,</w:t>
      </w:r>
      <w:r w:rsidRPr="002224C9">
        <w:rPr>
          <w:rFonts w:ascii="Arial" w:eastAsia="Arial" w:hAnsi="Arial" w:cs="Arial"/>
        </w:rPr>
        <w:t xml:space="preserve"> or parents </w:t>
      </w:r>
    </w:p>
    <w:p w14:paraId="37084D0E"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Discontinuation from the study intervention does not mean interruption from the study, and remaining study procedures should be completed as indicated by the study protocol.  </w:t>
      </w:r>
    </w:p>
    <w:p w14:paraId="5480DC30" w14:textId="49DB9804"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There will be no replacement of the study participants who </w:t>
      </w:r>
      <w:r w:rsidRPr="002224C9">
        <w:rPr>
          <w:rFonts w:ascii="Arial" w:eastAsia="Arial" w:hAnsi="Arial" w:cs="Arial"/>
          <w:color w:val="000000"/>
          <w:u w:val="single"/>
        </w:rPr>
        <w:t>were administered</w:t>
      </w:r>
      <w:r w:rsidRPr="002224C9">
        <w:rPr>
          <w:rFonts w:ascii="Arial" w:eastAsia="Arial" w:hAnsi="Arial" w:cs="Arial"/>
          <w:color w:val="000000"/>
        </w:rPr>
        <w:t xml:space="preserve"> the investigational product, withdraw from the study, and lose follow-up (after signing an informed consent form). The main reason for the withdrawal of participants from the study will be noted in the participant's Case Record Form (CRF). The site investigator should contact the participants who fail to report during the follow-up visits which will be documented in the CRF.</w:t>
      </w:r>
    </w:p>
    <w:p w14:paraId="0E4BE5EC" w14:textId="035855EE"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Adverse events (AEs) and SAEs (Serious Adverse Events) will be reported according to Health Canada and </w:t>
      </w:r>
      <w:r w:rsidRPr="002224C9">
        <w:rPr>
          <w:rFonts w:ascii="Arial" w:eastAsia="Arial" w:hAnsi="Arial" w:cs="Arial"/>
        </w:rPr>
        <w:t>Institutional</w:t>
      </w:r>
      <w:r w:rsidRPr="002224C9">
        <w:rPr>
          <w:rFonts w:ascii="Arial" w:eastAsia="Arial" w:hAnsi="Arial" w:cs="Arial"/>
          <w:color w:val="000000"/>
        </w:rPr>
        <w:t xml:space="preserve"> regulations and reviewed by the data safety monitoring board (DSMB). The DSMB will hasten safety review if death is deemed related or potentially relevant to CBD-enriched CHE used in the study as the investigational product. </w:t>
      </w:r>
    </w:p>
    <w:p w14:paraId="6EE54CF2" w14:textId="77777777" w:rsidR="00C85430" w:rsidRPr="002224C9" w:rsidRDefault="00C85430" w:rsidP="00B44DA3">
      <w:pPr>
        <w:pBdr>
          <w:top w:val="nil"/>
          <w:left w:val="nil"/>
          <w:bottom w:val="nil"/>
          <w:right w:val="nil"/>
          <w:between w:val="nil"/>
        </w:pBdr>
        <w:spacing w:before="120" w:after="40"/>
        <w:rPr>
          <w:rFonts w:ascii="Arial" w:eastAsia="Arial" w:hAnsi="Arial" w:cs="Arial"/>
          <w:color w:val="000000"/>
        </w:rPr>
      </w:pPr>
    </w:p>
    <w:p w14:paraId="38B37A92" w14:textId="77777777" w:rsidR="001A39B9" w:rsidRPr="002224C9" w:rsidRDefault="0090068D" w:rsidP="00B44DA3">
      <w:pPr>
        <w:pStyle w:val="Heading2"/>
        <w:numPr>
          <w:ilvl w:val="1"/>
          <w:numId w:val="20"/>
        </w:numPr>
        <w:spacing w:before="120" w:after="40" w:line="240" w:lineRule="auto"/>
        <w:rPr>
          <w:rFonts w:ascii="Arial" w:eastAsia="Arial" w:hAnsi="Arial" w:cs="Arial"/>
          <w:sz w:val="24"/>
          <w:szCs w:val="24"/>
        </w:rPr>
      </w:pPr>
      <w:bookmarkStart w:id="45" w:name="_Toc160460239"/>
      <w:r w:rsidRPr="002224C9">
        <w:rPr>
          <w:rFonts w:ascii="Arial" w:eastAsia="Arial" w:hAnsi="Arial" w:cs="Arial"/>
          <w:sz w:val="24"/>
          <w:szCs w:val="24"/>
        </w:rPr>
        <w:lastRenderedPageBreak/>
        <w:t>Participant Discontinuation/Withdrawal from the Study</w:t>
      </w:r>
      <w:bookmarkEnd w:id="45"/>
    </w:p>
    <w:p w14:paraId="26825229" w14:textId="2144C9B9"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Participants are free to withdraw from the study at any time. </w:t>
      </w:r>
      <w:r w:rsidR="00842F95" w:rsidRPr="002224C9">
        <w:rPr>
          <w:rFonts w:ascii="Arial" w:eastAsia="Arial" w:hAnsi="Arial" w:cs="Arial"/>
          <w:color w:val="000000"/>
        </w:rPr>
        <w:t xml:space="preserve">QI </w:t>
      </w:r>
      <w:r w:rsidRPr="002224C9">
        <w:rPr>
          <w:rFonts w:ascii="Arial" w:eastAsia="Arial" w:hAnsi="Arial" w:cs="Arial"/>
          <w:color w:val="000000"/>
        </w:rPr>
        <w:t>may discontinue or withdraw a participant from the study for the following reasons:</w:t>
      </w:r>
    </w:p>
    <w:p w14:paraId="5AB67F95" w14:textId="1317079D" w:rsidR="00B5546A" w:rsidRPr="002224C9" w:rsidRDefault="00B5546A" w:rsidP="00BF0B17">
      <w:pPr>
        <w:pBdr>
          <w:top w:val="nil"/>
          <w:left w:val="nil"/>
          <w:bottom w:val="nil"/>
          <w:right w:val="nil"/>
          <w:between w:val="nil"/>
        </w:pBdr>
        <w:spacing w:before="120" w:after="40"/>
        <w:rPr>
          <w:rFonts w:ascii="Arial" w:eastAsia="Arial" w:hAnsi="Arial" w:cs="Arial"/>
          <w:color w:val="000000"/>
        </w:rPr>
      </w:pPr>
    </w:p>
    <w:p w14:paraId="5EC5DDD6" w14:textId="231794DC" w:rsidR="001A39B9" w:rsidRPr="002224C9" w:rsidRDefault="0090068D" w:rsidP="00B44DA3">
      <w:pPr>
        <w:numPr>
          <w:ilvl w:val="0"/>
          <w:numId w:val="19"/>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study participants suffer treatment-related intolerable adverse effects</w:t>
      </w:r>
    </w:p>
    <w:p w14:paraId="67DC43DD" w14:textId="77777777" w:rsidR="001A39B9" w:rsidRPr="002224C9" w:rsidRDefault="0090068D" w:rsidP="00B44DA3">
      <w:pPr>
        <w:numPr>
          <w:ilvl w:val="0"/>
          <w:numId w:val="19"/>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If the participant's headache gets worse </w:t>
      </w:r>
    </w:p>
    <w:p w14:paraId="08246F6C" w14:textId="77777777" w:rsidR="001A39B9" w:rsidRPr="002224C9" w:rsidRDefault="0090068D" w:rsidP="00B44DA3">
      <w:pPr>
        <w:numPr>
          <w:ilvl w:val="0"/>
          <w:numId w:val="19"/>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participant becomes pregnant</w:t>
      </w:r>
    </w:p>
    <w:p w14:paraId="78D3388E" w14:textId="77777777" w:rsidR="001A39B9" w:rsidRPr="002224C9" w:rsidRDefault="0090068D" w:rsidP="00B44DA3">
      <w:pPr>
        <w:numPr>
          <w:ilvl w:val="0"/>
          <w:numId w:val="19"/>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participant is unable to attend the study site for the follow-up visits</w:t>
      </w:r>
    </w:p>
    <w:p w14:paraId="5A2D93E0" w14:textId="77777777" w:rsidR="001A39B9" w:rsidRPr="002224C9" w:rsidRDefault="0090068D" w:rsidP="00B44DA3">
      <w:pPr>
        <w:numPr>
          <w:ilvl w:val="0"/>
          <w:numId w:val="19"/>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study participant does not comply with the prescribed regimen of the investigational drug</w:t>
      </w:r>
    </w:p>
    <w:p w14:paraId="218ECE9F" w14:textId="5AAEF0EE" w:rsidR="001A39B9" w:rsidRPr="002224C9" w:rsidRDefault="0090068D" w:rsidP="00B44DA3">
      <w:pPr>
        <w:numPr>
          <w:ilvl w:val="0"/>
          <w:numId w:val="19"/>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The study terminated at a particular site either by site </w:t>
      </w:r>
      <w:r w:rsidR="00842F95" w:rsidRPr="002224C9">
        <w:rPr>
          <w:rFonts w:ascii="Arial" w:eastAsia="Arial" w:hAnsi="Arial" w:cs="Arial"/>
          <w:color w:val="000000"/>
        </w:rPr>
        <w:t xml:space="preserve">qualified </w:t>
      </w:r>
      <w:r w:rsidRPr="002224C9">
        <w:rPr>
          <w:rFonts w:ascii="Arial" w:eastAsia="Arial" w:hAnsi="Arial" w:cs="Arial"/>
          <w:color w:val="000000"/>
        </w:rPr>
        <w:t>investigat</w:t>
      </w:r>
      <w:r w:rsidR="002464A9" w:rsidRPr="002224C9">
        <w:rPr>
          <w:rFonts w:ascii="Arial" w:eastAsia="Arial" w:hAnsi="Arial" w:cs="Arial"/>
          <w:color w:val="000000"/>
        </w:rPr>
        <w:t>or,</w:t>
      </w:r>
      <w:r w:rsidRPr="002224C9">
        <w:rPr>
          <w:rFonts w:ascii="Arial" w:eastAsia="Arial" w:hAnsi="Arial" w:cs="Arial"/>
          <w:color w:val="000000"/>
        </w:rPr>
        <w:t xml:space="preserve"> principal investigator</w:t>
      </w:r>
      <w:r w:rsidR="001D1432" w:rsidRPr="002224C9">
        <w:rPr>
          <w:rFonts w:ascii="Arial" w:eastAsia="Arial" w:hAnsi="Arial" w:cs="Arial"/>
          <w:color w:val="000000"/>
        </w:rPr>
        <w:t xml:space="preserve"> </w:t>
      </w:r>
      <w:r w:rsidRPr="002224C9">
        <w:rPr>
          <w:rFonts w:ascii="Arial" w:eastAsia="Arial" w:hAnsi="Arial" w:cs="Arial"/>
          <w:color w:val="000000"/>
        </w:rPr>
        <w:t>or due to any other reasons such as administrative</w:t>
      </w:r>
    </w:p>
    <w:p w14:paraId="7E995FDB" w14:textId="77777777" w:rsidR="001A39B9" w:rsidRPr="002224C9" w:rsidRDefault="0090068D" w:rsidP="00B44DA3">
      <w:pPr>
        <w:numPr>
          <w:ilvl w:val="0"/>
          <w:numId w:val="2"/>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If the participant meets an exclusion criterion (either newly developed or not previously recognized) that precludes further study participation</w:t>
      </w:r>
    </w:p>
    <w:p w14:paraId="41CD7085" w14:textId="1B24F651" w:rsidR="00C744A7" w:rsidRPr="002224C9" w:rsidRDefault="0090068D" w:rsidP="00B44DA3">
      <w:pPr>
        <w:spacing w:before="120" w:after="40"/>
        <w:rPr>
          <w:rFonts w:ascii="Arial" w:eastAsia="Arial" w:hAnsi="Arial" w:cs="Arial"/>
        </w:rPr>
      </w:pPr>
      <w:r w:rsidRPr="002224C9">
        <w:rPr>
          <w:rFonts w:ascii="Arial" w:eastAsia="Arial" w:hAnsi="Arial" w:cs="Arial"/>
        </w:rPr>
        <w:t xml:space="preserve">The reason for participant discontinuation or withdrawal from the study will be recorded on the CRF. </w:t>
      </w:r>
      <w:r w:rsidR="00194006" w:rsidRPr="002224C9">
        <w:rPr>
          <w:rFonts w:ascii="Arial" w:eastAsia="Arial" w:hAnsi="Arial" w:cs="Arial"/>
        </w:rPr>
        <w:t>P</w:t>
      </w:r>
      <w:r w:rsidR="00C744A7" w:rsidRPr="002224C9">
        <w:rPr>
          <w:rFonts w:ascii="Arial" w:eastAsia="Arial" w:hAnsi="Arial" w:cs="Arial"/>
        </w:rPr>
        <w:t xml:space="preserve">articipants </w:t>
      </w:r>
      <w:r w:rsidR="00194006" w:rsidRPr="002224C9">
        <w:rPr>
          <w:rFonts w:ascii="Arial" w:eastAsia="Arial" w:hAnsi="Arial" w:cs="Arial"/>
        </w:rPr>
        <w:t xml:space="preserve">will be given the option to only withdraw </w:t>
      </w:r>
      <w:r w:rsidR="00C744A7" w:rsidRPr="002224C9">
        <w:rPr>
          <w:rFonts w:ascii="Arial" w:eastAsia="Arial" w:hAnsi="Arial" w:cs="Arial"/>
        </w:rPr>
        <w:t>from the study</w:t>
      </w:r>
      <w:r w:rsidR="00194006" w:rsidRPr="002224C9">
        <w:rPr>
          <w:rFonts w:ascii="Arial" w:eastAsia="Arial" w:hAnsi="Arial" w:cs="Arial"/>
        </w:rPr>
        <w:t xml:space="preserve"> intervention, these participants will continue to be followed up till the end of study (visit </w:t>
      </w:r>
      <w:r w:rsidR="00ED661B" w:rsidRPr="002224C9">
        <w:rPr>
          <w:rFonts w:ascii="Arial" w:eastAsia="Arial" w:hAnsi="Arial" w:cs="Arial"/>
        </w:rPr>
        <w:t>7</w:t>
      </w:r>
      <w:r w:rsidR="00194006" w:rsidRPr="002224C9">
        <w:rPr>
          <w:rFonts w:ascii="Arial" w:eastAsia="Arial" w:hAnsi="Arial" w:cs="Arial"/>
        </w:rPr>
        <w:t xml:space="preserve">) with the other assessments listed in SOA. </w:t>
      </w:r>
    </w:p>
    <w:p w14:paraId="5CFF5A4E" w14:textId="73BA81E3"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Participants who sign the informed consent form and are enrolled but do not receive the study intervention may be replaced. Study participants who sign the informed consent form and are enrolled receiving the study intervention and subsequently withdraw/discontinue will not be </w:t>
      </w:r>
      <w:r w:rsidR="00B5546A" w:rsidRPr="002224C9">
        <w:rPr>
          <w:rFonts w:ascii="Arial" w:eastAsia="Arial" w:hAnsi="Arial" w:cs="Arial"/>
        </w:rPr>
        <w:t>replaced</w:t>
      </w:r>
      <w:r w:rsidRPr="002224C9">
        <w:rPr>
          <w:rFonts w:ascii="Arial" w:eastAsia="Arial" w:hAnsi="Arial" w:cs="Arial"/>
        </w:rPr>
        <w:t>.</w:t>
      </w:r>
    </w:p>
    <w:p w14:paraId="48BC8CC2"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46" w:name="_heading=h.28h4qwu" w:colFirst="0" w:colLast="0"/>
      <w:bookmarkStart w:id="47" w:name="_Toc160460240"/>
      <w:bookmarkEnd w:id="46"/>
      <w:r w:rsidRPr="00314DBC">
        <w:rPr>
          <w:rFonts w:ascii="Arial" w:eastAsia="Arial" w:hAnsi="Arial" w:cs="Arial"/>
          <w:sz w:val="24"/>
          <w:szCs w:val="24"/>
        </w:rPr>
        <w:t>Lost to Follow-Up</w:t>
      </w:r>
      <w:bookmarkEnd w:id="47"/>
    </w:p>
    <w:p w14:paraId="778D8867"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Participants will be considered lost to follow-up if they fail to return for all the follow-up visits and cannot be contacted by the study staff.</w:t>
      </w:r>
    </w:p>
    <w:p w14:paraId="7F558DB2"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following actions must be taken if a participant fails to return to the clinic for a required study visit:</w:t>
      </w:r>
    </w:p>
    <w:p w14:paraId="1029EABD" w14:textId="579895B4" w:rsidR="001A39B9" w:rsidRPr="002224C9" w:rsidRDefault="0090068D" w:rsidP="00B44DA3">
      <w:pPr>
        <w:numPr>
          <w:ilvl w:val="0"/>
          <w:numId w:val="5"/>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The site will attempt to contact the participant and reschedule the missed visit and counsel the participant on the importance of maintaining the assigned visit </w:t>
      </w:r>
      <w:r w:rsidR="00B46EAE" w:rsidRPr="002224C9">
        <w:rPr>
          <w:rFonts w:ascii="Arial" w:eastAsia="Arial" w:hAnsi="Arial" w:cs="Arial"/>
          <w:color w:val="000000"/>
        </w:rPr>
        <w:t>schedule and</w:t>
      </w:r>
      <w:r w:rsidRPr="002224C9">
        <w:rPr>
          <w:rFonts w:ascii="Arial" w:eastAsia="Arial" w:hAnsi="Arial" w:cs="Arial"/>
          <w:color w:val="000000"/>
        </w:rPr>
        <w:t xml:space="preserve"> ascertain if the participant wishes to and/or should continue in the study</w:t>
      </w:r>
    </w:p>
    <w:p w14:paraId="331F1EEA" w14:textId="13B3F249" w:rsidR="001A39B9" w:rsidRPr="002224C9" w:rsidRDefault="0090068D" w:rsidP="00B44DA3">
      <w:pPr>
        <w:numPr>
          <w:ilvl w:val="0"/>
          <w:numId w:val="5"/>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Before a participant is deemed lost to follow-up, the investigator, research coordinator or designee will make every effort to regain contact with the participant (where possible, three telephone calls, and, if necessary, a certified letter to the participant's last known mailing address or local equivalent methods). These contact attempts should be documented in the participant's medical record or study file</w:t>
      </w:r>
    </w:p>
    <w:p w14:paraId="579BF9EC" w14:textId="3E21D089" w:rsidR="00E9725E" w:rsidRPr="003612F0" w:rsidRDefault="0090068D" w:rsidP="003612F0">
      <w:pPr>
        <w:numPr>
          <w:ilvl w:val="0"/>
          <w:numId w:val="5"/>
        </w:numPr>
        <w:pBdr>
          <w:top w:val="nil"/>
          <w:left w:val="nil"/>
          <w:bottom w:val="nil"/>
          <w:right w:val="nil"/>
          <w:between w:val="nil"/>
        </w:pBdr>
        <w:spacing w:before="120" w:after="40"/>
        <w:rPr>
          <w:rFonts w:ascii="Arial" w:eastAsia="Arial" w:hAnsi="Arial" w:cs="Arial"/>
          <w:color w:val="000000"/>
        </w:rPr>
      </w:pPr>
      <w:bookmarkStart w:id="48" w:name="_heading=h.37m2jsg" w:colFirst="0" w:colLast="0"/>
      <w:bookmarkEnd w:id="48"/>
      <w:r w:rsidRPr="002224C9">
        <w:rPr>
          <w:rFonts w:ascii="Arial" w:eastAsia="Arial" w:hAnsi="Arial" w:cs="Arial"/>
          <w:color w:val="000000"/>
        </w:rPr>
        <w:t>Should the participant continue to be unreachable, they will be considered withdrawn from the study with a primary reason for loss to follow-up</w:t>
      </w:r>
    </w:p>
    <w:p w14:paraId="13C06B1D" w14:textId="77777777" w:rsidR="001A39B9" w:rsidRPr="00314DBC" w:rsidRDefault="0090068D" w:rsidP="00B44DA3">
      <w:pPr>
        <w:pStyle w:val="Heading1"/>
        <w:numPr>
          <w:ilvl w:val="0"/>
          <w:numId w:val="20"/>
        </w:numPr>
        <w:spacing w:before="120" w:after="40" w:line="240" w:lineRule="auto"/>
        <w:rPr>
          <w:rFonts w:ascii="Arial" w:eastAsia="Arial" w:hAnsi="Arial" w:cs="Arial"/>
          <w:sz w:val="24"/>
          <w:szCs w:val="24"/>
        </w:rPr>
      </w:pPr>
      <w:bookmarkStart w:id="49" w:name="_Toc160460241"/>
      <w:r w:rsidRPr="00314DBC">
        <w:rPr>
          <w:rFonts w:ascii="Arial" w:eastAsia="Arial" w:hAnsi="Arial" w:cs="Arial"/>
          <w:sz w:val="24"/>
          <w:szCs w:val="24"/>
        </w:rPr>
        <w:lastRenderedPageBreak/>
        <w:t>STUDY ASSESSMENTS AND PROCEDURES</w:t>
      </w:r>
      <w:bookmarkEnd w:id="49"/>
    </w:p>
    <w:p w14:paraId="5F7E13B9" w14:textId="71E7705C" w:rsidR="001A39B9" w:rsidRPr="00314DBC" w:rsidRDefault="00BB0ABE" w:rsidP="00B44DA3">
      <w:pPr>
        <w:pStyle w:val="Heading2"/>
        <w:numPr>
          <w:ilvl w:val="1"/>
          <w:numId w:val="20"/>
        </w:numPr>
        <w:spacing w:before="120" w:after="40" w:line="240" w:lineRule="auto"/>
        <w:rPr>
          <w:rFonts w:ascii="Arial" w:eastAsia="Arial" w:hAnsi="Arial" w:cs="Arial"/>
          <w:sz w:val="24"/>
          <w:szCs w:val="24"/>
        </w:rPr>
      </w:pPr>
      <w:bookmarkStart w:id="50" w:name="_Toc160460242"/>
      <w:r w:rsidRPr="00314DBC">
        <w:rPr>
          <w:rFonts w:ascii="Arial" w:eastAsia="Arial" w:hAnsi="Arial" w:cs="Arial"/>
          <w:sz w:val="24"/>
          <w:szCs w:val="24"/>
        </w:rPr>
        <w:t>M</w:t>
      </w:r>
      <w:r w:rsidR="00246692" w:rsidRPr="00314DBC">
        <w:rPr>
          <w:rFonts w:ascii="Arial" w:eastAsia="Arial" w:hAnsi="Arial" w:cs="Arial"/>
          <w:sz w:val="24"/>
          <w:szCs w:val="24"/>
        </w:rPr>
        <w:t xml:space="preserve">easures of </w:t>
      </w:r>
      <w:r w:rsidRPr="00314DBC">
        <w:rPr>
          <w:rFonts w:ascii="Arial" w:eastAsia="Arial" w:hAnsi="Arial" w:cs="Arial"/>
          <w:sz w:val="24"/>
          <w:szCs w:val="24"/>
        </w:rPr>
        <w:t>E</w:t>
      </w:r>
      <w:r w:rsidR="00246692" w:rsidRPr="00314DBC">
        <w:rPr>
          <w:rFonts w:ascii="Arial" w:eastAsia="Arial" w:hAnsi="Arial" w:cs="Arial"/>
          <w:sz w:val="24"/>
          <w:szCs w:val="24"/>
        </w:rPr>
        <w:t>ffectiveness</w:t>
      </w:r>
      <w:bookmarkEnd w:id="50"/>
      <w:r w:rsidR="0090068D" w:rsidRPr="00314DBC">
        <w:rPr>
          <w:rFonts w:ascii="Arial" w:eastAsia="Arial" w:hAnsi="Arial" w:cs="Arial"/>
          <w:sz w:val="24"/>
          <w:szCs w:val="24"/>
        </w:rPr>
        <w:t xml:space="preserve"> </w:t>
      </w:r>
    </w:p>
    <w:p w14:paraId="3D7903CD" w14:textId="5515E197"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Participants will participate in the study for </w:t>
      </w:r>
      <w:r w:rsidR="002809C7" w:rsidRPr="002224C9">
        <w:rPr>
          <w:rFonts w:ascii="Arial" w:eastAsia="Arial" w:hAnsi="Arial" w:cs="Arial"/>
        </w:rPr>
        <w:t>6</w:t>
      </w:r>
      <w:r w:rsidR="00367C83" w:rsidRPr="002224C9">
        <w:rPr>
          <w:rFonts w:ascii="Arial" w:eastAsia="Arial" w:hAnsi="Arial" w:cs="Arial"/>
        </w:rPr>
        <w:t xml:space="preserve"> </w:t>
      </w:r>
      <w:r w:rsidRPr="002224C9">
        <w:rPr>
          <w:rFonts w:ascii="Arial" w:eastAsia="Arial" w:hAnsi="Arial" w:cs="Arial"/>
        </w:rPr>
        <w:t>months, including the follow-up visits. Participant data will be collected and entered into electronic CRF in a Research Electronic Data Capture (REDCap) database. The following assessment will take place for the study participants:</w:t>
      </w:r>
    </w:p>
    <w:p w14:paraId="4B433A2F" w14:textId="77777777" w:rsidR="001A39B9" w:rsidRPr="002224C9" w:rsidRDefault="0090068D" w:rsidP="00B44DA3">
      <w:pPr>
        <w:spacing w:before="120" w:after="40"/>
        <w:rPr>
          <w:rFonts w:ascii="Arial" w:eastAsia="Arial" w:hAnsi="Arial" w:cs="Arial"/>
          <w:b/>
        </w:rPr>
      </w:pPr>
      <w:r w:rsidRPr="002224C9">
        <w:rPr>
          <w:rFonts w:ascii="Arial" w:eastAsia="Arial" w:hAnsi="Arial" w:cs="Arial"/>
          <w:b/>
        </w:rPr>
        <w:t>Physical examination</w:t>
      </w:r>
    </w:p>
    <w:p w14:paraId="6D1BF6FC" w14:textId="32B947BF" w:rsidR="001A39B9" w:rsidRPr="002224C9" w:rsidRDefault="0090068D" w:rsidP="00B44DA3">
      <w:pPr>
        <w:spacing w:before="120" w:after="40"/>
        <w:rPr>
          <w:rFonts w:ascii="Arial" w:eastAsia="Arial" w:hAnsi="Arial" w:cs="Arial"/>
        </w:rPr>
      </w:pPr>
      <w:r w:rsidRPr="002224C9">
        <w:rPr>
          <w:rFonts w:ascii="Arial" w:eastAsia="Arial" w:hAnsi="Arial" w:cs="Arial"/>
        </w:rPr>
        <w:t>During the baseline visit, the eligible study participants will undergo physical assessments, including height, weight, and calculation of Body Mass Index (BMI), evaluation of organ system, motor, and vision.</w:t>
      </w:r>
      <w:r w:rsidRPr="00314DBC">
        <w:rPr>
          <w:rFonts w:ascii="Arial" w:hAnsi="Arial" w:cs="Arial"/>
        </w:rPr>
        <w:t xml:space="preserve"> </w:t>
      </w:r>
      <w:r w:rsidRPr="002224C9">
        <w:rPr>
          <w:rFonts w:ascii="Arial" w:eastAsia="Arial" w:hAnsi="Arial" w:cs="Arial"/>
        </w:rPr>
        <w:t>Blood work will assess liver</w:t>
      </w:r>
      <w:r w:rsidR="003F506F" w:rsidRPr="002224C9">
        <w:rPr>
          <w:rFonts w:ascii="Arial" w:eastAsia="Arial" w:hAnsi="Arial" w:cs="Arial"/>
        </w:rPr>
        <w:t xml:space="preserve"> and renal</w:t>
      </w:r>
      <w:r w:rsidRPr="002224C9">
        <w:rPr>
          <w:rFonts w:ascii="Arial" w:eastAsia="Arial" w:hAnsi="Arial" w:cs="Arial"/>
        </w:rPr>
        <w:t xml:space="preserve"> </w:t>
      </w:r>
      <w:r w:rsidR="00D07771" w:rsidRPr="002224C9">
        <w:rPr>
          <w:rFonts w:ascii="Arial" w:eastAsia="Arial" w:hAnsi="Arial" w:cs="Arial"/>
        </w:rPr>
        <w:t>safety lab tests</w:t>
      </w:r>
      <w:r w:rsidRPr="002224C9">
        <w:rPr>
          <w:rFonts w:ascii="Arial" w:eastAsia="Arial" w:hAnsi="Arial" w:cs="Arial"/>
        </w:rPr>
        <w:t>, plasma concentration of cannabinoids</w:t>
      </w:r>
      <w:r w:rsidR="009E4E8A" w:rsidRPr="002224C9">
        <w:rPr>
          <w:rFonts w:ascii="Arial" w:eastAsia="Arial" w:hAnsi="Arial" w:cs="Arial"/>
        </w:rPr>
        <w:t xml:space="preserve"> and saliva samples for pharmacogenomic </w:t>
      </w:r>
      <w:r w:rsidR="00FE5A57" w:rsidRPr="002224C9">
        <w:rPr>
          <w:rFonts w:ascii="Arial" w:eastAsia="Arial" w:hAnsi="Arial" w:cs="Arial"/>
        </w:rPr>
        <w:t>analyses</w:t>
      </w:r>
      <w:r w:rsidR="009E4E8A" w:rsidRPr="002224C9">
        <w:rPr>
          <w:rFonts w:ascii="Arial" w:eastAsia="Arial" w:hAnsi="Arial" w:cs="Arial"/>
        </w:rPr>
        <w:t xml:space="preserve">. </w:t>
      </w:r>
      <w:r w:rsidRPr="002224C9">
        <w:rPr>
          <w:rFonts w:ascii="Arial" w:eastAsia="Arial" w:hAnsi="Arial" w:cs="Arial"/>
        </w:rPr>
        <w:t xml:space="preserve">All the female participants </w:t>
      </w:r>
      <w:r w:rsidR="00BF0BFC" w:rsidRPr="002224C9">
        <w:rPr>
          <w:rFonts w:ascii="Arial" w:eastAsia="Arial" w:hAnsi="Arial" w:cs="Arial"/>
        </w:rPr>
        <w:t>who have experienced menarche</w:t>
      </w:r>
      <w:r w:rsidRPr="002224C9">
        <w:rPr>
          <w:rFonts w:ascii="Arial" w:eastAsia="Arial" w:hAnsi="Arial" w:cs="Arial"/>
        </w:rPr>
        <w:t xml:space="preserve"> will have</w:t>
      </w:r>
      <w:r w:rsidR="00D67EDA" w:rsidRPr="002224C9">
        <w:rPr>
          <w:rFonts w:ascii="Arial" w:eastAsia="Arial" w:hAnsi="Arial" w:cs="Arial"/>
        </w:rPr>
        <w:t xml:space="preserve"> </w:t>
      </w:r>
      <w:r w:rsidRPr="002224C9">
        <w:rPr>
          <w:rFonts w:ascii="Arial" w:eastAsia="Arial" w:hAnsi="Arial" w:cs="Arial"/>
        </w:rPr>
        <w:t xml:space="preserve">pregnancy test at baseline and </w:t>
      </w:r>
      <w:r w:rsidR="009E4E8A" w:rsidRPr="002224C9">
        <w:rPr>
          <w:rFonts w:ascii="Arial" w:eastAsia="Arial" w:hAnsi="Arial" w:cs="Arial"/>
        </w:rPr>
        <w:t>at all</w:t>
      </w:r>
      <w:r w:rsidRPr="002224C9">
        <w:rPr>
          <w:rFonts w:ascii="Arial" w:eastAsia="Arial" w:hAnsi="Arial" w:cs="Arial"/>
        </w:rPr>
        <w:t xml:space="preserve"> follow-up visits. At the time of screening, participants will receive an electrocardiogram should they not have had one in the previous</w:t>
      </w:r>
      <w:r w:rsidR="00A30E5F" w:rsidRPr="002224C9">
        <w:rPr>
          <w:rFonts w:ascii="Arial" w:eastAsia="Arial" w:hAnsi="Arial" w:cs="Arial"/>
        </w:rPr>
        <w:t xml:space="preserve"> 3</w:t>
      </w:r>
      <w:r w:rsidRPr="002224C9">
        <w:rPr>
          <w:rFonts w:ascii="Arial" w:eastAsia="Arial" w:hAnsi="Arial" w:cs="Arial"/>
        </w:rPr>
        <w:t xml:space="preserve"> month</w:t>
      </w:r>
      <w:r w:rsidR="00A30E5F" w:rsidRPr="002224C9">
        <w:rPr>
          <w:rFonts w:ascii="Arial" w:eastAsia="Arial" w:hAnsi="Arial" w:cs="Arial"/>
        </w:rPr>
        <w:t>s</w:t>
      </w:r>
      <w:r w:rsidRPr="002224C9">
        <w:rPr>
          <w:rFonts w:ascii="Arial" w:eastAsia="Arial" w:hAnsi="Arial" w:cs="Arial"/>
        </w:rPr>
        <w:t>.</w:t>
      </w:r>
      <w:r w:rsidR="00AC3AD6" w:rsidRPr="002224C9">
        <w:rPr>
          <w:rFonts w:ascii="Arial" w:eastAsia="Arial" w:hAnsi="Arial" w:cs="Arial"/>
        </w:rPr>
        <w:t xml:space="preserve"> Vital signs and weight will be collected at every visit. The weight obtained at the baseline visit will be the weight used to determine the dose of investigational product throughout the study. </w:t>
      </w:r>
    </w:p>
    <w:p w14:paraId="5EF09690" w14:textId="77777777" w:rsidR="001A39B9" w:rsidRPr="002224C9" w:rsidRDefault="0090068D" w:rsidP="00B44DA3">
      <w:pPr>
        <w:spacing w:before="120" w:after="40"/>
        <w:rPr>
          <w:rFonts w:ascii="Arial" w:eastAsia="Arial" w:hAnsi="Arial" w:cs="Arial"/>
          <w:b/>
        </w:rPr>
      </w:pPr>
      <w:r w:rsidRPr="002224C9">
        <w:rPr>
          <w:rFonts w:ascii="Arial" w:eastAsia="Arial" w:hAnsi="Arial" w:cs="Arial"/>
          <w:b/>
        </w:rPr>
        <w:t xml:space="preserve">Electronic headache diary </w:t>
      </w:r>
    </w:p>
    <w:p w14:paraId="6F4D7AEF" w14:textId="121BAA2B" w:rsidR="00E17720" w:rsidRPr="002224C9" w:rsidRDefault="0090068D" w:rsidP="0028138C">
      <w:pPr>
        <w:spacing w:before="120" w:after="40"/>
        <w:rPr>
          <w:rFonts w:ascii="Arial" w:eastAsia="Arial" w:hAnsi="Arial" w:cs="Arial"/>
          <w:b/>
        </w:rPr>
      </w:pPr>
      <w:bookmarkStart w:id="51" w:name="_heading=h.2lwamvv" w:colFirst="0" w:colLast="0"/>
      <w:bookmarkEnd w:id="51"/>
      <w:r w:rsidRPr="002224C9">
        <w:rPr>
          <w:rFonts w:ascii="Arial" w:eastAsia="Arial" w:hAnsi="Arial" w:cs="Arial"/>
        </w:rPr>
        <w:t>The study participant will be instructed to maintain the electronic headache diary, monitor and report the information related to the intensity of headache on the NRS,</w:t>
      </w:r>
      <w:r w:rsidR="00C11D50" w:rsidRPr="002224C9">
        <w:rPr>
          <w:rFonts w:ascii="Arial" w:eastAsia="Arial" w:hAnsi="Arial" w:cs="Arial"/>
        </w:rPr>
        <w:t xml:space="preserve"> </w:t>
      </w:r>
      <w:r w:rsidRPr="002224C9">
        <w:rPr>
          <w:rFonts w:ascii="Arial" w:eastAsia="Arial" w:hAnsi="Arial" w:cs="Arial"/>
        </w:rPr>
        <w:t>and use of the rescue medication. Information about headache triggers will also be collected. The daily diary was developed in collaboration with the youth advisors. The administration will incorporate best practices in daily diaries in adolescents and feedback from patients with chronic pain and families interviewed about the use of in-home longitudinal ecological momentary assessment tools. [</w:t>
      </w:r>
      <w:hyperlink w:anchor="_heading=h.4gjguf0">
        <w:r w:rsidRPr="002224C9">
          <w:rPr>
            <w:rFonts w:ascii="Arial" w:eastAsia="Arial" w:hAnsi="Arial" w:cs="Arial"/>
          </w:rPr>
          <w:t>122</w:t>
        </w:r>
      </w:hyperlink>
      <w:r w:rsidRPr="002224C9">
        <w:rPr>
          <w:rFonts w:ascii="Arial" w:eastAsia="Arial" w:hAnsi="Arial" w:cs="Arial"/>
        </w:rPr>
        <w:t>] The NRS is a validated tool used to record daily self-reports of headache intensity from visit 1 until the end of the study.[</w:t>
      </w:r>
      <w:hyperlink w:anchor="_heading=h.2vor4mt">
        <w:r w:rsidRPr="002224C9">
          <w:rPr>
            <w:rFonts w:ascii="Arial" w:eastAsia="Arial" w:hAnsi="Arial" w:cs="Arial"/>
          </w:rPr>
          <w:t>123</w:t>
        </w:r>
      </w:hyperlink>
      <w:r w:rsidRPr="002224C9">
        <w:rPr>
          <w:rFonts w:ascii="Arial" w:eastAsia="Arial" w:hAnsi="Arial" w:cs="Arial"/>
        </w:rPr>
        <w:t>] Participants will rate the intensity of pain from 0 to 10, 0 means no hurt, 10 represents the worst hurt you could ever imagine. The efficacy of the investigational product in treating the chronic headache will be assessed in reducing the intensity of headache from baseline to each follow-up visit. REDCap will be used to complete electronic diaries. Daily data from the electronic headache diaries will be transferred to the server. Based on the intensity of the NRS, the study participant will be categorized into the severity of the headaches. The mild headache will vary in intensity between 1-5, moderate between 6-8, and severe between 9-10.[</w:t>
      </w:r>
      <w:hyperlink w:anchor="_heading=h.1au1eum">
        <w:r w:rsidRPr="002224C9">
          <w:rPr>
            <w:rFonts w:ascii="Arial" w:eastAsia="Arial" w:hAnsi="Arial" w:cs="Arial"/>
          </w:rPr>
          <w:t>124</w:t>
        </w:r>
      </w:hyperlink>
      <w:r w:rsidRPr="002224C9">
        <w:rPr>
          <w:rFonts w:ascii="Arial" w:eastAsia="Arial" w:hAnsi="Arial" w:cs="Arial"/>
        </w:rPr>
        <w:t xml:space="preserve">] </w:t>
      </w:r>
      <w:bookmarkStart w:id="52" w:name="_heading=h.111kx3o" w:colFirst="0" w:colLast="0"/>
      <w:bookmarkEnd w:id="52"/>
    </w:p>
    <w:p w14:paraId="01D16B46" w14:textId="77777777" w:rsidR="006C0B7B" w:rsidRPr="002224C9" w:rsidRDefault="006C0B7B" w:rsidP="00B44DA3">
      <w:pPr>
        <w:spacing w:before="120" w:after="40"/>
        <w:rPr>
          <w:rFonts w:ascii="Arial" w:eastAsia="Arial" w:hAnsi="Arial" w:cs="Arial"/>
          <w:b/>
          <w:bCs/>
        </w:rPr>
      </w:pPr>
      <w:r w:rsidRPr="002224C9">
        <w:rPr>
          <w:rFonts w:ascii="Arial" w:eastAsia="Arial" w:hAnsi="Arial" w:cs="Arial"/>
          <w:b/>
          <w:bCs/>
        </w:rPr>
        <w:t xml:space="preserve">Actigraphy </w:t>
      </w:r>
    </w:p>
    <w:p w14:paraId="5A0D141A" w14:textId="032AF4FD" w:rsidR="006C0B7B" w:rsidRPr="002224C9" w:rsidRDefault="006C0B7B" w:rsidP="00B44DA3">
      <w:pPr>
        <w:spacing w:before="120" w:after="40"/>
        <w:rPr>
          <w:rFonts w:ascii="Arial" w:eastAsia="Arial" w:hAnsi="Arial" w:cs="Arial"/>
        </w:rPr>
      </w:pPr>
      <w:r w:rsidRPr="002224C9">
        <w:rPr>
          <w:rFonts w:ascii="Arial" w:eastAsia="Arial" w:hAnsi="Arial" w:cs="Arial"/>
        </w:rPr>
        <w:t>All the study participants will be given an option of using</w:t>
      </w:r>
      <w:r w:rsidR="00831864" w:rsidRPr="002224C9">
        <w:rPr>
          <w:rFonts w:ascii="Arial" w:eastAsia="Arial" w:hAnsi="Arial" w:cs="Arial"/>
        </w:rPr>
        <w:t xml:space="preserve"> a</w:t>
      </w:r>
      <w:r w:rsidRPr="002224C9">
        <w:rPr>
          <w:rFonts w:ascii="Arial" w:eastAsia="Arial" w:hAnsi="Arial" w:cs="Arial"/>
        </w:rPr>
        <w:t xml:space="preserve"> wrist worn </w:t>
      </w:r>
      <w:r w:rsidR="00831864" w:rsidRPr="002224C9">
        <w:rPr>
          <w:rFonts w:ascii="Arial" w:eastAsia="Arial" w:hAnsi="Arial" w:cs="Arial"/>
        </w:rPr>
        <w:t xml:space="preserve">device </w:t>
      </w:r>
      <w:r w:rsidRPr="002224C9">
        <w:rPr>
          <w:rFonts w:ascii="Arial" w:eastAsia="Arial" w:hAnsi="Arial" w:cs="Arial"/>
        </w:rPr>
        <w:t xml:space="preserve">to </w:t>
      </w:r>
      <w:r w:rsidR="00831864" w:rsidRPr="002224C9">
        <w:rPr>
          <w:rFonts w:ascii="Arial" w:eastAsia="Arial" w:hAnsi="Arial" w:cs="Arial"/>
        </w:rPr>
        <w:t xml:space="preserve">help </w:t>
      </w:r>
      <w:r w:rsidR="00521282" w:rsidRPr="002224C9">
        <w:rPr>
          <w:rFonts w:ascii="Arial" w:eastAsia="Arial" w:hAnsi="Arial" w:cs="Arial"/>
        </w:rPr>
        <w:t xml:space="preserve">them </w:t>
      </w:r>
      <w:r w:rsidR="00831864" w:rsidRPr="002224C9">
        <w:rPr>
          <w:rFonts w:ascii="Arial" w:eastAsia="Arial" w:hAnsi="Arial" w:cs="Arial"/>
        </w:rPr>
        <w:t xml:space="preserve">keep track of </w:t>
      </w:r>
      <w:r w:rsidR="00521282" w:rsidRPr="002224C9">
        <w:rPr>
          <w:rFonts w:ascii="Arial" w:eastAsia="Arial" w:hAnsi="Arial" w:cs="Arial"/>
        </w:rPr>
        <w:t xml:space="preserve">their </w:t>
      </w:r>
      <w:r w:rsidRPr="002224C9">
        <w:rPr>
          <w:rFonts w:ascii="Arial" w:eastAsia="Arial" w:hAnsi="Arial" w:cs="Arial"/>
        </w:rPr>
        <w:t>sleep parameters</w:t>
      </w:r>
      <w:r w:rsidR="00C85430" w:rsidRPr="002224C9">
        <w:rPr>
          <w:rFonts w:ascii="Arial" w:eastAsia="Arial" w:hAnsi="Arial" w:cs="Arial"/>
        </w:rPr>
        <w:t>.</w:t>
      </w:r>
      <w:r w:rsidR="00D144CF" w:rsidRPr="002224C9">
        <w:rPr>
          <w:rFonts w:ascii="Arial" w:eastAsia="Arial" w:hAnsi="Arial" w:cs="Arial"/>
        </w:rPr>
        <w:t xml:space="preserve"> Participants will be notified that data collected on the device won’t be used in this study. </w:t>
      </w:r>
    </w:p>
    <w:p w14:paraId="345392E9" w14:textId="77777777" w:rsidR="001A39B9" w:rsidRPr="002224C9" w:rsidRDefault="0090068D" w:rsidP="00B44DA3">
      <w:pPr>
        <w:spacing w:before="120" w:after="40"/>
        <w:rPr>
          <w:rFonts w:ascii="Arial" w:eastAsia="Arial" w:hAnsi="Arial" w:cs="Arial"/>
          <w:b/>
        </w:rPr>
      </w:pPr>
      <w:r w:rsidRPr="002224C9">
        <w:rPr>
          <w:rFonts w:ascii="Arial" w:eastAsia="Arial" w:hAnsi="Arial" w:cs="Arial"/>
          <w:b/>
        </w:rPr>
        <w:t>PROMIS measures</w:t>
      </w:r>
    </w:p>
    <w:p w14:paraId="0537CECA" w14:textId="2E80999B"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Patient-Reported Outcomes Measurement Information System (PROMIS) is the patient-centric measure that evaluates adults and children's social, mental, and physical health. </w:t>
      </w:r>
      <w:r w:rsidRPr="00314DBC">
        <w:rPr>
          <w:rFonts w:ascii="Arial" w:hAnsi="Arial" w:cs="Arial"/>
        </w:rPr>
        <w:t>[</w:t>
      </w:r>
      <w:hyperlink w:anchor="_heading=h.3utoxif">
        <w:r w:rsidRPr="00314DBC">
          <w:rPr>
            <w:rFonts w:ascii="Arial" w:hAnsi="Arial" w:cs="Arial"/>
          </w:rPr>
          <w:t>125</w:t>
        </w:r>
      </w:hyperlink>
      <w:r w:rsidRPr="00314DBC">
        <w:rPr>
          <w:rFonts w:ascii="Arial" w:hAnsi="Arial" w:cs="Arial"/>
        </w:rPr>
        <w:t xml:space="preserve">] </w:t>
      </w:r>
      <w:r w:rsidRPr="002224C9">
        <w:rPr>
          <w:rFonts w:ascii="Arial" w:eastAsia="Arial" w:hAnsi="Arial" w:cs="Arial"/>
        </w:rPr>
        <w:t xml:space="preserve"> We will be using the PROMIS tools to measure the outcomes in the patients, </w:t>
      </w:r>
      <w:r w:rsidRPr="002224C9">
        <w:rPr>
          <w:rFonts w:ascii="Arial" w:eastAsia="Arial" w:hAnsi="Arial" w:cs="Arial"/>
        </w:rPr>
        <w:lastRenderedPageBreak/>
        <w:t>pain, sleep, depressive symptoms, feelings, and quality of life. The study participants will administer the following PROMIS measure.</w:t>
      </w:r>
    </w:p>
    <w:p w14:paraId="55B4DFCB" w14:textId="03BFD314" w:rsidR="001A39B9" w:rsidRPr="002224C9" w:rsidRDefault="0090068D" w:rsidP="00B44DA3">
      <w:pPr>
        <w:spacing w:before="120" w:after="40"/>
        <w:rPr>
          <w:rFonts w:ascii="Arial" w:eastAsia="Arial" w:hAnsi="Arial" w:cs="Arial"/>
          <w:b/>
        </w:rPr>
      </w:pPr>
      <w:r w:rsidRPr="002224C9">
        <w:rPr>
          <w:rFonts w:ascii="Arial" w:eastAsia="Arial" w:hAnsi="Arial" w:cs="Arial"/>
          <w:b/>
        </w:rPr>
        <w:t>Pediatric Sleep-Related Impairment- Short Form 8a scale</w:t>
      </w:r>
    </w:p>
    <w:p w14:paraId="16FA64D6"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The pediatric sleep-related impairment- short form 8a scale is the PROMIS tool used to assess perceptions of sleepiness during usual awake hours and reported impairments during the day associated with sleep problems or daytime sleepiness. Mainly this tool estimates the sleepiness during the daytime, sleep offset, and its impact on cognitive, other activities, as well as emotional impact. The Pediatric Sleep-Related Impairment- Short Form 8a scale is a reliable generic scale with good validity and internal consistency.[</w:t>
      </w:r>
      <w:hyperlink w:anchor="_heading=h.29yz7q8">
        <w:r w:rsidRPr="002224C9">
          <w:rPr>
            <w:rFonts w:ascii="Arial" w:eastAsia="Arial" w:hAnsi="Arial" w:cs="Arial"/>
          </w:rPr>
          <w:t>126</w:t>
        </w:r>
      </w:hyperlink>
      <w:r w:rsidRPr="002224C9">
        <w:rPr>
          <w:rFonts w:ascii="Arial" w:eastAsia="Arial" w:hAnsi="Arial" w:cs="Arial"/>
        </w:rPr>
        <w:t xml:space="preserve">] </w:t>
      </w:r>
    </w:p>
    <w:p w14:paraId="238A396E" w14:textId="7111619B" w:rsidR="001A39B9" w:rsidRPr="002224C9" w:rsidRDefault="0090068D" w:rsidP="00B44DA3">
      <w:pPr>
        <w:spacing w:before="120" w:after="40"/>
        <w:rPr>
          <w:rFonts w:ascii="Arial" w:eastAsia="Arial" w:hAnsi="Arial" w:cs="Arial"/>
          <w:b/>
        </w:rPr>
      </w:pPr>
      <w:r w:rsidRPr="002224C9">
        <w:rPr>
          <w:rFonts w:ascii="Arial" w:eastAsia="Arial" w:hAnsi="Arial" w:cs="Arial"/>
          <w:b/>
        </w:rPr>
        <w:t>Pediatric Anxiety Symptoms- Short Form 8a scale v2.0</w:t>
      </w:r>
    </w:p>
    <w:p w14:paraId="08C9F2FA" w14:textId="35375DD9"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The pediatric short form v2.0 Anxiety scale is a (PROMIS) tool that assesses the self-reported fear (fearfulness, panic), anxious misery (worry, dread), hyperarousal (tension, nervousness, restlessness), and somatic symptoms related to arousal (racing heart, dizziness). The symptoms of autonomic arousal and experience of threat reflect the anxiety. The pediatric short form v2.0 Anxiety scale is non-disease specific, and it can assess the anxiety in the children over the past seven days. The </w:t>
      </w:r>
      <w:r w:rsidR="00C85430" w:rsidRPr="002224C9">
        <w:rPr>
          <w:rFonts w:ascii="Arial" w:eastAsia="Arial" w:hAnsi="Arial" w:cs="Arial"/>
        </w:rPr>
        <w:t>l</w:t>
      </w:r>
      <w:r w:rsidRPr="002224C9">
        <w:rPr>
          <w:rFonts w:ascii="Arial" w:eastAsia="Arial" w:hAnsi="Arial" w:cs="Arial"/>
        </w:rPr>
        <w:t xml:space="preserve">iterature reports the excellent reliability and validity of the Pediatric Short Form v2.0 - Anxiety - 8a scale. </w:t>
      </w:r>
      <w:r w:rsidRPr="00314DBC">
        <w:rPr>
          <w:rFonts w:ascii="Arial" w:hAnsi="Arial" w:cs="Arial"/>
        </w:rPr>
        <w:t>[</w:t>
      </w:r>
      <w:hyperlink w:anchor="_heading=h.p49hy1">
        <w:r w:rsidRPr="00314DBC">
          <w:rPr>
            <w:rFonts w:ascii="Arial" w:hAnsi="Arial" w:cs="Arial"/>
          </w:rPr>
          <w:t>127</w:t>
        </w:r>
      </w:hyperlink>
      <w:r w:rsidRPr="00314DBC">
        <w:rPr>
          <w:rFonts w:ascii="Arial" w:hAnsi="Arial" w:cs="Arial"/>
        </w:rPr>
        <w:t>]</w:t>
      </w:r>
    </w:p>
    <w:p w14:paraId="7AEBD799" w14:textId="77777777" w:rsidR="001A39B9" w:rsidRPr="002224C9" w:rsidRDefault="0090068D" w:rsidP="00B44DA3">
      <w:pPr>
        <w:spacing w:before="120" w:after="40"/>
        <w:rPr>
          <w:rFonts w:ascii="Arial" w:eastAsia="Arial" w:hAnsi="Arial" w:cs="Arial"/>
          <w:b/>
        </w:rPr>
      </w:pPr>
      <w:r w:rsidRPr="002224C9">
        <w:rPr>
          <w:rFonts w:ascii="Arial" w:eastAsia="Arial" w:hAnsi="Arial" w:cs="Arial"/>
          <w:b/>
        </w:rPr>
        <w:t>Pediatric Depressive Symptoms Short Form 8a scale v2.0</w:t>
      </w:r>
    </w:p>
    <w:p w14:paraId="44BAF920"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Pediatric Short Form v2.0 - Depressive Symptoms 8a is a PROMIS tool that is used for assessment of negative mood like sadness or guilt, self-criticism, worthlessness (self-views), loneliness, interpersonal alienation (social cognition) and decreased positive affect and engagement, which includes loss of meaning, interest and purpose. However, this scale does not assess somatic symptoms such as changes in appetite and sleeping patterns. This scale is again generic rather than disease-specific. Pediatric Short Form v2.0 - Depressive Symptoms 8a scale possesses good test-retest reliability and validity of administration across groups.[</w:t>
      </w:r>
      <w:hyperlink w:anchor="_heading=h.393x0lu">
        <w:r w:rsidRPr="002224C9">
          <w:rPr>
            <w:rFonts w:ascii="Arial" w:eastAsia="Arial" w:hAnsi="Arial" w:cs="Arial"/>
          </w:rPr>
          <w:t>128</w:t>
        </w:r>
      </w:hyperlink>
      <w:r w:rsidRPr="002224C9">
        <w:rPr>
          <w:rFonts w:ascii="Arial" w:eastAsia="Arial" w:hAnsi="Arial" w:cs="Arial"/>
        </w:rPr>
        <w:t xml:space="preserve">] </w:t>
      </w:r>
    </w:p>
    <w:p w14:paraId="55AB2448" w14:textId="77777777" w:rsidR="001A39B9" w:rsidRPr="00314DBC" w:rsidRDefault="0090068D" w:rsidP="00B44DA3">
      <w:pPr>
        <w:spacing w:before="120" w:after="40"/>
        <w:rPr>
          <w:rFonts w:ascii="Arial" w:eastAsia="Arial" w:hAnsi="Arial" w:cs="Arial"/>
          <w:color w:val="000000"/>
        </w:rPr>
      </w:pPr>
      <w:r w:rsidRPr="002224C9">
        <w:rPr>
          <w:rFonts w:ascii="Arial" w:eastAsia="Arial" w:hAnsi="Arial" w:cs="Arial"/>
          <w:b/>
        </w:rPr>
        <w:t>Pediatric Pain Interference</w:t>
      </w:r>
    </w:p>
    <w:p w14:paraId="219BC8EE" w14:textId="7299761D"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The Pediatric Pain Interference, PROMIS tool assesses the self-reported consequences of pain on the essential aspects of a patient’s life, which comprises the extent by which pain interferes with activities of a person such as cognitive, emotional, social, physical, and recreational activities. The pediatric pain interference scale is generic, not focusing on any of the disease-specific conditions. The Pain Interference items utilize a 7–day recall period (items include the phrase "the past 7 days"). </w:t>
      </w:r>
      <w:proofErr w:type="spellStart"/>
      <w:r w:rsidRPr="002224C9">
        <w:rPr>
          <w:rFonts w:ascii="Arial" w:eastAsia="Arial" w:hAnsi="Arial" w:cs="Arial"/>
        </w:rPr>
        <w:t>Varni</w:t>
      </w:r>
      <w:proofErr w:type="spellEnd"/>
      <w:r w:rsidRPr="002224C9">
        <w:rPr>
          <w:rFonts w:ascii="Arial" w:eastAsia="Arial" w:hAnsi="Arial" w:cs="Arial"/>
        </w:rPr>
        <w:t xml:space="preserve"> JW et al. reported that PROMIS Pediatric Pain Interference Scale contains the item set that provides maximal test information at the mean of 50 on the T-score </w:t>
      </w:r>
      <w:r w:rsidR="0016139E" w:rsidRPr="002224C9">
        <w:rPr>
          <w:rFonts w:ascii="Arial" w:eastAsia="Arial" w:hAnsi="Arial" w:cs="Arial"/>
        </w:rPr>
        <w:t>metric. [</w:t>
      </w:r>
      <w:hyperlink w:anchor="_heading=h.1o97atn">
        <w:r w:rsidRPr="002224C9">
          <w:rPr>
            <w:rFonts w:ascii="Arial" w:eastAsia="Arial" w:hAnsi="Arial" w:cs="Arial"/>
          </w:rPr>
          <w:t>129</w:t>
        </w:r>
      </w:hyperlink>
      <w:r w:rsidRPr="002224C9">
        <w:rPr>
          <w:rFonts w:ascii="Arial" w:eastAsia="Arial" w:hAnsi="Arial" w:cs="Arial"/>
        </w:rPr>
        <w:t xml:space="preserve">] </w:t>
      </w:r>
    </w:p>
    <w:p w14:paraId="4C59C261" w14:textId="77777777" w:rsidR="001A39B9" w:rsidRPr="002224C9" w:rsidRDefault="0090068D" w:rsidP="00B44DA3">
      <w:pPr>
        <w:spacing w:before="120" w:after="40"/>
        <w:rPr>
          <w:rFonts w:ascii="Arial" w:eastAsia="Arial" w:hAnsi="Arial" w:cs="Arial"/>
          <w:b/>
        </w:rPr>
      </w:pPr>
      <w:r w:rsidRPr="002224C9">
        <w:rPr>
          <w:rFonts w:ascii="Arial" w:eastAsia="Arial" w:hAnsi="Arial" w:cs="Arial"/>
          <w:b/>
        </w:rPr>
        <w:t>Goal Attainment Scaling</w:t>
      </w:r>
    </w:p>
    <w:p w14:paraId="2A82D97B" w14:textId="3A8E3161"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Goal attainment scaling is a patient-reported outcome measure. Goals are selected, and further goals are standardized to extend by which the study participant meets the chosen goals. Here, we aim to choose the attainment of physical, mental and social goals. In this scaling, goals are weighted with the importance multiplied by difficulty. Further, importance and difficulty are rated on a scale of 4, starting from 0 to 3; where 0 </w:t>
      </w:r>
      <w:r w:rsidRPr="002224C9">
        <w:rPr>
          <w:rFonts w:ascii="Arial" w:eastAsia="Arial" w:hAnsi="Arial" w:cs="Arial"/>
        </w:rPr>
        <w:lastRenderedPageBreak/>
        <w:t xml:space="preserve">means not at all (important/difficult). 4 means very important/difficult, leading to the generation of scoring goals. Where -1 means the patient experiences difficulties in achieving that particular goal, while -2 will be the baseline </w:t>
      </w:r>
      <w:r w:rsidR="0016139E" w:rsidRPr="002224C9">
        <w:rPr>
          <w:rFonts w:ascii="Arial" w:eastAsia="Arial" w:hAnsi="Arial" w:cs="Arial"/>
        </w:rPr>
        <w:t>rate. [</w:t>
      </w:r>
      <w:hyperlink w:anchor="_heading=h.488uthg">
        <w:r w:rsidRPr="002224C9">
          <w:rPr>
            <w:rFonts w:ascii="Arial" w:eastAsia="Arial" w:hAnsi="Arial" w:cs="Arial"/>
          </w:rPr>
          <w:t>130</w:t>
        </w:r>
      </w:hyperlink>
      <w:r w:rsidRPr="002224C9">
        <w:rPr>
          <w:rFonts w:ascii="Arial" w:eastAsia="Arial" w:hAnsi="Arial" w:cs="Arial"/>
        </w:rPr>
        <w:t>]</w:t>
      </w:r>
    </w:p>
    <w:p w14:paraId="05920EDA" w14:textId="77777777" w:rsidR="001A39B9" w:rsidRPr="002224C9" w:rsidRDefault="0090068D" w:rsidP="00B44DA3">
      <w:pPr>
        <w:spacing w:before="120" w:after="40"/>
        <w:rPr>
          <w:rFonts w:ascii="Arial" w:eastAsia="Arial" w:hAnsi="Arial" w:cs="Arial"/>
          <w:b/>
        </w:rPr>
      </w:pPr>
      <w:bookmarkStart w:id="53" w:name="_heading=h.3l18frh" w:colFirst="0" w:colLast="0"/>
      <w:bookmarkStart w:id="54" w:name="_heading=h.206ipza" w:colFirst="0" w:colLast="0"/>
      <w:bookmarkEnd w:id="53"/>
      <w:bookmarkEnd w:id="54"/>
      <w:r w:rsidRPr="002224C9">
        <w:rPr>
          <w:rFonts w:ascii="Arial" w:eastAsia="Arial" w:hAnsi="Arial" w:cs="Arial"/>
          <w:b/>
        </w:rPr>
        <w:t>Pediatric Positive Affect – Short Form 8a scale</w:t>
      </w:r>
    </w:p>
    <w:p w14:paraId="4F5071C0"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The Pediatric Positive Affect item bank is a PROMIS tool used to assess momentary positive or rewarding affective experiences of a child. These experiences consist of feelings and moods, including elation, pride, affection, pleasure, joy, engagement, excitement, happiness, and contentment. The short form of the Pediatric Positive Affect scale is an efficient, accurate, and valid assessment of positive affect in adolescents, and good reliability has been reported. [</w:t>
      </w:r>
      <w:hyperlink w:anchor="_heading=h.2ne53p9">
        <w:r w:rsidRPr="002224C9">
          <w:rPr>
            <w:rFonts w:ascii="Arial" w:eastAsia="Arial" w:hAnsi="Arial" w:cs="Arial"/>
          </w:rPr>
          <w:t>131</w:t>
        </w:r>
      </w:hyperlink>
      <w:r w:rsidRPr="002224C9">
        <w:rPr>
          <w:rFonts w:ascii="Arial" w:eastAsia="Arial" w:hAnsi="Arial" w:cs="Arial"/>
        </w:rPr>
        <w:t>]</w:t>
      </w:r>
    </w:p>
    <w:p w14:paraId="7709AB0C" w14:textId="77777777" w:rsidR="001A39B9" w:rsidRPr="002224C9" w:rsidRDefault="0090068D" w:rsidP="00B44DA3">
      <w:pPr>
        <w:spacing w:before="120" w:after="40"/>
        <w:rPr>
          <w:rFonts w:ascii="Arial" w:eastAsia="Arial" w:hAnsi="Arial" w:cs="Arial"/>
          <w:b/>
          <w:color w:val="000000"/>
        </w:rPr>
      </w:pPr>
      <w:proofErr w:type="spellStart"/>
      <w:r w:rsidRPr="002224C9">
        <w:rPr>
          <w:rFonts w:ascii="Arial" w:eastAsia="Arial" w:hAnsi="Arial" w:cs="Arial"/>
          <w:b/>
          <w:color w:val="000000"/>
        </w:rPr>
        <w:t>PedsQL</w:t>
      </w:r>
      <w:proofErr w:type="spellEnd"/>
      <w:r w:rsidRPr="002224C9">
        <w:rPr>
          <w:rFonts w:ascii="Arial" w:eastAsia="Arial" w:hAnsi="Arial" w:cs="Arial"/>
          <w:b/>
          <w:color w:val="000000"/>
        </w:rPr>
        <w:t>™ Family Impact Module</w:t>
      </w:r>
    </w:p>
    <w:p w14:paraId="068E3B26" w14:textId="534FC7FC" w:rsidR="00005118" w:rsidRPr="002224C9" w:rsidRDefault="0090068D" w:rsidP="00B44DA3">
      <w:pPr>
        <w:spacing w:before="120" w:after="40"/>
        <w:rPr>
          <w:rFonts w:ascii="Arial" w:eastAsia="Arial" w:hAnsi="Arial" w:cs="Arial"/>
          <w:color w:val="000000"/>
        </w:rPr>
      </w:pPr>
      <w:r w:rsidRPr="002224C9">
        <w:rPr>
          <w:rFonts w:ascii="Arial" w:eastAsia="Arial" w:hAnsi="Arial" w:cs="Arial"/>
          <w:color w:val="000000"/>
        </w:rPr>
        <w:t xml:space="preserve">The pediatric quality of life family impact module aims to measure children’s chronic health conditions on families and parents. The assessments undertaken by the </w:t>
      </w:r>
      <w:proofErr w:type="spellStart"/>
      <w:r w:rsidRPr="002224C9">
        <w:rPr>
          <w:rFonts w:ascii="Arial" w:eastAsia="Arial" w:hAnsi="Arial" w:cs="Arial"/>
          <w:color w:val="000000"/>
        </w:rPr>
        <w:t>PedsQL</w:t>
      </w:r>
      <w:proofErr w:type="spellEnd"/>
      <w:r w:rsidRPr="002224C9">
        <w:rPr>
          <w:rFonts w:ascii="Arial" w:eastAsia="Arial" w:hAnsi="Arial" w:cs="Arial"/>
          <w:color w:val="000000"/>
        </w:rPr>
        <w:t xml:space="preserve"> are physical, emotional, social, cognitive, worry and communication. The </w:t>
      </w:r>
      <w:proofErr w:type="spellStart"/>
      <w:r w:rsidRPr="002224C9">
        <w:rPr>
          <w:rFonts w:ascii="Arial" w:eastAsia="Arial" w:hAnsi="Arial" w:cs="Arial"/>
          <w:color w:val="000000"/>
        </w:rPr>
        <w:t>PedsQL</w:t>
      </w:r>
      <w:proofErr w:type="spellEnd"/>
      <w:r w:rsidRPr="002224C9">
        <w:rPr>
          <w:rFonts w:ascii="Arial" w:eastAsia="Arial" w:hAnsi="Arial" w:cs="Arial"/>
          <w:color w:val="000000"/>
        </w:rPr>
        <w:t xml:space="preserve"> scale has demonstrated well-defined validity and reliability. It is the generic tool used to assess the impact of chronic disease in children on their families functioning and health-related quality of life of </w:t>
      </w:r>
      <w:r w:rsidR="00DF6E61" w:rsidRPr="002224C9">
        <w:rPr>
          <w:rFonts w:ascii="Arial" w:eastAsia="Arial" w:hAnsi="Arial" w:cs="Arial"/>
          <w:color w:val="000000"/>
        </w:rPr>
        <w:t>families. [</w:t>
      </w:r>
      <w:hyperlink w:anchor="_heading=h.12jfdx2">
        <w:r w:rsidRPr="002224C9">
          <w:rPr>
            <w:rFonts w:ascii="Arial" w:eastAsia="Arial" w:hAnsi="Arial" w:cs="Arial"/>
            <w:color w:val="000000"/>
          </w:rPr>
          <w:t>132</w:t>
        </w:r>
      </w:hyperlink>
      <w:r w:rsidRPr="002224C9">
        <w:rPr>
          <w:rFonts w:ascii="Arial" w:eastAsia="Arial" w:hAnsi="Arial" w:cs="Arial"/>
          <w:color w:val="000000"/>
        </w:rPr>
        <w:t xml:space="preserve">] </w:t>
      </w:r>
    </w:p>
    <w:p w14:paraId="0795461F" w14:textId="77777777" w:rsidR="001A39B9" w:rsidRPr="002224C9" w:rsidRDefault="0090068D" w:rsidP="00B44DA3">
      <w:pPr>
        <w:spacing w:before="120" w:after="40"/>
        <w:rPr>
          <w:rFonts w:ascii="Arial" w:eastAsia="Arial" w:hAnsi="Arial" w:cs="Arial"/>
          <w:b/>
        </w:rPr>
      </w:pPr>
      <w:bookmarkStart w:id="55" w:name="_heading=h.4k668n3" w:colFirst="0" w:colLast="0"/>
      <w:bookmarkStart w:id="56" w:name="_heading=h.2zbgiuw" w:colFirst="0" w:colLast="0"/>
      <w:bookmarkEnd w:id="55"/>
      <w:bookmarkEnd w:id="56"/>
      <w:r w:rsidRPr="002224C9">
        <w:rPr>
          <w:rFonts w:ascii="Arial" w:eastAsia="Arial" w:hAnsi="Arial" w:cs="Arial"/>
          <w:b/>
        </w:rPr>
        <w:t>Cannabinoid and metabolite evaluation</w:t>
      </w:r>
    </w:p>
    <w:p w14:paraId="78F9288B" w14:textId="0ACE8A6C" w:rsidR="00DF6E61" w:rsidRPr="002224C9" w:rsidRDefault="0090068D" w:rsidP="00B44DA3">
      <w:pPr>
        <w:spacing w:before="120" w:after="40"/>
        <w:rPr>
          <w:rFonts w:ascii="Arial" w:eastAsia="Arial" w:hAnsi="Arial" w:cs="Arial"/>
        </w:rPr>
      </w:pPr>
      <w:r w:rsidRPr="002224C9">
        <w:rPr>
          <w:rFonts w:ascii="Arial" w:eastAsia="Arial" w:hAnsi="Arial" w:cs="Arial"/>
        </w:rPr>
        <w:t xml:space="preserve">Monthly blood samples will be </w:t>
      </w:r>
      <w:r w:rsidR="009E4E8A" w:rsidRPr="002224C9">
        <w:rPr>
          <w:rFonts w:ascii="Arial" w:eastAsia="Arial" w:hAnsi="Arial" w:cs="Arial"/>
        </w:rPr>
        <w:t>collected,</w:t>
      </w:r>
      <w:r w:rsidRPr="002224C9">
        <w:rPr>
          <w:rFonts w:ascii="Arial" w:eastAsia="Arial" w:hAnsi="Arial" w:cs="Arial"/>
        </w:rPr>
        <w:t xml:space="preserve"> and routine safety </w:t>
      </w:r>
      <w:r w:rsidR="00D07771" w:rsidRPr="002224C9">
        <w:rPr>
          <w:rFonts w:ascii="Arial" w:eastAsia="Arial" w:hAnsi="Arial" w:cs="Arial"/>
        </w:rPr>
        <w:t xml:space="preserve">liver </w:t>
      </w:r>
      <w:r w:rsidR="003F506F" w:rsidRPr="002224C9">
        <w:rPr>
          <w:rFonts w:ascii="Arial" w:eastAsia="Arial" w:hAnsi="Arial" w:cs="Arial"/>
        </w:rPr>
        <w:t xml:space="preserve">and renal </w:t>
      </w:r>
      <w:r w:rsidRPr="002224C9">
        <w:rPr>
          <w:rFonts w:ascii="Arial" w:eastAsia="Arial" w:hAnsi="Arial" w:cs="Arial"/>
        </w:rPr>
        <w:t>lab</w:t>
      </w:r>
      <w:r w:rsidR="00D07771" w:rsidRPr="002224C9">
        <w:rPr>
          <w:rFonts w:ascii="Arial" w:eastAsia="Arial" w:hAnsi="Arial" w:cs="Arial"/>
        </w:rPr>
        <w:t xml:space="preserve"> test</w:t>
      </w:r>
      <w:r w:rsidRPr="002224C9">
        <w:rPr>
          <w:rFonts w:ascii="Arial" w:eastAsia="Arial" w:hAnsi="Arial" w:cs="Arial"/>
        </w:rPr>
        <w:t xml:space="preserve"> will be analysed locally at satellite sites. Dose-exposure-response will compare measurable cannabinoids and active metabolites (</w:t>
      </w:r>
      <w:r w:rsidR="0016139E" w:rsidRPr="002224C9">
        <w:rPr>
          <w:rFonts w:ascii="Arial" w:eastAsia="Arial" w:hAnsi="Arial" w:cs="Arial"/>
        </w:rPr>
        <w:t>e.g.,</w:t>
      </w:r>
      <w:r w:rsidRPr="002224C9">
        <w:rPr>
          <w:rFonts w:ascii="Arial" w:eastAsia="Arial" w:hAnsi="Arial" w:cs="Arial"/>
        </w:rPr>
        <w:t xml:space="preserve"> </w:t>
      </w:r>
      <w:sdt>
        <w:sdtPr>
          <w:rPr>
            <w:rFonts w:ascii="Arial" w:eastAsia="Arial" w:hAnsi="Arial" w:cs="Arial"/>
          </w:rPr>
          <w:tag w:val="goog_rdk_12"/>
          <w:id w:val="-1849788369"/>
        </w:sdtPr>
        <w:sdtEndPr/>
        <w:sdtContent>
          <w:r w:rsidRPr="002224C9">
            <w:rPr>
              <w:rFonts w:ascii="Arial" w:eastAsia="Arial" w:hAnsi="Arial" w:cs="Arial"/>
            </w:rPr>
            <w:t>CBD, THC, ∆</w:t>
          </w:r>
        </w:sdtContent>
      </w:sdt>
      <w:r w:rsidRPr="002224C9">
        <w:rPr>
          <w:rFonts w:ascii="Arial" w:eastAsia="Arial" w:hAnsi="Arial" w:cs="Arial"/>
        </w:rPr>
        <w:t xml:space="preserve">9-tetrahydrocannibivarin, </w:t>
      </w:r>
      <w:proofErr w:type="spellStart"/>
      <w:r w:rsidRPr="002224C9">
        <w:rPr>
          <w:rFonts w:ascii="Arial" w:eastAsia="Arial" w:hAnsi="Arial" w:cs="Arial"/>
        </w:rPr>
        <w:t>cannabidivarin</w:t>
      </w:r>
      <w:proofErr w:type="spellEnd"/>
      <w:r w:rsidRPr="002224C9">
        <w:rPr>
          <w:rFonts w:ascii="Arial" w:eastAsia="Arial" w:hAnsi="Arial" w:cs="Arial"/>
        </w:rPr>
        <w:t xml:space="preserve">, </w:t>
      </w:r>
      <w:proofErr w:type="spellStart"/>
      <w:r w:rsidRPr="002224C9">
        <w:rPr>
          <w:rFonts w:ascii="Arial" w:eastAsia="Arial" w:hAnsi="Arial" w:cs="Arial"/>
        </w:rPr>
        <w:t>cannabachromene</w:t>
      </w:r>
      <w:proofErr w:type="spellEnd"/>
      <w:r w:rsidRPr="002224C9">
        <w:rPr>
          <w:rFonts w:ascii="Arial" w:eastAsia="Arial" w:hAnsi="Arial" w:cs="Arial"/>
        </w:rPr>
        <w:t>) with changes in adverse events and other secondary endpoints. We will record steady-state minimum plasma concentrations (</w:t>
      </w:r>
      <w:proofErr w:type="spellStart"/>
      <w:r w:rsidRPr="002224C9">
        <w:rPr>
          <w:rFonts w:ascii="Arial" w:eastAsia="Arial" w:hAnsi="Arial" w:cs="Arial"/>
        </w:rPr>
        <w:t>CSS,min</w:t>
      </w:r>
      <w:proofErr w:type="spellEnd"/>
      <w:r w:rsidRPr="002224C9">
        <w:rPr>
          <w:rFonts w:ascii="Arial" w:eastAsia="Arial" w:hAnsi="Arial" w:cs="Arial"/>
        </w:rPr>
        <w:t>) before each dose escalation and at the end of treatment. Samples will be collected via venipuncture by a registered phlebotomist or research nurse, before participants take the next dose of study intervention. Samples will be sent to Dr. Jane Alcorn’s lab on dry ice and stored at -70°C, for stability and to avoid cannabinoid substrate binding. Samples for cannabinoid levels will be analyzed in the Alcorn lab by a validated LC-MS/MS protocol.[116]</w:t>
      </w:r>
    </w:p>
    <w:p w14:paraId="52D141F3" w14:textId="65B13395" w:rsidR="001A39B9" w:rsidRPr="002224C9" w:rsidRDefault="0090068D" w:rsidP="0053131D">
      <w:pPr>
        <w:spacing w:before="120" w:after="40"/>
        <w:rPr>
          <w:rFonts w:ascii="Arial" w:eastAsia="Arial" w:hAnsi="Arial" w:cs="Arial"/>
          <w:b/>
        </w:rPr>
      </w:pPr>
      <w:r w:rsidRPr="002224C9">
        <w:rPr>
          <w:rFonts w:ascii="Arial" w:eastAsia="Arial" w:hAnsi="Arial" w:cs="Arial"/>
          <w:b/>
        </w:rPr>
        <w:t xml:space="preserve">Pharmacogenomic </w:t>
      </w:r>
      <w:r w:rsidR="00FE5A57" w:rsidRPr="002224C9">
        <w:rPr>
          <w:rFonts w:ascii="Arial" w:eastAsia="Arial" w:hAnsi="Arial" w:cs="Arial"/>
          <w:b/>
        </w:rPr>
        <w:t>analyses</w:t>
      </w:r>
    </w:p>
    <w:p w14:paraId="1494540A" w14:textId="20B0CB2A" w:rsidR="00D84BB5" w:rsidRPr="002224C9" w:rsidRDefault="0090068D" w:rsidP="00B44DA3">
      <w:pPr>
        <w:spacing w:before="120" w:after="40"/>
        <w:rPr>
          <w:rFonts w:ascii="Arial" w:eastAsia="Arial" w:hAnsi="Arial" w:cs="Arial"/>
        </w:rPr>
      </w:pPr>
      <w:bookmarkStart w:id="57" w:name="_heading=h.1egqt2p" w:colFirst="0" w:colLast="0"/>
      <w:bookmarkEnd w:id="57"/>
      <w:r w:rsidRPr="002224C9">
        <w:rPr>
          <w:rFonts w:ascii="Arial" w:eastAsia="Arial" w:hAnsi="Arial" w:cs="Arial"/>
        </w:rPr>
        <w:t xml:space="preserve">Genomic DNA will be extracted from saliva samples using a </w:t>
      </w:r>
      <w:proofErr w:type="spellStart"/>
      <w:r w:rsidRPr="002224C9">
        <w:rPr>
          <w:rFonts w:ascii="Arial" w:eastAsia="Arial" w:hAnsi="Arial" w:cs="Arial"/>
        </w:rPr>
        <w:t>QIAmp</w:t>
      </w:r>
      <w:proofErr w:type="spellEnd"/>
      <w:r w:rsidRPr="002224C9">
        <w:rPr>
          <w:rFonts w:ascii="Arial" w:eastAsia="Arial" w:hAnsi="Arial" w:cs="Arial"/>
        </w:rPr>
        <w:t xml:space="preserve"> DNA extraction kit in Dr. Britt </w:t>
      </w:r>
      <w:proofErr w:type="spellStart"/>
      <w:r w:rsidRPr="002224C9">
        <w:rPr>
          <w:rFonts w:ascii="Arial" w:eastAsia="Arial" w:hAnsi="Arial" w:cs="Arial"/>
        </w:rPr>
        <w:t>Drögemöller’s</w:t>
      </w:r>
      <w:proofErr w:type="spellEnd"/>
      <w:r w:rsidRPr="002224C9">
        <w:rPr>
          <w:rFonts w:ascii="Arial" w:eastAsia="Arial" w:hAnsi="Arial" w:cs="Arial"/>
        </w:rPr>
        <w:t xml:space="preserve"> lab. Genotyping will be performed using the Illumina global screening array (GSA) v3 array on the </w:t>
      </w:r>
      <w:proofErr w:type="spellStart"/>
      <w:r w:rsidRPr="002224C9">
        <w:rPr>
          <w:rFonts w:ascii="Arial" w:eastAsia="Arial" w:hAnsi="Arial" w:cs="Arial"/>
        </w:rPr>
        <w:t>iScan</w:t>
      </w:r>
      <w:proofErr w:type="spellEnd"/>
      <w:r w:rsidRPr="002224C9">
        <w:rPr>
          <w:rFonts w:ascii="Arial" w:eastAsia="Arial" w:hAnsi="Arial" w:cs="Arial"/>
        </w:rPr>
        <w:t xml:space="preserve"> array scanner. The GSAv3 GWAS arrays have been designed to capture both common and rare genetic variation, including all variants that the Clinical Pharmacogenetics Implementation Consortium has shown to affect the function of the selected candidate genes.[</w:t>
      </w:r>
      <w:hyperlink w:anchor="_heading=h.3mj2wkv">
        <w:r w:rsidRPr="002224C9">
          <w:rPr>
            <w:rFonts w:ascii="Arial" w:eastAsia="Arial" w:hAnsi="Arial" w:cs="Arial"/>
          </w:rPr>
          <w:t>133</w:t>
        </w:r>
      </w:hyperlink>
      <w:r w:rsidRPr="002224C9">
        <w:rPr>
          <w:rFonts w:ascii="Arial" w:eastAsia="Arial" w:hAnsi="Arial" w:cs="Arial"/>
        </w:rPr>
        <w:t>] Genotyped variants and samples will undergo standard quality control procedures in PLINK 1.9. [</w:t>
      </w:r>
      <w:hyperlink w:anchor="_heading=h.21od6so">
        <w:r w:rsidRPr="002224C9">
          <w:rPr>
            <w:rFonts w:ascii="Arial" w:eastAsia="Arial" w:hAnsi="Arial" w:cs="Arial"/>
          </w:rPr>
          <w:t>134</w:t>
        </w:r>
      </w:hyperlink>
      <w:r w:rsidRPr="002224C9">
        <w:rPr>
          <w:rFonts w:ascii="Arial" w:eastAsia="Arial" w:hAnsi="Arial" w:cs="Arial"/>
        </w:rPr>
        <w:t xml:space="preserve">] Imputation of non-genotyped variants will be performed using the Michigan Imputation Server, including the Haplotype Reference Consortium data as a reference, and </w:t>
      </w:r>
      <w:r w:rsidR="00DF6E61" w:rsidRPr="002224C9">
        <w:rPr>
          <w:rFonts w:ascii="Arial" w:eastAsia="Arial" w:hAnsi="Arial" w:cs="Arial"/>
        </w:rPr>
        <w:t>genetically determined</w:t>
      </w:r>
      <w:r w:rsidRPr="002224C9">
        <w:rPr>
          <w:rFonts w:ascii="Arial" w:eastAsia="Arial" w:hAnsi="Arial" w:cs="Arial"/>
        </w:rPr>
        <w:t xml:space="preserve"> ancestry will be assessed with EIGENSOFT v5. [</w:t>
      </w:r>
      <w:hyperlink w:anchor="_heading=h.gtnh0h">
        <w:r w:rsidRPr="002224C9">
          <w:rPr>
            <w:rFonts w:ascii="Arial" w:eastAsia="Arial" w:hAnsi="Arial" w:cs="Arial"/>
          </w:rPr>
          <w:t>135</w:t>
        </w:r>
      </w:hyperlink>
      <w:r w:rsidRPr="002224C9">
        <w:rPr>
          <w:rFonts w:ascii="Arial" w:eastAsia="Arial" w:hAnsi="Arial" w:cs="Arial"/>
        </w:rPr>
        <w:t>]</w:t>
      </w:r>
      <w:r w:rsidR="00FE5A57" w:rsidRPr="002224C9">
        <w:rPr>
          <w:rFonts w:ascii="Arial" w:eastAsia="Arial" w:hAnsi="Arial" w:cs="Arial"/>
        </w:rPr>
        <w:t xml:space="preserve"> Association between these variants and response outcomes will be performed using logistic regression.</w:t>
      </w:r>
    </w:p>
    <w:p w14:paraId="587C2E37" w14:textId="09DD7C1E" w:rsidR="00D84BB5" w:rsidRPr="002224C9" w:rsidRDefault="003612F0" w:rsidP="003612F0">
      <w:pPr>
        <w:rPr>
          <w:rFonts w:ascii="Arial" w:eastAsia="Arial" w:hAnsi="Arial" w:cs="Arial"/>
        </w:rPr>
      </w:pPr>
      <w:r>
        <w:rPr>
          <w:rFonts w:ascii="Arial" w:eastAsia="Arial" w:hAnsi="Arial" w:cs="Arial"/>
        </w:rPr>
        <w:br w:type="page"/>
      </w:r>
    </w:p>
    <w:p w14:paraId="45B7E159" w14:textId="3EB42A27" w:rsidR="00266263" w:rsidRPr="002224C9" w:rsidRDefault="00266263" w:rsidP="0053131D">
      <w:pPr>
        <w:spacing w:before="120" w:after="40"/>
        <w:rPr>
          <w:rFonts w:ascii="Arial" w:eastAsia="Arial" w:hAnsi="Arial" w:cs="Arial"/>
          <w:b/>
          <w:bCs/>
        </w:rPr>
      </w:pPr>
      <w:r w:rsidRPr="002224C9">
        <w:rPr>
          <w:rFonts w:ascii="Arial" w:eastAsia="Arial" w:hAnsi="Arial" w:cs="Arial"/>
          <w:b/>
          <w:bCs/>
        </w:rPr>
        <w:lastRenderedPageBreak/>
        <w:t xml:space="preserve">Use of </w:t>
      </w:r>
      <w:r w:rsidR="005B66CC" w:rsidRPr="002224C9">
        <w:rPr>
          <w:rFonts w:ascii="Arial" w:eastAsia="Arial" w:hAnsi="Arial" w:cs="Arial"/>
          <w:b/>
          <w:bCs/>
        </w:rPr>
        <w:t>study</w:t>
      </w:r>
      <w:r w:rsidRPr="002224C9">
        <w:rPr>
          <w:rFonts w:ascii="Arial" w:eastAsia="Arial" w:hAnsi="Arial" w:cs="Arial"/>
          <w:b/>
          <w:bCs/>
        </w:rPr>
        <w:t xml:space="preserve"> data for future research</w:t>
      </w:r>
    </w:p>
    <w:p w14:paraId="0A476E74" w14:textId="48F7A236" w:rsidR="00266263" w:rsidRPr="002224C9" w:rsidRDefault="00266263" w:rsidP="00B22B89">
      <w:pPr>
        <w:autoSpaceDE w:val="0"/>
        <w:autoSpaceDN w:val="0"/>
        <w:adjustRightInd w:val="0"/>
        <w:spacing w:before="120" w:after="40"/>
        <w:rPr>
          <w:rFonts w:ascii="Arial" w:eastAsia="Arial" w:hAnsi="Arial" w:cs="Arial"/>
        </w:rPr>
      </w:pPr>
      <w:r w:rsidRPr="002224C9">
        <w:rPr>
          <w:rFonts w:ascii="Arial" w:eastAsia="Arial" w:hAnsi="Arial" w:cs="Arial"/>
        </w:rPr>
        <w:t xml:space="preserve">Future research may help further the understanding of the studying and other related conditions, drug response and toxicity, and can help identify new drug targets or biomarkers that predict participant response to treatment. Therefore, </w:t>
      </w:r>
      <w:r w:rsidR="00E305CE" w:rsidRPr="002224C9">
        <w:rPr>
          <w:rFonts w:ascii="Arial" w:eastAsia="Arial" w:hAnsi="Arial" w:cs="Arial"/>
        </w:rPr>
        <w:t xml:space="preserve">de-identified </w:t>
      </w:r>
      <w:r w:rsidRPr="002224C9">
        <w:rPr>
          <w:rFonts w:ascii="Arial" w:eastAsia="Arial" w:hAnsi="Arial" w:cs="Arial"/>
        </w:rPr>
        <w:t xml:space="preserve">data </w:t>
      </w:r>
      <w:r w:rsidR="00C45A59" w:rsidRPr="002224C9">
        <w:rPr>
          <w:rFonts w:ascii="Arial" w:eastAsia="Arial" w:hAnsi="Arial" w:cs="Arial"/>
        </w:rPr>
        <w:t xml:space="preserve">collected from this study </w:t>
      </w:r>
      <w:r w:rsidRPr="002224C9">
        <w:rPr>
          <w:rFonts w:ascii="Arial" w:eastAsia="Arial" w:hAnsi="Arial" w:cs="Arial"/>
        </w:rPr>
        <w:t>will be stored and used for future research when consented by participants</w:t>
      </w:r>
      <w:r w:rsidR="002460E8" w:rsidRPr="002224C9">
        <w:rPr>
          <w:rFonts w:ascii="Arial" w:eastAsia="Arial" w:hAnsi="Arial" w:cs="Arial"/>
        </w:rPr>
        <w:t xml:space="preserve"> </w:t>
      </w:r>
      <w:r w:rsidRPr="002224C9">
        <w:rPr>
          <w:rFonts w:ascii="Arial" w:eastAsia="Arial" w:hAnsi="Arial" w:cs="Arial"/>
        </w:rPr>
        <w:t>unless</w:t>
      </w:r>
      <w:r w:rsidR="002460E8" w:rsidRPr="002224C9">
        <w:rPr>
          <w:rFonts w:ascii="Arial" w:eastAsia="Arial" w:hAnsi="Arial" w:cs="Arial"/>
        </w:rPr>
        <w:t xml:space="preserve"> </w:t>
      </w:r>
      <w:r w:rsidRPr="002224C9">
        <w:rPr>
          <w:rFonts w:ascii="Arial" w:eastAsia="Arial" w:hAnsi="Arial" w:cs="Arial"/>
        </w:rPr>
        <w:t xml:space="preserve">prohibited by local laws or </w:t>
      </w:r>
      <w:r w:rsidR="002460E8" w:rsidRPr="002224C9">
        <w:rPr>
          <w:rFonts w:ascii="Arial" w:eastAsia="Arial" w:hAnsi="Arial" w:cs="Arial"/>
        </w:rPr>
        <w:t>REBs</w:t>
      </w:r>
      <w:r w:rsidRPr="002224C9">
        <w:rPr>
          <w:rFonts w:ascii="Arial" w:eastAsia="Arial" w:hAnsi="Arial" w:cs="Arial"/>
        </w:rPr>
        <w:t xml:space="preserve"> (in such case, consent for future use of </w:t>
      </w:r>
      <w:r w:rsidR="00C45A59" w:rsidRPr="002224C9">
        <w:rPr>
          <w:rFonts w:ascii="Arial" w:eastAsia="Arial" w:hAnsi="Arial" w:cs="Arial"/>
        </w:rPr>
        <w:t xml:space="preserve">collected </w:t>
      </w:r>
      <w:r w:rsidR="00E305CE" w:rsidRPr="002224C9">
        <w:rPr>
          <w:rFonts w:ascii="Arial" w:eastAsia="Arial" w:hAnsi="Arial" w:cs="Arial"/>
        </w:rPr>
        <w:t xml:space="preserve">de-identified </w:t>
      </w:r>
      <w:r w:rsidR="00C45A59" w:rsidRPr="002224C9">
        <w:rPr>
          <w:rFonts w:ascii="Arial" w:eastAsia="Arial" w:hAnsi="Arial" w:cs="Arial"/>
        </w:rPr>
        <w:t xml:space="preserve">study data </w:t>
      </w:r>
      <w:r w:rsidRPr="002224C9">
        <w:rPr>
          <w:rFonts w:ascii="Arial" w:eastAsia="Arial" w:hAnsi="Arial" w:cs="Arial"/>
        </w:rPr>
        <w:t>will not be</w:t>
      </w:r>
      <w:r w:rsidR="002460E8" w:rsidRPr="002224C9">
        <w:rPr>
          <w:rFonts w:ascii="Arial" w:eastAsia="Arial" w:hAnsi="Arial" w:cs="Arial"/>
        </w:rPr>
        <w:t xml:space="preserve"> </w:t>
      </w:r>
      <w:r w:rsidRPr="002224C9">
        <w:rPr>
          <w:rFonts w:ascii="Arial" w:eastAsia="Arial" w:hAnsi="Arial" w:cs="Arial"/>
        </w:rPr>
        <w:t>included in the local ICF).</w:t>
      </w:r>
    </w:p>
    <w:p w14:paraId="7307BD12" w14:textId="5CC9CBD8" w:rsidR="00266263" w:rsidRPr="002224C9" w:rsidRDefault="00266263" w:rsidP="00B22B89">
      <w:pPr>
        <w:autoSpaceDE w:val="0"/>
        <w:autoSpaceDN w:val="0"/>
        <w:adjustRightInd w:val="0"/>
        <w:spacing w:before="120" w:after="40"/>
        <w:rPr>
          <w:rFonts w:ascii="Arial" w:eastAsia="Arial" w:hAnsi="Arial" w:cs="Arial"/>
        </w:rPr>
      </w:pPr>
      <w:r w:rsidRPr="002224C9">
        <w:rPr>
          <w:rFonts w:ascii="Arial" w:eastAsia="Arial" w:hAnsi="Arial" w:cs="Arial"/>
        </w:rPr>
        <w:t xml:space="preserve">For participants who consent to the use of their </w:t>
      </w:r>
      <w:r w:rsidR="00E305CE" w:rsidRPr="002224C9">
        <w:rPr>
          <w:rFonts w:ascii="Arial" w:eastAsia="Arial" w:hAnsi="Arial" w:cs="Arial"/>
        </w:rPr>
        <w:t>de-identified</w:t>
      </w:r>
      <w:r w:rsidR="00B875AD" w:rsidRPr="002224C9">
        <w:rPr>
          <w:rFonts w:ascii="Arial" w:eastAsia="Arial" w:hAnsi="Arial" w:cs="Arial"/>
        </w:rPr>
        <w:t xml:space="preserve"> study </w:t>
      </w:r>
      <w:r w:rsidRPr="002224C9">
        <w:rPr>
          <w:rFonts w:ascii="Arial" w:eastAsia="Arial" w:hAnsi="Arial" w:cs="Arial"/>
        </w:rPr>
        <w:t>data, data may be used after the study ends for future research related</w:t>
      </w:r>
      <w:r w:rsidR="002460E8" w:rsidRPr="002224C9">
        <w:rPr>
          <w:rFonts w:ascii="Arial" w:eastAsia="Arial" w:hAnsi="Arial" w:cs="Arial"/>
        </w:rPr>
        <w:t xml:space="preserve"> </w:t>
      </w:r>
      <w:r w:rsidRPr="002224C9">
        <w:rPr>
          <w:rFonts w:ascii="Arial" w:eastAsia="Arial" w:hAnsi="Arial" w:cs="Arial"/>
        </w:rPr>
        <w:t xml:space="preserve">either to the drug, the mechanism of action, and the </w:t>
      </w:r>
      <w:r w:rsidR="002460E8" w:rsidRPr="002224C9">
        <w:rPr>
          <w:rFonts w:ascii="Arial" w:eastAsia="Arial" w:hAnsi="Arial" w:cs="Arial"/>
        </w:rPr>
        <w:t>studying condition</w:t>
      </w:r>
      <w:r w:rsidRPr="002224C9">
        <w:rPr>
          <w:rFonts w:ascii="Arial" w:eastAsia="Arial" w:hAnsi="Arial" w:cs="Arial"/>
        </w:rPr>
        <w:t xml:space="preserve"> or its associated conditions. </w:t>
      </w:r>
    </w:p>
    <w:p w14:paraId="54A668B5" w14:textId="77777777" w:rsidR="001A39B9" w:rsidRPr="00314DBC" w:rsidRDefault="0090068D" w:rsidP="00B44DA3">
      <w:pPr>
        <w:pStyle w:val="Heading2"/>
        <w:numPr>
          <w:ilvl w:val="1"/>
          <w:numId w:val="20"/>
        </w:numPr>
        <w:spacing w:before="120" w:after="40" w:line="240" w:lineRule="auto"/>
        <w:rPr>
          <w:rFonts w:ascii="Arial" w:eastAsia="Arial" w:hAnsi="Arial" w:cs="Arial"/>
          <w:sz w:val="24"/>
          <w:szCs w:val="24"/>
        </w:rPr>
      </w:pPr>
      <w:bookmarkStart w:id="58" w:name="_Toc130205208"/>
      <w:bookmarkStart w:id="59" w:name="_Toc130205209"/>
      <w:bookmarkStart w:id="60" w:name="_Toc160460243"/>
      <w:bookmarkEnd w:id="58"/>
      <w:bookmarkEnd w:id="59"/>
      <w:r w:rsidRPr="00314DBC">
        <w:rPr>
          <w:rFonts w:ascii="Arial" w:eastAsia="Arial" w:hAnsi="Arial" w:cs="Arial"/>
          <w:sz w:val="24"/>
          <w:szCs w:val="24"/>
        </w:rPr>
        <w:t>Safety and Other Assessments</w:t>
      </w:r>
      <w:bookmarkEnd w:id="60"/>
    </w:p>
    <w:p w14:paraId="0F0BC0FF" w14:textId="38F2A7B2" w:rsidR="001A39B9" w:rsidRPr="00314DBC" w:rsidRDefault="0090068D" w:rsidP="00B44DA3">
      <w:pPr>
        <w:spacing w:before="120" w:after="40"/>
        <w:rPr>
          <w:rFonts w:ascii="Arial" w:eastAsia="Arial" w:hAnsi="Arial" w:cs="Arial"/>
          <w:i/>
        </w:rPr>
      </w:pPr>
      <w:bookmarkStart w:id="61" w:name="_heading=h.2dlolyb" w:colFirst="0" w:colLast="0"/>
      <w:bookmarkEnd w:id="61"/>
      <w:r w:rsidRPr="002224C9">
        <w:rPr>
          <w:rFonts w:ascii="Arial" w:eastAsia="Arial" w:hAnsi="Arial" w:cs="Arial"/>
        </w:rPr>
        <w:t xml:space="preserve">The study's primary objective is to determine the safety and tolerability of the </w:t>
      </w:r>
      <w:r w:rsidR="00226E6C" w:rsidRPr="002224C9">
        <w:rPr>
          <w:rFonts w:ascii="Arial" w:eastAsia="Arial" w:hAnsi="Arial" w:cs="Arial"/>
        </w:rPr>
        <w:t xml:space="preserve">MediPharm Labs </w:t>
      </w:r>
      <w:r w:rsidR="002C535F" w:rsidRPr="002224C9">
        <w:rPr>
          <w:rFonts w:ascii="Arial" w:eastAsia="Arial" w:hAnsi="Arial" w:cs="Arial"/>
        </w:rPr>
        <w:t>MPL-001</w:t>
      </w:r>
      <w:r w:rsidR="00226E6C" w:rsidRPr="002224C9">
        <w:rPr>
          <w:rFonts w:ascii="Arial" w:eastAsia="Arial" w:hAnsi="Arial" w:cs="Arial"/>
        </w:rPr>
        <w:t xml:space="preserve"> Oil,</w:t>
      </w:r>
      <w:r w:rsidR="002C535F" w:rsidRPr="002224C9">
        <w:rPr>
          <w:rFonts w:ascii="Arial" w:eastAsia="Arial" w:hAnsi="Arial" w:cs="Arial"/>
        </w:rPr>
        <w:t xml:space="preserve"> </w:t>
      </w:r>
      <w:r w:rsidRPr="002224C9">
        <w:rPr>
          <w:rFonts w:ascii="Arial" w:eastAsia="Arial" w:hAnsi="Arial" w:cs="Arial"/>
        </w:rPr>
        <w:t>the investigational product in adolescents with chronic headache. To achieve this objective, treatment of emergent adverse events, vital signs, laboratory results, physical examinations,</w:t>
      </w:r>
      <w:r w:rsidR="002224C9">
        <w:rPr>
          <w:rFonts w:ascii="Arial" w:eastAsia="Arial" w:hAnsi="Arial" w:cs="Arial"/>
        </w:rPr>
        <w:t xml:space="preserve"> </w:t>
      </w:r>
      <w:r w:rsidR="00FE617D">
        <w:rPr>
          <w:rFonts w:ascii="Arial" w:eastAsia="Arial" w:hAnsi="Arial" w:cs="Arial"/>
        </w:rPr>
        <w:t>cannabis use disorder screening an</w:t>
      </w:r>
      <w:r w:rsidRPr="002224C9">
        <w:rPr>
          <w:rFonts w:ascii="Arial" w:eastAsia="Arial" w:hAnsi="Arial" w:cs="Arial"/>
        </w:rPr>
        <w:t xml:space="preserve">d concomitant therapy will be assessed. Study participants will be directed to record adverse events throughout the study. Self-reported information of adverse events from the patients will be </w:t>
      </w:r>
      <w:r w:rsidR="00226E6C" w:rsidRPr="002224C9">
        <w:rPr>
          <w:rFonts w:ascii="Arial" w:eastAsia="Arial" w:hAnsi="Arial" w:cs="Arial"/>
        </w:rPr>
        <w:t>reviewed with</w:t>
      </w:r>
      <w:r w:rsidRPr="002224C9">
        <w:rPr>
          <w:rFonts w:ascii="Arial" w:eastAsia="Arial" w:hAnsi="Arial" w:cs="Arial"/>
        </w:rPr>
        <w:t xml:space="preserve"> the study coordinator at each study visit. </w:t>
      </w:r>
      <w:r w:rsidRPr="00314DBC">
        <w:rPr>
          <w:rFonts w:ascii="Arial" w:eastAsia="Arial" w:hAnsi="Arial" w:cs="Arial"/>
          <w:i/>
        </w:rPr>
        <w:t xml:space="preserve">  </w:t>
      </w:r>
    </w:p>
    <w:p w14:paraId="2DCAC8D7" w14:textId="597EC0D2" w:rsidR="001A39B9" w:rsidRPr="00314DBC" w:rsidRDefault="0090068D" w:rsidP="00B46EAE">
      <w:pPr>
        <w:pStyle w:val="Heading2"/>
        <w:numPr>
          <w:ilvl w:val="1"/>
          <w:numId w:val="20"/>
        </w:numPr>
        <w:spacing w:before="120" w:after="40" w:line="240" w:lineRule="auto"/>
        <w:rPr>
          <w:rFonts w:ascii="Arial" w:eastAsia="Arial" w:hAnsi="Arial" w:cs="Arial"/>
          <w:sz w:val="24"/>
          <w:szCs w:val="24"/>
        </w:rPr>
      </w:pPr>
      <w:bookmarkStart w:id="62" w:name="_Toc160460244"/>
      <w:r w:rsidRPr="00314DBC">
        <w:rPr>
          <w:rFonts w:ascii="Arial" w:eastAsia="Arial" w:hAnsi="Arial" w:cs="Arial"/>
          <w:sz w:val="24"/>
          <w:szCs w:val="24"/>
        </w:rPr>
        <w:t>Adverse Events and Serious Adverse Events</w:t>
      </w:r>
      <w:bookmarkEnd w:id="62"/>
      <w:r w:rsidRPr="00314DBC">
        <w:rPr>
          <w:rFonts w:ascii="Arial" w:eastAsia="Arial" w:hAnsi="Arial" w:cs="Arial"/>
          <w:i/>
          <w:color w:val="000000"/>
          <w:sz w:val="24"/>
          <w:szCs w:val="24"/>
        </w:rPr>
        <w:t xml:space="preserve"> </w:t>
      </w:r>
    </w:p>
    <w:p w14:paraId="0C966EDB" w14:textId="5F0A78FC" w:rsidR="001A39B9" w:rsidRPr="00314DBC" w:rsidRDefault="0090068D" w:rsidP="00B46EAE">
      <w:pPr>
        <w:pStyle w:val="Heading3"/>
        <w:numPr>
          <w:ilvl w:val="2"/>
          <w:numId w:val="20"/>
        </w:numPr>
        <w:spacing w:before="120" w:after="40" w:line="240" w:lineRule="auto"/>
        <w:rPr>
          <w:rFonts w:ascii="Arial" w:eastAsia="Arial" w:hAnsi="Arial" w:cs="Arial"/>
          <w:sz w:val="24"/>
          <w:szCs w:val="24"/>
        </w:rPr>
      </w:pPr>
      <w:bookmarkStart w:id="63" w:name="_Toc160460245"/>
      <w:r w:rsidRPr="00314DBC">
        <w:rPr>
          <w:rFonts w:ascii="Arial" w:eastAsia="Arial" w:hAnsi="Arial" w:cs="Arial"/>
          <w:sz w:val="24"/>
          <w:szCs w:val="24"/>
        </w:rPr>
        <w:t>Definition of Adverse Events (AE)</w:t>
      </w:r>
      <w:bookmarkEnd w:id="63"/>
    </w:p>
    <w:p w14:paraId="02278F7E" w14:textId="46EE44F7"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Adverse event means any untoward medical occurrence in a clinical study where a participant administered a medicinal product, which does not necessarily have a causal association with the treatment.  An AE can therefore be any unfavourable and/or unintended sign, symptom, or disease temporally associated with the use of a medicinal product, whether or not considered related to the medicinal product. AEs may also include pre-or post-treatment complications resulting from protocol-specified procedures, overdose, drug abuse/misuse reports, or occupational exposure. In addition, pre-existing events that increase in severity </w:t>
      </w:r>
      <w:r w:rsidR="009634EB" w:rsidRPr="002224C9">
        <w:rPr>
          <w:rFonts w:ascii="Arial" w:eastAsia="Arial" w:hAnsi="Arial" w:cs="Arial"/>
        </w:rPr>
        <w:t xml:space="preserve">or frequency </w:t>
      </w:r>
      <w:r w:rsidRPr="002224C9">
        <w:rPr>
          <w:rFonts w:ascii="Arial" w:eastAsia="Arial" w:hAnsi="Arial" w:cs="Arial"/>
        </w:rPr>
        <w:t>or change in nature during or as a consequence of participation in the clinical study will also be considered AEs.</w:t>
      </w:r>
    </w:p>
    <w:p w14:paraId="11DE4923" w14:textId="77777777" w:rsidR="001A39B9" w:rsidRPr="00314DBC" w:rsidRDefault="0090068D" w:rsidP="00B44DA3">
      <w:pPr>
        <w:pStyle w:val="Heading3"/>
        <w:numPr>
          <w:ilvl w:val="2"/>
          <w:numId w:val="20"/>
        </w:numPr>
        <w:spacing w:before="120" w:after="40" w:line="240" w:lineRule="auto"/>
        <w:rPr>
          <w:rFonts w:ascii="Arial" w:eastAsia="Arial" w:hAnsi="Arial" w:cs="Arial"/>
          <w:sz w:val="24"/>
          <w:szCs w:val="24"/>
        </w:rPr>
      </w:pPr>
      <w:bookmarkStart w:id="64" w:name="_Toc160460246"/>
      <w:r w:rsidRPr="00314DBC">
        <w:rPr>
          <w:rFonts w:ascii="Arial" w:eastAsia="Arial" w:hAnsi="Arial" w:cs="Arial"/>
          <w:sz w:val="24"/>
          <w:szCs w:val="24"/>
        </w:rPr>
        <w:t>Definition of Serious Adverse Events (SAE)</w:t>
      </w:r>
      <w:bookmarkEnd w:id="64"/>
      <w:r w:rsidRPr="00314DBC">
        <w:rPr>
          <w:rFonts w:ascii="Arial" w:eastAsia="Arial" w:hAnsi="Arial" w:cs="Arial"/>
          <w:sz w:val="24"/>
          <w:szCs w:val="24"/>
        </w:rPr>
        <w:t xml:space="preserve"> </w:t>
      </w:r>
    </w:p>
    <w:p w14:paraId="36DFCE3B"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An adverse event (AE) or suspected adverse reaction is considered "serious" if, in the view of either the investigator or sponsor, it results in any of the following outcomes: death, a life-threatening adverse event, inpatient hospitalization or prolongation of existing hospitalization, a persistent or significant disability/incapacity or substantial disruption of the ability to conduct normal life functions, or a congenital anomaly/birth defect. </w:t>
      </w:r>
    </w:p>
    <w:p w14:paraId="3BCB521D" w14:textId="33131118" w:rsidR="004F3728"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Important medical events that may not result in death, be life-threatening or require hospitalization may be considered serious when, based upon appropriate medical judgment, they may jeopardize the participant and may require medical or surgical intervention to prevent one of the outcomes listed in this definition. Examples of such </w:t>
      </w:r>
      <w:r w:rsidRPr="002224C9">
        <w:rPr>
          <w:rFonts w:ascii="Arial" w:eastAsia="Arial" w:hAnsi="Arial" w:cs="Arial"/>
          <w:color w:val="000000"/>
        </w:rPr>
        <w:lastRenderedPageBreak/>
        <w:t>medical events include allergic bronchospasm requiring intensive treatment in an emergency room or at home, blood dyscrasias or convulsions that do not result in inpatient hospitalization, or drug dependency or drug abuse development.</w:t>
      </w:r>
    </w:p>
    <w:p w14:paraId="4383082B" w14:textId="77777777" w:rsidR="001A39B9" w:rsidRPr="00314DBC" w:rsidRDefault="0090068D" w:rsidP="00B44DA3">
      <w:pPr>
        <w:pStyle w:val="Heading3"/>
        <w:numPr>
          <w:ilvl w:val="2"/>
          <w:numId w:val="20"/>
        </w:numPr>
        <w:spacing w:before="120" w:after="40" w:line="240" w:lineRule="auto"/>
        <w:rPr>
          <w:rFonts w:ascii="Arial" w:eastAsia="Arial" w:hAnsi="Arial" w:cs="Arial"/>
          <w:sz w:val="24"/>
          <w:szCs w:val="24"/>
        </w:rPr>
      </w:pPr>
      <w:bookmarkStart w:id="65" w:name="_Toc160460247"/>
      <w:r w:rsidRPr="00314DBC">
        <w:rPr>
          <w:rFonts w:ascii="Arial" w:eastAsia="Arial" w:hAnsi="Arial" w:cs="Arial"/>
          <w:sz w:val="24"/>
          <w:szCs w:val="24"/>
        </w:rPr>
        <w:t>Classification of an Adverse Event</w:t>
      </w:r>
      <w:bookmarkEnd w:id="65"/>
    </w:p>
    <w:p w14:paraId="14DD3D47" w14:textId="6E1FA8A1" w:rsidR="001A39B9" w:rsidRPr="00314DBC" w:rsidRDefault="0090068D" w:rsidP="00E92BF2">
      <w:pPr>
        <w:pStyle w:val="Heading4"/>
        <w:numPr>
          <w:ilvl w:val="3"/>
          <w:numId w:val="20"/>
        </w:numPr>
        <w:spacing w:before="120" w:after="40" w:line="240" w:lineRule="auto"/>
        <w:rPr>
          <w:rFonts w:ascii="Arial" w:eastAsia="Arial" w:hAnsi="Arial" w:cs="Arial"/>
          <w:color w:val="243F60" w:themeColor="accent1" w:themeShade="7F"/>
          <w:spacing w:val="15"/>
          <w:sz w:val="24"/>
          <w:szCs w:val="24"/>
        </w:rPr>
      </w:pPr>
      <w:bookmarkStart w:id="66" w:name="_Toc160460248"/>
      <w:r w:rsidRPr="00314DBC">
        <w:rPr>
          <w:rFonts w:ascii="Arial" w:eastAsia="Arial" w:hAnsi="Arial" w:cs="Arial"/>
          <w:color w:val="243F60" w:themeColor="accent1" w:themeShade="7F"/>
          <w:spacing w:val="15"/>
          <w:sz w:val="24"/>
          <w:szCs w:val="24"/>
        </w:rPr>
        <w:t>Severity of Event</w:t>
      </w:r>
      <w:bookmarkEnd w:id="66"/>
    </w:p>
    <w:p w14:paraId="27924233"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following guidelines will describe severity for adverse events (AEs) not included in the protocol defined grading system.</w:t>
      </w:r>
    </w:p>
    <w:p w14:paraId="46AE015F" w14:textId="77777777" w:rsidR="001A39B9" w:rsidRPr="002224C9" w:rsidRDefault="0090068D" w:rsidP="00B44DA3">
      <w:pPr>
        <w:numPr>
          <w:ilvl w:val="0"/>
          <w:numId w:val="7"/>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t>Mild</w:t>
      </w:r>
      <w:r w:rsidRPr="002224C9">
        <w:rPr>
          <w:rFonts w:ascii="Arial" w:eastAsia="Arial" w:hAnsi="Arial" w:cs="Arial"/>
          <w:color w:val="000000"/>
        </w:rPr>
        <w:t xml:space="preserve"> – Events require minimal or no treatment and do not interfere with the participant’s daily activities. </w:t>
      </w:r>
    </w:p>
    <w:p w14:paraId="1C777DFE" w14:textId="77777777" w:rsidR="001A39B9" w:rsidRPr="002224C9" w:rsidRDefault="0090068D" w:rsidP="00B44DA3">
      <w:pPr>
        <w:numPr>
          <w:ilvl w:val="0"/>
          <w:numId w:val="7"/>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t>Moderate</w:t>
      </w:r>
      <w:r w:rsidRPr="002224C9">
        <w:rPr>
          <w:rFonts w:ascii="Arial" w:eastAsia="Arial" w:hAnsi="Arial" w:cs="Arial"/>
          <w:color w:val="000000"/>
        </w:rPr>
        <w:t xml:space="preserve"> – Events result in a low level of inconvenience or concern with the therapeutic measures. Moderate events may cause some interference with functioning.</w:t>
      </w:r>
    </w:p>
    <w:p w14:paraId="2F294301" w14:textId="77777777" w:rsidR="001A39B9" w:rsidRPr="002224C9" w:rsidRDefault="0090068D" w:rsidP="00B44DA3">
      <w:pPr>
        <w:numPr>
          <w:ilvl w:val="0"/>
          <w:numId w:val="7"/>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t>Severe</w:t>
      </w:r>
      <w:r w:rsidRPr="002224C9">
        <w:rPr>
          <w:rFonts w:ascii="Arial" w:eastAsia="Arial" w:hAnsi="Arial" w:cs="Arial"/>
          <w:color w:val="000000"/>
        </w:rPr>
        <w:t xml:space="preserve"> – Events interrupt a participant's usual daily activity and require systemic drug therapy or other treatment. Severe events are usually potentially life-threatening or incapacitating.  Of note, the term "severe" does not necessarily equate </w:t>
      </w:r>
      <w:proofErr w:type="gramStart"/>
      <w:r w:rsidRPr="002224C9">
        <w:rPr>
          <w:rFonts w:ascii="Arial" w:eastAsia="Arial" w:hAnsi="Arial" w:cs="Arial"/>
          <w:color w:val="000000"/>
        </w:rPr>
        <w:t>to</w:t>
      </w:r>
      <w:proofErr w:type="gramEnd"/>
      <w:r w:rsidRPr="002224C9">
        <w:rPr>
          <w:rFonts w:ascii="Arial" w:eastAsia="Arial" w:hAnsi="Arial" w:cs="Arial"/>
          <w:color w:val="000000"/>
        </w:rPr>
        <w:t xml:space="preserve"> "serious". </w:t>
      </w:r>
    </w:p>
    <w:p w14:paraId="56234926" w14:textId="24AF81CC" w:rsidR="001A39B9" w:rsidRPr="00314DBC" w:rsidRDefault="0090068D" w:rsidP="00E92BF2">
      <w:pPr>
        <w:pStyle w:val="Heading4"/>
        <w:numPr>
          <w:ilvl w:val="3"/>
          <w:numId w:val="20"/>
        </w:numPr>
        <w:spacing w:before="120" w:after="40" w:line="240" w:lineRule="auto"/>
        <w:rPr>
          <w:rFonts w:ascii="Arial" w:eastAsia="Arial" w:hAnsi="Arial" w:cs="Arial"/>
          <w:color w:val="243F60" w:themeColor="accent1" w:themeShade="7F"/>
          <w:spacing w:val="15"/>
          <w:sz w:val="24"/>
          <w:szCs w:val="24"/>
        </w:rPr>
      </w:pPr>
      <w:bookmarkStart w:id="67" w:name="_Toc160460249"/>
      <w:r w:rsidRPr="00314DBC">
        <w:rPr>
          <w:rFonts w:ascii="Arial" w:eastAsia="Arial" w:hAnsi="Arial" w:cs="Arial"/>
          <w:color w:val="243F60" w:themeColor="accent1" w:themeShade="7F"/>
          <w:spacing w:val="15"/>
          <w:sz w:val="24"/>
          <w:szCs w:val="24"/>
        </w:rPr>
        <w:t xml:space="preserve">Relationship to Study </w:t>
      </w:r>
      <w:r w:rsidR="00DF6E61" w:rsidRPr="00314DBC">
        <w:rPr>
          <w:rFonts w:ascii="Arial" w:eastAsia="Arial" w:hAnsi="Arial" w:cs="Arial"/>
          <w:caps w:val="0"/>
          <w:color w:val="243F60" w:themeColor="accent1" w:themeShade="7F"/>
          <w:spacing w:val="15"/>
          <w:sz w:val="24"/>
          <w:szCs w:val="24"/>
        </w:rPr>
        <w:t>INTERVENTION</w:t>
      </w:r>
      <w:bookmarkEnd w:id="67"/>
    </w:p>
    <w:p w14:paraId="5A8CF40A"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All adverse events (AEs) must have their relationship to study intervention assessed by the clinician who examines and evaluates the participant based on temporal relationship and his/her clinical judgment. The degree of certainty about causality will be graded using the categories below. In a clinical trial, the study product must always be suspect. </w:t>
      </w:r>
    </w:p>
    <w:p w14:paraId="460754DF" w14:textId="4D8E5C92" w:rsidR="001A39B9" w:rsidRPr="002224C9" w:rsidRDefault="0090068D" w:rsidP="00B44DA3">
      <w:pPr>
        <w:numPr>
          <w:ilvl w:val="0"/>
          <w:numId w:val="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t xml:space="preserve">Related </w:t>
      </w:r>
      <w:r w:rsidRPr="002224C9">
        <w:rPr>
          <w:rFonts w:ascii="Arial" w:eastAsia="Arial" w:hAnsi="Arial" w:cs="Arial"/>
          <w:color w:val="000000"/>
        </w:rPr>
        <w:t>– There is clear evidence to suggest a causal relationship, and other possible contributing factors can be ruled out. The clinical event, including an abnormal laboratory test result, occurs in a plausible time relationship to study intervention administration and cannot be explained by concurrent disease or other drugs or chemicals. The response to the withdrawal of the study intervention (</w:t>
      </w:r>
      <w:proofErr w:type="spellStart"/>
      <w:r w:rsidRPr="002224C9">
        <w:rPr>
          <w:rFonts w:ascii="Arial" w:eastAsia="Arial" w:hAnsi="Arial" w:cs="Arial"/>
          <w:color w:val="000000"/>
        </w:rPr>
        <w:t>dechallenge</w:t>
      </w:r>
      <w:proofErr w:type="spellEnd"/>
      <w:r w:rsidRPr="002224C9">
        <w:rPr>
          <w:rFonts w:ascii="Arial" w:eastAsia="Arial" w:hAnsi="Arial" w:cs="Arial"/>
          <w:color w:val="000000"/>
        </w:rPr>
        <w:t>) should be clinically plausible. The event must be pharmacologically or phenomenologically definitive, with use of a satisfactory rechallenge procedure if necessary.</w:t>
      </w:r>
    </w:p>
    <w:p w14:paraId="5A983B67" w14:textId="16834867" w:rsidR="001A39B9" w:rsidRPr="002224C9" w:rsidRDefault="0090068D" w:rsidP="0082441E">
      <w:pPr>
        <w:numPr>
          <w:ilvl w:val="0"/>
          <w:numId w:val="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t>Potentially Related</w:t>
      </w:r>
      <w:r w:rsidRPr="002224C9">
        <w:rPr>
          <w:rFonts w:ascii="Arial" w:eastAsia="Arial" w:hAnsi="Arial" w:cs="Arial"/>
          <w:color w:val="000000"/>
        </w:rPr>
        <w:t xml:space="preserve"> – There is some evidence to suggest a causal relationship (e.g., the event occurred within a reasonable time after administration of the trial medication). However, other factors may have contributed to the event (e.g., the participant’s clinical condition, other concomitant events). Although an AE may rate only as “possibly related” soon after discovery, it can be flagged as requiring more information and later be upgraded to “probably related” or “definitely related”, as appropriate.</w:t>
      </w:r>
    </w:p>
    <w:p w14:paraId="64144953" w14:textId="0FAD9F7A" w:rsidR="00BB041E" w:rsidRPr="002224C9" w:rsidRDefault="0090068D" w:rsidP="0082441E">
      <w:pPr>
        <w:numPr>
          <w:ilvl w:val="0"/>
          <w:numId w:val="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t>Not Related</w:t>
      </w:r>
      <w:r w:rsidRPr="002224C9">
        <w:rPr>
          <w:rFonts w:ascii="Arial" w:eastAsia="Arial" w:hAnsi="Arial" w:cs="Arial"/>
          <w:color w:val="000000"/>
        </w:rPr>
        <w:t xml:space="preserve"> – The AE is completely independent of study intervention administration, and/or evidence exists that the event is definitely related to another etiology. There must be an alternative, definitive etiology documented by the clinician.</w:t>
      </w:r>
    </w:p>
    <w:p w14:paraId="751C40FA" w14:textId="2467B1C1" w:rsidR="00BB3D27" w:rsidRPr="002224C9" w:rsidRDefault="00BB3D27" w:rsidP="00B44DA3">
      <w:pPr>
        <w:numPr>
          <w:ilvl w:val="0"/>
          <w:numId w:val="8"/>
        </w:num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b/>
          <w:color w:val="000000"/>
        </w:rPr>
        <w:lastRenderedPageBreak/>
        <w:t xml:space="preserve">Unknown </w:t>
      </w:r>
      <w:r w:rsidR="00A95E0A" w:rsidRPr="002224C9">
        <w:rPr>
          <w:rFonts w:ascii="Arial" w:eastAsia="Arial" w:hAnsi="Arial" w:cs="Arial"/>
          <w:color w:val="000000"/>
        </w:rPr>
        <w:t>–</w:t>
      </w:r>
      <w:r w:rsidRPr="002224C9">
        <w:rPr>
          <w:rFonts w:ascii="Arial" w:eastAsia="Arial" w:hAnsi="Arial" w:cs="Arial"/>
          <w:color w:val="000000"/>
        </w:rPr>
        <w:t xml:space="preserve"> </w:t>
      </w:r>
      <w:r w:rsidR="00A95E0A" w:rsidRPr="002224C9">
        <w:rPr>
          <w:rFonts w:ascii="Arial" w:eastAsia="Arial" w:hAnsi="Arial" w:cs="Arial"/>
          <w:color w:val="000000"/>
        </w:rPr>
        <w:t xml:space="preserve">According to all the information available, there is not enough information for site investigator to make decision. </w:t>
      </w:r>
    </w:p>
    <w:p w14:paraId="5F42A1B3" w14:textId="77777777" w:rsidR="001A39B9" w:rsidRPr="00314DBC" w:rsidRDefault="0090068D" w:rsidP="00B44DA3">
      <w:pPr>
        <w:pStyle w:val="Heading4"/>
        <w:numPr>
          <w:ilvl w:val="3"/>
          <w:numId w:val="20"/>
        </w:numPr>
        <w:spacing w:before="120" w:after="40" w:line="240" w:lineRule="auto"/>
        <w:rPr>
          <w:rFonts w:ascii="Arial" w:eastAsia="Arial" w:hAnsi="Arial" w:cs="Arial"/>
          <w:color w:val="243F60" w:themeColor="accent1" w:themeShade="7F"/>
          <w:spacing w:val="15"/>
          <w:sz w:val="24"/>
          <w:szCs w:val="24"/>
        </w:rPr>
      </w:pPr>
      <w:bookmarkStart w:id="68" w:name="_Toc160460250"/>
      <w:r w:rsidRPr="00314DBC">
        <w:rPr>
          <w:rFonts w:ascii="Arial" w:eastAsia="Arial" w:hAnsi="Arial" w:cs="Arial"/>
          <w:color w:val="243F60" w:themeColor="accent1" w:themeShade="7F"/>
          <w:spacing w:val="15"/>
          <w:sz w:val="24"/>
          <w:szCs w:val="24"/>
        </w:rPr>
        <w:t>Expectedness</w:t>
      </w:r>
      <w:bookmarkEnd w:id="68"/>
      <w:r w:rsidRPr="00314DBC">
        <w:rPr>
          <w:rFonts w:ascii="Arial" w:eastAsia="Arial" w:hAnsi="Arial" w:cs="Arial"/>
          <w:color w:val="243F60" w:themeColor="accent1" w:themeShade="7F"/>
          <w:spacing w:val="15"/>
          <w:sz w:val="24"/>
          <w:szCs w:val="24"/>
        </w:rPr>
        <w:t xml:space="preserve"> </w:t>
      </w:r>
    </w:p>
    <w:p w14:paraId="794CA44C"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site investigator at each study site will be responsible for determining whether an adverse event (AE) is expected or unexpected.  An AE will be considered unexpected if the nature, severity, or frequency of the event is not consistent with the risk information previously described for the study intervention.</w:t>
      </w:r>
    </w:p>
    <w:p w14:paraId="3E5D6A9F" w14:textId="77777777" w:rsidR="001A39B9" w:rsidRPr="00314DBC" w:rsidRDefault="0090068D" w:rsidP="00B44DA3">
      <w:pPr>
        <w:pStyle w:val="Heading3"/>
        <w:numPr>
          <w:ilvl w:val="2"/>
          <w:numId w:val="20"/>
        </w:numPr>
        <w:spacing w:before="120" w:after="40" w:line="240" w:lineRule="auto"/>
        <w:rPr>
          <w:rFonts w:ascii="Arial" w:eastAsia="Arial" w:hAnsi="Arial" w:cs="Arial"/>
          <w:sz w:val="24"/>
          <w:szCs w:val="24"/>
        </w:rPr>
      </w:pPr>
      <w:bookmarkStart w:id="69" w:name="_Toc160460251"/>
      <w:r w:rsidRPr="00314DBC">
        <w:rPr>
          <w:rFonts w:ascii="Arial" w:eastAsia="Arial" w:hAnsi="Arial" w:cs="Arial"/>
          <w:sz w:val="24"/>
          <w:szCs w:val="24"/>
        </w:rPr>
        <w:t>Time Period and Frequency for Event Assessment and Follow-Up</w:t>
      </w:r>
      <w:bookmarkEnd w:id="69"/>
    </w:p>
    <w:p w14:paraId="6E2673F5"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occurrence of an adverse event AE or SAE may come to the attention of study personnel during study visits and interviews of a study participant presenting for medical care or upon review by a study monitor.</w:t>
      </w:r>
    </w:p>
    <w:p w14:paraId="0A17C0FC"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All AEs, including local and systemic reactions not meeting </w:t>
      </w:r>
      <w:proofErr w:type="spellStart"/>
      <w:r w:rsidRPr="002224C9">
        <w:rPr>
          <w:rFonts w:ascii="Arial" w:eastAsia="Arial" w:hAnsi="Arial" w:cs="Arial"/>
          <w:color w:val="000000"/>
        </w:rPr>
        <w:t>SAEs'</w:t>
      </w:r>
      <w:proofErr w:type="spellEnd"/>
      <w:r w:rsidRPr="002224C9">
        <w:rPr>
          <w:rFonts w:ascii="Arial" w:eastAsia="Arial" w:hAnsi="Arial" w:cs="Arial"/>
          <w:color w:val="000000"/>
        </w:rPr>
        <w:t xml:space="preserve"> criteria, will be captured on the appropriate case report form (CRF) of REDCap. Information to be collected includes event description, time of onset, clinician's assessment of severity, relationship to study product (assessed only by those with the training and authority to make a diagnosis), and time of resolution/stabilization of the event. All AEs occurring while on the study must be documented appropriately regardless of relationship. All AEs will be followed to an adequate resolution.</w:t>
      </w:r>
    </w:p>
    <w:p w14:paraId="3260F119"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Any medical condition present at the time that the participant is screened will be considered a baseline and not reported as an AE. However, if the study participant's condition deteriorates during the study, it will be recorded as an AE. Changes in the severity of an AE will be documented to allow an assessment of the duration of event at each level of severity to be performed. AEs characterized as intermittent require documentation of onset and duration of each episode.</w:t>
      </w:r>
    </w:p>
    <w:p w14:paraId="70F540A1" w14:textId="7853D27D" w:rsidR="0082441E"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study team will record all reportable events with start dates occurring any time after informed consent is obtained and for the duration of study participation. At each study visit, the investigator will inquire about the occurrence of AE/SAEs since the last visit.  Events will be followed for outcome information until resolution or stabilization.</w:t>
      </w:r>
    </w:p>
    <w:p w14:paraId="5F248424"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70" w:name="_Toc160460252"/>
      <w:r w:rsidRPr="00314DBC">
        <w:rPr>
          <w:rFonts w:ascii="Arial" w:eastAsia="Arial" w:hAnsi="Arial" w:cs="Arial"/>
          <w:sz w:val="24"/>
          <w:szCs w:val="24"/>
        </w:rPr>
        <w:t>Adverse Event Reporting</w:t>
      </w:r>
      <w:bookmarkEnd w:id="70"/>
      <w:r w:rsidRPr="00314DBC">
        <w:rPr>
          <w:rFonts w:ascii="Arial" w:eastAsia="Arial" w:hAnsi="Arial" w:cs="Arial"/>
          <w:sz w:val="24"/>
          <w:szCs w:val="24"/>
        </w:rPr>
        <w:t xml:space="preserve"> </w:t>
      </w:r>
    </w:p>
    <w:p w14:paraId="67F63002" w14:textId="501479E8" w:rsidR="00FC7775"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All severe, life-threatening or fatal AEs that are definitely related to the intervention (defined in 9.3.3.2) from the time of </w:t>
      </w:r>
      <w:r w:rsidR="00FC7775" w:rsidRPr="002224C9">
        <w:rPr>
          <w:rFonts w:ascii="Arial" w:eastAsia="Arial" w:hAnsi="Arial" w:cs="Arial"/>
          <w:color w:val="000000"/>
        </w:rPr>
        <w:t>informed consent signed</w:t>
      </w:r>
      <w:r w:rsidRPr="002224C9">
        <w:rPr>
          <w:rFonts w:ascii="Arial" w:eastAsia="Arial" w:hAnsi="Arial" w:cs="Arial"/>
          <w:color w:val="000000"/>
        </w:rPr>
        <w:t xml:space="preserve"> to</w:t>
      </w:r>
      <w:r w:rsidR="00FC7775" w:rsidRPr="002224C9">
        <w:rPr>
          <w:rFonts w:ascii="Arial" w:eastAsia="Arial" w:hAnsi="Arial" w:cs="Arial"/>
          <w:color w:val="000000"/>
        </w:rPr>
        <w:t xml:space="preserve"> the end of</w:t>
      </w:r>
      <w:r w:rsidRPr="002224C9">
        <w:rPr>
          <w:rFonts w:ascii="Arial" w:eastAsia="Arial" w:hAnsi="Arial" w:cs="Arial"/>
          <w:color w:val="000000"/>
        </w:rPr>
        <w:t xml:space="preserve"> </w:t>
      </w:r>
      <w:r w:rsidR="00E36324" w:rsidRPr="002224C9">
        <w:rPr>
          <w:rFonts w:ascii="Arial" w:eastAsia="Arial" w:hAnsi="Arial" w:cs="Arial"/>
          <w:color w:val="000000"/>
        </w:rPr>
        <w:t xml:space="preserve">visit </w:t>
      </w:r>
      <w:r w:rsidR="00EE38E8" w:rsidRPr="002224C9">
        <w:rPr>
          <w:rFonts w:ascii="Arial" w:eastAsia="Arial" w:hAnsi="Arial" w:cs="Arial"/>
          <w:color w:val="000000"/>
        </w:rPr>
        <w:t xml:space="preserve">7 </w:t>
      </w:r>
      <w:r w:rsidR="00FC7775" w:rsidRPr="002224C9">
        <w:rPr>
          <w:rFonts w:ascii="Arial" w:eastAsia="Arial" w:hAnsi="Arial" w:cs="Arial"/>
          <w:color w:val="000000"/>
        </w:rPr>
        <w:t xml:space="preserve">- </w:t>
      </w:r>
      <w:r w:rsidRPr="002224C9">
        <w:rPr>
          <w:rFonts w:ascii="Arial" w:eastAsia="Arial" w:hAnsi="Arial" w:cs="Arial"/>
          <w:color w:val="000000"/>
        </w:rPr>
        <w:t>must be entered in the CRFs</w:t>
      </w:r>
      <w:r w:rsidR="00FC7775" w:rsidRPr="002224C9">
        <w:rPr>
          <w:rFonts w:ascii="Arial" w:eastAsia="Arial" w:hAnsi="Arial" w:cs="Arial"/>
          <w:color w:val="000000"/>
        </w:rPr>
        <w:t xml:space="preserve"> within 24 hours of awareness</w:t>
      </w:r>
      <w:r w:rsidRPr="002224C9">
        <w:rPr>
          <w:rFonts w:ascii="Arial" w:eastAsia="Arial" w:hAnsi="Arial" w:cs="Arial"/>
          <w:color w:val="000000"/>
        </w:rPr>
        <w:t xml:space="preserve"> and assessed by the site investigator</w:t>
      </w:r>
      <w:r w:rsidR="00FC7775" w:rsidRPr="002224C9">
        <w:rPr>
          <w:rFonts w:ascii="Arial" w:eastAsia="Arial" w:hAnsi="Arial" w:cs="Arial"/>
          <w:color w:val="000000"/>
        </w:rPr>
        <w:t xml:space="preserve">. </w:t>
      </w:r>
    </w:p>
    <w:p w14:paraId="28F23C5C" w14:textId="20355F3A" w:rsidR="003612F0" w:rsidRDefault="00FC7775"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All AEs from the time of informed consent signed to the end of</w:t>
      </w:r>
      <w:r w:rsidR="00EE38E8" w:rsidRPr="002224C9">
        <w:rPr>
          <w:rFonts w:ascii="Arial" w:eastAsia="Arial" w:hAnsi="Arial" w:cs="Arial"/>
          <w:color w:val="000000"/>
        </w:rPr>
        <w:t xml:space="preserve"> visit 7</w:t>
      </w:r>
      <w:r w:rsidRPr="002224C9">
        <w:rPr>
          <w:rFonts w:ascii="Arial" w:eastAsia="Arial" w:hAnsi="Arial" w:cs="Arial"/>
          <w:color w:val="000000"/>
        </w:rPr>
        <w:t xml:space="preserve"> needs to be entered in the CRFs and assessed by the site investigator </w:t>
      </w:r>
      <w:r w:rsidR="00E36324" w:rsidRPr="002224C9">
        <w:rPr>
          <w:rFonts w:ascii="Arial" w:eastAsia="Arial" w:hAnsi="Arial" w:cs="Arial"/>
          <w:color w:val="000000"/>
        </w:rPr>
        <w:t>within 7</w:t>
      </w:r>
      <w:r w:rsidRPr="002224C9">
        <w:rPr>
          <w:rFonts w:ascii="Arial" w:eastAsia="Arial" w:hAnsi="Arial" w:cs="Arial"/>
          <w:color w:val="000000"/>
        </w:rPr>
        <w:t xml:space="preserve"> days of awareness. Participant self-reported AE (in daily eDiary) </w:t>
      </w:r>
      <w:r w:rsidR="000F54A3" w:rsidRPr="002224C9">
        <w:rPr>
          <w:rFonts w:ascii="Arial" w:eastAsia="Arial" w:hAnsi="Arial" w:cs="Arial"/>
          <w:color w:val="000000"/>
        </w:rPr>
        <w:t xml:space="preserve">needs to be followed up and entered in </w:t>
      </w:r>
      <w:r w:rsidR="003C2920" w:rsidRPr="002224C9">
        <w:rPr>
          <w:rFonts w:ascii="Arial" w:eastAsia="Arial" w:hAnsi="Arial" w:cs="Arial"/>
          <w:color w:val="000000"/>
        </w:rPr>
        <w:t xml:space="preserve">REDCap (Research Electronic Data Capture) </w:t>
      </w:r>
      <w:r w:rsidR="000F54A3" w:rsidRPr="002224C9">
        <w:rPr>
          <w:rFonts w:ascii="Arial" w:eastAsia="Arial" w:hAnsi="Arial" w:cs="Arial"/>
          <w:color w:val="000000"/>
        </w:rPr>
        <w:t xml:space="preserve">AE log, and assessed by site investigator. </w:t>
      </w:r>
      <w:r w:rsidRPr="002224C9">
        <w:rPr>
          <w:rFonts w:ascii="Arial" w:eastAsia="Arial" w:hAnsi="Arial" w:cs="Arial"/>
          <w:color w:val="000000"/>
        </w:rPr>
        <w:t xml:space="preserve"> </w:t>
      </w:r>
    </w:p>
    <w:p w14:paraId="472CE40B" w14:textId="45D8BA7F" w:rsidR="00521282" w:rsidRPr="002224C9" w:rsidRDefault="003612F0" w:rsidP="003612F0">
      <w:pPr>
        <w:rPr>
          <w:rFonts w:ascii="Arial" w:eastAsia="Arial" w:hAnsi="Arial" w:cs="Arial"/>
          <w:color w:val="000000"/>
        </w:rPr>
      </w:pPr>
      <w:r>
        <w:rPr>
          <w:rFonts w:ascii="Arial" w:eastAsia="Arial" w:hAnsi="Arial" w:cs="Arial"/>
          <w:color w:val="000000"/>
        </w:rPr>
        <w:br w:type="page"/>
      </w:r>
    </w:p>
    <w:p w14:paraId="62453AB0"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71" w:name="_Toc160460253"/>
      <w:r w:rsidRPr="00314DBC">
        <w:rPr>
          <w:rFonts w:ascii="Arial" w:eastAsia="Arial" w:hAnsi="Arial" w:cs="Arial"/>
          <w:sz w:val="24"/>
          <w:szCs w:val="24"/>
        </w:rPr>
        <w:lastRenderedPageBreak/>
        <w:t>Serious Adverse Event Reporting</w:t>
      </w:r>
      <w:bookmarkEnd w:id="71"/>
      <w:r w:rsidRPr="00314DBC">
        <w:rPr>
          <w:rFonts w:ascii="Arial" w:eastAsia="Arial" w:hAnsi="Arial" w:cs="Arial"/>
          <w:sz w:val="24"/>
          <w:szCs w:val="24"/>
        </w:rPr>
        <w:t xml:space="preserve"> </w:t>
      </w:r>
    </w:p>
    <w:p w14:paraId="55380106" w14:textId="2184ED0A"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All Serious Adverse Events (SAE) must be reported in the </w:t>
      </w:r>
      <w:r w:rsidR="003C2920" w:rsidRPr="00314DBC">
        <w:rPr>
          <w:rFonts w:ascii="Arial" w:eastAsia="Arial" w:hAnsi="Arial" w:cs="Arial"/>
          <w:color w:val="000000"/>
        </w:rPr>
        <w:t xml:space="preserve">REDCap </w:t>
      </w:r>
      <w:r w:rsidRPr="002224C9">
        <w:rPr>
          <w:rFonts w:ascii="Arial" w:eastAsia="Arial" w:hAnsi="Arial" w:cs="Arial"/>
          <w:color w:val="000000"/>
        </w:rPr>
        <w:t xml:space="preserve">database by the site investigator within 24 hours of becoming aware of the SAE. The initial report should contain as much information as available. </w:t>
      </w:r>
    </w:p>
    <w:p w14:paraId="7C6CE186"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At a minimum, the report must contain:</w:t>
      </w:r>
    </w:p>
    <w:p w14:paraId="7814DBB2" w14:textId="43EDB90E"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w:t>
      </w:r>
      <w:r w:rsidRPr="002224C9">
        <w:rPr>
          <w:rFonts w:ascii="Arial" w:eastAsia="Arial" w:hAnsi="Arial" w:cs="Arial"/>
          <w:color w:val="000000"/>
        </w:rPr>
        <w:tab/>
        <w:t xml:space="preserve">Name of Site and </w:t>
      </w:r>
      <w:r w:rsidR="00D20AFD" w:rsidRPr="002224C9">
        <w:rPr>
          <w:rFonts w:ascii="Arial" w:eastAsia="Arial" w:hAnsi="Arial" w:cs="Arial"/>
          <w:color w:val="000000"/>
        </w:rPr>
        <w:t xml:space="preserve">Qualified </w:t>
      </w:r>
      <w:r w:rsidRPr="002224C9">
        <w:rPr>
          <w:rFonts w:ascii="Arial" w:eastAsia="Arial" w:hAnsi="Arial" w:cs="Arial"/>
          <w:color w:val="000000"/>
        </w:rPr>
        <w:t>Investigator,</w:t>
      </w:r>
    </w:p>
    <w:p w14:paraId="533D2BFB"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w:t>
      </w:r>
      <w:r w:rsidRPr="002224C9">
        <w:rPr>
          <w:rFonts w:ascii="Arial" w:eastAsia="Arial" w:hAnsi="Arial" w:cs="Arial"/>
          <w:color w:val="000000"/>
        </w:rPr>
        <w:tab/>
        <w:t>Participant Identification Code,</w:t>
      </w:r>
    </w:p>
    <w:p w14:paraId="6CCD20CF"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w:t>
      </w:r>
      <w:r w:rsidRPr="002224C9">
        <w:rPr>
          <w:rFonts w:ascii="Arial" w:eastAsia="Arial" w:hAnsi="Arial" w:cs="Arial"/>
          <w:color w:val="000000"/>
        </w:rPr>
        <w:tab/>
        <w:t>Adverse Event Term,</w:t>
      </w:r>
    </w:p>
    <w:p w14:paraId="1470A33B"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w:t>
      </w:r>
      <w:r w:rsidRPr="002224C9">
        <w:rPr>
          <w:rFonts w:ascii="Arial" w:eastAsia="Arial" w:hAnsi="Arial" w:cs="Arial"/>
          <w:color w:val="000000"/>
        </w:rPr>
        <w:tab/>
        <w:t>Study Drug Dose and Start/Stop Dates</w:t>
      </w:r>
    </w:p>
    <w:p w14:paraId="794836A7" w14:textId="5DA8400D"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Fatal or life-threatening unexpected adverse drug reactions must be reported to Health Canada within 7 days</w:t>
      </w:r>
      <w:r w:rsidR="008C769A" w:rsidRPr="002224C9">
        <w:rPr>
          <w:rFonts w:ascii="Arial" w:eastAsia="Arial" w:hAnsi="Arial" w:cs="Arial"/>
          <w:color w:val="000000"/>
        </w:rPr>
        <w:t xml:space="preserve"> after awareness</w:t>
      </w:r>
      <w:r w:rsidRPr="002224C9">
        <w:rPr>
          <w:rFonts w:ascii="Arial" w:eastAsia="Arial" w:hAnsi="Arial" w:cs="Arial"/>
          <w:color w:val="000000"/>
        </w:rPr>
        <w:t>. All other serious unexpected adverse drug reactions must be reported within 15 days</w:t>
      </w:r>
      <w:r w:rsidR="008C769A" w:rsidRPr="002224C9">
        <w:rPr>
          <w:rFonts w:ascii="Arial" w:eastAsia="Arial" w:hAnsi="Arial" w:cs="Arial"/>
          <w:color w:val="000000"/>
        </w:rPr>
        <w:t xml:space="preserve"> after awareness</w:t>
      </w:r>
      <w:r w:rsidRPr="002224C9">
        <w:rPr>
          <w:rFonts w:ascii="Arial" w:eastAsia="Arial" w:hAnsi="Arial" w:cs="Arial"/>
          <w:color w:val="000000"/>
        </w:rPr>
        <w:t xml:space="preserve">. </w:t>
      </w:r>
    </w:p>
    <w:p w14:paraId="71980391"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72" w:name="_Toc160460254"/>
      <w:r w:rsidRPr="00314DBC">
        <w:rPr>
          <w:rFonts w:ascii="Arial" w:eastAsia="Arial" w:hAnsi="Arial" w:cs="Arial"/>
          <w:sz w:val="24"/>
          <w:szCs w:val="24"/>
        </w:rPr>
        <w:t>Reporting Events to Participants</w:t>
      </w:r>
      <w:bookmarkEnd w:id="72"/>
      <w:r w:rsidRPr="00314DBC">
        <w:rPr>
          <w:rFonts w:ascii="Arial" w:eastAsia="Arial" w:hAnsi="Arial" w:cs="Arial"/>
          <w:sz w:val="24"/>
          <w:szCs w:val="24"/>
        </w:rPr>
        <w:t xml:space="preserve"> </w:t>
      </w:r>
    </w:p>
    <w:p w14:paraId="41730A87" w14:textId="1FC85A78" w:rsidR="001A39B9" w:rsidRPr="00314DBC" w:rsidRDefault="0090068D" w:rsidP="00B44DA3">
      <w:pPr>
        <w:spacing w:before="120" w:after="40"/>
        <w:rPr>
          <w:rFonts w:ascii="Arial" w:hAnsi="Arial" w:cs="Arial"/>
        </w:rPr>
      </w:pPr>
      <w:r w:rsidRPr="002224C9">
        <w:rPr>
          <w:rFonts w:ascii="Arial" w:eastAsia="Arial" w:hAnsi="Arial" w:cs="Arial"/>
        </w:rPr>
        <w:t xml:space="preserve">If </w:t>
      </w:r>
      <w:r w:rsidR="000651E9" w:rsidRPr="002224C9">
        <w:rPr>
          <w:rFonts w:ascii="Arial" w:eastAsia="Arial" w:hAnsi="Arial" w:cs="Arial"/>
        </w:rPr>
        <w:t xml:space="preserve">cannabis-related </w:t>
      </w:r>
      <w:r w:rsidRPr="002224C9">
        <w:rPr>
          <w:rFonts w:ascii="Arial" w:eastAsia="Arial" w:hAnsi="Arial" w:cs="Arial"/>
        </w:rPr>
        <w:t xml:space="preserve">SAEs occur, </w:t>
      </w:r>
      <w:r w:rsidR="000651E9" w:rsidRPr="002224C9">
        <w:rPr>
          <w:rFonts w:ascii="Arial" w:eastAsia="Arial" w:hAnsi="Arial" w:cs="Arial"/>
        </w:rPr>
        <w:t>study</w:t>
      </w:r>
      <w:r w:rsidRPr="002224C9">
        <w:rPr>
          <w:rFonts w:ascii="Arial" w:eastAsia="Arial" w:hAnsi="Arial" w:cs="Arial"/>
        </w:rPr>
        <w:t xml:space="preserve"> </w:t>
      </w:r>
      <w:r w:rsidR="000651E9" w:rsidRPr="002224C9">
        <w:rPr>
          <w:rFonts w:ascii="Arial" w:eastAsia="Arial" w:hAnsi="Arial" w:cs="Arial"/>
        </w:rPr>
        <w:t xml:space="preserve">participants </w:t>
      </w:r>
      <w:r w:rsidRPr="002224C9">
        <w:rPr>
          <w:rFonts w:ascii="Arial" w:eastAsia="Arial" w:hAnsi="Arial" w:cs="Arial"/>
        </w:rPr>
        <w:t xml:space="preserve">will be </w:t>
      </w:r>
      <w:r w:rsidR="000651E9" w:rsidRPr="002224C9">
        <w:rPr>
          <w:rFonts w:ascii="Arial" w:eastAsia="Arial" w:hAnsi="Arial" w:cs="Arial"/>
        </w:rPr>
        <w:t>notified based on recommendations from the DSMB and Steering Committee to the Principal Investigator.</w:t>
      </w:r>
      <w:r w:rsidRPr="002224C9">
        <w:rPr>
          <w:rFonts w:ascii="Arial" w:eastAsia="Arial" w:hAnsi="Arial" w:cs="Arial"/>
        </w:rPr>
        <w:t xml:space="preserve"> </w:t>
      </w:r>
    </w:p>
    <w:p w14:paraId="287DBB27"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73" w:name="_Toc160460255"/>
      <w:r w:rsidRPr="00314DBC">
        <w:rPr>
          <w:rFonts w:ascii="Arial" w:eastAsia="Arial" w:hAnsi="Arial" w:cs="Arial"/>
          <w:sz w:val="24"/>
          <w:szCs w:val="24"/>
        </w:rPr>
        <w:t>Reporting of Pregnancy</w:t>
      </w:r>
      <w:bookmarkEnd w:id="73"/>
      <w:r w:rsidRPr="00314DBC">
        <w:rPr>
          <w:rFonts w:ascii="Arial" w:eastAsia="Arial" w:hAnsi="Arial" w:cs="Arial"/>
          <w:sz w:val="24"/>
          <w:szCs w:val="24"/>
        </w:rPr>
        <w:t xml:space="preserve"> </w:t>
      </w:r>
    </w:p>
    <w:p w14:paraId="7A818EB9" w14:textId="4A1708F9"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Pregnancy tests (detection of human chorionic gonadotropin) will be completed using blood samples collected to investigate cannabinoid blood levels. </w:t>
      </w:r>
      <w:r w:rsidR="00751914" w:rsidRPr="002224C9">
        <w:rPr>
          <w:rFonts w:ascii="Arial" w:eastAsia="Arial" w:hAnsi="Arial" w:cs="Arial"/>
        </w:rPr>
        <w:t xml:space="preserve">At </w:t>
      </w:r>
      <w:r w:rsidR="008A3862" w:rsidRPr="002224C9">
        <w:rPr>
          <w:rFonts w:ascii="Arial" w:eastAsia="Arial" w:hAnsi="Arial" w:cs="Arial"/>
        </w:rPr>
        <w:t>visit 1, a urine pregnancy test will be added on</w:t>
      </w:r>
      <w:r w:rsidR="00751914" w:rsidRPr="002224C9">
        <w:rPr>
          <w:rFonts w:ascii="Arial" w:eastAsia="Arial" w:hAnsi="Arial" w:cs="Arial"/>
        </w:rPr>
        <w:t xml:space="preserve"> top of the blood pregnancy tes</w:t>
      </w:r>
      <w:r w:rsidR="00A177E5" w:rsidRPr="002224C9">
        <w:rPr>
          <w:rFonts w:ascii="Arial" w:eastAsia="Arial" w:hAnsi="Arial" w:cs="Arial"/>
        </w:rPr>
        <w:t>t</w:t>
      </w:r>
      <w:r w:rsidR="00D236DE" w:rsidRPr="002224C9">
        <w:rPr>
          <w:rFonts w:ascii="Arial" w:eastAsia="Arial" w:hAnsi="Arial" w:cs="Arial"/>
        </w:rPr>
        <w:t xml:space="preserve"> </w:t>
      </w:r>
      <w:r w:rsidR="000A2629" w:rsidRPr="002224C9">
        <w:rPr>
          <w:rFonts w:ascii="Arial" w:eastAsia="Arial" w:hAnsi="Arial" w:cs="Arial"/>
        </w:rPr>
        <w:t xml:space="preserve">to exclude patients with positive </w:t>
      </w:r>
      <w:r w:rsidR="00C56194" w:rsidRPr="002224C9">
        <w:rPr>
          <w:rFonts w:ascii="Arial" w:eastAsia="Arial" w:hAnsi="Arial" w:cs="Arial"/>
        </w:rPr>
        <w:t xml:space="preserve">result </w:t>
      </w:r>
      <w:r w:rsidR="000A2629" w:rsidRPr="002224C9">
        <w:rPr>
          <w:rFonts w:ascii="Arial" w:eastAsia="Arial" w:hAnsi="Arial" w:cs="Arial"/>
        </w:rPr>
        <w:t xml:space="preserve">from enrollment. </w:t>
      </w:r>
      <w:r w:rsidR="004F6F6E" w:rsidRPr="002224C9">
        <w:rPr>
          <w:rFonts w:ascii="Arial" w:eastAsia="Arial" w:hAnsi="Arial" w:cs="Arial"/>
        </w:rPr>
        <w:t>E</w:t>
      </w:r>
      <w:r w:rsidR="000A2629" w:rsidRPr="002224C9">
        <w:rPr>
          <w:rFonts w:ascii="Arial" w:eastAsia="Arial" w:hAnsi="Arial" w:cs="Arial"/>
        </w:rPr>
        <w:t>ligibility confirmation will</w:t>
      </w:r>
      <w:r w:rsidR="00C56194" w:rsidRPr="002224C9">
        <w:rPr>
          <w:rFonts w:ascii="Arial" w:eastAsia="Arial" w:hAnsi="Arial" w:cs="Arial"/>
        </w:rPr>
        <w:t xml:space="preserve"> still</w:t>
      </w:r>
      <w:r w:rsidR="000A2629" w:rsidRPr="002224C9">
        <w:rPr>
          <w:rFonts w:ascii="Arial" w:eastAsia="Arial" w:hAnsi="Arial" w:cs="Arial"/>
        </w:rPr>
        <w:t xml:space="preserve"> depend on </w:t>
      </w:r>
      <w:r w:rsidR="00C56194" w:rsidRPr="002224C9">
        <w:rPr>
          <w:rFonts w:ascii="Arial" w:eastAsia="Arial" w:hAnsi="Arial" w:cs="Arial"/>
        </w:rPr>
        <w:t xml:space="preserve">the visit 1 </w:t>
      </w:r>
      <w:r w:rsidR="000A2629" w:rsidRPr="002224C9">
        <w:rPr>
          <w:rFonts w:ascii="Arial" w:eastAsia="Arial" w:hAnsi="Arial" w:cs="Arial"/>
        </w:rPr>
        <w:t>blood pregnancy test result</w:t>
      </w:r>
      <w:r w:rsidRPr="002224C9">
        <w:rPr>
          <w:rFonts w:ascii="Arial" w:eastAsia="Arial" w:hAnsi="Arial" w:cs="Arial"/>
        </w:rPr>
        <w:t xml:space="preserve">. Any participant who becomes pregnant will be offered to counsel and will be withdrawn from the study (investigational product use terminated). </w:t>
      </w:r>
    </w:p>
    <w:p w14:paraId="353BCFD7" w14:textId="77777777" w:rsidR="00DE5F03" w:rsidRPr="002224C9" w:rsidRDefault="00DE5F03" w:rsidP="00B44DA3">
      <w:pPr>
        <w:spacing w:before="120" w:after="40"/>
        <w:rPr>
          <w:rFonts w:ascii="Arial" w:eastAsia="Arial" w:hAnsi="Arial" w:cs="Arial"/>
        </w:rPr>
      </w:pPr>
    </w:p>
    <w:p w14:paraId="7128552A" w14:textId="78123B35" w:rsidR="001A39B9" w:rsidRPr="00314DBC" w:rsidRDefault="0090068D" w:rsidP="00973696">
      <w:pPr>
        <w:pStyle w:val="Heading1"/>
        <w:numPr>
          <w:ilvl w:val="0"/>
          <w:numId w:val="20"/>
        </w:numPr>
        <w:spacing w:before="120" w:after="40" w:line="240" w:lineRule="auto"/>
        <w:rPr>
          <w:rFonts w:ascii="Arial" w:eastAsia="Arial" w:hAnsi="Arial" w:cs="Arial"/>
          <w:sz w:val="24"/>
          <w:szCs w:val="24"/>
        </w:rPr>
      </w:pPr>
      <w:bookmarkStart w:id="74" w:name="_Toc160460256"/>
      <w:r w:rsidRPr="00314DBC">
        <w:rPr>
          <w:rFonts w:ascii="Arial" w:eastAsia="Arial" w:hAnsi="Arial" w:cs="Arial"/>
          <w:sz w:val="24"/>
          <w:szCs w:val="24"/>
        </w:rPr>
        <w:t>STATISTICAL CONSIDERATIONS</w:t>
      </w:r>
      <w:bookmarkEnd w:id="74"/>
      <w:r w:rsidRPr="00314DBC">
        <w:rPr>
          <w:rFonts w:ascii="Arial" w:eastAsia="Arial" w:hAnsi="Arial" w:cs="Arial"/>
          <w:sz w:val="24"/>
          <w:szCs w:val="24"/>
        </w:rPr>
        <w:t xml:space="preserve"> </w:t>
      </w:r>
    </w:p>
    <w:p w14:paraId="584CC103" w14:textId="77777777" w:rsidR="001A39B9" w:rsidRPr="00314DBC" w:rsidRDefault="0090068D" w:rsidP="00973696">
      <w:pPr>
        <w:pStyle w:val="Heading2"/>
        <w:numPr>
          <w:ilvl w:val="1"/>
          <w:numId w:val="20"/>
        </w:numPr>
        <w:spacing w:before="120" w:after="40" w:line="240" w:lineRule="auto"/>
        <w:rPr>
          <w:rFonts w:ascii="Arial" w:eastAsia="Arial" w:hAnsi="Arial" w:cs="Arial"/>
          <w:sz w:val="24"/>
          <w:szCs w:val="24"/>
        </w:rPr>
      </w:pPr>
      <w:bookmarkStart w:id="75" w:name="_Toc160460257"/>
      <w:r w:rsidRPr="00314DBC">
        <w:rPr>
          <w:rFonts w:ascii="Arial" w:eastAsia="Arial" w:hAnsi="Arial" w:cs="Arial"/>
          <w:sz w:val="24"/>
          <w:szCs w:val="24"/>
        </w:rPr>
        <w:t>Statistical Hypotheses</w:t>
      </w:r>
      <w:bookmarkEnd w:id="75"/>
    </w:p>
    <w:p w14:paraId="65080CE6" w14:textId="77777777" w:rsidR="001A39B9" w:rsidRPr="00314DBC" w:rsidRDefault="0090068D" w:rsidP="00B44DA3">
      <w:pPr>
        <w:spacing w:before="120" w:after="40"/>
        <w:rPr>
          <w:rFonts w:ascii="Arial" w:eastAsia="Arial" w:hAnsi="Arial" w:cs="Arial"/>
        </w:rPr>
      </w:pPr>
      <w:r w:rsidRPr="002224C9">
        <w:rPr>
          <w:rFonts w:ascii="Arial" w:eastAsia="Arial" w:hAnsi="Arial" w:cs="Arial"/>
        </w:rPr>
        <w:t>The primary endpoint (adverse events) will be analysed and presented descriptively with frequency counts and severity criteria.  There are no pre specified statistical hypothesis.</w:t>
      </w:r>
    </w:p>
    <w:p w14:paraId="3DE3BACC" w14:textId="77777777" w:rsidR="001A39B9" w:rsidRPr="00314DBC" w:rsidRDefault="0090068D" w:rsidP="00973696">
      <w:pPr>
        <w:pStyle w:val="Heading2"/>
        <w:numPr>
          <w:ilvl w:val="1"/>
          <w:numId w:val="20"/>
        </w:numPr>
        <w:spacing w:before="120" w:after="40" w:line="240" w:lineRule="auto"/>
        <w:rPr>
          <w:rFonts w:ascii="Arial" w:eastAsia="Arial" w:hAnsi="Arial" w:cs="Arial"/>
          <w:sz w:val="24"/>
          <w:szCs w:val="24"/>
        </w:rPr>
      </w:pPr>
      <w:bookmarkStart w:id="76" w:name="_Toc160460258"/>
      <w:r w:rsidRPr="00314DBC">
        <w:rPr>
          <w:rFonts w:ascii="Arial" w:eastAsia="Arial" w:hAnsi="Arial" w:cs="Arial"/>
          <w:sz w:val="24"/>
          <w:szCs w:val="24"/>
        </w:rPr>
        <w:t>Sample Size Determination</w:t>
      </w:r>
      <w:bookmarkEnd w:id="76"/>
    </w:p>
    <w:p w14:paraId="69E41151" w14:textId="6246F110"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The CAN-CHA trial is a tolerability study designed to identify a safe dose of a cannabis product in adolescents with chronic headache. Because of the within-participant study design, a sample size of 20 study participants should provide a reasonable characterization of the pattern of adverse event frequency and severity as dosage increases. To provide more generalizable data, we will recruit these 20 study participants across three chronic pain programs in Halifax, </w:t>
      </w:r>
      <w:r w:rsidR="00CA4F8B" w:rsidRPr="002224C9">
        <w:rPr>
          <w:rFonts w:ascii="Arial" w:eastAsia="Arial" w:hAnsi="Arial" w:cs="Arial"/>
          <w:color w:val="000000"/>
        </w:rPr>
        <w:t>Vancouver,</w:t>
      </w:r>
      <w:r w:rsidRPr="002224C9">
        <w:rPr>
          <w:rFonts w:ascii="Arial" w:eastAsia="Arial" w:hAnsi="Arial" w:cs="Arial"/>
          <w:color w:val="000000"/>
        </w:rPr>
        <w:t xml:space="preserve"> and Toronto</w:t>
      </w:r>
      <w:r w:rsidR="00831864" w:rsidRPr="002224C9">
        <w:rPr>
          <w:rFonts w:ascii="Arial" w:eastAsia="Arial" w:hAnsi="Arial" w:cs="Arial"/>
          <w:color w:val="000000"/>
        </w:rPr>
        <w:t>.</w:t>
      </w:r>
      <w:r w:rsidRPr="00314DBC">
        <w:rPr>
          <w:rFonts w:ascii="Arial" w:eastAsia="Arial" w:hAnsi="Arial" w:cs="Arial"/>
          <w:color w:val="000000"/>
        </w:rPr>
        <w:t xml:space="preserve"> </w:t>
      </w:r>
    </w:p>
    <w:p w14:paraId="5F652132" w14:textId="77777777" w:rsidR="001A39B9" w:rsidRPr="00314DBC" w:rsidRDefault="0090068D" w:rsidP="00973696">
      <w:pPr>
        <w:pStyle w:val="Heading2"/>
        <w:numPr>
          <w:ilvl w:val="1"/>
          <w:numId w:val="20"/>
        </w:numPr>
        <w:spacing w:before="120" w:after="40" w:line="240" w:lineRule="auto"/>
        <w:rPr>
          <w:rFonts w:ascii="Arial" w:eastAsia="Arial" w:hAnsi="Arial" w:cs="Arial"/>
          <w:sz w:val="24"/>
          <w:szCs w:val="24"/>
        </w:rPr>
      </w:pPr>
      <w:bookmarkStart w:id="77" w:name="_Toc160460259"/>
      <w:r w:rsidRPr="00314DBC">
        <w:rPr>
          <w:rFonts w:ascii="Arial" w:eastAsia="Arial" w:hAnsi="Arial" w:cs="Arial"/>
          <w:sz w:val="24"/>
          <w:szCs w:val="24"/>
        </w:rPr>
        <w:t>Populations for Analyses</w:t>
      </w:r>
      <w:bookmarkEnd w:id="77"/>
    </w:p>
    <w:p w14:paraId="29B725D3"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The following study populations are defined and will be analyzed as specified below. </w:t>
      </w:r>
    </w:p>
    <w:p w14:paraId="2309BCEB"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lastRenderedPageBreak/>
        <w:t xml:space="preserve">Intention to treat population: We will complete an intent to treat analysis by which all participants who received at least one dose of the lowest dose of investigational product, whose dosing went off the track, lost to follow up, non-compliance, protocol deviation, and withdrawal. </w:t>
      </w:r>
    </w:p>
    <w:p w14:paraId="105FE1E2"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Any study participant on this trial (registered) but never got study treatment will be mentioned, including the reason(s) of their exclusion from the trial.</w:t>
      </w:r>
    </w:p>
    <w:p w14:paraId="521C89FE"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78" w:name="_heading=h.2w5ecyt" w:colFirst="0" w:colLast="0"/>
      <w:bookmarkStart w:id="79" w:name="_Toc160460260"/>
      <w:bookmarkEnd w:id="78"/>
      <w:r w:rsidRPr="00314DBC">
        <w:rPr>
          <w:rFonts w:ascii="Arial" w:eastAsia="Arial" w:hAnsi="Arial" w:cs="Arial"/>
          <w:sz w:val="24"/>
          <w:szCs w:val="24"/>
        </w:rPr>
        <w:t>Safety Analyses</w:t>
      </w:r>
      <w:bookmarkEnd w:id="79"/>
    </w:p>
    <w:p w14:paraId="4D8DA98D" w14:textId="17FF3CEF"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System Organ Class (SOC) will present the severity, frequency, and relationship of AEs to study intervention will be presented by System Organ Class (SOC). The start date, stop date, severity, relationship, expectedness, outcome, and duration of each AE will be reported. Serious treatment-emergent AEs will be presented with descriptions of causality and management.</w:t>
      </w:r>
    </w:p>
    <w:p w14:paraId="10B3EDFE"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80" w:name="_Toc160460261"/>
      <w:r w:rsidRPr="00314DBC">
        <w:rPr>
          <w:rFonts w:ascii="Arial" w:eastAsia="Arial" w:hAnsi="Arial" w:cs="Arial"/>
          <w:sz w:val="24"/>
          <w:szCs w:val="24"/>
        </w:rPr>
        <w:t>Baseline Descriptive Statistics</w:t>
      </w:r>
      <w:bookmarkEnd w:id="80"/>
    </w:p>
    <w:p w14:paraId="49F318A2" w14:textId="77777777"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The primary statistical analysis will be a descriptive summary of the pattern of incidence and severity of adverse events across dosage levels. Conventional summary statistics will describe baseline characteristics and other outcomes (means, standard deviations, and medians, range and interquartile range (IQR) for numerical variables; counts and percentages for categorical variables). Summaries will be provided both overall and by dosage level. Medians, ranges and IQR, will be provided for the concentrations of CBD, THC and the primary metabolites at each sampling point. The ratio of parent compound concentration to metabolites will also be summarized to explore variability in cannabinoid metabolism. System organ class will present the severity, frequency, and relationship of treatment-emergent AEs to study intervention. The start date, stop date, severity, relationship, expectedness, outcome, and duration of each AE will be reported. Serious treatment-emergent AEs will be presented either in a table or a listing. The secondary outcomes, including pain, sleep impairment, depression, positive affect, anxiety and goal attainment scores, will be summarized at each timepoint; change from baseline will also be reported (both absolute and percentage change).</w:t>
      </w:r>
    </w:p>
    <w:p w14:paraId="68B52A18"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81" w:name="_heading=h.2afmg28" w:colFirst="0" w:colLast="0"/>
      <w:bookmarkStart w:id="82" w:name="_Toc160460262"/>
      <w:bookmarkEnd w:id="81"/>
      <w:r w:rsidRPr="00314DBC">
        <w:rPr>
          <w:rFonts w:ascii="Arial" w:eastAsia="Arial" w:hAnsi="Arial" w:cs="Arial"/>
          <w:sz w:val="24"/>
          <w:szCs w:val="24"/>
        </w:rPr>
        <w:t>Sub-Group Analyses</w:t>
      </w:r>
      <w:bookmarkEnd w:id="82"/>
    </w:p>
    <w:p w14:paraId="091CCEF0" w14:textId="77777777" w:rsidR="001A39B9" w:rsidRPr="002224C9" w:rsidRDefault="0090068D" w:rsidP="00B44DA3">
      <w:pPr>
        <w:spacing w:before="120" w:after="40"/>
        <w:rPr>
          <w:rFonts w:ascii="Arial" w:eastAsia="Arial" w:hAnsi="Arial" w:cs="Arial"/>
        </w:rPr>
      </w:pPr>
      <w:r w:rsidRPr="002224C9">
        <w:rPr>
          <w:rFonts w:ascii="Arial" w:eastAsia="Arial" w:hAnsi="Arial" w:cs="Arial"/>
        </w:rPr>
        <w:t>We will perform subgroup analysis of primary and secondary endpoints based on sex and dose levels.</w:t>
      </w:r>
    </w:p>
    <w:p w14:paraId="512E7DAA"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83" w:name="_Toc160460263"/>
      <w:r w:rsidRPr="00314DBC">
        <w:rPr>
          <w:rFonts w:ascii="Arial" w:eastAsia="Arial" w:hAnsi="Arial" w:cs="Arial"/>
          <w:sz w:val="24"/>
          <w:szCs w:val="24"/>
        </w:rPr>
        <w:t>Tabulation of Individual participant Data</w:t>
      </w:r>
      <w:bookmarkEnd w:id="83"/>
    </w:p>
    <w:p w14:paraId="1490BFCA" w14:textId="357DC446" w:rsidR="003612F0" w:rsidRDefault="0090068D" w:rsidP="00B44DA3">
      <w:pPr>
        <w:spacing w:before="120" w:after="40"/>
        <w:rPr>
          <w:rFonts w:ascii="Arial" w:eastAsia="Arial" w:hAnsi="Arial" w:cs="Arial"/>
        </w:rPr>
      </w:pPr>
      <w:r w:rsidRPr="002224C9">
        <w:rPr>
          <w:rFonts w:ascii="Arial" w:eastAsia="Arial" w:hAnsi="Arial" w:cs="Arial"/>
        </w:rPr>
        <w:t>Individual participant data will be listed by measure and time point.</w:t>
      </w:r>
    </w:p>
    <w:p w14:paraId="4FA62F9F" w14:textId="18624175" w:rsidR="004F3728" w:rsidRPr="002224C9" w:rsidRDefault="003612F0" w:rsidP="003612F0">
      <w:pPr>
        <w:rPr>
          <w:rFonts w:ascii="Arial" w:eastAsia="Arial" w:hAnsi="Arial" w:cs="Arial"/>
        </w:rPr>
      </w:pPr>
      <w:r>
        <w:rPr>
          <w:rFonts w:ascii="Arial" w:eastAsia="Arial" w:hAnsi="Arial" w:cs="Arial"/>
        </w:rPr>
        <w:br w:type="page"/>
      </w:r>
    </w:p>
    <w:p w14:paraId="612AF086" w14:textId="77777777" w:rsidR="001A39B9" w:rsidRPr="00314DBC" w:rsidRDefault="0090068D" w:rsidP="00973696">
      <w:pPr>
        <w:pStyle w:val="Heading1"/>
        <w:numPr>
          <w:ilvl w:val="0"/>
          <w:numId w:val="20"/>
        </w:numPr>
        <w:spacing w:before="120" w:after="40" w:line="240" w:lineRule="auto"/>
        <w:rPr>
          <w:rFonts w:ascii="Arial" w:eastAsia="Arial" w:hAnsi="Arial" w:cs="Arial"/>
          <w:sz w:val="24"/>
          <w:szCs w:val="24"/>
        </w:rPr>
      </w:pPr>
      <w:bookmarkStart w:id="84" w:name="_Toc160460264"/>
      <w:r w:rsidRPr="00314DBC">
        <w:rPr>
          <w:rFonts w:ascii="Arial" w:eastAsia="Arial" w:hAnsi="Arial" w:cs="Arial"/>
          <w:sz w:val="24"/>
          <w:szCs w:val="24"/>
        </w:rPr>
        <w:lastRenderedPageBreak/>
        <w:t>SUPPORTING DOCUMENTATION AND OPERATIONAL CONSIDERATIONS</w:t>
      </w:r>
      <w:bookmarkEnd w:id="84"/>
    </w:p>
    <w:p w14:paraId="69798D28" w14:textId="77777777" w:rsidR="001A39B9" w:rsidRPr="00314DBC" w:rsidRDefault="0090068D" w:rsidP="00FB1680">
      <w:pPr>
        <w:pStyle w:val="Heading2"/>
        <w:numPr>
          <w:ilvl w:val="1"/>
          <w:numId w:val="20"/>
        </w:numPr>
        <w:spacing w:before="120" w:after="40" w:line="240" w:lineRule="auto"/>
        <w:rPr>
          <w:rFonts w:ascii="Arial" w:eastAsia="Arial" w:hAnsi="Arial" w:cs="Arial"/>
          <w:sz w:val="24"/>
          <w:szCs w:val="24"/>
        </w:rPr>
      </w:pPr>
      <w:bookmarkStart w:id="85" w:name="_Toc160460265"/>
      <w:r w:rsidRPr="00314DBC">
        <w:rPr>
          <w:rFonts w:ascii="Arial" w:eastAsia="Arial" w:hAnsi="Arial" w:cs="Arial"/>
          <w:sz w:val="24"/>
          <w:szCs w:val="24"/>
        </w:rPr>
        <w:t>Regulatory, Ethical, and Study Oversight Considerations</w:t>
      </w:r>
      <w:bookmarkEnd w:id="85"/>
    </w:p>
    <w:p w14:paraId="26F04321" w14:textId="1A9A3001"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86" w:name="_Toc160460266"/>
      <w:r w:rsidRPr="00314DBC">
        <w:rPr>
          <w:rFonts w:ascii="Arial" w:eastAsia="Arial" w:hAnsi="Arial" w:cs="Arial"/>
          <w:sz w:val="24"/>
          <w:szCs w:val="24"/>
        </w:rPr>
        <w:t>Informed Consent Process</w:t>
      </w:r>
      <w:bookmarkEnd w:id="86"/>
    </w:p>
    <w:p w14:paraId="031810C4" w14:textId="5775556D" w:rsidR="001A39B9" w:rsidRPr="00314DBC" w:rsidRDefault="0090068D" w:rsidP="00E92BF2">
      <w:pPr>
        <w:pStyle w:val="Heading4"/>
        <w:numPr>
          <w:ilvl w:val="3"/>
          <w:numId w:val="20"/>
        </w:numPr>
        <w:spacing w:before="120" w:after="40" w:line="240" w:lineRule="auto"/>
        <w:rPr>
          <w:rFonts w:ascii="Arial" w:eastAsia="Arial" w:hAnsi="Arial" w:cs="Arial"/>
          <w:sz w:val="24"/>
          <w:szCs w:val="24"/>
        </w:rPr>
      </w:pPr>
      <w:bookmarkStart w:id="87" w:name="_Toc160460267"/>
      <w:r w:rsidRPr="00314DBC">
        <w:rPr>
          <w:rFonts w:ascii="Arial" w:eastAsia="Arial" w:hAnsi="Arial" w:cs="Arial"/>
          <w:sz w:val="24"/>
          <w:szCs w:val="24"/>
        </w:rPr>
        <w:t>Consent/assent and Other Informational Documents Provided to participants</w:t>
      </w:r>
      <w:bookmarkEnd w:id="87"/>
    </w:p>
    <w:p w14:paraId="57ADD775" w14:textId="77777777" w:rsidR="001A39B9" w:rsidRPr="00314DBC" w:rsidRDefault="0090068D" w:rsidP="00B44DA3">
      <w:pPr>
        <w:pBdr>
          <w:top w:val="nil"/>
          <w:left w:val="nil"/>
          <w:bottom w:val="nil"/>
          <w:right w:val="nil"/>
          <w:between w:val="nil"/>
        </w:pBdr>
        <w:tabs>
          <w:tab w:val="right" w:pos="9360"/>
        </w:tabs>
        <w:spacing w:before="120" w:after="40"/>
        <w:rPr>
          <w:rFonts w:ascii="Arial" w:eastAsia="Arial" w:hAnsi="Arial" w:cs="Arial"/>
          <w:color w:val="000000"/>
        </w:rPr>
      </w:pPr>
      <w:r w:rsidRPr="00314DBC">
        <w:rPr>
          <w:rFonts w:ascii="Arial" w:eastAsia="Arial" w:hAnsi="Arial" w:cs="Arial"/>
          <w:color w:val="000000"/>
        </w:rPr>
        <w:t>Consent forms describing the study intervention, study procedures, and risks are given to the participant, and written documentation of informed consent is required before starting intervention/administering study intervention.</w:t>
      </w:r>
    </w:p>
    <w:p w14:paraId="0FE58AC6" w14:textId="3939E812" w:rsidR="001A39B9" w:rsidRPr="00314DBC" w:rsidRDefault="0090068D" w:rsidP="00E92BF2">
      <w:pPr>
        <w:pStyle w:val="Heading4"/>
        <w:numPr>
          <w:ilvl w:val="3"/>
          <w:numId w:val="20"/>
        </w:numPr>
        <w:spacing w:before="120" w:after="40" w:line="240" w:lineRule="auto"/>
        <w:rPr>
          <w:rFonts w:ascii="Arial" w:eastAsia="Arial" w:hAnsi="Arial" w:cs="Arial"/>
          <w:sz w:val="24"/>
          <w:szCs w:val="24"/>
        </w:rPr>
      </w:pPr>
      <w:bookmarkStart w:id="88" w:name="_Toc160460268"/>
      <w:r w:rsidRPr="00314DBC">
        <w:rPr>
          <w:rFonts w:ascii="Arial" w:eastAsia="Arial" w:hAnsi="Arial" w:cs="Arial"/>
          <w:sz w:val="24"/>
          <w:szCs w:val="24"/>
        </w:rPr>
        <w:t xml:space="preserve">Consent </w:t>
      </w:r>
      <w:r w:rsidR="002E3751" w:rsidRPr="00314DBC">
        <w:rPr>
          <w:rFonts w:ascii="Arial" w:eastAsia="Arial" w:hAnsi="Arial" w:cs="Arial"/>
          <w:sz w:val="24"/>
          <w:szCs w:val="24"/>
        </w:rPr>
        <w:t>and Assent</w:t>
      </w:r>
      <w:r w:rsidR="00257252" w:rsidRPr="00314DBC">
        <w:rPr>
          <w:rFonts w:ascii="Arial" w:eastAsia="Arial" w:hAnsi="Arial" w:cs="Arial"/>
          <w:sz w:val="24"/>
          <w:szCs w:val="24"/>
        </w:rPr>
        <w:t xml:space="preserve"> </w:t>
      </w:r>
      <w:r w:rsidRPr="00314DBC">
        <w:rPr>
          <w:rFonts w:ascii="Arial" w:eastAsia="Arial" w:hAnsi="Arial" w:cs="Arial"/>
          <w:sz w:val="24"/>
          <w:szCs w:val="24"/>
        </w:rPr>
        <w:t>Procedures and Documentation</w:t>
      </w:r>
      <w:bookmarkEnd w:id="88"/>
    </w:p>
    <w:p w14:paraId="2C431E1E" w14:textId="1BF70513"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Informed consent</w:t>
      </w:r>
      <w:r w:rsidR="007561BF" w:rsidRPr="00314DBC">
        <w:rPr>
          <w:rFonts w:ascii="Arial" w:eastAsia="Arial" w:hAnsi="Arial" w:cs="Arial"/>
          <w:color w:val="000000"/>
        </w:rPr>
        <w:t>/assent</w:t>
      </w:r>
      <w:r w:rsidRPr="00314DBC">
        <w:rPr>
          <w:rFonts w:ascii="Arial" w:eastAsia="Arial" w:hAnsi="Arial" w:cs="Arial"/>
          <w:color w:val="000000"/>
        </w:rPr>
        <w:t xml:space="preserve"> is a process that is initiated before the individual agrees to participate in the study and continues throughout the individual’s study participation. Consent</w:t>
      </w:r>
      <w:r w:rsidR="00F20C4B" w:rsidRPr="00314DBC">
        <w:rPr>
          <w:rFonts w:ascii="Arial" w:eastAsia="Arial" w:hAnsi="Arial" w:cs="Arial"/>
          <w:color w:val="000000"/>
        </w:rPr>
        <w:t xml:space="preserve"> and assent</w:t>
      </w:r>
      <w:r w:rsidRPr="00314DBC">
        <w:rPr>
          <w:rFonts w:ascii="Arial" w:eastAsia="Arial" w:hAnsi="Arial" w:cs="Arial"/>
          <w:color w:val="000000"/>
        </w:rPr>
        <w:t xml:space="preserve"> forms will be Research Ethics Board (REB)-approved, and the participant will be asked to read and review the document. The </w:t>
      </w:r>
      <w:r w:rsidR="003D43A0" w:rsidRPr="00314DBC">
        <w:rPr>
          <w:rFonts w:ascii="Arial" w:eastAsia="Arial" w:hAnsi="Arial" w:cs="Arial"/>
          <w:color w:val="000000"/>
        </w:rPr>
        <w:t xml:space="preserve">site </w:t>
      </w:r>
      <w:r w:rsidRPr="00314DBC">
        <w:rPr>
          <w:rFonts w:ascii="Arial" w:eastAsia="Arial" w:hAnsi="Arial" w:cs="Arial"/>
          <w:color w:val="000000"/>
        </w:rPr>
        <w:t xml:space="preserve">investigator will explain the </w:t>
      </w:r>
      <w:r w:rsidR="00464607" w:rsidRPr="00314DBC">
        <w:rPr>
          <w:rFonts w:ascii="Arial" w:eastAsia="Arial" w:hAnsi="Arial" w:cs="Arial"/>
          <w:color w:val="000000"/>
        </w:rPr>
        <w:t xml:space="preserve">medical part of the </w:t>
      </w:r>
      <w:r w:rsidRPr="00314DBC">
        <w:rPr>
          <w:rFonts w:ascii="Arial" w:eastAsia="Arial" w:hAnsi="Arial" w:cs="Arial"/>
          <w:color w:val="000000"/>
        </w:rPr>
        <w:t xml:space="preserve">research study </w:t>
      </w:r>
      <w:r w:rsidR="00AB2FA9" w:rsidRPr="00314DBC">
        <w:rPr>
          <w:rFonts w:ascii="Arial" w:eastAsia="Arial" w:hAnsi="Arial" w:cs="Arial"/>
          <w:color w:val="000000"/>
        </w:rPr>
        <w:t xml:space="preserve">to the participant and </w:t>
      </w:r>
      <w:r w:rsidRPr="00314DBC">
        <w:rPr>
          <w:rFonts w:ascii="Arial" w:eastAsia="Arial" w:hAnsi="Arial" w:cs="Arial"/>
          <w:color w:val="000000"/>
        </w:rPr>
        <w:t>answer any questions that may aris</w:t>
      </w:r>
      <w:r w:rsidR="00447200" w:rsidRPr="00314DBC">
        <w:rPr>
          <w:rFonts w:ascii="Arial" w:eastAsia="Arial" w:hAnsi="Arial" w:cs="Arial"/>
          <w:color w:val="000000"/>
        </w:rPr>
        <w:t>e</w:t>
      </w:r>
      <w:r w:rsidRPr="00314DBC">
        <w:rPr>
          <w:rFonts w:ascii="Arial" w:eastAsia="Arial" w:hAnsi="Arial" w:cs="Arial"/>
          <w:color w:val="000000"/>
        </w:rPr>
        <w:t xml:space="preserve">. A verbal explanation will be provided in terms of the participant’s comprehension of the purposes, procedures, and potential risks of the study and their rights as research participants. </w:t>
      </w:r>
      <w:r w:rsidR="00463CA8" w:rsidRPr="00314DBC">
        <w:rPr>
          <w:rFonts w:ascii="Arial" w:eastAsia="Arial" w:hAnsi="Arial" w:cs="Arial"/>
          <w:color w:val="000000"/>
        </w:rPr>
        <w:t>Caregivers (if applicable) and/or p</w:t>
      </w:r>
      <w:r w:rsidRPr="00314DBC">
        <w:rPr>
          <w:rFonts w:ascii="Arial" w:eastAsia="Arial" w:hAnsi="Arial" w:cs="Arial"/>
          <w:color w:val="000000"/>
        </w:rPr>
        <w:t>articipants</w:t>
      </w:r>
      <w:r w:rsidR="00463CA8" w:rsidRPr="00314DBC">
        <w:rPr>
          <w:rFonts w:ascii="Arial" w:eastAsia="Arial" w:hAnsi="Arial" w:cs="Arial"/>
          <w:color w:val="000000"/>
        </w:rPr>
        <w:t xml:space="preserve"> </w:t>
      </w:r>
      <w:r w:rsidRPr="00314DBC">
        <w:rPr>
          <w:rFonts w:ascii="Arial" w:eastAsia="Arial" w:hAnsi="Arial" w:cs="Arial"/>
          <w:color w:val="000000"/>
        </w:rPr>
        <w:t>will have the opportunity to carefully review the written consent</w:t>
      </w:r>
      <w:r w:rsidR="00463CA8" w:rsidRPr="00314DBC">
        <w:rPr>
          <w:rFonts w:ascii="Arial" w:eastAsia="Arial" w:hAnsi="Arial" w:cs="Arial"/>
          <w:color w:val="000000"/>
        </w:rPr>
        <w:t xml:space="preserve"> and/or </w:t>
      </w:r>
      <w:r w:rsidR="008928FE" w:rsidRPr="00314DBC">
        <w:rPr>
          <w:rFonts w:ascii="Arial" w:eastAsia="Arial" w:hAnsi="Arial" w:cs="Arial"/>
          <w:color w:val="000000"/>
        </w:rPr>
        <w:t>assent</w:t>
      </w:r>
      <w:r w:rsidRPr="00314DBC">
        <w:rPr>
          <w:rFonts w:ascii="Arial" w:eastAsia="Arial" w:hAnsi="Arial" w:cs="Arial"/>
          <w:color w:val="000000"/>
        </w:rPr>
        <w:t xml:space="preserve"> form</w:t>
      </w:r>
      <w:r w:rsidR="00463CA8" w:rsidRPr="00314DBC">
        <w:rPr>
          <w:rFonts w:ascii="Arial" w:eastAsia="Arial" w:hAnsi="Arial" w:cs="Arial"/>
          <w:color w:val="000000"/>
        </w:rPr>
        <w:t>(s)</w:t>
      </w:r>
      <w:r w:rsidRPr="00314DBC">
        <w:rPr>
          <w:rFonts w:ascii="Arial" w:eastAsia="Arial" w:hAnsi="Arial" w:cs="Arial"/>
          <w:color w:val="000000"/>
        </w:rPr>
        <w:t xml:space="preserve"> and ask questions before signing. The participants should have a chance to discuss the study with their family or surrogates or think about it before agreeing to participate. The </w:t>
      </w:r>
      <w:r w:rsidR="00463CA8" w:rsidRPr="00314DBC">
        <w:rPr>
          <w:rFonts w:ascii="Arial" w:eastAsia="Arial" w:hAnsi="Arial" w:cs="Arial"/>
          <w:color w:val="000000"/>
        </w:rPr>
        <w:t xml:space="preserve">caregiver and/or </w:t>
      </w:r>
      <w:r w:rsidRPr="00314DBC">
        <w:rPr>
          <w:rFonts w:ascii="Arial" w:eastAsia="Arial" w:hAnsi="Arial" w:cs="Arial"/>
          <w:color w:val="000000"/>
        </w:rPr>
        <w:t>participant will sign the informed consent</w:t>
      </w:r>
      <w:r w:rsidR="00463CA8" w:rsidRPr="00314DBC">
        <w:rPr>
          <w:rFonts w:ascii="Arial" w:eastAsia="Arial" w:hAnsi="Arial" w:cs="Arial"/>
          <w:color w:val="000000"/>
        </w:rPr>
        <w:t xml:space="preserve"> and/or assent</w:t>
      </w:r>
      <w:r w:rsidRPr="00314DBC">
        <w:rPr>
          <w:rFonts w:ascii="Arial" w:eastAsia="Arial" w:hAnsi="Arial" w:cs="Arial"/>
          <w:color w:val="000000"/>
        </w:rPr>
        <w:t xml:space="preserve"> document</w:t>
      </w:r>
      <w:r w:rsidR="007B7E95" w:rsidRPr="00314DBC">
        <w:rPr>
          <w:rFonts w:ascii="Arial" w:eastAsia="Arial" w:hAnsi="Arial" w:cs="Arial"/>
          <w:color w:val="000000"/>
        </w:rPr>
        <w:t>(s)</w:t>
      </w:r>
      <w:r w:rsidRPr="00314DBC">
        <w:rPr>
          <w:rFonts w:ascii="Arial" w:eastAsia="Arial" w:hAnsi="Arial" w:cs="Arial"/>
          <w:color w:val="000000"/>
        </w:rPr>
        <w:t xml:space="preserve"> before any procedures being done specifically for the study. </w:t>
      </w:r>
      <w:r w:rsidR="002212BD" w:rsidRPr="00314DBC">
        <w:rPr>
          <w:rFonts w:ascii="Arial" w:eastAsia="Arial" w:hAnsi="Arial" w:cs="Arial"/>
          <w:color w:val="000000"/>
        </w:rPr>
        <w:t>Caregivers and/or p</w:t>
      </w:r>
      <w:r w:rsidRPr="00314DBC">
        <w:rPr>
          <w:rFonts w:ascii="Arial" w:eastAsia="Arial" w:hAnsi="Arial" w:cs="Arial"/>
          <w:color w:val="000000"/>
        </w:rPr>
        <w:t>articipants must be informed that participation is voluntary and that they may withdraw from the study at any time without prejudice. A copy of the informed consent</w:t>
      </w:r>
      <w:r w:rsidR="000B23E8" w:rsidRPr="00314DBC">
        <w:rPr>
          <w:rFonts w:ascii="Arial" w:eastAsia="Arial" w:hAnsi="Arial" w:cs="Arial"/>
          <w:color w:val="000000"/>
        </w:rPr>
        <w:t>/assent</w:t>
      </w:r>
      <w:r w:rsidRPr="00314DBC">
        <w:rPr>
          <w:rFonts w:ascii="Arial" w:eastAsia="Arial" w:hAnsi="Arial" w:cs="Arial"/>
          <w:color w:val="000000"/>
        </w:rPr>
        <w:t xml:space="preserve"> document</w:t>
      </w:r>
      <w:r w:rsidR="00F65C8E" w:rsidRPr="00314DBC">
        <w:rPr>
          <w:rFonts w:ascii="Arial" w:eastAsia="Arial" w:hAnsi="Arial" w:cs="Arial"/>
          <w:color w:val="000000"/>
        </w:rPr>
        <w:t>(s)</w:t>
      </w:r>
      <w:r w:rsidRPr="00314DBC">
        <w:rPr>
          <w:rFonts w:ascii="Arial" w:eastAsia="Arial" w:hAnsi="Arial" w:cs="Arial"/>
          <w:color w:val="000000"/>
        </w:rPr>
        <w:t xml:space="preserve"> will be given to the participants for their records. The informed consent</w:t>
      </w:r>
      <w:r w:rsidR="00F65C8E" w:rsidRPr="00314DBC">
        <w:rPr>
          <w:rFonts w:ascii="Arial" w:eastAsia="Arial" w:hAnsi="Arial" w:cs="Arial"/>
          <w:color w:val="000000"/>
        </w:rPr>
        <w:t>/assent</w:t>
      </w:r>
      <w:r w:rsidRPr="00314DBC">
        <w:rPr>
          <w:rFonts w:ascii="Arial" w:eastAsia="Arial" w:hAnsi="Arial" w:cs="Arial"/>
          <w:color w:val="000000"/>
        </w:rPr>
        <w:t xml:space="preserve"> process will be conducted and documented in the source document (including the date). The rights and welfare of the participants will be protected by emphasizing to them that the quality of their medical care will not be adversely affected if they decline to participate in this study.</w:t>
      </w:r>
    </w:p>
    <w:p w14:paraId="25E73440" w14:textId="77777777" w:rsidR="001A39B9" w:rsidRPr="00314DBC" w:rsidRDefault="0090068D" w:rsidP="00E92BF2">
      <w:pPr>
        <w:pStyle w:val="Heading4"/>
        <w:numPr>
          <w:ilvl w:val="3"/>
          <w:numId w:val="20"/>
        </w:numPr>
        <w:spacing w:before="120" w:after="40" w:line="240" w:lineRule="auto"/>
        <w:rPr>
          <w:rFonts w:ascii="Arial" w:eastAsia="Arial" w:hAnsi="Arial" w:cs="Arial"/>
          <w:sz w:val="24"/>
          <w:szCs w:val="24"/>
        </w:rPr>
      </w:pPr>
      <w:bookmarkStart w:id="89" w:name="_Toc160460269"/>
      <w:r w:rsidRPr="00314DBC">
        <w:rPr>
          <w:rFonts w:ascii="Arial" w:eastAsia="Arial" w:hAnsi="Arial" w:cs="Arial"/>
          <w:sz w:val="24"/>
          <w:szCs w:val="24"/>
        </w:rPr>
        <w:t>Study Discontinuation and Closure</w:t>
      </w:r>
      <w:bookmarkEnd w:id="89"/>
    </w:p>
    <w:p w14:paraId="31CC3C70" w14:textId="6DACB496" w:rsidR="001A39B9" w:rsidRPr="00314DBC" w:rsidRDefault="0090068D" w:rsidP="00B44DA3">
      <w:pPr>
        <w:spacing w:before="120" w:after="40"/>
        <w:rPr>
          <w:rFonts w:ascii="Arial" w:eastAsia="Arial" w:hAnsi="Arial" w:cs="Arial"/>
        </w:rPr>
      </w:pPr>
      <w:r w:rsidRPr="00314DBC">
        <w:rPr>
          <w:rFonts w:ascii="Arial" w:eastAsia="Arial" w:hAnsi="Arial" w:cs="Arial"/>
        </w:rPr>
        <w:t xml:space="preserve">This study may be temporarily suspended or prematurely terminated if there is sufficient reasonable cause. Written notification, documenting the reason for study suspension or termination, will be provided by the suspending or terminating party to study participants, investigator, funding agency, and regulatory authorities. Suppose the study is prematurely terminated or suspended. In that case, the </w:t>
      </w:r>
      <w:r w:rsidR="00486B67" w:rsidRPr="00314DBC">
        <w:rPr>
          <w:rFonts w:ascii="Arial" w:eastAsia="Arial" w:hAnsi="Arial" w:cs="Arial"/>
        </w:rPr>
        <w:t xml:space="preserve">site Qualified </w:t>
      </w:r>
      <w:r w:rsidRPr="00314DBC">
        <w:rPr>
          <w:rFonts w:ascii="Arial" w:eastAsia="Arial" w:hAnsi="Arial" w:cs="Arial"/>
        </w:rPr>
        <w:t>investigator (</w:t>
      </w:r>
      <w:r w:rsidR="00486B67" w:rsidRPr="00314DBC">
        <w:rPr>
          <w:rFonts w:ascii="Arial" w:eastAsia="Arial" w:hAnsi="Arial" w:cs="Arial"/>
        </w:rPr>
        <w:t>QI</w:t>
      </w:r>
      <w:r w:rsidRPr="00314DBC">
        <w:rPr>
          <w:rFonts w:ascii="Arial" w:eastAsia="Arial" w:hAnsi="Arial" w:cs="Arial"/>
        </w:rPr>
        <w:t>) will promptly inform study participants, the REB, and the sponsor and will provide the reason(s) for the termination or suspension. Study participants will be contacted, as applicable, and be informed of changes to the study visit schedule.</w:t>
      </w:r>
    </w:p>
    <w:p w14:paraId="00C040E9"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Circumstances that may warrant termination or suspension include, but are not limited to:</w:t>
      </w:r>
    </w:p>
    <w:p w14:paraId="6A86CA57" w14:textId="77777777" w:rsidR="001A39B9" w:rsidRPr="00314DBC" w:rsidRDefault="0090068D" w:rsidP="00B44DA3">
      <w:pPr>
        <w:numPr>
          <w:ilvl w:val="0"/>
          <w:numId w:val="3"/>
        </w:numPr>
        <w:spacing w:before="120" w:after="40"/>
        <w:rPr>
          <w:rFonts w:ascii="Arial" w:eastAsia="Arial" w:hAnsi="Arial" w:cs="Arial"/>
        </w:rPr>
      </w:pPr>
      <w:r w:rsidRPr="00314DBC">
        <w:rPr>
          <w:rFonts w:ascii="Arial" w:eastAsia="Arial" w:hAnsi="Arial" w:cs="Arial"/>
        </w:rPr>
        <w:lastRenderedPageBreak/>
        <w:t>Determination of unexpected, significant, or unacceptable risk to participants</w:t>
      </w:r>
    </w:p>
    <w:p w14:paraId="500D5612" w14:textId="77777777" w:rsidR="001A39B9" w:rsidRPr="00314DBC" w:rsidRDefault="0090068D" w:rsidP="00B44DA3">
      <w:pPr>
        <w:numPr>
          <w:ilvl w:val="0"/>
          <w:numId w:val="3"/>
        </w:numPr>
        <w:spacing w:before="120" w:after="40"/>
        <w:rPr>
          <w:rFonts w:ascii="Arial" w:eastAsia="Arial" w:hAnsi="Arial" w:cs="Arial"/>
        </w:rPr>
      </w:pPr>
      <w:r w:rsidRPr="00314DBC">
        <w:rPr>
          <w:rFonts w:ascii="Arial" w:eastAsia="Arial" w:hAnsi="Arial" w:cs="Arial"/>
        </w:rPr>
        <w:t xml:space="preserve">Demonstration of efficacy that would warrant stopping   </w:t>
      </w:r>
    </w:p>
    <w:p w14:paraId="2AABE1E8" w14:textId="77777777" w:rsidR="001A39B9" w:rsidRPr="00314DBC" w:rsidRDefault="0090068D" w:rsidP="00B44DA3">
      <w:pPr>
        <w:numPr>
          <w:ilvl w:val="0"/>
          <w:numId w:val="3"/>
        </w:numPr>
        <w:spacing w:before="120" w:after="40"/>
        <w:rPr>
          <w:rFonts w:ascii="Arial" w:eastAsia="Arial" w:hAnsi="Arial" w:cs="Arial"/>
        </w:rPr>
      </w:pPr>
      <w:r w:rsidRPr="00314DBC">
        <w:rPr>
          <w:rFonts w:ascii="Arial" w:eastAsia="Arial" w:hAnsi="Arial" w:cs="Arial"/>
        </w:rPr>
        <w:t>Insufficient compliance to protocol requirements</w:t>
      </w:r>
    </w:p>
    <w:p w14:paraId="1F06544E" w14:textId="77777777" w:rsidR="001A39B9" w:rsidRPr="00314DBC" w:rsidRDefault="0090068D" w:rsidP="00B44DA3">
      <w:pPr>
        <w:numPr>
          <w:ilvl w:val="0"/>
          <w:numId w:val="3"/>
        </w:numPr>
        <w:spacing w:before="120" w:after="40"/>
        <w:rPr>
          <w:rFonts w:ascii="Arial" w:eastAsia="Arial" w:hAnsi="Arial" w:cs="Arial"/>
        </w:rPr>
      </w:pPr>
      <w:r w:rsidRPr="00314DBC">
        <w:rPr>
          <w:rFonts w:ascii="Arial" w:eastAsia="Arial" w:hAnsi="Arial" w:cs="Arial"/>
        </w:rPr>
        <w:t>Data that are not sufficiently complete and/or evaluable</w:t>
      </w:r>
    </w:p>
    <w:p w14:paraId="50DCF1B4" w14:textId="77777777" w:rsidR="001A39B9" w:rsidRPr="00314DBC" w:rsidRDefault="0090068D" w:rsidP="00B44DA3">
      <w:pPr>
        <w:numPr>
          <w:ilvl w:val="0"/>
          <w:numId w:val="3"/>
        </w:numPr>
        <w:spacing w:before="120" w:after="40"/>
        <w:rPr>
          <w:rFonts w:ascii="Arial" w:eastAsia="Arial" w:hAnsi="Arial" w:cs="Arial"/>
        </w:rPr>
      </w:pPr>
      <w:r w:rsidRPr="00314DBC">
        <w:rPr>
          <w:rFonts w:ascii="Arial" w:eastAsia="Arial" w:hAnsi="Arial" w:cs="Arial"/>
        </w:rPr>
        <w:t>Determination that the primary endpoint has been met</w:t>
      </w:r>
    </w:p>
    <w:p w14:paraId="4731572A" w14:textId="77777777" w:rsidR="001A39B9" w:rsidRPr="00314DBC" w:rsidRDefault="0090068D" w:rsidP="00B44DA3">
      <w:pPr>
        <w:numPr>
          <w:ilvl w:val="0"/>
          <w:numId w:val="3"/>
        </w:numPr>
        <w:spacing w:before="120" w:after="40"/>
        <w:rPr>
          <w:rFonts w:ascii="Arial" w:eastAsia="Arial" w:hAnsi="Arial" w:cs="Arial"/>
        </w:rPr>
      </w:pPr>
      <w:r w:rsidRPr="00314DBC">
        <w:rPr>
          <w:rFonts w:ascii="Arial" w:eastAsia="Arial" w:hAnsi="Arial" w:cs="Arial"/>
        </w:rPr>
        <w:t>Determination of futility</w:t>
      </w:r>
    </w:p>
    <w:p w14:paraId="03619D6F" w14:textId="2C0F76F8" w:rsidR="001A39B9" w:rsidRPr="00314DBC" w:rsidRDefault="0090068D" w:rsidP="00B44DA3">
      <w:pPr>
        <w:spacing w:before="120" w:after="40"/>
        <w:rPr>
          <w:rFonts w:ascii="Arial" w:eastAsia="Arial" w:hAnsi="Arial" w:cs="Arial"/>
        </w:rPr>
      </w:pPr>
      <w:r w:rsidRPr="00314DBC">
        <w:rPr>
          <w:rFonts w:ascii="Arial" w:eastAsia="Arial" w:hAnsi="Arial" w:cs="Arial"/>
        </w:rPr>
        <w:t>The study may resume once concerns about safety, protocol compliance, and data quality are addressed and satisfy the sponsor and/or REB</w:t>
      </w:r>
      <w:r w:rsidR="008861B8" w:rsidRPr="00314DBC">
        <w:rPr>
          <w:rFonts w:ascii="Arial" w:eastAsia="Arial" w:hAnsi="Arial" w:cs="Arial"/>
        </w:rPr>
        <w:t>.</w:t>
      </w:r>
      <w:r w:rsidRPr="00314DBC">
        <w:rPr>
          <w:rFonts w:ascii="Arial" w:eastAsia="Arial" w:hAnsi="Arial" w:cs="Arial"/>
        </w:rPr>
        <w:t xml:space="preserve"> </w:t>
      </w:r>
    </w:p>
    <w:p w14:paraId="2835D038"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90" w:name="_Toc160460270"/>
      <w:r w:rsidRPr="00314DBC">
        <w:rPr>
          <w:rFonts w:ascii="Arial" w:eastAsia="Arial" w:hAnsi="Arial" w:cs="Arial"/>
          <w:sz w:val="24"/>
          <w:szCs w:val="24"/>
        </w:rPr>
        <w:t>Confidentiality and Privacy</w:t>
      </w:r>
      <w:bookmarkEnd w:id="90"/>
      <w:r w:rsidRPr="00314DBC">
        <w:rPr>
          <w:rFonts w:ascii="Arial" w:eastAsia="Arial" w:hAnsi="Arial" w:cs="Arial"/>
          <w:sz w:val="24"/>
          <w:szCs w:val="24"/>
        </w:rPr>
        <w:t xml:space="preserve"> </w:t>
      </w:r>
    </w:p>
    <w:p w14:paraId="13AD8B52" w14:textId="1598C419"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Participant confidentiality and privacy is strictly held in trust by the participating investigators, their staff, and the sponsor(s) and their interventions. This confidentiality is extended to cover the testing of biological samples in addition to the clinical </w:t>
      </w:r>
      <w:r w:rsidR="00917B25" w:rsidRPr="00314DBC">
        <w:rPr>
          <w:rFonts w:ascii="Arial" w:eastAsia="Arial" w:hAnsi="Arial" w:cs="Arial"/>
          <w:color w:val="000000"/>
        </w:rPr>
        <w:t xml:space="preserve">and genetic </w:t>
      </w:r>
      <w:r w:rsidRPr="00314DBC">
        <w:rPr>
          <w:rFonts w:ascii="Arial" w:eastAsia="Arial" w:hAnsi="Arial" w:cs="Arial"/>
          <w:color w:val="000000"/>
        </w:rPr>
        <w:t xml:space="preserve">information relating to participants. Therefore, the study protocol, documentation, data, and all other information generated will be held in strict confidence. Furthermore, no information concerning the study of the data will be released to any unauthorized third party without the prior written approval of the sponsor. </w:t>
      </w:r>
    </w:p>
    <w:p w14:paraId="72E473FD"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All research activities will be conducted in as private a setting as possible.</w:t>
      </w:r>
    </w:p>
    <w:p w14:paraId="36FEB25E" w14:textId="360FFC9A"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The study monitor, other authorized representatives of the sponsor, representatives of the Research Ethics Board (REB), regulatory agencies may inspect all documents and records required to be maintained by the </w:t>
      </w:r>
      <w:r w:rsidR="000035D3" w:rsidRPr="00314DBC">
        <w:rPr>
          <w:rFonts w:ascii="Arial" w:eastAsia="Arial" w:hAnsi="Arial" w:cs="Arial"/>
          <w:color w:val="000000"/>
        </w:rPr>
        <w:t xml:space="preserve">qualified </w:t>
      </w:r>
      <w:r w:rsidRPr="00314DBC">
        <w:rPr>
          <w:rFonts w:ascii="Arial" w:eastAsia="Arial" w:hAnsi="Arial" w:cs="Arial"/>
          <w:color w:val="000000"/>
        </w:rPr>
        <w:t>investigator</w:t>
      </w:r>
      <w:r w:rsidR="000035D3" w:rsidRPr="00314DBC">
        <w:rPr>
          <w:rFonts w:ascii="Arial" w:eastAsia="Arial" w:hAnsi="Arial" w:cs="Arial"/>
          <w:color w:val="000000"/>
        </w:rPr>
        <w:t>s</w:t>
      </w:r>
      <w:r w:rsidRPr="00314DBC">
        <w:rPr>
          <w:rFonts w:ascii="Arial" w:eastAsia="Arial" w:hAnsi="Arial" w:cs="Arial"/>
          <w:color w:val="000000"/>
        </w:rPr>
        <w:t xml:space="preserve">, including but not limited to medical records (office, clinic, or hospital) and pharmacy records for the participants in this study. </w:t>
      </w:r>
    </w:p>
    <w:p w14:paraId="795AAAC2" w14:textId="625D5B61"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The study participant’s contact information will be securely stored at each clinical site for internal use during the study. At the end of the study, all records will continue to be kept in a secure location for </w:t>
      </w:r>
      <w:r w:rsidR="002C69E4" w:rsidRPr="00314DBC">
        <w:rPr>
          <w:rFonts w:ascii="Arial" w:eastAsia="Arial" w:hAnsi="Arial" w:cs="Arial"/>
          <w:color w:val="000000"/>
        </w:rPr>
        <w:t xml:space="preserve">at least 15 years after study completion per Health Canada requirement, and </w:t>
      </w:r>
      <w:r w:rsidRPr="00314DBC">
        <w:rPr>
          <w:rFonts w:ascii="Arial" w:eastAsia="Arial" w:hAnsi="Arial" w:cs="Arial"/>
          <w:color w:val="000000"/>
        </w:rPr>
        <w:t>as long as dictated by the reviewing REB, Institutional policies, or sponsor requirements.</w:t>
      </w:r>
    </w:p>
    <w:p w14:paraId="53AD3508" w14:textId="6C12922E" w:rsidR="00FE5A57" w:rsidRPr="00314DBC" w:rsidRDefault="0090068D" w:rsidP="00BF0B17">
      <w:pPr>
        <w:rPr>
          <w:rFonts w:ascii="Arial" w:eastAsia="Arial" w:hAnsi="Arial" w:cs="Arial"/>
          <w:color w:val="000000"/>
        </w:rPr>
      </w:pPr>
      <w:r w:rsidRPr="00314DBC">
        <w:rPr>
          <w:rFonts w:ascii="Arial" w:eastAsia="Arial" w:hAnsi="Arial" w:cs="Arial"/>
          <w:color w:val="000000"/>
        </w:rPr>
        <w:t xml:space="preserve">Study participant research data, which is for statistical analysis and scientific reporting, will be transmitted to and stored at the Women and Children’s Health Research Institute, University of Alberta. Edmonton. </w:t>
      </w:r>
      <w:r w:rsidR="00717160" w:rsidRPr="00314DBC">
        <w:rPr>
          <w:rFonts w:ascii="Arial" w:eastAsia="Arial" w:hAnsi="Arial" w:cs="Arial"/>
          <w:color w:val="000000"/>
        </w:rPr>
        <w:t>This will not include the participant’s identifying information. Rather, i</w:t>
      </w:r>
      <w:r w:rsidRPr="00314DBC">
        <w:rPr>
          <w:rFonts w:ascii="Arial" w:eastAsia="Arial" w:hAnsi="Arial" w:cs="Arial"/>
          <w:color w:val="000000"/>
        </w:rPr>
        <w:t xml:space="preserve">ndividual participants and their research data will be determined by a unique study identification number. The study data entry and study management systems used by clinical sites will be secured and password protected. At the end of the study, all study </w:t>
      </w:r>
      <w:r w:rsidR="00717160" w:rsidRPr="00314DBC">
        <w:rPr>
          <w:rFonts w:ascii="Arial" w:eastAsia="Arial" w:hAnsi="Arial" w:cs="Arial"/>
          <w:color w:val="000000"/>
        </w:rPr>
        <w:t xml:space="preserve">data </w:t>
      </w:r>
      <w:r w:rsidRPr="00314DBC">
        <w:rPr>
          <w:rFonts w:ascii="Arial" w:eastAsia="Arial" w:hAnsi="Arial" w:cs="Arial"/>
          <w:color w:val="000000"/>
        </w:rPr>
        <w:t>will be archived at University of Manitoba.</w:t>
      </w:r>
    </w:p>
    <w:p w14:paraId="43F4094F"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91" w:name="_Toc160460271"/>
      <w:r w:rsidRPr="00314DBC">
        <w:rPr>
          <w:rFonts w:ascii="Arial" w:eastAsia="Arial" w:hAnsi="Arial" w:cs="Arial"/>
          <w:sz w:val="24"/>
          <w:szCs w:val="24"/>
        </w:rPr>
        <w:t>Future Use of Stored Specimens and Data</w:t>
      </w:r>
      <w:bookmarkEnd w:id="91"/>
      <w:r w:rsidRPr="00314DBC">
        <w:rPr>
          <w:rFonts w:ascii="Arial" w:eastAsia="Arial" w:hAnsi="Arial" w:cs="Arial"/>
          <w:sz w:val="24"/>
          <w:szCs w:val="24"/>
        </w:rPr>
        <w:t xml:space="preserve"> </w:t>
      </w:r>
    </w:p>
    <w:p w14:paraId="19C785D5" w14:textId="07057423" w:rsidR="00F92850" w:rsidRPr="00314DBC" w:rsidRDefault="0090068D" w:rsidP="00973696">
      <w:pPr>
        <w:pBdr>
          <w:top w:val="nil"/>
          <w:left w:val="nil"/>
          <w:bottom w:val="nil"/>
          <w:right w:val="nil"/>
          <w:between w:val="nil"/>
        </w:pBdr>
        <w:spacing w:before="120" w:after="40"/>
        <w:rPr>
          <w:rFonts w:ascii="Arial" w:eastAsia="Arial" w:hAnsi="Arial" w:cs="Arial"/>
        </w:rPr>
      </w:pPr>
      <w:r w:rsidRPr="00314DBC">
        <w:rPr>
          <w:rFonts w:ascii="Arial" w:eastAsia="Arial" w:hAnsi="Arial" w:cs="Arial"/>
          <w:color w:val="000000"/>
        </w:rPr>
        <w:t xml:space="preserve">Data collected for this study will be analyzed and stored at the Women and Children’s Health Research Institute (WCHRI) at the University of Alberta, Edmonton. After the study is completed, the de-identified, archived data will be transmitted to and stored at the University of Manitoba for use by other researchers, including those outside the </w:t>
      </w:r>
      <w:r w:rsidRPr="00314DBC">
        <w:rPr>
          <w:rFonts w:ascii="Arial" w:eastAsia="Arial" w:hAnsi="Arial" w:cs="Arial"/>
          <w:color w:val="000000"/>
        </w:rPr>
        <w:lastRenderedPageBreak/>
        <w:t xml:space="preserve">study. Permission to transfer data from WCHRI to the University of Manitoba will be included in the informed consent. </w:t>
      </w:r>
    </w:p>
    <w:p w14:paraId="01D662CB"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92" w:name="_Toc160460272"/>
      <w:r w:rsidRPr="00314DBC">
        <w:rPr>
          <w:rFonts w:ascii="Arial" w:eastAsia="Arial" w:hAnsi="Arial" w:cs="Arial"/>
          <w:sz w:val="24"/>
          <w:szCs w:val="24"/>
        </w:rPr>
        <w:t>Key Roles and Study Governance</w:t>
      </w:r>
      <w:bookmarkEnd w:id="92"/>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283"/>
        <w:gridCol w:w="4067"/>
      </w:tblGrid>
      <w:tr w:rsidR="001A39B9" w:rsidRPr="002224C9" w14:paraId="41CDDE16" w14:textId="77777777" w:rsidTr="00B22B89">
        <w:trPr>
          <w:jc w:val="center"/>
        </w:trPr>
        <w:tc>
          <w:tcPr>
            <w:tcW w:w="5283" w:type="dxa"/>
            <w:vAlign w:val="center"/>
          </w:tcPr>
          <w:p w14:paraId="37232494" w14:textId="77777777" w:rsidR="001A39B9" w:rsidRPr="00314DBC" w:rsidRDefault="0090068D" w:rsidP="00456F3E">
            <w:pPr>
              <w:rPr>
                <w:rFonts w:ascii="Arial" w:eastAsia="Arial" w:hAnsi="Arial" w:cs="Arial"/>
                <w:b/>
              </w:rPr>
            </w:pPr>
            <w:r w:rsidRPr="00314DBC">
              <w:rPr>
                <w:rFonts w:ascii="Arial" w:eastAsia="Arial" w:hAnsi="Arial" w:cs="Arial"/>
                <w:b/>
              </w:rPr>
              <w:t>Principal Investigator</w:t>
            </w:r>
          </w:p>
        </w:tc>
        <w:tc>
          <w:tcPr>
            <w:tcW w:w="4067" w:type="dxa"/>
            <w:vAlign w:val="center"/>
          </w:tcPr>
          <w:p w14:paraId="5A3F19CE" w14:textId="77777777" w:rsidR="001A39B9" w:rsidRPr="00314DBC" w:rsidRDefault="0090068D" w:rsidP="00456F3E">
            <w:pPr>
              <w:rPr>
                <w:rFonts w:ascii="Arial" w:eastAsia="Arial" w:hAnsi="Arial" w:cs="Arial"/>
                <w:b/>
              </w:rPr>
            </w:pPr>
            <w:r w:rsidRPr="00314DBC">
              <w:rPr>
                <w:rFonts w:ascii="Arial" w:eastAsia="Arial" w:hAnsi="Arial" w:cs="Arial"/>
                <w:b/>
              </w:rPr>
              <w:t>Trial Manager</w:t>
            </w:r>
          </w:p>
        </w:tc>
      </w:tr>
      <w:tr w:rsidR="001A39B9" w:rsidRPr="002224C9" w14:paraId="5BC10462" w14:textId="77777777" w:rsidTr="00B22B89">
        <w:trPr>
          <w:jc w:val="center"/>
        </w:trPr>
        <w:tc>
          <w:tcPr>
            <w:tcW w:w="5283" w:type="dxa"/>
            <w:vAlign w:val="center"/>
          </w:tcPr>
          <w:p w14:paraId="11CDBB33" w14:textId="77777777" w:rsidR="001A39B9" w:rsidRPr="00314DBC" w:rsidRDefault="0090068D" w:rsidP="00456F3E">
            <w:pPr>
              <w:rPr>
                <w:rFonts w:ascii="Arial" w:eastAsia="Arial" w:hAnsi="Arial" w:cs="Arial"/>
                <w:color w:val="000000"/>
              </w:rPr>
            </w:pPr>
            <w:r w:rsidRPr="00314DBC">
              <w:rPr>
                <w:rFonts w:ascii="Arial" w:eastAsia="Arial" w:hAnsi="Arial" w:cs="Arial"/>
                <w:color w:val="000000"/>
              </w:rPr>
              <w:t>Dr. Lauren Kelly, PhD</w:t>
            </w:r>
          </w:p>
        </w:tc>
        <w:tc>
          <w:tcPr>
            <w:tcW w:w="4067" w:type="dxa"/>
            <w:vAlign w:val="center"/>
          </w:tcPr>
          <w:p w14:paraId="1C9358C3" w14:textId="4D68D6DD" w:rsidR="001A39B9" w:rsidRPr="00314DBC" w:rsidRDefault="00390046" w:rsidP="00456F3E">
            <w:pPr>
              <w:rPr>
                <w:rFonts w:ascii="Arial" w:eastAsia="Arial" w:hAnsi="Arial" w:cs="Arial"/>
              </w:rPr>
            </w:pPr>
            <w:proofErr w:type="spellStart"/>
            <w:r w:rsidRPr="00314DBC">
              <w:rPr>
                <w:rFonts w:ascii="Arial" w:eastAsia="Arial" w:hAnsi="Arial" w:cs="Arial"/>
              </w:rPr>
              <w:t>Wenli</w:t>
            </w:r>
            <w:proofErr w:type="spellEnd"/>
            <w:r w:rsidRPr="00314DBC">
              <w:rPr>
                <w:rFonts w:ascii="Arial" w:eastAsia="Arial" w:hAnsi="Arial" w:cs="Arial"/>
              </w:rPr>
              <w:t xml:space="preserve"> Xie</w:t>
            </w:r>
            <w:r w:rsidR="0090068D" w:rsidRPr="00314DBC">
              <w:rPr>
                <w:rFonts w:ascii="Arial" w:eastAsia="Arial" w:hAnsi="Arial" w:cs="Arial"/>
              </w:rPr>
              <w:t>,</w:t>
            </w:r>
            <w:r w:rsidRPr="00314DBC">
              <w:rPr>
                <w:rFonts w:ascii="Arial" w:eastAsia="Arial" w:hAnsi="Arial" w:cs="Arial"/>
              </w:rPr>
              <w:t xml:space="preserve"> MSc</w:t>
            </w:r>
          </w:p>
        </w:tc>
      </w:tr>
      <w:tr w:rsidR="001A39B9" w:rsidRPr="002224C9" w14:paraId="04335DC3" w14:textId="77777777" w:rsidTr="00B22B89">
        <w:trPr>
          <w:jc w:val="center"/>
        </w:trPr>
        <w:tc>
          <w:tcPr>
            <w:tcW w:w="5283" w:type="dxa"/>
            <w:vAlign w:val="center"/>
          </w:tcPr>
          <w:p w14:paraId="16D211C0" w14:textId="5323DEC8" w:rsidR="001A39B9" w:rsidRPr="00314DBC" w:rsidRDefault="00304F4E" w:rsidP="00456F3E">
            <w:pPr>
              <w:ind w:left="26" w:hanging="26"/>
              <w:rPr>
                <w:rFonts w:ascii="Arial" w:eastAsia="Arial" w:hAnsi="Arial" w:cs="Arial"/>
                <w:color w:val="000000"/>
              </w:rPr>
            </w:pPr>
            <w:r w:rsidRPr="00314DBC">
              <w:rPr>
                <w:rFonts w:ascii="Arial" w:eastAsia="Arial" w:hAnsi="Arial" w:cs="Arial"/>
                <w:color w:val="000000"/>
              </w:rPr>
              <w:t xml:space="preserve">Associate </w:t>
            </w:r>
            <w:r w:rsidR="0090068D" w:rsidRPr="00314DBC">
              <w:rPr>
                <w:rFonts w:ascii="Arial" w:eastAsia="Arial" w:hAnsi="Arial" w:cs="Arial"/>
                <w:color w:val="000000"/>
              </w:rPr>
              <w:t>Professor, Departments of Pharmacology and Therapeutics, University of Manitoba</w:t>
            </w:r>
          </w:p>
        </w:tc>
        <w:tc>
          <w:tcPr>
            <w:tcW w:w="4067" w:type="dxa"/>
            <w:vAlign w:val="center"/>
          </w:tcPr>
          <w:p w14:paraId="13FFA6AE" w14:textId="77777777" w:rsidR="001A39B9" w:rsidRPr="00314DBC" w:rsidRDefault="0090068D" w:rsidP="00456F3E">
            <w:pPr>
              <w:rPr>
                <w:rFonts w:ascii="Arial" w:eastAsia="Arial" w:hAnsi="Arial" w:cs="Arial"/>
              </w:rPr>
            </w:pPr>
            <w:r w:rsidRPr="00314DBC">
              <w:rPr>
                <w:rFonts w:ascii="Arial" w:eastAsia="Arial" w:hAnsi="Arial" w:cs="Arial"/>
              </w:rPr>
              <w:t>Clinical Trials Manager,</w:t>
            </w:r>
          </w:p>
          <w:p w14:paraId="51AA0FF7" w14:textId="4B12FE98" w:rsidR="001A39B9" w:rsidRPr="00314DBC" w:rsidRDefault="00A979DC" w:rsidP="00F92850">
            <w:pPr>
              <w:rPr>
                <w:rFonts w:ascii="Arial" w:eastAsia="Arial" w:hAnsi="Arial" w:cs="Arial"/>
              </w:rPr>
            </w:pPr>
            <w:r w:rsidRPr="00314DBC">
              <w:rPr>
                <w:rFonts w:ascii="Arial" w:eastAsia="Arial" w:hAnsi="Arial" w:cs="Arial"/>
              </w:rPr>
              <w:t xml:space="preserve">The </w:t>
            </w:r>
            <w:r w:rsidR="0090068D" w:rsidRPr="00314DBC">
              <w:rPr>
                <w:rFonts w:ascii="Arial" w:eastAsia="Arial" w:hAnsi="Arial" w:cs="Arial"/>
              </w:rPr>
              <w:t xml:space="preserve">Canadian </w:t>
            </w:r>
            <w:r w:rsidRPr="00314DBC">
              <w:rPr>
                <w:rFonts w:ascii="Arial" w:eastAsia="Arial" w:hAnsi="Arial" w:cs="Arial"/>
              </w:rPr>
              <w:t xml:space="preserve">Collaborative for </w:t>
            </w:r>
            <w:r w:rsidR="0090068D" w:rsidRPr="00314DBC">
              <w:rPr>
                <w:rFonts w:ascii="Arial" w:eastAsia="Arial" w:hAnsi="Arial" w:cs="Arial"/>
              </w:rPr>
              <w:t xml:space="preserve">Childhood </w:t>
            </w:r>
            <w:r w:rsidRPr="00314DBC">
              <w:rPr>
                <w:rFonts w:ascii="Arial" w:eastAsia="Arial" w:hAnsi="Arial" w:cs="Arial"/>
              </w:rPr>
              <w:t>Cannabinoid Therapeutics</w:t>
            </w:r>
            <w:r w:rsidR="00C50D44" w:rsidRPr="00314DBC">
              <w:rPr>
                <w:rFonts w:ascii="Arial" w:eastAsia="Arial" w:hAnsi="Arial" w:cs="Arial"/>
              </w:rPr>
              <w:t xml:space="preserve"> (C4T) &amp; </w:t>
            </w:r>
            <w:r w:rsidR="004B1ED8" w:rsidRPr="00314DBC">
              <w:rPr>
                <w:rFonts w:ascii="Arial" w:eastAsia="Arial" w:hAnsi="Arial" w:cs="Arial"/>
              </w:rPr>
              <w:t>MICYRN</w:t>
            </w:r>
          </w:p>
        </w:tc>
      </w:tr>
      <w:tr w:rsidR="001A39B9" w:rsidRPr="002224C9" w14:paraId="4D77E4D6" w14:textId="77777777" w:rsidTr="00B22B89">
        <w:trPr>
          <w:trHeight w:val="233"/>
          <w:jc w:val="center"/>
        </w:trPr>
        <w:tc>
          <w:tcPr>
            <w:tcW w:w="5283" w:type="dxa"/>
            <w:vAlign w:val="center"/>
          </w:tcPr>
          <w:p w14:paraId="41A0ABF3" w14:textId="77777777" w:rsidR="001A39B9" w:rsidRPr="00314DBC" w:rsidRDefault="0090068D" w:rsidP="00456F3E">
            <w:pPr>
              <w:rPr>
                <w:rFonts w:ascii="Arial" w:eastAsia="Arial" w:hAnsi="Arial" w:cs="Arial"/>
              </w:rPr>
            </w:pPr>
            <w:r w:rsidRPr="00314DBC">
              <w:rPr>
                <w:rFonts w:ascii="Arial" w:eastAsia="Arial" w:hAnsi="Arial" w:cs="Arial"/>
              </w:rPr>
              <w:t xml:space="preserve">417-753 </w:t>
            </w:r>
            <w:proofErr w:type="spellStart"/>
            <w:r w:rsidRPr="00314DBC">
              <w:rPr>
                <w:rFonts w:ascii="Arial" w:eastAsia="Arial" w:hAnsi="Arial" w:cs="Arial"/>
              </w:rPr>
              <w:t>McDermot</w:t>
            </w:r>
            <w:proofErr w:type="spellEnd"/>
            <w:r w:rsidRPr="00314DBC">
              <w:rPr>
                <w:rFonts w:ascii="Arial" w:eastAsia="Arial" w:hAnsi="Arial" w:cs="Arial"/>
              </w:rPr>
              <w:t xml:space="preserve"> Ave, Winnipeg MB </w:t>
            </w:r>
          </w:p>
          <w:p w14:paraId="4BF16643" w14:textId="77777777" w:rsidR="001A39B9" w:rsidRPr="00314DBC" w:rsidRDefault="0090068D" w:rsidP="00456F3E">
            <w:pPr>
              <w:rPr>
                <w:rFonts w:ascii="Arial" w:eastAsia="Arial" w:hAnsi="Arial" w:cs="Arial"/>
              </w:rPr>
            </w:pPr>
            <w:r w:rsidRPr="00314DBC">
              <w:rPr>
                <w:rFonts w:ascii="Arial" w:eastAsia="Arial" w:hAnsi="Arial" w:cs="Arial"/>
              </w:rPr>
              <w:t>R3E 0T6</w:t>
            </w:r>
          </w:p>
        </w:tc>
        <w:tc>
          <w:tcPr>
            <w:tcW w:w="4067" w:type="dxa"/>
            <w:vAlign w:val="center"/>
          </w:tcPr>
          <w:p w14:paraId="06ED0224" w14:textId="14EFA2B5" w:rsidR="001A39B9" w:rsidRPr="00314DBC" w:rsidRDefault="00025E8C" w:rsidP="00456F3E">
            <w:pPr>
              <w:rPr>
                <w:rFonts w:ascii="Arial" w:eastAsia="Arial" w:hAnsi="Arial" w:cs="Arial"/>
              </w:rPr>
            </w:pPr>
            <w:r w:rsidRPr="00314DBC">
              <w:rPr>
                <w:rFonts w:ascii="Arial" w:eastAsia="Arial" w:hAnsi="Arial" w:cs="Arial"/>
              </w:rPr>
              <w:t>V2-230, 950 West 28</w:t>
            </w:r>
            <w:r w:rsidRPr="00314DBC">
              <w:rPr>
                <w:rFonts w:ascii="Arial" w:eastAsia="Arial" w:hAnsi="Arial" w:cs="Arial"/>
                <w:vertAlign w:val="superscript"/>
              </w:rPr>
              <w:t>th</w:t>
            </w:r>
            <w:r w:rsidRPr="00314DBC">
              <w:rPr>
                <w:rFonts w:ascii="Arial" w:eastAsia="Arial" w:hAnsi="Arial" w:cs="Arial"/>
              </w:rPr>
              <w:t xml:space="preserve"> Ave, Vancouver, BC V5Z 4H4</w:t>
            </w:r>
          </w:p>
        </w:tc>
      </w:tr>
      <w:tr w:rsidR="001A39B9" w:rsidRPr="002224C9" w14:paraId="4DC9B9D9" w14:textId="77777777" w:rsidTr="00B22B89">
        <w:trPr>
          <w:jc w:val="center"/>
        </w:trPr>
        <w:tc>
          <w:tcPr>
            <w:tcW w:w="5283" w:type="dxa"/>
            <w:vAlign w:val="center"/>
          </w:tcPr>
          <w:p w14:paraId="0B92C3B5" w14:textId="77777777" w:rsidR="001A39B9" w:rsidRPr="00314DBC" w:rsidRDefault="0090068D" w:rsidP="00456F3E">
            <w:pPr>
              <w:rPr>
                <w:rFonts w:ascii="Arial" w:eastAsia="Arial" w:hAnsi="Arial" w:cs="Arial"/>
                <w:color w:val="000000"/>
              </w:rPr>
            </w:pPr>
            <w:r w:rsidRPr="00314DBC">
              <w:rPr>
                <w:rFonts w:ascii="Arial" w:eastAsia="Arial" w:hAnsi="Arial" w:cs="Arial"/>
                <w:color w:val="000000"/>
              </w:rPr>
              <w:t>(204) 272-3149</w:t>
            </w:r>
          </w:p>
        </w:tc>
        <w:tc>
          <w:tcPr>
            <w:tcW w:w="4067" w:type="dxa"/>
            <w:vAlign w:val="center"/>
          </w:tcPr>
          <w:p w14:paraId="186AA1B1" w14:textId="4A07B154" w:rsidR="001A39B9" w:rsidRPr="00314DBC" w:rsidRDefault="0090068D" w:rsidP="00456F3E">
            <w:pPr>
              <w:rPr>
                <w:rFonts w:ascii="Arial" w:eastAsia="Arial" w:hAnsi="Arial" w:cs="Arial"/>
              </w:rPr>
            </w:pPr>
            <w:r w:rsidRPr="00314DBC">
              <w:rPr>
                <w:rFonts w:ascii="Arial" w:eastAsia="Arial" w:hAnsi="Arial" w:cs="Arial"/>
              </w:rPr>
              <w:t>(</w:t>
            </w:r>
            <w:r w:rsidR="00390046" w:rsidRPr="00314DBC">
              <w:rPr>
                <w:rFonts w:ascii="Arial" w:eastAsia="Arial" w:hAnsi="Arial" w:cs="Arial"/>
              </w:rPr>
              <w:t>647) 523-3207</w:t>
            </w:r>
          </w:p>
        </w:tc>
      </w:tr>
      <w:tr w:rsidR="001A39B9" w:rsidRPr="002224C9" w14:paraId="3EAF164B" w14:textId="77777777" w:rsidTr="00B22B89">
        <w:trPr>
          <w:jc w:val="center"/>
        </w:trPr>
        <w:tc>
          <w:tcPr>
            <w:tcW w:w="5283" w:type="dxa"/>
            <w:vAlign w:val="center"/>
          </w:tcPr>
          <w:p w14:paraId="3FE5EFA3" w14:textId="6E6B7997" w:rsidR="001A39B9" w:rsidRPr="00314DBC" w:rsidRDefault="00074DEC" w:rsidP="00F92850">
            <w:pPr>
              <w:rPr>
                <w:rFonts w:ascii="Arial" w:eastAsia="Arial" w:hAnsi="Arial" w:cs="Arial"/>
                <w:color w:val="000000"/>
              </w:rPr>
            </w:pPr>
            <w:hyperlink r:id="rId15">
              <w:r w:rsidR="0090068D" w:rsidRPr="00314DBC">
                <w:rPr>
                  <w:rFonts w:ascii="Arial" w:eastAsia="Arial" w:hAnsi="Arial" w:cs="Arial"/>
                  <w:color w:val="0000FF"/>
                </w:rPr>
                <w:t>lauren.kelly@umanitoba.ca</w:t>
              </w:r>
            </w:hyperlink>
          </w:p>
        </w:tc>
        <w:tc>
          <w:tcPr>
            <w:tcW w:w="4067" w:type="dxa"/>
            <w:vAlign w:val="center"/>
          </w:tcPr>
          <w:p w14:paraId="73271DCC" w14:textId="74CA37E1" w:rsidR="001A39B9" w:rsidRPr="00314DBC" w:rsidRDefault="00650004" w:rsidP="00390046">
            <w:pPr>
              <w:rPr>
                <w:rFonts w:ascii="Arial" w:eastAsia="Arial" w:hAnsi="Arial" w:cs="Arial"/>
              </w:rPr>
            </w:pPr>
            <w:r w:rsidRPr="00314DBC">
              <w:rPr>
                <w:rFonts w:ascii="Arial" w:eastAsia="Arial" w:hAnsi="Arial" w:cs="Arial"/>
                <w:color w:val="0000FF"/>
              </w:rPr>
              <w:t>wenli.xie@micyrn</w:t>
            </w:r>
            <w:r w:rsidR="00390046" w:rsidRPr="00314DBC">
              <w:rPr>
                <w:rFonts w:ascii="Arial" w:eastAsia="Arial" w:hAnsi="Arial" w:cs="Arial"/>
                <w:color w:val="0000FF"/>
              </w:rPr>
              <w:t>.ca</w:t>
            </w:r>
          </w:p>
        </w:tc>
      </w:tr>
    </w:tbl>
    <w:p w14:paraId="5DF70666" w14:textId="77777777" w:rsidR="001A39B9" w:rsidRPr="00314DBC" w:rsidRDefault="001A39B9" w:rsidP="00456F3E">
      <w:pPr>
        <w:pBdr>
          <w:top w:val="nil"/>
          <w:left w:val="nil"/>
          <w:bottom w:val="nil"/>
          <w:right w:val="nil"/>
          <w:between w:val="nil"/>
        </w:pBdr>
        <w:rPr>
          <w:rFonts w:ascii="Arial" w:eastAsia="Arial" w:hAnsi="Arial" w:cs="Arial"/>
          <w:color w:val="00000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681"/>
        <w:gridCol w:w="5670"/>
      </w:tblGrid>
      <w:tr w:rsidR="001A39B9" w:rsidRPr="002224C9" w14:paraId="37DE4C6E" w14:textId="77777777" w:rsidTr="00B22B89">
        <w:trPr>
          <w:trHeight w:val="52"/>
        </w:trPr>
        <w:tc>
          <w:tcPr>
            <w:tcW w:w="9351" w:type="dxa"/>
            <w:gridSpan w:val="2"/>
            <w:vAlign w:val="center"/>
          </w:tcPr>
          <w:p w14:paraId="7F1731CC" w14:textId="77777777" w:rsidR="001A39B9" w:rsidRPr="00314DBC" w:rsidRDefault="0090068D" w:rsidP="00456F3E">
            <w:pPr>
              <w:pBdr>
                <w:top w:val="nil"/>
                <w:left w:val="nil"/>
                <w:bottom w:val="nil"/>
                <w:right w:val="nil"/>
                <w:between w:val="nil"/>
              </w:pBdr>
              <w:rPr>
                <w:rFonts w:ascii="Arial" w:eastAsia="Arial" w:hAnsi="Arial" w:cs="Arial"/>
                <w:b/>
                <w:color w:val="000000"/>
              </w:rPr>
            </w:pPr>
            <w:r w:rsidRPr="00314DBC">
              <w:rPr>
                <w:rFonts w:ascii="Arial" w:eastAsia="Arial" w:hAnsi="Arial" w:cs="Arial"/>
                <w:b/>
                <w:color w:val="000000"/>
              </w:rPr>
              <w:t>Expert Steering Committee Members</w:t>
            </w:r>
          </w:p>
        </w:tc>
      </w:tr>
      <w:tr w:rsidR="001A39B9" w:rsidRPr="002224C9" w14:paraId="26130EF5" w14:textId="77777777" w:rsidTr="00B22B89">
        <w:trPr>
          <w:trHeight w:val="52"/>
        </w:trPr>
        <w:tc>
          <w:tcPr>
            <w:tcW w:w="3681" w:type="dxa"/>
            <w:vAlign w:val="center"/>
          </w:tcPr>
          <w:p w14:paraId="6626F266"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Dr. Daniela Pohl, MD, PhD</w:t>
            </w:r>
          </w:p>
        </w:tc>
        <w:tc>
          <w:tcPr>
            <w:tcW w:w="5670" w:type="dxa"/>
            <w:vAlign w:val="center"/>
          </w:tcPr>
          <w:p w14:paraId="2854E7AF"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Professor, Pediatric Neurologist</w:t>
            </w:r>
          </w:p>
          <w:p w14:paraId="7F2E161B" w14:textId="0E83E04F" w:rsidR="009A7C04" w:rsidRPr="00314DBC" w:rsidRDefault="009A7C04"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University of Ottawa</w:t>
            </w:r>
          </w:p>
        </w:tc>
      </w:tr>
      <w:tr w:rsidR="001A39B9" w:rsidRPr="002224C9" w14:paraId="20CADCEF" w14:textId="77777777" w:rsidTr="00B22B89">
        <w:trPr>
          <w:trHeight w:val="52"/>
        </w:trPr>
        <w:tc>
          <w:tcPr>
            <w:tcW w:w="3681" w:type="dxa"/>
            <w:vAlign w:val="center"/>
          </w:tcPr>
          <w:p w14:paraId="44319E4D"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Dr. Richard Huntsman MD, FRCPC</w:t>
            </w:r>
          </w:p>
        </w:tc>
        <w:tc>
          <w:tcPr>
            <w:tcW w:w="5670" w:type="dxa"/>
            <w:vAlign w:val="center"/>
          </w:tcPr>
          <w:p w14:paraId="6590776D"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Associate Professor, Pediatric Neurologist</w:t>
            </w:r>
          </w:p>
          <w:p w14:paraId="3E92CCE2" w14:textId="081E94C7" w:rsidR="009A7C04" w:rsidRPr="00314DBC" w:rsidRDefault="009A7C04"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University of Saskatchewan College of Medicine</w:t>
            </w:r>
          </w:p>
        </w:tc>
      </w:tr>
      <w:tr w:rsidR="001A39B9" w:rsidRPr="002224C9" w14:paraId="77203FA3" w14:textId="77777777" w:rsidTr="00B22B89">
        <w:trPr>
          <w:trHeight w:val="52"/>
        </w:trPr>
        <w:tc>
          <w:tcPr>
            <w:tcW w:w="3681" w:type="dxa"/>
            <w:vAlign w:val="center"/>
          </w:tcPr>
          <w:p w14:paraId="218A86B5"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 xml:space="preserve">Dr. Robert </w:t>
            </w:r>
            <w:proofErr w:type="spellStart"/>
            <w:r w:rsidRPr="00314DBC">
              <w:rPr>
                <w:rFonts w:ascii="Arial" w:eastAsia="Arial" w:hAnsi="Arial" w:cs="Arial"/>
                <w:color w:val="000000"/>
              </w:rPr>
              <w:t>Balshaw</w:t>
            </w:r>
            <w:proofErr w:type="spellEnd"/>
            <w:r w:rsidRPr="00314DBC">
              <w:rPr>
                <w:rFonts w:ascii="Arial" w:eastAsia="Arial" w:hAnsi="Arial" w:cs="Arial"/>
                <w:color w:val="000000"/>
              </w:rPr>
              <w:t>, PhD</w:t>
            </w:r>
          </w:p>
        </w:tc>
        <w:tc>
          <w:tcPr>
            <w:tcW w:w="5670" w:type="dxa"/>
            <w:vAlign w:val="center"/>
          </w:tcPr>
          <w:p w14:paraId="0A0F78AA"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Statistician</w:t>
            </w:r>
          </w:p>
          <w:p w14:paraId="5A5E84FA" w14:textId="3B2B900D" w:rsidR="009A7C04" w:rsidRPr="00314DBC" w:rsidRDefault="009A7C04"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University of Manitoba</w:t>
            </w:r>
          </w:p>
        </w:tc>
      </w:tr>
      <w:tr w:rsidR="001A39B9" w:rsidRPr="002224C9" w14:paraId="511A67D6" w14:textId="77777777" w:rsidTr="00B22B89">
        <w:trPr>
          <w:trHeight w:val="52"/>
        </w:trPr>
        <w:tc>
          <w:tcPr>
            <w:tcW w:w="3681" w:type="dxa"/>
            <w:vAlign w:val="center"/>
          </w:tcPr>
          <w:p w14:paraId="2B3641BC" w14:textId="77777777" w:rsidR="001A39B9" w:rsidRPr="00314DBC" w:rsidRDefault="0090068D" w:rsidP="00AB0A83">
            <w:pPr>
              <w:rPr>
                <w:rFonts w:ascii="Arial" w:eastAsia="Arial" w:hAnsi="Arial" w:cs="Arial"/>
              </w:rPr>
            </w:pPr>
            <w:r w:rsidRPr="00314DBC">
              <w:rPr>
                <w:rFonts w:ascii="Arial" w:eastAsia="Arial" w:hAnsi="Arial" w:cs="Arial"/>
              </w:rPr>
              <w:t xml:space="preserve">Dr. Alexander Weil, MD </w:t>
            </w:r>
            <w:r w:rsidRPr="00314DBC">
              <w:rPr>
                <w:rFonts w:ascii="Arial" w:eastAsia="Arial" w:hAnsi="Arial" w:cs="Arial"/>
                <w:highlight w:val="white"/>
              </w:rPr>
              <w:t>FRCSC, FAANS, FACS</w:t>
            </w:r>
          </w:p>
        </w:tc>
        <w:tc>
          <w:tcPr>
            <w:tcW w:w="5670" w:type="dxa"/>
            <w:vAlign w:val="center"/>
          </w:tcPr>
          <w:p w14:paraId="5B8483F7"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Pediatric Neurosurgeon</w:t>
            </w:r>
          </w:p>
          <w:p w14:paraId="05C77D31" w14:textId="1826EF80" w:rsidR="001A39B9" w:rsidRPr="00314DBC" w:rsidRDefault="00776B69"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Université de Montréal</w:t>
            </w:r>
          </w:p>
        </w:tc>
      </w:tr>
      <w:tr w:rsidR="001A39B9" w:rsidRPr="002224C9" w14:paraId="1D91F768" w14:textId="77777777" w:rsidTr="00B22B89">
        <w:trPr>
          <w:trHeight w:val="52"/>
        </w:trPr>
        <w:tc>
          <w:tcPr>
            <w:tcW w:w="3681" w:type="dxa"/>
            <w:vAlign w:val="center"/>
          </w:tcPr>
          <w:p w14:paraId="7D0E6EEE"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Trinity Lowthian</w:t>
            </w:r>
          </w:p>
        </w:tc>
        <w:tc>
          <w:tcPr>
            <w:tcW w:w="5670" w:type="dxa"/>
            <w:vAlign w:val="center"/>
          </w:tcPr>
          <w:p w14:paraId="2DC299C5"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Youth partner with lived experience with chronic headache</w:t>
            </w:r>
          </w:p>
        </w:tc>
      </w:tr>
      <w:tr w:rsidR="001A39B9" w:rsidRPr="002224C9" w14:paraId="469CC9BE" w14:textId="77777777" w:rsidTr="00B22B89">
        <w:trPr>
          <w:trHeight w:val="52"/>
        </w:trPr>
        <w:tc>
          <w:tcPr>
            <w:tcW w:w="3681" w:type="dxa"/>
            <w:vAlign w:val="center"/>
          </w:tcPr>
          <w:p w14:paraId="03CD0649"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 xml:space="preserve">Zahra </w:t>
            </w:r>
            <w:proofErr w:type="spellStart"/>
            <w:r w:rsidRPr="00314DBC">
              <w:rPr>
                <w:rFonts w:ascii="Arial" w:eastAsia="Arial" w:hAnsi="Arial" w:cs="Arial"/>
                <w:color w:val="000000"/>
              </w:rPr>
              <w:t>Alidina</w:t>
            </w:r>
            <w:proofErr w:type="spellEnd"/>
          </w:p>
        </w:tc>
        <w:tc>
          <w:tcPr>
            <w:tcW w:w="5670" w:type="dxa"/>
            <w:vAlign w:val="center"/>
          </w:tcPr>
          <w:p w14:paraId="6B76C627"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Youth partner with lived experience with chronic headache</w:t>
            </w:r>
          </w:p>
        </w:tc>
      </w:tr>
      <w:tr w:rsidR="001A39B9" w:rsidRPr="002224C9" w14:paraId="3AEE6C95" w14:textId="77777777" w:rsidTr="00B22B89">
        <w:trPr>
          <w:trHeight w:val="52"/>
        </w:trPr>
        <w:tc>
          <w:tcPr>
            <w:tcW w:w="3681" w:type="dxa"/>
            <w:vAlign w:val="center"/>
          </w:tcPr>
          <w:p w14:paraId="07F4565E" w14:textId="77777777" w:rsidR="001A39B9" w:rsidRPr="00314DBC" w:rsidRDefault="0090068D" w:rsidP="00456F3E">
            <w:pPr>
              <w:pBdr>
                <w:top w:val="nil"/>
                <w:left w:val="nil"/>
                <w:bottom w:val="nil"/>
                <w:right w:val="nil"/>
                <w:between w:val="nil"/>
              </w:pBdr>
              <w:rPr>
                <w:rFonts w:ascii="Arial" w:eastAsia="Arial" w:hAnsi="Arial" w:cs="Arial"/>
                <w:color w:val="000000"/>
              </w:rPr>
            </w:pPr>
            <w:proofErr w:type="spellStart"/>
            <w:r w:rsidRPr="00314DBC">
              <w:rPr>
                <w:rFonts w:ascii="Arial" w:eastAsia="Arial" w:hAnsi="Arial" w:cs="Arial"/>
                <w:color w:val="000000"/>
              </w:rPr>
              <w:t>Melila</w:t>
            </w:r>
            <w:proofErr w:type="spellEnd"/>
            <w:r w:rsidRPr="00314DBC">
              <w:rPr>
                <w:rFonts w:ascii="Arial" w:eastAsia="Arial" w:hAnsi="Arial" w:cs="Arial"/>
                <w:color w:val="000000"/>
              </w:rPr>
              <w:t xml:space="preserve"> </w:t>
            </w:r>
            <w:proofErr w:type="spellStart"/>
            <w:r w:rsidRPr="00314DBC">
              <w:rPr>
                <w:rFonts w:ascii="Arial" w:eastAsia="Arial" w:hAnsi="Arial" w:cs="Arial"/>
                <w:color w:val="000000"/>
              </w:rPr>
              <w:t>Chesick-Gordis</w:t>
            </w:r>
            <w:proofErr w:type="spellEnd"/>
          </w:p>
        </w:tc>
        <w:tc>
          <w:tcPr>
            <w:tcW w:w="5670" w:type="dxa"/>
            <w:vAlign w:val="center"/>
          </w:tcPr>
          <w:p w14:paraId="43A20D8B" w14:textId="77777777" w:rsidR="001A39B9" w:rsidRPr="00314DBC" w:rsidRDefault="0090068D" w:rsidP="00456F3E">
            <w:pPr>
              <w:pBdr>
                <w:top w:val="nil"/>
                <w:left w:val="nil"/>
                <w:bottom w:val="nil"/>
                <w:right w:val="nil"/>
                <w:between w:val="nil"/>
              </w:pBdr>
              <w:rPr>
                <w:rFonts w:ascii="Arial" w:eastAsia="Arial" w:hAnsi="Arial" w:cs="Arial"/>
                <w:color w:val="000000"/>
              </w:rPr>
            </w:pPr>
            <w:r w:rsidRPr="00314DBC">
              <w:rPr>
                <w:rFonts w:ascii="Arial" w:eastAsia="Arial" w:hAnsi="Arial" w:cs="Arial"/>
                <w:color w:val="000000"/>
              </w:rPr>
              <w:t>Youth partner with lived experience with chronic headache</w:t>
            </w:r>
          </w:p>
        </w:tc>
      </w:tr>
    </w:tbl>
    <w:p w14:paraId="0BB921BF"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93" w:name="_Toc160460273"/>
      <w:r w:rsidRPr="00314DBC">
        <w:rPr>
          <w:rFonts w:ascii="Arial" w:eastAsia="Arial" w:hAnsi="Arial" w:cs="Arial"/>
          <w:sz w:val="24"/>
          <w:szCs w:val="24"/>
        </w:rPr>
        <w:t>Safety Oversight</w:t>
      </w:r>
      <w:bookmarkEnd w:id="93"/>
    </w:p>
    <w:p w14:paraId="1E4529BE" w14:textId="0245C312"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The operations of the trial will be </w:t>
      </w:r>
      <w:r w:rsidRPr="00314DBC">
        <w:rPr>
          <w:rFonts w:ascii="Arial" w:eastAsia="Arial" w:hAnsi="Arial" w:cs="Arial"/>
        </w:rPr>
        <w:t>governed</w:t>
      </w:r>
      <w:r w:rsidRPr="00314DBC">
        <w:rPr>
          <w:rFonts w:ascii="Arial" w:eastAsia="Arial" w:hAnsi="Arial" w:cs="Arial"/>
          <w:color w:val="000000"/>
        </w:rPr>
        <w:t xml:space="preserve"> by the CAN-CHA steering committee under predefined terms of reference. Safety oversight will be under the direction of a Data and Safety Monitoring Board (DSMB) </w:t>
      </w:r>
      <w:r w:rsidR="00B52321" w:rsidRPr="00314DBC">
        <w:rPr>
          <w:rFonts w:ascii="Arial" w:eastAsia="Arial" w:hAnsi="Arial" w:cs="Arial"/>
          <w:color w:val="000000"/>
        </w:rPr>
        <w:t xml:space="preserve">composed of Chair and </w:t>
      </w:r>
      <w:r w:rsidR="00390046" w:rsidRPr="00314DBC">
        <w:rPr>
          <w:rFonts w:ascii="Arial" w:eastAsia="Arial" w:hAnsi="Arial" w:cs="Arial"/>
          <w:color w:val="000000"/>
        </w:rPr>
        <w:t xml:space="preserve">voting </w:t>
      </w:r>
      <w:r w:rsidR="00B52321" w:rsidRPr="00314DBC">
        <w:rPr>
          <w:rFonts w:ascii="Arial" w:eastAsia="Arial" w:hAnsi="Arial" w:cs="Arial"/>
          <w:color w:val="000000"/>
        </w:rPr>
        <w:t xml:space="preserve">members with expertise in pediatrics, </w:t>
      </w:r>
      <w:r w:rsidR="00CF1CFA" w:rsidRPr="00314DBC">
        <w:rPr>
          <w:rFonts w:ascii="Arial" w:eastAsia="Arial" w:hAnsi="Arial" w:cs="Arial"/>
          <w:color w:val="000000"/>
        </w:rPr>
        <w:t xml:space="preserve">clinical trials, </w:t>
      </w:r>
      <w:r w:rsidR="00B52321" w:rsidRPr="00314DBC">
        <w:rPr>
          <w:rFonts w:ascii="Arial" w:eastAsia="Arial" w:hAnsi="Arial" w:cs="Arial"/>
          <w:color w:val="000000"/>
        </w:rPr>
        <w:t>pharmacology, particularly cannabis, and pain mitigation in children.</w:t>
      </w:r>
      <w:r w:rsidR="00CF1CFA" w:rsidRPr="00314DBC">
        <w:rPr>
          <w:rFonts w:ascii="Arial" w:eastAsia="Arial" w:hAnsi="Arial" w:cs="Arial"/>
          <w:color w:val="000000"/>
        </w:rPr>
        <w:t xml:space="preserve"> </w:t>
      </w:r>
      <w:r w:rsidRPr="00314DBC">
        <w:rPr>
          <w:rFonts w:ascii="Arial" w:eastAsia="Arial" w:hAnsi="Arial" w:cs="Arial"/>
          <w:color w:val="000000"/>
        </w:rPr>
        <w:t xml:space="preserve">Members of the DSMB </w:t>
      </w:r>
      <w:r w:rsidR="00B52321" w:rsidRPr="00314DBC">
        <w:rPr>
          <w:rFonts w:ascii="Arial" w:eastAsia="Arial" w:hAnsi="Arial" w:cs="Arial"/>
          <w:color w:val="000000"/>
        </w:rPr>
        <w:t>are</w:t>
      </w:r>
      <w:r w:rsidRPr="00314DBC">
        <w:rPr>
          <w:rFonts w:ascii="Arial" w:eastAsia="Arial" w:hAnsi="Arial" w:cs="Arial"/>
          <w:color w:val="000000"/>
        </w:rPr>
        <w:t xml:space="preserve"> independent from the study conduct and free of conflict of interest</w:t>
      </w:r>
      <w:r w:rsidR="00B52321" w:rsidRPr="00314DBC">
        <w:rPr>
          <w:rFonts w:ascii="Arial" w:eastAsia="Arial" w:hAnsi="Arial" w:cs="Arial"/>
          <w:color w:val="000000"/>
        </w:rPr>
        <w:t>.</w:t>
      </w:r>
      <w:r w:rsidRPr="00314DBC">
        <w:rPr>
          <w:rFonts w:ascii="Arial" w:eastAsia="Arial" w:hAnsi="Arial" w:cs="Arial"/>
          <w:color w:val="000000"/>
        </w:rPr>
        <w:t xml:space="preserve"> The DSMB will meet </w:t>
      </w:r>
      <w:r w:rsidR="00595268" w:rsidRPr="00314DBC">
        <w:rPr>
          <w:rFonts w:ascii="Arial" w:eastAsia="Arial" w:hAnsi="Arial" w:cs="Arial"/>
          <w:color w:val="000000"/>
        </w:rPr>
        <w:t xml:space="preserve">as indicated in DSMB charter </w:t>
      </w:r>
      <w:r w:rsidRPr="00314DBC">
        <w:rPr>
          <w:rFonts w:ascii="Arial" w:eastAsia="Arial" w:hAnsi="Arial" w:cs="Arial"/>
          <w:color w:val="000000"/>
        </w:rPr>
        <w:t>to assess safety and efficacy data. At that time, each data element that the DSMB needs to assess will be clearly defined.</w:t>
      </w:r>
    </w:p>
    <w:p w14:paraId="006B8A76"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The primary responsibilities of the DSMB are as follows:</w:t>
      </w:r>
    </w:p>
    <w:p w14:paraId="2577275D" w14:textId="12AFA71F" w:rsidR="001A39B9" w:rsidRPr="00314DBC" w:rsidRDefault="0090068D" w:rsidP="00B44DA3">
      <w:pPr>
        <w:pBdr>
          <w:top w:val="nil"/>
          <w:left w:val="nil"/>
          <w:bottom w:val="nil"/>
          <w:right w:val="nil"/>
          <w:between w:val="nil"/>
        </w:pBdr>
        <w:spacing w:before="120" w:after="40"/>
        <w:ind w:left="720" w:hanging="720"/>
        <w:rPr>
          <w:rFonts w:ascii="Arial" w:eastAsia="Arial" w:hAnsi="Arial" w:cs="Arial"/>
          <w:color w:val="000000"/>
        </w:rPr>
      </w:pPr>
      <w:r w:rsidRPr="00314DBC">
        <w:rPr>
          <w:rFonts w:ascii="Arial" w:eastAsia="Arial" w:hAnsi="Arial" w:cs="Arial"/>
          <w:color w:val="000000"/>
        </w:rPr>
        <w:t>1.</w:t>
      </w:r>
      <w:r w:rsidRPr="00314DBC">
        <w:rPr>
          <w:rFonts w:ascii="Arial" w:eastAsia="Arial" w:hAnsi="Arial" w:cs="Arial"/>
          <w:color w:val="000000"/>
        </w:rPr>
        <w:tab/>
        <w:t>Review and evaluate the accumulated study data for participant safety.</w:t>
      </w:r>
    </w:p>
    <w:p w14:paraId="672DCE69" w14:textId="77AAFA71" w:rsidR="001A39B9" w:rsidRPr="00314DBC" w:rsidRDefault="0090068D" w:rsidP="00B44DA3">
      <w:pPr>
        <w:pBdr>
          <w:top w:val="nil"/>
          <w:left w:val="nil"/>
          <w:bottom w:val="nil"/>
          <w:right w:val="nil"/>
          <w:between w:val="nil"/>
        </w:pBdr>
        <w:spacing w:before="120" w:after="40"/>
        <w:ind w:left="720" w:hanging="720"/>
        <w:rPr>
          <w:rFonts w:ascii="Arial" w:eastAsia="Arial" w:hAnsi="Arial" w:cs="Arial"/>
          <w:color w:val="000000"/>
        </w:rPr>
      </w:pPr>
      <w:r w:rsidRPr="00314DBC">
        <w:rPr>
          <w:rFonts w:ascii="Arial" w:eastAsia="Arial" w:hAnsi="Arial" w:cs="Arial"/>
          <w:color w:val="000000"/>
        </w:rPr>
        <w:t>2.</w:t>
      </w:r>
      <w:r w:rsidRPr="00314DBC">
        <w:rPr>
          <w:rFonts w:ascii="Arial" w:eastAsia="Arial" w:hAnsi="Arial" w:cs="Arial"/>
          <w:color w:val="000000"/>
        </w:rPr>
        <w:tab/>
        <w:t xml:space="preserve">Make recommendations to the Sponsor/Study Committee based on these reviews regarding the continuation, </w:t>
      </w:r>
      <w:r w:rsidR="00FA36C0" w:rsidRPr="00314DBC">
        <w:rPr>
          <w:rFonts w:ascii="Arial" w:eastAsia="Arial" w:hAnsi="Arial" w:cs="Arial"/>
          <w:color w:val="000000"/>
        </w:rPr>
        <w:t>modification,</w:t>
      </w:r>
      <w:r w:rsidRPr="00314DBC">
        <w:rPr>
          <w:rFonts w:ascii="Arial" w:eastAsia="Arial" w:hAnsi="Arial" w:cs="Arial"/>
          <w:color w:val="000000"/>
        </w:rPr>
        <w:t xml:space="preserve"> or termination of the trial.</w:t>
      </w:r>
    </w:p>
    <w:p w14:paraId="635471C0" w14:textId="77777777" w:rsidR="001A39B9" w:rsidRPr="00314DBC" w:rsidRDefault="0090068D" w:rsidP="00B44DA3">
      <w:pPr>
        <w:pBdr>
          <w:top w:val="nil"/>
          <w:left w:val="nil"/>
          <w:bottom w:val="nil"/>
          <w:right w:val="nil"/>
          <w:between w:val="nil"/>
        </w:pBdr>
        <w:spacing w:before="120" w:after="40"/>
        <w:ind w:left="720" w:hanging="720"/>
        <w:rPr>
          <w:rFonts w:ascii="Arial" w:eastAsia="Arial" w:hAnsi="Arial" w:cs="Arial"/>
          <w:color w:val="000000"/>
        </w:rPr>
      </w:pPr>
      <w:r w:rsidRPr="00314DBC">
        <w:rPr>
          <w:rFonts w:ascii="Arial" w:eastAsia="Arial" w:hAnsi="Arial" w:cs="Arial"/>
          <w:color w:val="000000"/>
        </w:rPr>
        <w:lastRenderedPageBreak/>
        <w:t>3.</w:t>
      </w:r>
      <w:r w:rsidRPr="00314DBC">
        <w:rPr>
          <w:rFonts w:ascii="Arial" w:eastAsia="Arial" w:hAnsi="Arial" w:cs="Arial"/>
          <w:color w:val="000000"/>
        </w:rPr>
        <w:tab/>
        <w:t>DSMB members must maintain strict confidentiality concerning all privileged trial results, and during all phases of DSMB review and deliberations.</w:t>
      </w:r>
    </w:p>
    <w:p w14:paraId="399CCA43" w14:textId="7556CB5E" w:rsidR="001A39B9" w:rsidRPr="00314DBC" w:rsidRDefault="0090068D" w:rsidP="00B44DA3">
      <w:pPr>
        <w:pBdr>
          <w:top w:val="nil"/>
          <w:left w:val="nil"/>
          <w:bottom w:val="nil"/>
          <w:right w:val="nil"/>
          <w:between w:val="nil"/>
        </w:pBdr>
        <w:spacing w:before="120" w:after="40"/>
        <w:ind w:left="720" w:hanging="720"/>
        <w:rPr>
          <w:rFonts w:ascii="Arial" w:eastAsia="Arial" w:hAnsi="Arial" w:cs="Arial"/>
          <w:color w:val="000000"/>
        </w:rPr>
      </w:pPr>
      <w:r w:rsidRPr="00314DBC">
        <w:rPr>
          <w:rFonts w:ascii="Arial" w:eastAsia="Arial" w:hAnsi="Arial" w:cs="Arial"/>
          <w:color w:val="000000"/>
        </w:rPr>
        <w:t>4.</w:t>
      </w:r>
      <w:r w:rsidRPr="00314DBC">
        <w:rPr>
          <w:rFonts w:ascii="Arial" w:eastAsia="Arial" w:hAnsi="Arial" w:cs="Arial"/>
          <w:color w:val="000000"/>
        </w:rPr>
        <w:tab/>
        <w:t xml:space="preserve">No member of the DSMB should have a direct involvement with the conduct of the study. No member should have financial, proprietary, </w:t>
      </w:r>
      <w:r w:rsidR="007F335C" w:rsidRPr="00314DBC">
        <w:rPr>
          <w:rFonts w:ascii="Arial" w:eastAsia="Arial" w:hAnsi="Arial" w:cs="Arial"/>
          <w:color w:val="000000"/>
        </w:rPr>
        <w:t>professional,</w:t>
      </w:r>
      <w:r w:rsidRPr="00314DBC">
        <w:rPr>
          <w:rFonts w:ascii="Arial" w:eastAsia="Arial" w:hAnsi="Arial" w:cs="Arial"/>
          <w:color w:val="000000"/>
        </w:rPr>
        <w:t xml:space="preserve"> or other interests that may affect impartial, independent decision-making by the DSMB.</w:t>
      </w:r>
    </w:p>
    <w:p w14:paraId="2B602C5D" w14:textId="77777777" w:rsidR="00B40BB5"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The sponsor will notify the DSMB of all suspected unexpected serious adverse drug reactions (SUSARS) and all deaths at regular or ad hoc meetings of the DSMB. </w:t>
      </w:r>
    </w:p>
    <w:p w14:paraId="09D85723" w14:textId="79ADF51C"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All correspondence with the DSMB will be filed in the study records.</w:t>
      </w:r>
    </w:p>
    <w:p w14:paraId="79DB1D18" w14:textId="14E2BF6A"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Additional data may be requested by the DSMB, and reports may be generated for review as deemed necessary and appropriate. The DSMB may receive data in aggregate and presented </w:t>
      </w:r>
      <w:r w:rsidRPr="00314DBC">
        <w:rPr>
          <w:rFonts w:ascii="Arial" w:eastAsia="Arial" w:hAnsi="Arial" w:cs="Arial"/>
        </w:rPr>
        <w:t>by the treatment</w:t>
      </w:r>
      <w:r w:rsidRPr="00314DBC">
        <w:rPr>
          <w:rFonts w:ascii="Arial" w:eastAsia="Arial" w:hAnsi="Arial" w:cs="Arial"/>
          <w:color w:val="000000"/>
        </w:rPr>
        <w:t xml:space="preserve"> arm. The DSMB may also be provided with expected and observed rates of the expected SAEs. As an outcome of each review/meeting, the DSMB will make a recommendation as to the advisability of proceeding with study interventions (as applicable), and to continue, modify, or terminate this trial. </w:t>
      </w:r>
    </w:p>
    <w:p w14:paraId="7AE6D04E"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94" w:name="_Toc160460274"/>
      <w:r w:rsidRPr="00314DBC">
        <w:rPr>
          <w:rFonts w:ascii="Arial" w:eastAsia="Arial" w:hAnsi="Arial" w:cs="Arial"/>
          <w:sz w:val="24"/>
          <w:szCs w:val="24"/>
        </w:rPr>
        <w:t>Clinical Monitoring</w:t>
      </w:r>
      <w:bookmarkEnd w:id="94"/>
    </w:p>
    <w:p w14:paraId="30F20343"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 xml:space="preserve">Clinical site monitoring is conducted to ensure that the rights and well-being of trial participants are protected, that the reported trial data are accurate, complete, and verifiable, and that the conduct of the trial is in compliance with the currently approved protocol/amendment(s), with International Conference on Harmonisation Good Clinical Practice (ICH GCP), and with applicable regulatory requirement(s). </w:t>
      </w:r>
    </w:p>
    <w:p w14:paraId="2D9D9AB9"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The Sponsor will be responsible for all monitoring activities. Any trial-related duty or function transferred to and assumed by a third party, including monitoring and auditing, will be specified in a clinical trial agreement and oversight provided by the Sponsor.</w:t>
      </w:r>
    </w:p>
    <w:p w14:paraId="0E67620C"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The monitoring plan for the trial will be documented prior to the activation of the study and include the following;</w:t>
      </w:r>
    </w:p>
    <w:p w14:paraId="558C2707"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w:t>
      </w:r>
      <w:r w:rsidRPr="00314DBC">
        <w:rPr>
          <w:rFonts w:ascii="Arial" w:eastAsia="Arial" w:hAnsi="Arial" w:cs="Arial"/>
          <w:color w:val="000000"/>
        </w:rPr>
        <w:tab/>
        <w:t>Follow risk-based practices,</w:t>
      </w:r>
    </w:p>
    <w:p w14:paraId="7CC21640"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w:t>
      </w:r>
      <w:r w:rsidRPr="00314DBC">
        <w:rPr>
          <w:rFonts w:ascii="Arial" w:eastAsia="Arial" w:hAnsi="Arial" w:cs="Arial"/>
          <w:color w:val="000000"/>
        </w:rPr>
        <w:tab/>
        <w:t>Document the rationale for the chosen monitoring strategy,</w:t>
      </w:r>
    </w:p>
    <w:p w14:paraId="3CDC85DE" w14:textId="77777777" w:rsidR="001A39B9" w:rsidRPr="00314DBC" w:rsidRDefault="0090068D" w:rsidP="00B44DA3">
      <w:pPr>
        <w:pBdr>
          <w:top w:val="nil"/>
          <w:left w:val="nil"/>
          <w:bottom w:val="nil"/>
          <w:right w:val="nil"/>
          <w:between w:val="nil"/>
        </w:pBdr>
        <w:spacing w:before="120" w:after="40"/>
        <w:ind w:left="720" w:hanging="720"/>
        <w:rPr>
          <w:rFonts w:ascii="Arial" w:eastAsia="Arial" w:hAnsi="Arial" w:cs="Arial"/>
          <w:color w:val="000000"/>
        </w:rPr>
      </w:pPr>
      <w:r w:rsidRPr="00314DBC">
        <w:rPr>
          <w:rFonts w:ascii="Arial" w:eastAsia="Arial" w:hAnsi="Arial" w:cs="Arial"/>
          <w:color w:val="000000"/>
        </w:rPr>
        <w:t>•</w:t>
      </w:r>
      <w:r w:rsidRPr="00314DBC">
        <w:rPr>
          <w:rFonts w:ascii="Arial" w:eastAsia="Arial" w:hAnsi="Arial" w:cs="Arial"/>
          <w:color w:val="000000"/>
        </w:rPr>
        <w:tab/>
        <w:t>Reference the Sponsor’s process that will be followed to address situations of non-compliance,</w:t>
      </w:r>
    </w:p>
    <w:p w14:paraId="73086FC9"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w:t>
      </w:r>
      <w:r w:rsidRPr="00314DBC">
        <w:rPr>
          <w:rFonts w:ascii="Arial" w:eastAsia="Arial" w:hAnsi="Arial" w:cs="Arial"/>
          <w:color w:val="000000"/>
        </w:rPr>
        <w:tab/>
        <w:t>Describe the monitoring responsibilities of all the parties involved, and</w:t>
      </w:r>
    </w:p>
    <w:p w14:paraId="25B55F91"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w:t>
      </w:r>
      <w:r w:rsidRPr="00314DBC">
        <w:rPr>
          <w:rFonts w:ascii="Arial" w:eastAsia="Arial" w:hAnsi="Arial" w:cs="Arial"/>
          <w:color w:val="000000"/>
        </w:rPr>
        <w:tab/>
        <w:t>Outline the data and processes to be monitored.</w:t>
      </w:r>
    </w:p>
    <w:p w14:paraId="79AF1197" w14:textId="59D5FC81"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 xml:space="preserve">The site Investigator(s)/delegate(s) will allow direct access to source data/documents for the purposes of monitoring by the Sponsor, and inspection by </w:t>
      </w:r>
      <w:r w:rsidR="008E41B8" w:rsidRPr="00314DBC">
        <w:rPr>
          <w:rFonts w:ascii="Arial" w:eastAsia="Arial" w:hAnsi="Arial" w:cs="Arial"/>
          <w:color w:val="000000"/>
        </w:rPr>
        <w:t xml:space="preserve">local and </w:t>
      </w:r>
      <w:r w:rsidRPr="00314DBC">
        <w:rPr>
          <w:rFonts w:ascii="Arial" w:eastAsia="Arial" w:hAnsi="Arial" w:cs="Arial"/>
          <w:color w:val="000000"/>
        </w:rPr>
        <w:t>regulatory authorities. It is important that the Sponsor, site Investigator and site personnel are available during monitoring visits and inspections, and that sufficient time is devoted to the process.</w:t>
      </w:r>
    </w:p>
    <w:p w14:paraId="3A32A3D6" w14:textId="77777777" w:rsidR="001A39B9"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t>Monitoring procedures will be implemented beginning with the data entry system and reports of data checks that will be run on the database will be generated. Any missing data or data anomalies will be communicated to the site(s) for clarification/resolution.</w:t>
      </w:r>
    </w:p>
    <w:p w14:paraId="7E3023EB" w14:textId="494DD76D" w:rsidR="00102B9A" w:rsidRPr="00314DBC" w:rsidRDefault="0090068D" w:rsidP="00B44DA3">
      <w:pPr>
        <w:pBdr>
          <w:top w:val="nil"/>
          <w:left w:val="nil"/>
          <w:bottom w:val="nil"/>
          <w:right w:val="nil"/>
          <w:between w:val="nil"/>
        </w:pBdr>
        <w:spacing w:before="120" w:after="40"/>
        <w:rPr>
          <w:rFonts w:ascii="Arial" w:eastAsia="Arial" w:hAnsi="Arial" w:cs="Arial"/>
          <w:color w:val="000000"/>
        </w:rPr>
      </w:pPr>
      <w:r w:rsidRPr="00314DBC">
        <w:rPr>
          <w:rFonts w:ascii="Arial" w:eastAsia="Arial" w:hAnsi="Arial" w:cs="Arial"/>
          <w:color w:val="000000"/>
        </w:rPr>
        <w:lastRenderedPageBreak/>
        <w:t>Monitoring reports will be issued after each monitoring visit for review and follow up by the Sponsor, site Investigator, and appropriate management and personnel responsible for trial and site oversight.</w:t>
      </w:r>
    </w:p>
    <w:p w14:paraId="44BD5FD4"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95" w:name="_Toc160460275"/>
      <w:r w:rsidRPr="00314DBC">
        <w:rPr>
          <w:rFonts w:ascii="Arial" w:eastAsia="Arial" w:hAnsi="Arial" w:cs="Arial"/>
          <w:sz w:val="24"/>
          <w:szCs w:val="24"/>
        </w:rPr>
        <w:t>Quality Assurance and Quality Control</w:t>
      </w:r>
      <w:bookmarkEnd w:id="95"/>
    </w:p>
    <w:p w14:paraId="422E05CB" w14:textId="77777777" w:rsidR="001A39B9" w:rsidRPr="00314DBC" w:rsidRDefault="0090068D" w:rsidP="00B44DA3">
      <w:pPr>
        <w:spacing w:before="120" w:after="40"/>
        <w:rPr>
          <w:rFonts w:ascii="Arial" w:eastAsia="Arial" w:hAnsi="Arial" w:cs="Arial"/>
        </w:rPr>
      </w:pPr>
      <w:r w:rsidRPr="00314DBC">
        <w:rPr>
          <w:rFonts w:ascii="Arial" w:eastAsia="Arial" w:hAnsi="Arial" w:cs="Arial"/>
        </w:rPr>
        <w:t>Quality control (QC) procedures will be implemented beginning with the data entry system and data QC checks that will be run on the database will be generated. Any missing data or data anomalies will be communicated to the site(s) for clarification/resolution.</w:t>
      </w:r>
    </w:p>
    <w:p w14:paraId="0EAA8429" w14:textId="4E97493B" w:rsidR="001A39B9" w:rsidRPr="00314DBC" w:rsidRDefault="00080402" w:rsidP="00B44DA3">
      <w:pPr>
        <w:spacing w:before="120" w:after="40"/>
        <w:rPr>
          <w:rFonts w:ascii="Arial" w:eastAsia="Arial" w:hAnsi="Arial" w:cs="Arial"/>
        </w:rPr>
      </w:pPr>
      <w:r w:rsidRPr="00314DBC">
        <w:rPr>
          <w:rFonts w:ascii="Arial" w:eastAsia="Arial" w:hAnsi="Arial" w:cs="Arial"/>
        </w:rPr>
        <w:t xml:space="preserve">Trial </w:t>
      </w:r>
      <w:r w:rsidR="0090068D" w:rsidRPr="00314DBC">
        <w:rPr>
          <w:rFonts w:ascii="Arial" w:eastAsia="Arial" w:hAnsi="Arial" w:cs="Arial"/>
        </w:rPr>
        <w:t>monitors will verify that the clinical trial is conducted</w:t>
      </w:r>
      <w:r w:rsidR="00EF5597" w:rsidRPr="00314DBC">
        <w:rPr>
          <w:rFonts w:ascii="Arial" w:eastAsia="Arial" w:hAnsi="Arial" w:cs="Arial"/>
        </w:rPr>
        <w:t>,</w:t>
      </w:r>
      <w:r w:rsidR="0090068D" w:rsidRPr="00314DBC">
        <w:rPr>
          <w:rFonts w:ascii="Arial" w:eastAsia="Arial" w:hAnsi="Arial" w:cs="Arial"/>
        </w:rPr>
        <w:t xml:space="preserve"> and data are generated and biological specimens are collected, documented (recorded), and reported in compliance with the protocol, International Conference on Harmonization Good Clinical Practice (ICH GCP), </w:t>
      </w:r>
      <w:r w:rsidR="00547A66" w:rsidRPr="00314DBC">
        <w:rPr>
          <w:rFonts w:ascii="Arial" w:eastAsia="Arial" w:hAnsi="Arial" w:cs="Arial"/>
        </w:rPr>
        <w:t xml:space="preserve">Health Canada Division 5 (Part C, Division 5 of the Food and Drug Regulations “Drugs for Clinical Trials Involving Human Subjects”), </w:t>
      </w:r>
      <w:r w:rsidR="0090068D" w:rsidRPr="00314DBC">
        <w:rPr>
          <w:rFonts w:ascii="Arial" w:eastAsia="Arial" w:hAnsi="Arial" w:cs="Arial"/>
        </w:rPr>
        <w:t>and applicable regulatory requirements</w:t>
      </w:r>
      <w:r w:rsidR="003978A9" w:rsidRPr="00314DBC">
        <w:rPr>
          <w:rFonts w:ascii="Arial" w:eastAsia="Arial" w:hAnsi="Arial" w:cs="Arial"/>
        </w:rPr>
        <w:t>.</w:t>
      </w:r>
    </w:p>
    <w:p w14:paraId="4C09CDE1"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96" w:name="_Toc155103343"/>
      <w:bookmarkStart w:id="97" w:name="_Toc160460276"/>
      <w:bookmarkEnd w:id="96"/>
      <w:r w:rsidRPr="00314DBC">
        <w:rPr>
          <w:rFonts w:ascii="Arial" w:eastAsia="Arial" w:hAnsi="Arial" w:cs="Arial"/>
          <w:sz w:val="24"/>
          <w:szCs w:val="24"/>
        </w:rPr>
        <w:t>Data Handling and Record Keeping</w:t>
      </w:r>
      <w:bookmarkEnd w:id="97"/>
      <w:r w:rsidRPr="00314DBC">
        <w:rPr>
          <w:rFonts w:ascii="Arial" w:eastAsia="Arial" w:hAnsi="Arial" w:cs="Arial"/>
          <w:sz w:val="24"/>
          <w:szCs w:val="24"/>
        </w:rPr>
        <w:t xml:space="preserve"> </w:t>
      </w:r>
    </w:p>
    <w:p w14:paraId="2F2C155E" w14:textId="49B85A8F"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Data will be deposited in a </w:t>
      </w:r>
      <w:proofErr w:type="spellStart"/>
      <w:r w:rsidRPr="002224C9">
        <w:rPr>
          <w:rFonts w:ascii="Arial" w:eastAsia="Arial" w:hAnsi="Arial" w:cs="Arial"/>
        </w:rPr>
        <w:t>RedCap</w:t>
      </w:r>
      <w:proofErr w:type="spellEnd"/>
      <w:r w:rsidRPr="002224C9">
        <w:rPr>
          <w:rFonts w:ascii="Arial" w:eastAsia="Arial" w:hAnsi="Arial" w:cs="Arial"/>
        </w:rPr>
        <w:t xml:space="preserve"> database and reviewed by the study monitor. Source documentation will be maintained by </w:t>
      </w:r>
      <w:r w:rsidR="00AC5A11" w:rsidRPr="002224C9">
        <w:rPr>
          <w:rFonts w:ascii="Arial" w:eastAsia="Arial" w:hAnsi="Arial" w:cs="Arial"/>
        </w:rPr>
        <w:t xml:space="preserve">participating site </w:t>
      </w:r>
      <w:r w:rsidRPr="002224C9">
        <w:rPr>
          <w:rFonts w:ascii="Arial" w:eastAsia="Arial" w:hAnsi="Arial" w:cs="Arial"/>
        </w:rPr>
        <w:t xml:space="preserve">study personnel in accordance with institutional policies so that the conduct of the trial and treatment of study participants can be verified by monitoring oversight.  </w:t>
      </w:r>
    </w:p>
    <w:p w14:paraId="01DCA9C8" w14:textId="77D5A962" w:rsidR="00291634" w:rsidRPr="002224C9" w:rsidRDefault="00291634" w:rsidP="00B44DA3">
      <w:pPr>
        <w:spacing w:before="120" w:after="40"/>
        <w:rPr>
          <w:rFonts w:ascii="Arial" w:eastAsia="Arial" w:hAnsi="Arial" w:cs="Arial"/>
        </w:rPr>
      </w:pPr>
    </w:p>
    <w:p w14:paraId="2AA447F9" w14:textId="24ACE7CC" w:rsidR="00291634" w:rsidRPr="002224C9" w:rsidRDefault="00291634" w:rsidP="004533AC">
      <w:pPr>
        <w:pStyle w:val="Default"/>
        <w:rPr>
          <w:rFonts w:eastAsia="Arial"/>
        </w:rPr>
      </w:pPr>
      <w:r w:rsidRPr="002224C9">
        <w:rPr>
          <w:rFonts w:eastAsia="Arial"/>
          <w:color w:val="auto"/>
          <w:lang w:val="en-CA"/>
        </w:rPr>
        <w:t>Records and documents, including signed ICFs, pertaining to the conduct of this study must be retained by the site QIs for 15 years after study completion unless local regulations or institutional policies require a longer retention period. No records will be destroyed during the retention period without the written approval of the sponsor. No records may be transferred to another locat</w:t>
      </w:r>
      <w:r w:rsidR="009F34CD" w:rsidRPr="002224C9">
        <w:rPr>
          <w:rFonts w:eastAsia="Arial"/>
          <w:color w:val="auto"/>
          <w:lang w:val="en-CA"/>
        </w:rPr>
        <w:t>i</w:t>
      </w:r>
      <w:r w:rsidRPr="002224C9">
        <w:rPr>
          <w:rFonts w:eastAsia="Arial"/>
          <w:color w:val="auto"/>
          <w:lang w:val="en-CA"/>
        </w:rPr>
        <w:t xml:space="preserve">on or party without written notification to the sponsor. </w:t>
      </w:r>
    </w:p>
    <w:p w14:paraId="3A4866F1" w14:textId="77777777" w:rsidR="001A39B9" w:rsidRPr="00314DBC" w:rsidRDefault="0090068D" w:rsidP="00E92BF2">
      <w:pPr>
        <w:pStyle w:val="Heading4"/>
        <w:numPr>
          <w:ilvl w:val="3"/>
          <w:numId w:val="20"/>
        </w:numPr>
        <w:spacing w:before="120" w:after="40" w:line="240" w:lineRule="auto"/>
        <w:rPr>
          <w:rFonts w:ascii="Arial" w:eastAsia="Arial" w:hAnsi="Arial" w:cs="Arial"/>
          <w:sz w:val="24"/>
          <w:szCs w:val="24"/>
        </w:rPr>
      </w:pPr>
      <w:bookmarkStart w:id="98" w:name="_Toc160460277"/>
      <w:r w:rsidRPr="00314DBC">
        <w:rPr>
          <w:rFonts w:ascii="Arial" w:eastAsia="Arial" w:hAnsi="Arial" w:cs="Arial"/>
          <w:sz w:val="24"/>
          <w:szCs w:val="24"/>
        </w:rPr>
        <w:t>Data Collection and Management Responsibilities</w:t>
      </w:r>
      <w:bookmarkEnd w:id="98"/>
      <w:r w:rsidRPr="00314DBC">
        <w:rPr>
          <w:rFonts w:ascii="Arial" w:eastAsia="Arial" w:hAnsi="Arial" w:cs="Arial"/>
          <w:sz w:val="24"/>
          <w:szCs w:val="24"/>
        </w:rPr>
        <w:t xml:space="preserve"> </w:t>
      </w:r>
    </w:p>
    <w:p w14:paraId="0F5F8E65" w14:textId="5A7D45C8"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Data collection is the responsibility of the clinical trial staff at the site under the supervision of the site investigator. </w:t>
      </w:r>
      <w:r w:rsidR="00CD22AC" w:rsidRPr="002224C9">
        <w:rPr>
          <w:rFonts w:ascii="Arial" w:eastAsia="Arial" w:hAnsi="Arial" w:cs="Arial"/>
          <w:color w:val="000000"/>
        </w:rPr>
        <w:t xml:space="preserve">Site </w:t>
      </w:r>
      <w:r w:rsidRPr="002224C9">
        <w:rPr>
          <w:rFonts w:ascii="Arial" w:eastAsia="Arial" w:hAnsi="Arial" w:cs="Arial"/>
          <w:color w:val="000000"/>
        </w:rPr>
        <w:t>investigator is responsible for ensuring the accuracy, completeness, legibility, and timeliness of the data reported.</w:t>
      </w:r>
    </w:p>
    <w:p w14:paraId="24802E6D" w14:textId="730AF666"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All source documents should be completed in a neat, legible manner to ensure accurate interpretation of data.  Hardcopies of the study visit worksheets will be provided for use as source document worksheets for recording data for each participant enrolled in the study. Data recorded in the electronic case report form (eCRF) derived from source documents should be consistent with the data recorded on the source documents. </w:t>
      </w:r>
    </w:p>
    <w:p w14:paraId="63BF48B7" w14:textId="12EAE0BA"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Clinical data (including adverse events (AEs), concomitant medications, and expected adverse reactions data) and clinical laboratory data will be entered into REDCap (Research Electronic Data Capture), a 21 CFR Part 11-compliant data capture system provided by the Women and Children’s Health Research Institute at the University of Alberta, Edmonton. The data system includes password protection and internal quality checks, such as automatic range checks, to identify data that appear inconsistent, incomplete, or inaccurate. </w:t>
      </w:r>
    </w:p>
    <w:p w14:paraId="7711B65F"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99" w:name="_Toc160460278"/>
      <w:r w:rsidRPr="00314DBC">
        <w:rPr>
          <w:rFonts w:ascii="Arial" w:eastAsia="Arial" w:hAnsi="Arial" w:cs="Arial"/>
          <w:sz w:val="24"/>
          <w:szCs w:val="24"/>
        </w:rPr>
        <w:lastRenderedPageBreak/>
        <w:t>Protocol Deviations</w:t>
      </w:r>
      <w:bookmarkEnd w:id="99"/>
      <w:r w:rsidRPr="00314DBC">
        <w:rPr>
          <w:rFonts w:ascii="Arial" w:eastAsia="Arial" w:hAnsi="Arial" w:cs="Arial"/>
          <w:sz w:val="24"/>
          <w:szCs w:val="24"/>
        </w:rPr>
        <w:t xml:space="preserve"> </w:t>
      </w:r>
    </w:p>
    <w:p w14:paraId="56B70D32" w14:textId="069B9EF2" w:rsidR="001A39B9"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A protocol deviation is any noncompliance with the clinical trial protocol, International Conference on Harmonisation Good Clinical Practice (ICH GCP), or Manual of Procedures (MOP) requirements. The noncompliance may be either on the part of the participant, the investigator, or the study site staff. As a result of deviations, corrective actions are to be developed by the site and implemented promptly. The site </w:t>
      </w:r>
      <w:r w:rsidR="00495591" w:rsidRPr="002224C9">
        <w:rPr>
          <w:rFonts w:ascii="Arial" w:eastAsia="Arial" w:hAnsi="Arial" w:cs="Arial"/>
          <w:color w:val="000000"/>
        </w:rPr>
        <w:t xml:space="preserve">Qualified </w:t>
      </w:r>
      <w:r w:rsidRPr="002224C9">
        <w:rPr>
          <w:rFonts w:ascii="Arial" w:eastAsia="Arial" w:hAnsi="Arial" w:cs="Arial"/>
          <w:color w:val="000000"/>
        </w:rPr>
        <w:t>Investigators should ensure that no deviation from, or changes to the protocol will take place without prior agreement from the Sponsor and documented approval from the Research Ethics Board (REB), except where necessary to eliminate an immediate hazard(s) to the trial participants. All deviations from the protocol must be documented.</w:t>
      </w:r>
    </w:p>
    <w:p w14:paraId="4351581D" w14:textId="77777777" w:rsidR="00E8319D" w:rsidRPr="002224C9" w:rsidRDefault="00E8319D" w:rsidP="00B44DA3">
      <w:pPr>
        <w:pBdr>
          <w:top w:val="nil"/>
          <w:left w:val="nil"/>
          <w:bottom w:val="nil"/>
          <w:right w:val="nil"/>
          <w:between w:val="nil"/>
        </w:pBdr>
        <w:spacing w:before="120" w:after="40"/>
        <w:rPr>
          <w:rFonts w:ascii="Arial" w:eastAsia="Arial" w:hAnsi="Arial" w:cs="Arial"/>
          <w:color w:val="000000"/>
        </w:rPr>
      </w:pPr>
    </w:p>
    <w:p w14:paraId="32805EB7" w14:textId="57BBF598" w:rsidR="008F0FB0" w:rsidRPr="002224C9" w:rsidRDefault="0090068D" w:rsidP="00B44DA3">
      <w:pPr>
        <w:pBdr>
          <w:top w:val="nil"/>
          <w:left w:val="nil"/>
          <w:bottom w:val="nil"/>
          <w:right w:val="nil"/>
          <w:between w:val="nil"/>
        </w:pBdr>
        <w:spacing w:before="120" w:after="40"/>
        <w:rPr>
          <w:rFonts w:ascii="Arial" w:eastAsia="Arial" w:hAnsi="Arial" w:cs="Arial"/>
          <w:color w:val="000000"/>
        </w:rPr>
      </w:pPr>
      <w:r w:rsidRPr="002224C9">
        <w:rPr>
          <w:rFonts w:ascii="Arial" w:eastAsia="Arial" w:hAnsi="Arial" w:cs="Arial"/>
          <w:color w:val="000000"/>
        </w:rPr>
        <w:t xml:space="preserve">It is the responsibility of the site investigator to use continuous vigilance to identify and report deviations within a timely manner of identification of the protocol deviation. All deviations must be addressed in study source documents, reported </w:t>
      </w:r>
      <w:r w:rsidRPr="002224C9">
        <w:rPr>
          <w:rFonts w:ascii="Arial" w:eastAsia="Arial" w:hAnsi="Arial" w:cs="Arial"/>
        </w:rPr>
        <w:t xml:space="preserve">to </w:t>
      </w:r>
      <w:r w:rsidR="00E769DA" w:rsidRPr="002224C9">
        <w:rPr>
          <w:rFonts w:ascii="Arial" w:eastAsia="Arial" w:hAnsi="Arial" w:cs="Arial"/>
        </w:rPr>
        <w:t>study PI</w:t>
      </w:r>
      <w:r w:rsidRPr="002224C9">
        <w:rPr>
          <w:rFonts w:ascii="Arial" w:eastAsia="Arial" w:hAnsi="Arial" w:cs="Arial"/>
          <w:color w:val="000000"/>
        </w:rPr>
        <w:t>.  Protocol deviations must be sent to the reviewing Research Ethics Board (REB) per their policies. The site investigator is responsible for knowing and adhering to the reviewing REB requirements</w:t>
      </w:r>
      <w:r w:rsidR="00B31681" w:rsidRPr="002224C9">
        <w:rPr>
          <w:rFonts w:ascii="Arial" w:eastAsia="Arial" w:hAnsi="Arial" w:cs="Arial"/>
          <w:color w:val="000000"/>
        </w:rPr>
        <w:t xml:space="preserve"> for protocol deviation reporting</w:t>
      </w:r>
      <w:r w:rsidRPr="002224C9">
        <w:rPr>
          <w:rFonts w:ascii="Arial" w:eastAsia="Arial" w:hAnsi="Arial" w:cs="Arial"/>
          <w:color w:val="000000"/>
        </w:rPr>
        <w:t>.</w:t>
      </w:r>
    </w:p>
    <w:p w14:paraId="1C6155FF" w14:textId="77777777" w:rsidR="001A39B9" w:rsidRPr="00314DBC" w:rsidRDefault="0090068D" w:rsidP="00E92BF2">
      <w:pPr>
        <w:pStyle w:val="Heading3"/>
        <w:numPr>
          <w:ilvl w:val="2"/>
          <w:numId w:val="20"/>
        </w:numPr>
        <w:spacing w:before="120" w:after="40" w:line="240" w:lineRule="auto"/>
        <w:rPr>
          <w:rFonts w:ascii="Arial" w:eastAsia="Arial" w:hAnsi="Arial" w:cs="Arial"/>
          <w:sz w:val="24"/>
          <w:szCs w:val="24"/>
        </w:rPr>
      </w:pPr>
      <w:bookmarkStart w:id="100" w:name="_Toc160460279"/>
      <w:r w:rsidRPr="00314DBC">
        <w:rPr>
          <w:rFonts w:ascii="Arial" w:eastAsia="Arial" w:hAnsi="Arial" w:cs="Arial"/>
          <w:sz w:val="24"/>
          <w:szCs w:val="24"/>
        </w:rPr>
        <w:t>Conflict of Interest Policy</w:t>
      </w:r>
      <w:bookmarkEnd w:id="100"/>
    </w:p>
    <w:p w14:paraId="1F3032E4" w14:textId="7C7223DF" w:rsidR="001A39B9" w:rsidRPr="002224C9" w:rsidRDefault="0090068D" w:rsidP="00B44DA3">
      <w:pPr>
        <w:spacing w:before="120" w:after="40"/>
        <w:rPr>
          <w:rFonts w:ascii="Arial" w:eastAsia="Arial" w:hAnsi="Arial" w:cs="Arial"/>
        </w:rPr>
      </w:pPr>
      <w:r w:rsidRPr="002224C9">
        <w:rPr>
          <w:rFonts w:ascii="Arial" w:eastAsia="Arial" w:hAnsi="Arial" w:cs="Arial"/>
        </w:rPr>
        <w:t xml:space="preserve">The independence of this study from any actual or perceived influence, such as by the pharmaceutical industry, is critical. Therefore, any actual conflict of interest of persons who have a role in the design, conduct, analysis, publication, or any aspect of this trial will be disclosed and managed. Furthermore, persons who have a perceived conflict of interest will be required to have such conflicts managed in a way that is appropriate to their participation in the design and conduct of this trial. </w:t>
      </w:r>
    </w:p>
    <w:p w14:paraId="465B665C" w14:textId="49F5FD25" w:rsidR="00FB1680" w:rsidRPr="002224C9" w:rsidRDefault="0090068D" w:rsidP="00B44DA3">
      <w:pPr>
        <w:spacing w:before="120" w:after="40"/>
        <w:rPr>
          <w:rFonts w:ascii="Arial" w:eastAsia="Arial" w:hAnsi="Arial" w:cs="Arial"/>
        </w:rPr>
      </w:pPr>
      <w:r w:rsidRPr="002224C9">
        <w:rPr>
          <w:rFonts w:ascii="Arial" w:eastAsia="Arial" w:hAnsi="Arial" w:cs="Arial"/>
        </w:rPr>
        <w:t>The Principal Investigator will be responsible for managing declared Conflicts of Interest.</w:t>
      </w:r>
    </w:p>
    <w:p w14:paraId="37790F8F" w14:textId="77777777" w:rsidR="001A39B9" w:rsidRPr="00314DBC" w:rsidRDefault="0090068D" w:rsidP="00FB1680">
      <w:pPr>
        <w:pStyle w:val="Heading2"/>
        <w:numPr>
          <w:ilvl w:val="1"/>
          <w:numId w:val="20"/>
        </w:numPr>
        <w:spacing w:before="120" w:after="40" w:line="240" w:lineRule="auto"/>
        <w:rPr>
          <w:rFonts w:ascii="Arial" w:eastAsia="Arial" w:hAnsi="Arial" w:cs="Arial"/>
          <w:sz w:val="24"/>
          <w:szCs w:val="24"/>
        </w:rPr>
      </w:pPr>
      <w:bookmarkStart w:id="101" w:name="_Toc160460280"/>
      <w:r w:rsidRPr="00314DBC">
        <w:rPr>
          <w:rFonts w:ascii="Arial" w:eastAsia="Arial" w:hAnsi="Arial" w:cs="Arial"/>
          <w:sz w:val="24"/>
          <w:szCs w:val="24"/>
        </w:rPr>
        <w:t>Abbreviations</w:t>
      </w:r>
      <w:bookmarkEnd w:id="101"/>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25"/>
        <w:gridCol w:w="7826"/>
      </w:tblGrid>
      <w:tr w:rsidR="001A39B9" w:rsidRPr="002224C9" w14:paraId="1F313183" w14:textId="77777777" w:rsidTr="003612F0">
        <w:trPr>
          <w:trHeight w:val="251"/>
        </w:trPr>
        <w:tc>
          <w:tcPr>
            <w:tcW w:w="1525" w:type="dxa"/>
            <w:tcBorders>
              <w:bottom w:val="single" w:sz="4" w:space="0" w:color="auto"/>
            </w:tcBorders>
            <w:shd w:val="clear" w:color="auto" w:fill="auto"/>
          </w:tcPr>
          <w:p w14:paraId="2A827D7D" w14:textId="253F724F" w:rsidR="001A39B9" w:rsidRPr="002224C9" w:rsidRDefault="00DA5FB8" w:rsidP="004F3728">
            <w:pPr>
              <w:rPr>
                <w:rFonts w:ascii="Arial" w:eastAsia="Arial" w:hAnsi="Arial" w:cs="Arial"/>
              </w:rPr>
            </w:pPr>
            <w:r w:rsidRPr="002224C9">
              <w:rPr>
                <w:rFonts w:ascii="Arial" w:eastAsia="Arial" w:hAnsi="Arial" w:cs="Arial"/>
              </w:rPr>
              <w:t>ADR</w:t>
            </w:r>
          </w:p>
        </w:tc>
        <w:tc>
          <w:tcPr>
            <w:tcW w:w="7826" w:type="dxa"/>
            <w:tcBorders>
              <w:bottom w:val="single" w:sz="4" w:space="0" w:color="auto"/>
            </w:tcBorders>
            <w:shd w:val="clear" w:color="auto" w:fill="auto"/>
          </w:tcPr>
          <w:p w14:paraId="6B14FCC0" w14:textId="52E77FA5" w:rsidR="001A39B9" w:rsidRPr="002224C9" w:rsidRDefault="00DA5FB8" w:rsidP="004F3728">
            <w:pPr>
              <w:rPr>
                <w:rFonts w:ascii="Arial" w:eastAsia="Arial" w:hAnsi="Arial" w:cs="Arial"/>
              </w:rPr>
            </w:pPr>
            <w:r w:rsidRPr="002224C9">
              <w:rPr>
                <w:rFonts w:ascii="Arial" w:eastAsia="Arial" w:hAnsi="Arial" w:cs="Arial"/>
              </w:rPr>
              <w:t>Adverse Drug Reaction</w:t>
            </w:r>
          </w:p>
        </w:tc>
      </w:tr>
      <w:tr w:rsidR="00DA5FB8" w:rsidRPr="002224C9" w14:paraId="59E75ACE" w14:textId="77777777" w:rsidTr="003612F0">
        <w:trPr>
          <w:trHeight w:val="291"/>
        </w:trPr>
        <w:tc>
          <w:tcPr>
            <w:tcW w:w="1525" w:type="dxa"/>
            <w:tcBorders>
              <w:top w:val="single" w:sz="4" w:space="0" w:color="auto"/>
            </w:tcBorders>
            <w:shd w:val="clear" w:color="auto" w:fill="auto"/>
          </w:tcPr>
          <w:p w14:paraId="5D9E1C80" w14:textId="77777777" w:rsidR="00DA5FB8" w:rsidRPr="002224C9" w:rsidRDefault="00DA5FB8" w:rsidP="00DA5FB8">
            <w:pPr>
              <w:rPr>
                <w:rFonts w:ascii="Arial" w:eastAsia="Arial" w:hAnsi="Arial" w:cs="Arial"/>
              </w:rPr>
            </w:pPr>
            <w:r w:rsidRPr="002224C9">
              <w:rPr>
                <w:rFonts w:ascii="Arial" w:eastAsia="Arial" w:hAnsi="Arial" w:cs="Arial"/>
              </w:rPr>
              <w:t>AE</w:t>
            </w:r>
          </w:p>
        </w:tc>
        <w:tc>
          <w:tcPr>
            <w:tcW w:w="7826" w:type="dxa"/>
            <w:tcBorders>
              <w:top w:val="single" w:sz="4" w:space="0" w:color="auto"/>
            </w:tcBorders>
            <w:shd w:val="clear" w:color="auto" w:fill="auto"/>
          </w:tcPr>
          <w:p w14:paraId="15B84979" w14:textId="77777777" w:rsidR="00DA5FB8" w:rsidRPr="002224C9" w:rsidRDefault="00DA5FB8" w:rsidP="00DA5FB8">
            <w:pPr>
              <w:rPr>
                <w:rFonts w:ascii="Arial" w:eastAsia="Arial" w:hAnsi="Arial" w:cs="Arial"/>
              </w:rPr>
            </w:pPr>
            <w:r w:rsidRPr="002224C9">
              <w:rPr>
                <w:rFonts w:ascii="Arial" w:eastAsia="Arial" w:hAnsi="Arial" w:cs="Arial"/>
              </w:rPr>
              <w:t>Adverse Event</w:t>
            </w:r>
          </w:p>
        </w:tc>
      </w:tr>
      <w:tr w:rsidR="001A39B9" w:rsidRPr="002224C9" w14:paraId="30B1CC02" w14:textId="77777777" w:rsidTr="003612F0">
        <w:trPr>
          <w:trHeight w:val="144"/>
        </w:trPr>
        <w:tc>
          <w:tcPr>
            <w:tcW w:w="1525" w:type="dxa"/>
            <w:shd w:val="clear" w:color="auto" w:fill="auto"/>
          </w:tcPr>
          <w:p w14:paraId="589DBC88" w14:textId="77777777" w:rsidR="001A39B9" w:rsidRPr="002224C9" w:rsidRDefault="0090068D" w:rsidP="004F3728">
            <w:pPr>
              <w:rPr>
                <w:rFonts w:ascii="Arial" w:eastAsia="Arial" w:hAnsi="Arial" w:cs="Arial"/>
              </w:rPr>
            </w:pPr>
            <w:r w:rsidRPr="002224C9">
              <w:rPr>
                <w:rFonts w:ascii="Arial" w:eastAsia="Arial" w:hAnsi="Arial" w:cs="Arial"/>
              </w:rPr>
              <w:t>2-AG</w:t>
            </w:r>
          </w:p>
        </w:tc>
        <w:tc>
          <w:tcPr>
            <w:tcW w:w="7826" w:type="dxa"/>
            <w:shd w:val="clear" w:color="auto" w:fill="auto"/>
          </w:tcPr>
          <w:p w14:paraId="36568825" w14:textId="77777777" w:rsidR="001A39B9" w:rsidRPr="002224C9" w:rsidRDefault="0090068D" w:rsidP="004F3728">
            <w:pPr>
              <w:rPr>
                <w:rFonts w:ascii="Arial" w:eastAsia="Arial" w:hAnsi="Arial" w:cs="Arial"/>
              </w:rPr>
            </w:pPr>
            <w:r w:rsidRPr="002224C9">
              <w:rPr>
                <w:rFonts w:ascii="Arial" w:eastAsia="Arial" w:hAnsi="Arial" w:cs="Arial"/>
              </w:rPr>
              <w:t xml:space="preserve">2-Arachidonoyl-sn-Glycerol </w:t>
            </w:r>
          </w:p>
        </w:tc>
      </w:tr>
      <w:tr w:rsidR="001A39B9" w:rsidRPr="002224C9" w14:paraId="0C4D2A90" w14:textId="77777777" w:rsidTr="003612F0">
        <w:trPr>
          <w:trHeight w:val="144"/>
        </w:trPr>
        <w:tc>
          <w:tcPr>
            <w:tcW w:w="1525" w:type="dxa"/>
            <w:shd w:val="clear" w:color="auto" w:fill="auto"/>
          </w:tcPr>
          <w:p w14:paraId="2FEC3707" w14:textId="77777777" w:rsidR="001A39B9" w:rsidRPr="002224C9" w:rsidRDefault="0090068D" w:rsidP="004F3728">
            <w:pPr>
              <w:rPr>
                <w:rFonts w:ascii="Arial" w:eastAsia="Arial" w:hAnsi="Arial" w:cs="Arial"/>
              </w:rPr>
            </w:pPr>
            <w:r w:rsidRPr="002224C9">
              <w:rPr>
                <w:rFonts w:ascii="Arial" w:eastAsia="Arial" w:hAnsi="Arial" w:cs="Arial"/>
              </w:rPr>
              <w:t>BMI</w:t>
            </w:r>
          </w:p>
        </w:tc>
        <w:tc>
          <w:tcPr>
            <w:tcW w:w="7826" w:type="dxa"/>
            <w:shd w:val="clear" w:color="auto" w:fill="auto"/>
          </w:tcPr>
          <w:p w14:paraId="1407DA44" w14:textId="77777777" w:rsidR="001A39B9" w:rsidRPr="002224C9" w:rsidRDefault="0090068D" w:rsidP="004F3728">
            <w:pPr>
              <w:rPr>
                <w:rFonts w:ascii="Arial" w:eastAsia="Arial" w:hAnsi="Arial" w:cs="Arial"/>
              </w:rPr>
            </w:pPr>
            <w:r w:rsidRPr="002224C9">
              <w:rPr>
                <w:rFonts w:ascii="Arial" w:eastAsia="Arial" w:hAnsi="Arial" w:cs="Arial"/>
              </w:rPr>
              <w:t>Body Mass Index</w:t>
            </w:r>
          </w:p>
        </w:tc>
      </w:tr>
      <w:tr w:rsidR="001A39B9" w:rsidRPr="002224C9" w14:paraId="3E01D1A7" w14:textId="77777777" w:rsidTr="003612F0">
        <w:trPr>
          <w:trHeight w:val="144"/>
        </w:trPr>
        <w:tc>
          <w:tcPr>
            <w:tcW w:w="1525" w:type="dxa"/>
            <w:shd w:val="clear" w:color="auto" w:fill="auto"/>
          </w:tcPr>
          <w:p w14:paraId="07669136" w14:textId="77777777" w:rsidR="001A39B9" w:rsidRPr="002224C9" w:rsidRDefault="0090068D" w:rsidP="004F3728">
            <w:pPr>
              <w:rPr>
                <w:rFonts w:ascii="Arial" w:eastAsia="Arial" w:hAnsi="Arial" w:cs="Arial"/>
              </w:rPr>
            </w:pPr>
            <w:r w:rsidRPr="002224C9">
              <w:rPr>
                <w:rFonts w:ascii="Arial" w:eastAsia="Arial" w:hAnsi="Arial" w:cs="Arial"/>
              </w:rPr>
              <w:t>CAN</w:t>
            </w:r>
          </w:p>
        </w:tc>
        <w:tc>
          <w:tcPr>
            <w:tcW w:w="7826" w:type="dxa"/>
            <w:shd w:val="clear" w:color="auto" w:fill="auto"/>
          </w:tcPr>
          <w:p w14:paraId="04DD6F41" w14:textId="77777777" w:rsidR="001A39B9" w:rsidRPr="002224C9" w:rsidRDefault="0090068D" w:rsidP="004F3728">
            <w:pPr>
              <w:rPr>
                <w:rFonts w:ascii="Arial" w:eastAsia="Arial" w:hAnsi="Arial" w:cs="Arial"/>
              </w:rPr>
            </w:pPr>
            <w:r w:rsidRPr="002224C9">
              <w:rPr>
                <w:rFonts w:ascii="Arial" w:eastAsia="Arial" w:hAnsi="Arial" w:cs="Arial"/>
              </w:rPr>
              <w:t>Cannabis</w:t>
            </w:r>
          </w:p>
        </w:tc>
      </w:tr>
      <w:tr w:rsidR="001A39B9" w:rsidRPr="002224C9" w14:paraId="62F0BA72" w14:textId="77777777" w:rsidTr="003612F0">
        <w:trPr>
          <w:trHeight w:val="144"/>
        </w:trPr>
        <w:tc>
          <w:tcPr>
            <w:tcW w:w="1525" w:type="dxa"/>
            <w:shd w:val="clear" w:color="auto" w:fill="auto"/>
          </w:tcPr>
          <w:p w14:paraId="5BC2EC43" w14:textId="77777777" w:rsidR="001A39B9" w:rsidRPr="002224C9" w:rsidRDefault="0090068D" w:rsidP="004F3728">
            <w:pPr>
              <w:rPr>
                <w:rFonts w:ascii="Arial" w:eastAsia="Arial" w:hAnsi="Arial" w:cs="Arial"/>
              </w:rPr>
            </w:pPr>
            <w:r w:rsidRPr="002224C9">
              <w:rPr>
                <w:rFonts w:ascii="Arial" w:eastAsia="Arial" w:hAnsi="Arial" w:cs="Arial"/>
              </w:rPr>
              <w:t>CFR</w:t>
            </w:r>
          </w:p>
        </w:tc>
        <w:tc>
          <w:tcPr>
            <w:tcW w:w="7826" w:type="dxa"/>
            <w:shd w:val="clear" w:color="auto" w:fill="auto"/>
          </w:tcPr>
          <w:p w14:paraId="5FEEB05D" w14:textId="77777777" w:rsidR="001A39B9" w:rsidRPr="002224C9" w:rsidRDefault="0090068D" w:rsidP="004F3728">
            <w:pPr>
              <w:rPr>
                <w:rFonts w:ascii="Arial" w:eastAsia="Arial" w:hAnsi="Arial" w:cs="Arial"/>
              </w:rPr>
            </w:pPr>
            <w:r w:rsidRPr="002224C9">
              <w:rPr>
                <w:rFonts w:ascii="Arial" w:eastAsia="Arial" w:hAnsi="Arial" w:cs="Arial"/>
              </w:rPr>
              <w:t>Code of Federal Regulations</w:t>
            </w:r>
          </w:p>
        </w:tc>
      </w:tr>
      <w:tr w:rsidR="001A39B9" w:rsidRPr="002224C9" w14:paraId="790D4DF4" w14:textId="77777777" w:rsidTr="003612F0">
        <w:trPr>
          <w:trHeight w:val="255"/>
        </w:trPr>
        <w:tc>
          <w:tcPr>
            <w:tcW w:w="1525" w:type="dxa"/>
            <w:tcBorders>
              <w:bottom w:val="single" w:sz="4" w:space="0" w:color="auto"/>
            </w:tcBorders>
            <w:shd w:val="clear" w:color="auto" w:fill="auto"/>
          </w:tcPr>
          <w:p w14:paraId="482D9F60" w14:textId="77777777" w:rsidR="001A39B9" w:rsidRPr="002224C9" w:rsidRDefault="0090068D" w:rsidP="004F3728">
            <w:pPr>
              <w:rPr>
                <w:rFonts w:ascii="Arial" w:eastAsia="Arial" w:hAnsi="Arial" w:cs="Arial"/>
              </w:rPr>
            </w:pPr>
            <w:r w:rsidRPr="002224C9">
              <w:rPr>
                <w:rFonts w:ascii="Arial" w:eastAsia="Arial" w:hAnsi="Arial" w:cs="Arial"/>
              </w:rPr>
              <w:t>CHE</w:t>
            </w:r>
          </w:p>
        </w:tc>
        <w:tc>
          <w:tcPr>
            <w:tcW w:w="7826" w:type="dxa"/>
            <w:tcBorders>
              <w:bottom w:val="single" w:sz="4" w:space="0" w:color="auto"/>
            </w:tcBorders>
            <w:shd w:val="clear" w:color="auto" w:fill="auto"/>
          </w:tcPr>
          <w:p w14:paraId="1947F84C" w14:textId="518A063A" w:rsidR="003C2920" w:rsidRPr="002224C9" w:rsidRDefault="0090068D" w:rsidP="004F3728">
            <w:pPr>
              <w:rPr>
                <w:rFonts w:ascii="Arial" w:eastAsia="Arial" w:hAnsi="Arial" w:cs="Arial"/>
              </w:rPr>
            </w:pPr>
            <w:r w:rsidRPr="002224C9">
              <w:rPr>
                <w:rFonts w:ascii="Arial" w:eastAsia="Arial" w:hAnsi="Arial" w:cs="Arial"/>
              </w:rPr>
              <w:t>Cannabis Herbal Extract</w:t>
            </w:r>
          </w:p>
        </w:tc>
      </w:tr>
      <w:tr w:rsidR="003C2920" w:rsidRPr="002224C9" w14:paraId="483EF0F0" w14:textId="77777777" w:rsidTr="003612F0">
        <w:trPr>
          <w:trHeight w:val="258"/>
        </w:trPr>
        <w:tc>
          <w:tcPr>
            <w:tcW w:w="1525" w:type="dxa"/>
            <w:tcBorders>
              <w:top w:val="single" w:sz="4" w:space="0" w:color="auto"/>
              <w:bottom w:val="single" w:sz="4" w:space="0" w:color="auto"/>
            </w:tcBorders>
            <w:shd w:val="clear" w:color="auto" w:fill="auto"/>
          </w:tcPr>
          <w:p w14:paraId="1EFCDA50" w14:textId="014C8F2E" w:rsidR="003C2920" w:rsidRPr="002224C9" w:rsidRDefault="003C2920" w:rsidP="004F3728">
            <w:pPr>
              <w:rPr>
                <w:rFonts w:ascii="Arial" w:eastAsia="Arial" w:hAnsi="Arial" w:cs="Arial"/>
              </w:rPr>
            </w:pPr>
            <w:r w:rsidRPr="002224C9">
              <w:rPr>
                <w:rFonts w:ascii="Arial" w:eastAsia="Arial" w:hAnsi="Arial" w:cs="Arial"/>
              </w:rPr>
              <w:t>CHI</w:t>
            </w:r>
          </w:p>
        </w:tc>
        <w:tc>
          <w:tcPr>
            <w:tcW w:w="7826" w:type="dxa"/>
            <w:tcBorders>
              <w:top w:val="single" w:sz="4" w:space="0" w:color="auto"/>
              <w:bottom w:val="single" w:sz="4" w:space="0" w:color="auto"/>
            </w:tcBorders>
            <w:shd w:val="clear" w:color="auto" w:fill="auto"/>
          </w:tcPr>
          <w:p w14:paraId="654FFA37" w14:textId="71DE9BC6" w:rsidR="00CD49DF" w:rsidRPr="002224C9" w:rsidRDefault="003C2920" w:rsidP="004F3728">
            <w:pPr>
              <w:rPr>
                <w:rFonts w:ascii="Arial" w:eastAsia="Arial" w:hAnsi="Arial" w:cs="Arial"/>
              </w:rPr>
            </w:pPr>
            <w:r w:rsidRPr="002224C9">
              <w:rPr>
                <w:rFonts w:ascii="Arial" w:eastAsia="Arial" w:hAnsi="Arial" w:cs="Arial"/>
              </w:rPr>
              <w:t>The George &amp; Fay Yee Centre for Healthcare Innovation</w:t>
            </w:r>
          </w:p>
        </w:tc>
      </w:tr>
      <w:tr w:rsidR="00CD49DF" w:rsidRPr="002224C9" w14:paraId="0A9307A2" w14:textId="77777777" w:rsidTr="003612F0">
        <w:trPr>
          <w:trHeight w:val="279"/>
        </w:trPr>
        <w:tc>
          <w:tcPr>
            <w:tcW w:w="1525" w:type="dxa"/>
            <w:tcBorders>
              <w:top w:val="single" w:sz="4" w:space="0" w:color="auto"/>
            </w:tcBorders>
            <w:shd w:val="clear" w:color="auto" w:fill="auto"/>
          </w:tcPr>
          <w:p w14:paraId="77F631A4" w14:textId="65B3B5A3" w:rsidR="00CD49DF" w:rsidRPr="002224C9" w:rsidRDefault="00CD49DF" w:rsidP="004F3728">
            <w:pPr>
              <w:rPr>
                <w:rFonts w:ascii="Arial" w:eastAsia="Arial" w:hAnsi="Arial" w:cs="Arial"/>
              </w:rPr>
            </w:pPr>
            <w:r w:rsidRPr="002224C9">
              <w:rPr>
                <w:rFonts w:ascii="Arial" w:eastAsia="Arial" w:hAnsi="Arial" w:cs="Arial"/>
              </w:rPr>
              <w:t>CHRIM</w:t>
            </w:r>
          </w:p>
        </w:tc>
        <w:tc>
          <w:tcPr>
            <w:tcW w:w="7826" w:type="dxa"/>
            <w:tcBorders>
              <w:top w:val="single" w:sz="4" w:space="0" w:color="auto"/>
            </w:tcBorders>
            <w:shd w:val="clear" w:color="auto" w:fill="auto"/>
          </w:tcPr>
          <w:p w14:paraId="3ADB4FD9" w14:textId="36BEFE92" w:rsidR="00CD49DF" w:rsidRPr="002224C9" w:rsidRDefault="00D23CE1" w:rsidP="004F3728">
            <w:pPr>
              <w:rPr>
                <w:rFonts w:ascii="Arial" w:eastAsia="Arial" w:hAnsi="Arial" w:cs="Arial"/>
              </w:rPr>
            </w:pPr>
            <w:r w:rsidRPr="002224C9">
              <w:rPr>
                <w:rFonts w:ascii="Arial" w:eastAsia="Arial" w:hAnsi="Arial" w:cs="Arial"/>
              </w:rPr>
              <w:t>Children’s Hospital Research Institute of Manitoba</w:t>
            </w:r>
          </w:p>
        </w:tc>
      </w:tr>
      <w:tr w:rsidR="001A39B9" w:rsidRPr="002224C9" w14:paraId="55736FC4" w14:textId="77777777" w:rsidTr="003612F0">
        <w:trPr>
          <w:trHeight w:val="144"/>
        </w:trPr>
        <w:tc>
          <w:tcPr>
            <w:tcW w:w="1525" w:type="dxa"/>
            <w:shd w:val="clear" w:color="auto" w:fill="auto"/>
          </w:tcPr>
          <w:p w14:paraId="47310977" w14:textId="77777777" w:rsidR="001A39B9" w:rsidRPr="002224C9" w:rsidRDefault="0090068D" w:rsidP="004F3728">
            <w:pPr>
              <w:rPr>
                <w:rFonts w:ascii="Arial" w:eastAsia="Arial" w:hAnsi="Arial" w:cs="Arial"/>
              </w:rPr>
            </w:pPr>
            <w:r w:rsidRPr="002224C9">
              <w:rPr>
                <w:rFonts w:ascii="Arial" w:eastAsia="Arial" w:hAnsi="Arial" w:cs="Arial"/>
              </w:rPr>
              <w:t>CM</w:t>
            </w:r>
          </w:p>
        </w:tc>
        <w:tc>
          <w:tcPr>
            <w:tcW w:w="7826" w:type="dxa"/>
            <w:shd w:val="clear" w:color="auto" w:fill="auto"/>
          </w:tcPr>
          <w:p w14:paraId="3F45023B" w14:textId="77777777" w:rsidR="001A39B9" w:rsidRPr="002224C9" w:rsidRDefault="0090068D" w:rsidP="004F3728">
            <w:pPr>
              <w:rPr>
                <w:rFonts w:ascii="Arial" w:eastAsia="Arial" w:hAnsi="Arial" w:cs="Arial"/>
              </w:rPr>
            </w:pPr>
            <w:r w:rsidRPr="002224C9">
              <w:rPr>
                <w:rFonts w:ascii="Arial" w:eastAsia="Arial" w:hAnsi="Arial" w:cs="Arial"/>
              </w:rPr>
              <w:t>Chronic Migraine</w:t>
            </w:r>
          </w:p>
        </w:tc>
      </w:tr>
      <w:tr w:rsidR="001A39B9" w:rsidRPr="002224C9" w14:paraId="25D1D023" w14:textId="77777777" w:rsidTr="003612F0">
        <w:trPr>
          <w:trHeight w:val="144"/>
        </w:trPr>
        <w:tc>
          <w:tcPr>
            <w:tcW w:w="1525" w:type="dxa"/>
            <w:shd w:val="clear" w:color="auto" w:fill="auto"/>
          </w:tcPr>
          <w:p w14:paraId="4893A657" w14:textId="77777777" w:rsidR="001A39B9" w:rsidRPr="002224C9" w:rsidRDefault="0090068D" w:rsidP="004F3728">
            <w:pPr>
              <w:rPr>
                <w:rFonts w:ascii="Arial" w:eastAsia="Arial" w:hAnsi="Arial" w:cs="Arial"/>
              </w:rPr>
            </w:pPr>
            <w:r w:rsidRPr="002224C9">
              <w:rPr>
                <w:rFonts w:ascii="Arial" w:eastAsia="Arial" w:hAnsi="Arial" w:cs="Arial"/>
              </w:rPr>
              <w:t>CMP</w:t>
            </w:r>
          </w:p>
        </w:tc>
        <w:tc>
          <w:tcPr>
            <w:tcW w:w="7826" w:type="dxa"/>
            <w:shd w:val="clear" w:color="auto" w:fill="auto"/>
          </w:tcPr>
          <w:p w14:paraId="63614646" w14:textId="77777777" w:rsidR="001A39B9" w:rsidRPr="002224C9" w:rsidRDefault="0090068D" w:rsidP="004F3728">
            <w:pPr>
              <w:rPr>
                <w:rFonts w:ascii="Arial" w:eastAsia="Arial" w:hAnsi="Arial" w:cs="Arial"/>
              </w:rPr>
            </w:pPr>
            <w:r w:rsidRPr="002224C9">
              <w:rPr>
                <w:rFonts w:ascii="Arial" w:eastAsia="Arial" w:hAnsi="Arial" w:cs="Arial"/>
              </w:rPr>
              <w:t>Clinical Monitoring Plan</w:t>
            </w:r>
          </w:p>
        </w:tc>
      </w:tr>
      <w:tr w:rsidR="001A39B9" w:rsidRPr="002224C9" w14:paraId="277C6B80" w14:textId="77777777" w:rsidTr="003612F0">
        <w:trPr>
          <w:trHeight w:val="144"/>
        </w:trPr>
        <w:tc>
          <w:tcPr>
            <w:tcW w:w="1525" w:type="dxa"/>
            <w:shd w:val="clear" w:color="auto" w:fill="auto"/>
          </w:tcPr>
          <w:p w14:paraId="7D2A86FC" w14:textId="77777777" w:rsidR="001A39B9" w:rsidRPr="002224C9" w:rsidRDefault="0090068D" w:rsidP="004F3728">
            <w:pPr>
              <w:rPr>
                <w:rFonts w:ascii="Arial" w:eastAsia="Arial" w:hAnsi="Arial" w:cs="Arial"/>
              </w:rPr>
            </w:pPr>
            <w:r w:rsidRPr="002224C9">
              <w:rPr>
                <w:rFonts w:ascii="Arial" w:eastAsia="Arial" w:hAnsi="Arial" w:cs="Arial"/>
              </w:rPr>
              <w:t>CNS</w:t>
            </w:r>
          </w:p>
        </w:tc>
        <w:tc>
          <w:tcPr>
            <w:tcW w:w="7826" w:type="dxa"/>
            <w:shd w:val="clear" w:color="auto" w:fill="auto"/>
          </w:tcPr>
          <w:p w14:paraId="63895B32" w14:textId="77777777" w:rsidR="001A39B9" w:rsidRPr="002224C9" w:rsidRDefault="0090068D" w:rsidP="004F3728">
            <w:pPr>
              <w:rPr>
                <w:rFonts w:ascii="Arial" w:eastAsia="Arial" w:hAnsi="Arial" w:cs="Arial"/>
              </w:rPr>
            </w:pPr>
            <w:r w:rsidRPr="002224C9">
              <w:rPr>
                <w:rFonts w:ascii="Arial" w:eastAsia="Arial" w:hAnsi="Arial" w:cs="Arial"/>
              </w:rPr>
              <w:t>Central Nervous System</w:t>
            </w:r>
          </w:p>
        </w:tc>
      </w:tr>
      <w:tr w:rsidR="001A39B9" w:rsidRPr="002224C9" w14:paraId="0DFB9EF1" w14:textId="77777777" w:rsidTr="003612F0">
        <w:trPr>
          <w:trHeight w:val="144"/>
        </w:trPr>
        <w:tc>
          <w:tcPr>
            <w:tcW w:w="1525" w:type="dxa"/>
            <w:shd w:val="clear" w:color="auto" w:fill="auto"/>
          </w:tcPr>
          <w:p w14:paraId="42BE2E30" w14:textId="77777777" w:rsidR="001A39B9" w:rsidRPr="002224C9" w:rsidRDefault="0090068D" w:rsidP="004F3728">
            <w:pPr>
              <w:rPr>
                <w:rFonts w:ascii="Arial" w:eastAsia="Arial" w:hAnsi="Arial" w:cs="Arial"/>
              </w:rPr>
            </w:pPr>
            <w:r w:rsidRPr="002224C9">
              <w:rPr>
                <w:rFonts w:ascii="Arial" w:eastAsia="Arial" w:hAnsi="Arial" w:cs="Arial"/>
              </w:rPr>
              <w:t>CRF</w:t>
            </w:r>
          </w:p>
        </w:tc>
        <w:tc>
          <w:tcPr>
            <w:tcW w:w="7826" w:type="dxa"/>
            <w:shd w:val="clear" w:color="auto" w:fill="auto"/>
          </w:tcPr>
          <w:p w14:paraId="14FECC98" w14:textId="77777777" w:rsidR="001A39B9" w:rsidRPr="002224C9" w:rsidRDefault="0090068D" w:rsidP="004F3728">
            <w:pPr>
              <w:rPr>
                <w:rFonts w:ascii="Arial" w:eastAsia="Arial" w:hAnsi="Arial" w:cs="Arial"/>
              </w:rPr>
            </w:pPr>
            <w:r w:rsidRPr="002224C9">
              <w:rPr>
                <w:rFonts w:ascii="Arial" w:eastAsia="Arial" w:hAnsi="Arial" w:cs="Arial"/>
              </w:rPr>
              <w:t>Case Report Form</w:t>
            </w:r>
          </w:p>
        </w:tc>
      </w:tr>
      <w:tr w:rsidR="001A39B9" w:rsidRPr="002224C9" w14:paraId="2152B362" w14:textId="77777777" w:rsidTr="003612F0">
        <w:trPr>
          <w:trHeight w:val="144"/>
        </w:trPr>
        <w:tc>
          <w:tcPr>
            <w:tcW w:w="1525" w:type="dxa"/>
            <w:shd w:val="clear" w:color="auto" w:fill="auto"/>
          </w:tcPr>
          <w:p w14:paraId="090D2E1D" w14:textId="77777777" w:rsidR="001A39B9" w:rsidRPr="002224C9" w:rsidRDefault="0090068D" w:rsidP="004F3728">
            <w:pPr>
              <w:rPr>
                <w:rFonts w:ascii="Arial" w:eastAsia="Arial" w:hAnsi="Arial" w:cs="Arial"/>
              </w:rPr>
            </w:pPr>
            <w:r w:rsidRPr="002224C9">
              <w:rPr>
                <w:rFonts w:ascii="Arial" w:eastAsia="Arial" w:hAnsi="Arial" w:cs="Arial"/>
              </w:rPr>
              <w:t>CTTH</w:t>
            </w:r>
          </w:p>
        </w:tc>
        <w:tc>
          <w:tcPr>
            <w:tcW w:w="7826" w:type="dxa"/>
            <w:shd w:val="clear" w:color="auto" w:fill="auto"/>
          </w:tcPr>
          <w:p w14:paraId="59AEC89A" w14:textId="77777777" w:rsidR="001A39B9" w:rsidRPr="002224C9" w:rsidRDefault="0090068D" w:rsidP="004F3728">
            <w:pPr>
              <w:rPr>
                <w:rFonts w:ascii="Arial" w:eastAsia="Arial" w:hAnsi="Arial" w:cs="Arial"/>
              </w:rPr>
            </w:pPr>
            <w:r w:rsidRPr="002224C9">
              <w:rPr>
                <w:rFonts w:ascii="Arial" w:eastAsia="Arial" w:hAnsi="Arial" w:cs="Arial"/>
              </w:rPr>
              <w:t>Chronic Tension Type of Headache</w:t>
            </w:r>
          </w:p>
        </w:tc>
      </w:tr>
      <w:tr w:rsidR="001A39B9" w:rsidRPr="002224C9" w14:paraId="6D0E35A0" w14:textId="77777777" w:rsidTr="003612F0">
        <w:trPr>
          <w:trHeight w:val="144"/>
        </w:trPr>
        <w:tc>
          <w:tcPr>
            <w:tcW w:w="1525" w:type="dxa"/>
            <w:shd w:val="clear" w:color="auto" w:fill="auto"/>
          </w:tcPr>
          <w:p w14:paraId="3ED0C58D" w14:textId="77777777" w:rsidR="001A39B9" w:rsidRPr="002224C9" w:rsidRDefault="0090068D" w:rsidP="004F3728">
            <w:pPr>
              <w:rPr>
                <w:rFonts w:ascii="Arial" w:eastAsia="Arial" w:hAnsi="Arial" w:cs="Arial"/>
              </w:rPr>
            </w:pPr>
            <w:r w:rsidRPr="002224C9">
              <w:rPr>
                <w:rFonts w:ascii="Arial" w:eastAsia="Arial" w:hAnsi="Arial" w:cs="Arial"/>
              </w:rPr>
              <w:t>THC</w:t>
            </w:r>
          </w:p>
        </w:tc>
        <w:tc>
          <w:tcPr>
            <w:tcW w:w="7826" w:type="dxa"/>
            <w:shd w:val="clear" w:color="auto" w:fill="auto"/>
          </w:tcPr>
          <w:p w14:paraId="6A377847" w14:textId="77777777" w:rsidR="001A39B9" w:rsidRPr="002224C9" w:rsidRDefault="0090068D" w:rsidP="004F3728">
            <w:pPr>
              <w:rPr>
                <w:rFonts w:ascii="Arial" w:eastAsia="Arial" w:hAnsi="Arial" w:cs="Arial"/>
              </w:rPr>
            </w:pPr>
            <w:r w:rsidRPr="002224C9">
              <w:rPr>
                <w:rFonts w:ascii="Arial" w:eastAsia="Arial" w:hAnsi="Arial" w:cs="Arial"/>
              </w:rPr>
              <w:t>Tetrahydrocannabinol</w:t>
            </w:r>
          </w:p>
        </w:tc>
      </w:tr>
      <w:tr w:rsidR="001A39B9" w:rsidRPr="002224C9" w14:paraId="652CDE37" w14:textId="77777777" w:rsidTr="003612F0">
        <w:trPr>
          <w:trHeight w:val="144"/>
        </w:trPr>
        <w:tc>
          <w:tcPr>
            <w:tcW w:w="1525" w:type="dxa"/>
            <w:shd w:val="clear" w:color="auto" w:fill="auto"/>
          </w:tcPr>
          <w:p w14:paraId="552C224D" w14:textId="77777777" w:rsidR="001A39B9" w:rsidRPr="002224C9" w:rsidRDefault="0090068D" w:rsidP="004F3728">
            <w:pPr>
              <w:rPr>
                <w:rFonts w:ascii="Arial" w:eastAsia="Arial" w:hAnsi="Arial" w:cs="Arial"/>
              </w:rPr>
            </w:pPr>
            <w:r w:rsidRPr="002224C9">
              <w:rPr>
                <w:rFonts w:ascii="Arial" w:eastAsia="Arial" w:hAnsi="Arial" w:cs="Arial"/>
              </w:rPr>
              <w:lastRenderedPageBreak/>
              <w:t>TTH</w:t>
            </w:r>
          </w:p>
        </w:tc>
        <w:tc>
          <w:tcPr>
            <w:tcW w:w="7826" w:type="dxa"/>
            <w:shd w:val="clear" w:color="auto" w:fill="auto"/>
          </w:tcPr>
          <w:p w14:paraId="192CC276" w14:textId="77777777" w:rsidR="001A39B9" w:rsidRPr="002224C9" w:rsidRDefault="0090068D" w:rsidP="004F3728">
            <w:pPr>
              <w:rPr>
                <w:rFonts w:ascii="Arial" w:eastAsia="Arial" w:hAnsi="Arial" w:cs="Arial"/>
              </w:rPr>
            </w:pPr>
            <w:r w:rsidRPr="002224C9">
              <w:rPr>
                <w:rFonts w:ascii="Arial" w:eastAsia="Arial" w:hAnsi="Arial" w:cs="Arial"/>
              </w:rPr>
              <w:t>Tension Type Headache</w:t>
            </w:r>
          </w:p>
        </w:tc>
      </w:tr>
      <w:tr w:rsidR="001A39B9" w:rsidRPr="002224C9" w14:paraId="6B2E1E63" w14:textId="77777777" w:rsidTr="003612F0">
        <w:trPr>
          <w:trHeight w:val="144"/>
        </w:trPr>
        <w:tc>
          <w:tcPr>
            <w:tcW w:w="1525" w:type="dxa"/>
            <w:shd w:val="clear" w:color="auto" w:fill="auto"/>
          </w:tcPr>
          <w:p w14:paraId="0555CA69" w14:textId="77777777" w:rsidR="001A39B9" w:rsidRPr="002224C9" w:rsidRDefault="0090068D" w:rsidP="004F3728">
            <w:pPr>
              <w:rPr>
                <w:rFonts w:ascii="Arial" w:eastAsia="Arial" w:hAnsi="Arial" w:cs="Arial"/>
              </w:rPr>
            </w:pPr>
            <w:r w:rsidRPr="002224C9">
              <w:rPr>
                <w:rFonts w:ascii="Arial" w:eastAsia="Arial" w:hAnsi="Arial" w:cs="Arial"/>
              </w:rPr>
              <w:t>DCC</w:t>
            </w:r>
          </w:p>
        </w:tc>
        <w:tc>
          <w:tcPr>
            <w:tcW w:w="7826" w:type="dxa"/>
            <w:shd w:val="clear" w:color="auto" w:fill="auto"/>
          </w:tcPr>
          <w:p w14:paraId="4742DD3C" w14:textId="77777777" w:rsidR="001A39B9" w:rsidRPr="002224C9" w:rsidRDefault="0090068D" w:rsidP="004F3728">
            <w:pPr>
              <w:rPr>
                <w:rFonts w:ascii="Arial" w:eastAsia="Arial" w:hAnsi="Arial" w:cs="Arial"/>
              </w:rPr>
            </w:pPr>
            <w:r w:rsidRPr="002224C9">
              <w:rPr>
                <w:rFonts w:ascii="Arial" w:eastAsia="Arial" w:hAnsi="Arial" w:cs="Arial"/>
              </w:rPr>
              <w:t>Data Coordinating Center</w:t>
            </w:r>
          </w:p>
        </w:tc>
      </w:tr>
      <w:tr w:rsidR="001A39B9" w:rsidRPr="002224C9" w14:paraId="0A192389" w14:textId="77777777" w:rsidTr="003612F0">
        <w:trPr>
          <w:trHeight w:val="144"/>
        </w:trPr>
        <w:tc>
          <w:tcPr>
            <w:tcW w:w="1525" w:type="dxa"/>
            <w:shd w:val="clear" w:color="auto" w:fill="auto"/>
          </w:tcPr>
          <w:p w14:paraId="17254BB4" w14:textId="77777777" w:rsidR="001A39B9" w:rsidRPr="002224C9" w:rsidRDefault="0090068D" w:rsidP="004F3728">
            <w:pPr>
              <w:rPr>
                <w:rFonts w:ascii="Arial" w:eastAsia="Arial" w:hAnsi="Arial" w:cs="Arial"/>
              </w:rPr>
            </w:pPr>
            <w:r w:rsidRPr="002224C9">
              <w:rPr>
                <w:rFonts w:ascii="Arial" w:eastAsia="Arial" w:hAnsi="Arial" w:cs="Arial"/>
              </w:rPr>
              <w:t>DSMB</w:t>
            </w:r>
          </w:p>
        </w:tc>
        <w:tc>
          <w:tcPr>
            <w:tcW w:w="7826" w:type="dxa"/>
            <w:shd w:val="clear" w:color="auto" w:fill="auto"/>
          </w:tcPr>
          <w:p w14:paraId="0CD608B8" w14:textId="77777777" w:rsidR="001A39B9" w:rsidRPr="002224C9" w:rsidRDefault="0090068D" w:rsidP="004F3728">
            <w:pPr>
              <w:rPr>
                <w:rFonts w:ascii="Arial" w:eastAsia="Arial" w:hAnsi="Arial" w:cs="Arial"/>
              </w:rPr>
            </w:pPr>
            <w:r w:rsidRPr="002224C9">
              <w:rPr>
                <w:rFonts w:ascii="Arial" w:eastAsia="Arial" w:hAnsi="Arial" w:cs="Arial"/>
              </w:rPr>
              <w:t>Data Safety Monitoring Board</w:t>
            </w:r>
          </w:p>
        </w:tc>
      </w:tr>
      <w:tr w:rsidR="001A39B9" w:rsidRPr="002224C9" w14:paraId="2134CB2D" w14:textId="77777777" w:rsidTr="003612F0">
        <w:trPr>
          <w:trHeight w:val="144"/>
        </w:trPr>
        <w:tc>
          <w:tcPr>
            <w:tcW w:w="1525" w:type="dxa"/>
            <w:shd w:val="clear" w:color="auto" w:fill="auto"/>
          </w:tcPr>
          <w:p w14:paraId="694D040B" w14:textId="77777777" w:rsidR="001A39B9" w:rsidRPr="002224C9" w:rsidRDefault="0090068D" w:rsidP="004F3728">
            <w:pPr>
              <w:rPr>
                <w:rFonts w:ascii="Arial" w:eastAsia="Arial" w:hAnsi="Arial" w:cs="Arial"/>
              </w:rPr>
            </w:pPr>
            <w:r w:rsidRPr="002224C9">
              <w:rPr>
                <w:rFonts w:ascii="Arial" w:eastAsia="Arial" w:hAnsi="Arial" w:cs="Arial"/>
              </w:rPr>
              <w:t>DS</w:t>
            </w:r>
          </w:p>
        </w:tc>
        <w:tc>
          <w:tcPr>
            <w:tcW w:w="7826" w:type="dxa"/>
            <w:shd w:val="clear" w:color="auto" w:fill="auto"/>
          </w:tcPr>
          <w:p w14:paraId="4AA1187A" w14:textId="77777777" w:rsidR="001A39B9" w:rsidRPr="002224C9" w:rsidRDefault="0090068D" w:rsidP="004F3728">
            <w:pPr>
              <w:rPr>
                <w:rFonts w:ascii="Arial" w:eastAsia="Arial" w:hAnsi="Arial" w:cs="Arial"/>
              </w:rPr>
            </w:pPr>
            <w:r w:rsidRPr="002224C9">
              <w:rPr>
                <w:rFonts w:ascii="Arial" w:eastAsia="Arial" w:hAnsi="Arial" w:cs="Arial"/>
              </w:rPr>
              <w:t>Dravet Syndrome</w:t>
            </w:r>
          </w:p>
        </w:tc>
      </w:tr>
      <w:tr w:rsidR="001A39B9" w:rsidRPr="002224C9" w14:paraId="1E69D0A2" w14:textId="77777777" w:rsidTr="003612F0">
        <w:trPr>
          <w:trHeight w:val="144"/>
        </w:trPr>
        <w:tc>
          <w:tcPr>
            <w:tcW w:w="1525" w:type="dxa"/>
            <w:shd w:val="clear" w:color="auto" w:fill="auto"/>
          </w:tcPr>
          <w:p w14:paraId="0438B2D7" w14:textId="77777777" w:rsidR="001A39B9" w:rsidRPr="002224C9" w:rsidRDefault="0090068D" w:rsidP="004F3728">
            <w:pPr>
              <w:rPr>
                <w:rFonts w:ascii="Arial" w:eastAsia="Arial" w:hAnsi="Arial" w:cs="Arial"/>
              </w:rPr>
            </w:pPr>
            <w:r w:rsidRPr="002224C9">
              <w:rPr>
                <w:rFonts w:ascii="Arial" w:eastAsia="Arial" w:hAnsi="Arial" w:cs="Arial"/>
              </w:rPr>
              <w:t>ECG</w:t>
            </w:r>
          </w:p>
        </w:tc>
        <w:tc>
          <w:tcPr>
            <w:tcW w:w="7826" w:type="dxa"/>
            <w:shd w:val="clear" w:color="auto" w:fill="auto"/>
          </w:tcPr>
          <w:p w14:paraId="0E318FE4" w14:textId="77777777" w:rsidR="001A39B9" w:rsidRPr="002224C9" w:rsidRDefault="0090068D" w:rsidP="004F3728">
            <w:pPr>
              <w:rPr>
                <w:rFonts w:ascii="Arial" w:eastAsia="Arial" w:hAnsi="Arial" w:cs="Arial"/>
              </w:rPr>
            </w:pPr>
            <w:r w:rsidRPr="002224C9">
              <w:rPr>
                <w:rFonts w:ascii="Arial" w:eastAsia="Arial" w:hAnsi="Arial" w:cs="Arial"/>
              </w:rPr>
              <w:t>Electrocardiogram</w:t>
            </w:r>
          </w:p>
        </w:tc>
      </w:tr>
      <w:tr w:rsidR="001A39B9" w:rsidRPr="002224C9" w14:paraId="275E704D" w14:textId="77777777" w:rsidTr="003612F0">
        <w:trPr>
          <w:trHeight w:val="144"/>
        </w:trPr>
        <w:tc>
          <w:tcPr>
            <w:tcW w:w="1525" w:type="dxa"/>
            <w:shd w:val="clear" w:color="auto" w:fill="auto"/>
          </w:tcPr>
          <w:p w14:paraId="5C75902C" w14:textId="77777777" w:rsidR="001A39B9" w:rsidRPr="002224C9" w:rsidRDefault="0090068D" w:rsidP="004F3728">
            <w:pPr>
              <w:rPr>
                <w:rFonts w:ascii="Arial" w:eastAsia="Arial" w:hAnsi="Arial" w:cs="Arial"/>
              </w:rPr>
            </w:pPr>
            <w:r w:rsidRPr="002224C9">
              <w:rPr>
                <w:rFonts w:ascii="Arial" w:eastAsia="Arial" w:hAnsi="Arial" w:cs="Arial"/>
              </w:rPr>
              <w:t>eCRF</w:t>
            </w:r>
          </w:p>
        </w:tc>
        <w:tc>
          <w:tcPr>
            <w:tcW w:w="7826" w:type="dxa"/>
            <w:shd w:val="clear" w:color="auto" w:fill="auto"/>
          </w:tcPr>
          <w:p w14:paraId="2528C01A" w14:textId="77777777" w:rsidR="001A39B9" w:rsidRPr="002224C9" w:rsidRDefault="0090068D" w:rsidP="004F3728">
            <w:pPr>
              <w:rPr>
                <w:rFonts w:ascii="Arial" w:eastAsia="Arial" w:hAnsi="Arial" w:cs="Arial"/>
              </w:rPr>
            </w:pPr>
            <w:r w:rsidRPr="002224C9">
              <w:rPr>
                <w:rFonts w:ascii="Arial" w:eastAsia="Arial" w:hAnsi="Arial" w:cs="Arial"/>
              </w:rPr>
              <w:t>Electronic Case Report Forms</w:t>
            </w:r>
          </w:p>
        </w:tc>
      </w:tr>
      <w:tr w:rsidR="001A39B9" w:rsidRPr="002224C9" w14:paraId="3003178D" w14:textId="77777777" w:rsidTr="003612F0">
        <w:trPr>
          <w:trHeight w:val="144"/>
        </w:trPr>
        <w:tc>
          <w:tcPr>
            <w:tcW w:w="1525" w:type="dxa"/>
            <w:shd w:val="clear" w:color="auto" w:fill="auto"/>
          </w:tcPr>
          <w:p w14:paraId="6D06FF0E" w14:textId="77777777" w:rsidR="001A39B9" w:rsidRPr="002224C9" w:rsidRDefault="0090068D" w:rsidP="004F3728">
            <w:pPr>
              <w:rPr>
                <w:rFonts w:ascii="Arial" w:eastAsia="Arial" w:hAnsi="Arial" w:cs="Arial"/>
              </w:rPr>
            </w:pPr>
            <w:r w:rsidRPr="002224C9">
              <w:rPr>
                <w:rFonts w:ascii="Arial" w:eastAsia="Arial" w:hAnsi="Arial" w:cs="Arial"/>
              </w:rPr>
              <w:t>FAAH</w:t>
            </w:r>
          </w:p>
        </w:tc>
        <w:tc>
          <w:tcPr>
            <w:tcW w:w="7826" w:type="dxa"/>
            <w:shd w:val="clear" w:color="auto" w:fill="auto"/>
          </w:tcPr>
          <w:p w14:paraId="4073A80F" w14:textId="77777777" w:rsidR="001A39B9" w:rsidRPr="002224C9" w:rsidRDefault="0090068D" w:rsidP="004F3728">
            <w:pPr>
              <w:rPr>
                <w:rFonts w:ascii="Arial" w:eastAsia="Arial" w:hAnsi="Arial" w:cs="Arial"/>
              </w:rPr>
            </w:pPr>
            <w:r w:rsidRPr="002224C9">
              <w:rPr>
                <w:rFonts w:ascii="Arial" w:eastAsia="Arial" w:hAnsi="Arial" w:cs="Arial"/>
              </w:rPr>
              <w:t>Fatty Acid Amide Hydrolase</w:t>
            </w:r>
          </w:p>
        </w:tc>
      </w:tr>
      <w:tr w:rsidR="001A39B9" w:rsidRPr="002224C9" w14:paraId="737BF7AF" w14:textId="77777777" w:rsidTr="003612F0">
        <w:trPr>
          <w:trHeight w:val="144"/>
        </w:trPr>
        <w:tc>
          <w:tcPr>
            <w:tcW w:w="1525" w:type="dxa"/>
            <w:shd w:val="clear" w:color="auto" w:fill="auto"/>
          </w:tcPr>
          <w:p w14:paraId="01AB365F" w14:textId="77777777" w:rsidR="001A39B9" w:rsidRPr="002224C9" w:rsidRDefault="0090068D" w:rsidP="004F3728">
            <w:pPr>
              <w:rPr>
                <w:rFonts w:ascii="Arial" w:eastAsia="Arial" w:hAnsi="Arial" w:cs="Arial"/>
              </w:rPr>
            </w:pPr>
            <w:r w:rsidRPr="002224C9">
              <w:rPr>
                <w:rFonts w:ascii="Arial" w:eastAsia="Arial" w:hAnsi="Arial" w:cs="Arial"/>
              </w:rPr>
              <w:t>FDA</w:t>
            </w:r>
          </w:p>
        </w:tc>
        <w:tc>
          <w:tcPr>
            <w:tcW w:w="7826" w:type="dxa"/>
            <w:shd w:val="clear" w:color="auto" w:fill="auto"/>
          </w:tcPr>
          <w:p w14:paraId="20518C31" w14:textId="77777777" w:rsidR="001A39B9" w:rsidRPr="002224C9" w:rsidRDefault="0090068D" w:rsidP="004F3728">
            <w:pPr>
              <w:rPr>
                <w:rFonts w:ascii="Arial" w:eastAsia="Arial" w:hAnsi="Arial" w:cs="Arial"/>
              </w:rPr>
            </w:pPr>
            <w:r w:rsidRPr="002224C9">
              <w:rPr>
                <w:rFonts w:ascii="Arial" w:eastAsia="Arial" w:hAnsi="Arial" w:cs="Arial"/>
              </w:rPr>
              <w:t>Food and Drug Administration</w:t>
            </w:r>
          </w:p>
        </w:tc>
      </w:tr>
      <w:tr w:rsidR="001A39B9" w:rsidRPr="002224C9" w14:paraId="36C48A6B" w14:textId="77777777" w:rsidTr="003612F0">
        <w:trPr>
          <w:trHeight w:val="144"/>
        </w:trPr>
        <w:tc>
          <w:tcPr>
            <w:tcW w:w="1525" w:type="dxa"/>
            <w:shd w:val="clear" w:color="auto" w:fill="auto"/>
          </w:tcPr>
          <w:p w14:paraId="68E5442D" w14:textId="77777777" w:rsidR="001A39B9" w:rsidRPr="002224C9" w:rsidRDefault="0090068D" w:rsidP="004F3728">
            <w:pPr>
              <w:rPr>
                <w:rFonts w:ascii="Arial" w:eastAsia="Arial" w:hAnsi="Arial" w:cs="Arial"/>
              </w:rPr>
            </w:pPr>
            <w:r w:rsidRPr="002224C9">
              <w:rPr>
                <w:rFonts w:ascii="Arial" w:eastAsia="Arial" w:hAnsi="Arial" w:cs="Arial"/>
              </w:rPr>
              <w:t>GCP</w:t>
            </w:r>
          </w:p>
        </w:tc>
        <w:tc>
          <w:tcPr>
            <w:tcW w:w="7826" w:type="dxa"/>
            <w:shd w:val="clear" w:color="auto" w:fill="auto"/>
          </w:tcPr>
          <w:p w14:paraId="3E75582D" w14:textId="77777777" w:rsidR="001A39B9" w:rsidRPr="002224C9" w:rsidRDefault="0090068D" w:rsidP="004F3728">
            <w:pPr>
              <w:rPr>
                <w:rFonts w:ascii="Arial" w:eastAsia="Arial" w:hAnsi="Arial" w:cs="Arial"/>
              </w:rPr>
            </w:pPr>
            <w:r w:rsidRPr="002224C9">
              <w:rPr>
                <w:rFonts w:ascii="Arial" w:eastAsia="Arial" w:hAnsi="Arial" w:cs="Arial"/>
              </w:rPr>
              <w:t>Good Clinical Practice</w:t>
            </w:r>
          </w:p>
        </w:tc>
      </w:tr>
      <w:tr w:rsidR="001A39B9" w:rsidRPr="002224C9" w14:paraId="5EA8BB81" w14:textId="77777777" w:rsidTr="003612F0">
        <w:trPr>
          <w:trHeight w:val="144"/>
        </w:trPr>
        <w:tc>
          <w:tcPr>
            <w:tcW w:w="1525" w:type="dxa"/>
            <w:shd w:val="clear" w:color="auto" w:fill="auto"/>
          </w:tcPr>
          <w:p w14:paraId="34D7CE44" w14:textId="77777777" w:rsidR="001A39B9" w:rsidRPr="002224C9" w:rsidRDefault="0090068D" w:rsidP="004F3728">
            <w:pPr>
              <w:rPr>
                <w:rFonts w:ascii="Arial" w:eastAsia="Arial" w:hAnsi="Arial" w:cs="Arial"/>
              </w:rPr>
            </w:pPr>
            <w:r w:rsidRPr="002224C9">
              <w:rPr>
                <w:rFonts w:ascii="Arial" w:eastAsia="Arial" w:hAnsi="Arial" w:cs="Arial"/>
              </w:rPr>
              <w:t>GSA</w:t>
            </w:r>
          </w:p>
        </w:tc>
        <w:tc>
          <w:tcPr>
            <w:tcW w:w="7826" w:type="dxa"/>
            <w:shd w:val="clear" w:color="auto" w:fill="auto"/>
          </w:tcPr>
          <w:p w14:paraId="5610D42E" w14:textId="77777777" w:rsidR="001A39B9" w:rsidRPr="002224C9" w:rsidRDefault="0090068D" w:rsidP="004F3728">
            <w:pPr>
              <w:rPr>
                <w:rFonts w:ascii="Arial" w:eastAsia="Arial" w:hAnsi="Arial" w:cs="Arial"/>
              </w:rPr>
            </w:pPr>
            <w:r w:rsidRPr="002224C9">
              <w:rPr>
                <w:rFonts w:ascii="Arial" w:eastAsia="Arial" w:hAnsi="Arial" w:cs="Arial"/>
              </w:rPr>
              <w:t>Global Screening Array</w:t>
            </w:r>
          </w:p>
        </w:tc>
      </w:tr>
      <w:tr w:rsidR="001A39B9" w:rsidRPr="002224C9" w14:paraId="47A8BD4B" w14:textId="77777777" w:rsidTr="003612F0">
        <w:trPr>
          <w:trHeight w:val="144"/>
        </w:trPr>
        <w:tc>
          <w:tcPr>
            <w:tcW w:w="1525" w:type="dxa"/>
            <w:shd w:val="clear" w:color="auto" w:fill="auto"/>
          </w:tcPr>
          <w:p w14:paraId="0A2E390E" w14:textId="77777777" w:rsidR="001A39B9" w:rsidRPr="002224C9" w:rsidRDefault="0090068D" w:rsidP="004F3728">
            <w:pPr>
              <w:rPr>
                <w:rFonts w:ascii="Arial" w:eastAsia="Arial" w:hAnsi="Arial" w:cs="Arial"/>
              </w:rPr>
            </w:pPr>
            <w:r w:rsidRPr="002224C9">
              <w:rPr>
                <w:rFonts w:ascii="Arial" w:eastAsia="Arial" w:hAnsi="Arial" w:cs="Arial"/>
              </w:rPr>
              <w:t>GWAS</w:t>
            </w:r>
          </w:p>
        </w:tc>
        <w:tc>
          <w:tcPr>
            <w:tcW w:w="7826" w:type="dxa"/>
            <w:shd w:val="clear" w:color="auto" w:fill="auto"/>
          </w:tcPr>
          <w:p w14:paraId="2A4F84DC" w14:textId="77777777" w:rsidR="001A39B9" w:rsidRPr="002224C9" w:rsidRDefault="0090068D" w:rsidP="004F3728">
            <w:pPr>
              <w:rPr>
                <w:rFonts w:ascii="Arial" w:eastAsia="Arial" w:hAnsi="Arial" w:cs="Arial"/>
              </w:rPr>
            </w:pPr>
            <w:r w:rsidRPr="002224C9">
              <w:rPr>
                <w:rFonts w:ascii="Arial" w:eastAsia="Arial" w:hAnsi="Arial" w:cs="Arial"/>
              </w:rPr>
              <w:t>Genome-Wide Association Studies</w:t>
            </w:r>
          </w:p>
        </w:tc>
      </w:tr>
      <w:tr w:rsidR="001A39B9" w:rsidRPr="002224C9" w14:paraId="4603097F" w14:textId="77777777" w:rsidTr="003612F0">
        <w:trPr>
          <w:trHeight w:val="144"/>
        </w:trPr>
        <w:tc>
          <w:tcPr>
            <w:tcW w:w="1525" w:type="dxa"/>
            <w:shd w:val="clear" w:color="auto" w:fill="auto"/>
          </w:tcPr>
          <w:p w14:paraId="2F72CA20" w14:textId="77777777" w:rsidR="001A39B9" w:rsidRPr="002224C9" w:rsidRDefault="0090068D" w:rsidP="004F3728">
            <w:pPr>
              <w:rPr>
                <w:rFonts w:ascii="Arial" w:eastAsia="Arial" w:hAnsi="Arial" w:cs="Arial"/>
              </w:rPr>
            </w:pPr>
            <w:r w:rsidRPr="002224C9">
              <w:rPr>
                <w:rFonts w:ascii="Arial" w:eastAsia="Arial" w:hAnsi="Arial" w:cs="Arial"/>
              </w:rPr>
              <w:t>HIPAA</w:t>
            </w:r>
          </w:p>
        </w:tc>
        <w:tc>
          <w:tcPr>
            <w:tcW w:w="7826" w:type="dxa"/>
            <w:shd w:val="clear" w:color="auto" w:fill="auto"/>
          </w:tcPr>
          <w:p w14:paraId="61C10C55" w14:textId="77777777" w:rsidR="001A39B9" w:rsidRPr="002224C9" w:rsidRDefault="0090068D" w:rsidP="004F3728">
            <w:pPr>
              <w:rPr>
                <w:rFonts w:ascii="Arial" w:eastAsia="Arial" w:hAnsi="Arial" w:cs="Arial"/>
              </w:rPr>
            </w:pPr>
            <w:r w:rsidRPr="002224C9">
              <w:rPr>
                <w:rFonts w:ascii="Arial" w:eastAsia="Arial" w:hAnsi="Arial" w:cs="Arial"/>
              </w:rPr>
              <w:t xml:space="preserve">Health Insurance Portability and Accountability Act </w:t>
            </w:r>
          </w:p>
        </w:tc>
      </w:tr>
      <w:tr w:rsidR="001A39B9" w:rsidRPr="002224C9" w14:paraId="1A22F6EA" w14:textId="77777777" w:rsidTr="003612F0">
        <w:trPr>
          <w:trHeight w:val="144"/>
        </w:trPr>
        <w:tc>
          <w:tcPr>
            <w:tcW w:w="1525" w:type="dxa"/>
            <w:shd w:val="clear" w:color="auto" w:fill="auto"/>
          </w:tcPr>
          <w:p w14:paraId="7D902732" w14:textId="77777777" w:rsidR="001A39B9" w:rsidRPr="002224C9" w:rsidRDefault="0090068D" w:rsidP="004F3728">
            <w:pPr>
              <w:rPr>
                <w:rFonts w:ascii="Arial" w:eastAsia="Arial" w:hAnsi="Arial" w:cs="Arial"/>
              </w:rPr>
            </w:pPr>
            <w:r w:rsidRPr="002224C9">
              <w:rPr>
                <w:rFonts w:ascii="Arial" w:eastAsia="Arial" w:hAnsi="Arial" w:cs="Arial"/>
              </w:rPr>
              <w:t>IB</w:t>
            </w:r>
          </w:p>
        </w:tc>
        <w:tc>
          <w:tcPr>
            <w:tcW w:w="7826" w:type="dxa"/>
            <w:shd w:val="clear" w:color="auto" w:fill="auto"/>
          </w:tcPr>
          <w:p w14:paraId="1E3CB61B" w14:textId="77777777" w:rsidR="001A39B9" w:rsidRPr="002224C9" w:rsidRDefault="0090068D" w:rsidP="004F3728">
            <w:pPr>
              <w:rPr>
                <w:rFonts w:ascii="Arial" w:eastAsia="Arial" w:hAnsi="Arial" w:cs="Arial"/>
              </w:rPr>
            </w:pPr>
            <w:r w:rsidRPr="002224C9">
              <w:rPr>
                <w:rFonts w:ascii="Arial" w:eastAsia="Arial" w:hAnsi="Arial" w:cs="Arial"/>
              </w:rPr>
              <w:t>Investigator’s Brochure</w:t>
            </w:r>
          </w:p>
        </w:tc>
      </w:tr>
      <w:tr w:rsidR="001A39B9" w:rsidRPr="002224C9" w14:paraId="4CDABB5F" w14:textId="77777777" w:rsidTr="003612F0">
        <w:trPr>
          <w:trHeight w:val="144"/>
        </w:trPr>
        <w:tc>
          <w:tcPr>
            <w:tcW w:w="1525" w:type="dxa"/>
            <w:shd w:val="clear" w:color="auto" w:fill="auto"/>
          </w:tcPr>
          <w:p w14:paraId="4A671EF6" w14:textId="77777777" w:rsidR="001A39B9" w:rsidRPr="002224C9" w:rsidRDefault="0090068D" w:rsidP="004F3728">
            <w:pPr>
              <w:rPr>
                <w:rFonts w:ascii="Arial" w:eastAsia="Arial" w:hAnsi="Arial" w:cs="Arial"/>
              </w:rPr>
            </w:pPr>
            <w:r w:rsidRPr="002224C9">
              <w:rPr>
                <w:rFonts w:ascii="Arial" w:eastAsia="Arial" w:hAnsi="Arial" w:cs="Arial"/>
              </w:rPr>
              <w:t>ICH</w:t>
            </w:r>
          </w:p>
        </w:tc>
        <w:tc>
          <w:tcPr>
            <w:tcW w:w="7826" w:type="dxa"/>
            <w:shd w:val="clear" w:color="auto" w:fill="auto"/>
          </w:tcPr>
          <w:p w14:paraId="711BA6CB" w14:textId="77777777" w:rsidR="001A39B9" w:rsidRPr="002224C9" w:rsidRDefault="0090068D" w:rsidP="004F3728">
            <w:pPr>
              <w:rPr>
                <w:rFonts w:ascii="Arial" w:eastAsia="Arial" w:hAnsi="Arial" w:cs="Arial"/>
              </w:rPr>
            </w:pPr>
            <w:r w:rsidRPr="002224C9">
              <w:rPr>
                <w:rFonts w:ascii="Arial" w:eastAsia="Arial" w:hAnsi="Arial" w:cs="Arial"/>
              </w:rPr>
              <w:t xml:space="preserve">International Conference on Harmonisation </w:t>
            </w:r>
          </w:p>
        </w:tc>
      </w:tr>
      <w:tr w:rsidR="001A39B9" w:rsidRPr="002224C9" w14:paraId="7C490FF1" w14:textId="77777777" w:rsidTr="003612F0">
        <w:trPr>
          <w:trHeight w:val="144"/>
        </w:trPr>
        <w:tc>
          <w:tcPr>
            <w:tcW w:w="1525" w:type="dxa"/>
            <w:shd w:val="clear" w:color="auto" w:fill="auto"/>
          </w:tcPr>
          <w:p w14:paraId="14AC4122" w14:textId="77777777" w:rsidR="001A39B9" w:rsidRPr="002224C9" w:rsidRDefault="0090068D" w:rsidP="004F3728">
            <w:pPr>
              <w:rPr>
                <w:rFonts w:ascii="Arial" w:eastAsia="Arial" w:hAnsi="Arial" w:cs="Arial"/>
              </w:rPr>
            </w:pPr>
            <w:r w:rsidRPr="002224C9">
              <w:rPr>
                <w:rFonts w:ascii="Arial" w:eastAsia="Arial" w:hAnsi="Arial" w:cs="Arial"/>
              </w:rPr>
              <w:t>ITT</w:t>
            </w:r>
          </w:p>
        </w:tc>
        <w:tc>
          <w:tcPr>
            <w:tcW w:w="7826" w:type="dxa"/>
            <w:shd w:val="clear" w:color="auto" w:fill="auto"/>
          </w:tcPr>
          <w:p w14:paraId="2F4B715F" w14:textId="77777777" w:rsidR="001A39B9" w:rsidRPr="002224C9" w:rsidRDefault="0090068D" w:rsidP="004F3728">
            <w:pPr>
              <w:rPr>
                <w:rFonts w:ascii="Arial" w:eastAsia="Arial" w:hAnsi="Arial" w:cs="Arial"/>
              </w:rPr>
            </w:pPr>
            <w:r w:rsidRPr="002224C9">
              <w:rPr>
                <w:rFonts w:ascii="Arial" w:eastAsia="Arial" w:hAnsi="Arial" w:cs="Arial"/>
              </w:rPr>
              <w:t>Intention-To-Treat</w:t>
            </w:r>
          </w:p>
        </w:tc>
      </w:tr>
      <w:tr w:rsidR="001A39B9" w:rsidRPr="002224C9" w14:paraId="6C34F7B6" w14:textId="77777777" w:rsidTr="003612F0">
        <w:trPr>
          <w:trHeight w:val="144"/>
        </w:trPr>
        <w:tc>
          <w:tcPr>
            <w:tcW w:w="1525" w:type="dxa"/>
            <w:shd w:val="clear" w:color="auto" w:fill="auto"/>
          </w:tcPr>
          <w:p w14:paraId="19F586DD" w14:textId="77777777" w:rsidR="001A39B9" w:rsidRPr="002224C9" w:rsidRDefault="0090068D" w:rsidP="004F3728">
            <w:pPr>
              <w:rPr>
                <w:rFonts w:ascii="Arial" w:eastAsia="Arial" w:hAnsi="Arial" w:cs="Arial"/>
              </w:rPr>
            </w:pPr>
            <w:r w:rsidRPr="002224C9">
              <w:rPr>
                <w:rFonts w:ascii="Arial" w:eastAsia="Arial" w:hAnsi="Arial" w:cs="Arial"/>
              </w:rPr>
              <w:t>LGS</w:t>
            </w:r>
          </w:p>
        </w:tc>
        <w:tc>
          <w:tcPr>
            <w:tcW w:w="7826" w:type="dxa"/>
            <w:shd w:val="clear" w:color="auto" w:fill="auto"/>
          </w:tcPr>
          <w:p w14:paraId="7B439EEE" w14:textId="77777777" w:rsidR="001A39B9" w:rsidRPr="002224C9" w:rsidRDefault="0090068D" w:rsidP="004F3728">
            <w:pPr>
              <w:rPr>
                <w:rFonts w:ascii="Arial" w:eastAsia="Arial" w:hAnsi="Arial" w:cs="Arial"/>
              </w:rPr>
            </w:pPr>
            <w:r w:rsidRPr="002224C9">
              <w:rPr>
                <w:rFonts w:ascii="Arial" w:eastAsia="Arial" w:hAnsi="Arial" w:cs="Arial"/>
              </w:rPr>
              <w:t>Lennox–Gastaut Syndrome</w:t>
            </w:r>
          </w:p>
        </w:tc>
      </w:tr>
      <w:tr w:rsidR="00E23839" w:rsidRPr="002224C9" w14:paraId="3DB5014B" w14:textId="77777777" w:rsidTr="003612F0">
        <w:trPr>
          <w:trHeight w:val="144"/>
        </w:trPr>
        <w:tc>
          <w:tcPr>
            <w:tcW w:w="1525" w:type="dxa"/>
            <w:shd w:val="clear" w:color="auto" w:fill="auto"/>
          </w:tcPr>
          <w:p w14:paraId="312A63E5" w14:textId="79588BF1" w:rsidR="00E23839" w:rsidRPr="002224C9" w:rsidRDefault="00E23839" w:rsidP="004F3728">
            <w:pPr>
              <w:rPr>
                <w:rFonts w:ascii="Arial" w:eastAsia="Arial" w:hAnsi="Arial" w:cs="Arial"/>
              </w:rPr>
            </w:pPr>
            <w:r w:rsidRPr="002224C9">
              <w:rPr>
                <w:rFonts w:ascii="Arial" w:eastAsia="Arial" w:hAnsi="Arial" w:cs="Arial"/>
              </w:rPr>
              <w:t>MCT</w:t>
            </w:r>
          </w:p>
        </w:tc>
        <w:tc>
          <w:tcPr>
            <w:tcW w:w="7826" w:type="dxa"/>
            <w:shd w:val="clear" w:color="auto" w:fill="auto"/>
          </w:tcPr>
          <w:p w14:paraId="42472075" w14:textId="72D78199" w:rsidR="00E23839" w:rsidRPr="002224C9" w:rsidRDefault="00E23839" w:rsidP="004F3728">
            <w:pPr>
              <w:rPr>
                <w:rFonts w:ascii="Arial" w:eastAsia="Arial" w:hAnsi="Arial" w:cs="Arial"/>
              </w:rPr>
            </w:pPr>
            <w:r w:rsidRPr="002224C9">
              <w:rPr>
                <w:rFonts w:ascii="Arial" w:eastAsia="Arial" w:hAnsi="Arial" w:cs="Arial"/>
              </w:rPr>
              <w:t>Medium Chain Triglyceride</w:t>
            </w:r>
          </w:p>
        </w:tc>
      </w:tr>
      <w:tr w:rsidR="001A39B9" w:rsidRPr="002224C9" w14:paraId="55B30F08" w14:textId="77777777" w:rsidTr="003612F0">
        <w:trPr>
          <w:trHeight w:val="144"/>
        </w:trPr>
        <w:tc>
          <w:tcPr>
            <w:tcW w:w="1525" w:type="dxa"/>
            <w:shd w:val="clear" w:color="auto" w:fill="auto"/>
          </w:tcPr>
          <w:p w14:paraId="449AE0A3" w14:textId="77777777" w:rsidR="001A39B9" w:rsidRPr="002224C9" w:rsidRDefault="0090068D" w:rsidP="004F3728">
            <w:pPr>
              <w:rPr>
                <w:rFonts w:ascii="Arial" w:eastAsia="Arial" w:hAnsi="Arial" w:cs="Arial"/>
              </w:rPr>
            </w:pPr>
            <w:r w:rsidRPr="002224C9">
              <w:rPr>
                <w:rFonts w:ascii="Arial" w:eastAsia="Arial" w:hAnsi="Arial" w:cs="Arial"/>
              </w:rPr>
              <w:t>MOH</w:t>
            </w:r>
          </w:p>
        </w:tc>
        <w:tc>
          <w:tcPr>
            <w:tcW w:w="7826" w:type="dxa"/>
            <w:shd w:val="clear" w:color="auto" w:fill="auto"/>
          </w:tcPr>
          <w:p w14:paraId="04A8AAF4" w14:textId="77777777" w:rsidR="001A39B9" w:rsidRPr="002224C9" w:rsidRDefault="0090068D" w:rsidP="004F3728">
            <w:pPr>
              <w:rPr>
                <w:rFonts w:ascii="Arial" w:eastAsia="Arial" w:hAnsi="Arial" w:cs="Arial"/>
              </w:rPr>
            </w:pPr>
            <w:r w:rsidRPr="002224C9">
              <w:rPr>
                <w:rFonts w:ascii="Arial" w:eastAsia="Arial" w:hAnsi="Arial" w:cs="Arial"/>
              </w:rPr>
              <w:t>Medication Overuse Headache</w:t>
            </w:r>
          </w:p>
        </w:tc>
      </w:tr>
      <w:tr w:rsidR="001A39B9" w:rsidRPr="002224C9" w14:paraId="5AA71250" w14:textId="77777777" w:rsidTr="003612F0">
        <w:trPr>
          <w:trHeight w:val="144"/>
        </w:trPr>
        <w:tc>
          <w:tcPr>
            <w:tcW w:w="1525" w:type="dxa"/>
            <w:shd w:val="clear" w:color="auto" w:fill="auto"/>
          </w:tcPr>
          <w:p w14:paraId="51548F2E" w14:textId="77777777" w:rsidR="001A39B9" w:rsidRPr="002224C9" w:rsidRDefault="0090068D" w:rsidP="004F3728">
            <w:pPr>
              <w:rPr>
                <w:rFonts w:ascii="Arial" w:eastAsia="Arial" w:hAnsi="Arial" w:cs="Arial"/>
              </w:rPr>
            </w:pPr>
            <w:r w:rsidRPr="002224C9">
              <w:rPr>
                <w:rFonts w:ascii="Arial" w:eastAsia="Arial" w:hAnsi="Arial" w:cs="Arial"/>
              </w:rPr>
              <w:t>MOP</w:t>
            </w:r>
          </w:p>
        </w:tc>
        <w:tc>
          <w:tcPr>
            <w:tcW w:w="7826" w:type="dxa"/>
            <w:shd w:val="clear" w:color="auto" w:fill="auto"/>
          </w:tcPr>
          <w:p w14:paraId="3405B96B" w14:textId="77777777" w:rsidR="001A39B9" w:rsidRPr="002224C9" w:rsidRDefault="0090068D" w:rsidP="004F3728">
            <w:pPr>
              <w:rPr>
                <w:rFonts w:ascii="Arial" w:eastAsia="Arial" w:hAnsi="Arial" w:cs="Arial"/>
              </w:rPr>
            </w:pPr>
            <w:r w:rsidRPr="002224C9">
              <w:rPr>
                <w:rFonts w:ascii="Arial" w:eastAsia="Arial" w:hAnsi="Arial" w:cs="Arial"/>
              </w:rPr>
              <w:t>Manual of Procedures</w:t>
            </w:r>
          </w:p>
        </w:tc>
      </w:tr>
      <w:tr w:rsidR="001A39B9" w:rsidRPr="002224C9" w14:paraId="05202DE7" w14:textId="77777777" w:rsidTr="003612F0">
        <w:trPr>
          <w:trHeight w:val="144"/>
        </w:trPr>
        <w:tc>
          <w:tcPr>
            <w:tcW w:w="1525" w:type="dxa"/>
            <w:shd w:val="clear" w:color="auto" w:fill="auto"/>
          </w:tcPr>
          <w:p w14:paraId="61CC51B7" w14:textId="77777777" w:rsidR="001A39B9" w:rsidRPr="002224C9" w:rsidRDefault="0090068D" w:rsidP="004F3728">
            <w:pPr>
              <w:rPr>
                <w:rFonts w:ascii="Arial" w:eastAsia="Arial" w:hAnsi="Arial" w:cs="Arial"/>
              </w:rPr>
            </w:pPr>
            <w:r w:rsidRPr="002224C9">
              <w:rPr>
                <w:rFonts w:ascii="Arial" w:eastAsia="Arial" w:hAnsi="Arial" w:cs="Arial"/>
              </w:rPr>
              <w:t>NDPH</w:t>
            </w:r>
          </w:p>
        </w:tc>
        <w:tc>
          <w:tcPr>
            <w:tcW w:w="7826" w:type="dxa"/>
            <w:shd w:val="clear" w:color="auto" w:fill="auto"/>
          </w:tcPr>
          <w:p w14:paraId="7667BF3B" w14:textId="77777777" w:rsidR="001A39B9" w:rsidRPr="002224C9" w:rsidRDefault="0090068D" w:rsidP="004F3728">
            <w:pPr>
              <w:rPr>
                <w:rFonts w:ascii="Arial" w:eastAsia="Arial" w:hAnsi="Arial" w:cs="Arial"/>
              </w:rPr>
            </w:pPr>
            <w:r w:rsidRPr="002224C9">
              <w:rPr>
                <w:rFonts w:ascii="Arial" w:eastAsia="Arial" w:hAnsi="Arial" w:cs="Arial"/>
              </w:rPr>
              <w:t>New Daily Persistent Headache</w:t>
            </w:r>
          </w:p>
        </w:tc>
      </w:tr>
      <w:tr w:rsidR="001A39B9" w:rsidRPr="002224C9" w14:paraId="538FE034" w14:textId="77777777" w:rsidTr="003612F0">
        <w:trPr>
          <w:trHeight w:val="144"/>
        </w:trPr>
        <w:tc>
          <w:tcPr>
            <w:tcW w:w="1525" w:type="dxa"/>
            <w:shd w:val="clear" w:color="auto" w:fill="auto"/>
          </w:tcPr>
          <w:p w14:paraId="3E8DA6F3" w14:textId="77777777" w:rsidR="001A39B9" w:rsidRPr="002224C9" w:rsidRDefault="0090068D" w:rsidP="004F3728">
            <w:pPr>
              <w:rPr>
                <w:rFonts w:ascii="Arial" w:eastAsia="Arial" w:hAnsi="Arial" w:cs="Arial"/>
              </w:rPr>
            </w:pPr>
            <w:r w:rsidRPr="002224C9">
              <w:rPr>
                <w:rFonts w:ascii="Arial" w:eastAsia="Arial" w:hAnsi="Arial" w:cs="Arial"/>
              </w:rPr>
              <w:t>NCT</w:t>
            </w:r>
          </w:p>
        </w:tc>
        <w:tc>
          <w:tcPr>
            <w:tcW w:w="7826" w:type="dxa"/>
            <w:shd w:val="clear" w:color="auto" w:fill="auto"/>
          </w:tcPr>
          <w:p w14:paraId="5B4A7C50" w14:textId="77777777" w:rsidR="001A39B9" w:rsidRPr="002224C9" w:rsidRDefault="0090068D" w:rsidP="004F3728">
            <w:pPr>
              <w:rPr>
                <w:rFonts w:ascii="Arial" w:eastAsia="Arial" w:hAnsi="Arial" w:cs="Arial"/>
              </w:rPr>
            </w:pPr>
            <w:r w:rsidRPr="002224C9">
              <w:rPr>
                <w:rFonts w:ascii="Arial" w:eastAsia="Arial" w:hAnsi="Arial" w:cs="Arial"/>
              </w:rPr>
              <w:t>National Clinical Trial</w:t>
            </w:r>
          </w:p>
        </w:tc>
      </w:tr>
      <w:tr w:rsidR="001A39B9" w:rsidRPr="002224C9" w14:paraId="42EADAD0" w14:textId="77777777" w:rsidTr="003612F0">
        <w:trPr>
          <w:trHeight w:val="144"/>
        </w:trPr>
        <w:tc>
          <w:tcPr>
            <w:tcW w:w="1525" w:type="dxa"/>
            <w:shd w:val="clear" w:color="auto" w:fill="auto"/>
          </w:tcPr>
          <w:p w14:paraId="51990E3F" w14:textId="77777777" w:rsidR="001A39B9" w:rsidRPr="002224C9" w:rsidRDefault="0090068D" w:rsidP="004F3728">
            <w:pPr>
              <w:rPr>
                <w:rFonts w:ascii="Arial" w:eastAsia="Arial" w:hAnsi="Arial" w:cs="Arial"/>
              </w:rPr>
            </w:pPr>
            <w:r w:rsidRPr="002224C9">
              <w:rPr>
                <w:rFonts w:ascii="Arial" w:eastAsia="Arial" w:hAnsi="Arial" w:cs="Arial"/>
              </w:rPr>
              <w:t>NSAIDS</w:t>
            </w:r>
          </w:p>
        </w:tc>
        <w:tc>
          <w:tcPr>
            <w:tcW w:w="7826" w:type="dxa"/>
            <w:shd w:val="clear" w:color="auto" w:fill="auto"/>
          </w:tcPr>
          <w:p w14:paraId="77C45B2E" w14:textId="77777777" w:rsidR="001A39B9" w:rsidRPr="002224C9" w:rsidRDefault="0090068D" w:rsidP="004F3728">
            <w:pPr>
              <w:rPr>
                <w:rFonts w:ascii="Arial" w:eastAsia="Arial" w:hAnsi="Arial" w:cs="Arial"/>
              </w:rPr>
            </w:pPr>
            <w:r w:rsidRPr="002224C9">
              <w:rPr>
                <w:rFonts w:ascii="Arial" w:eastAsia="Arial" w:hAnsi="Arial" w:cs="Arial"/>
              </w:rPr>
              <w:t>Non-steroidal Anti-inflammatory Drugs</w:t>
            </w:r>
          </w:p>
        </w:tc>
      </w:tr>
      <w:tr w:rsidR="001A39B9" w:rsidRPr="002224C9" w14:paraId="59A712C5" w14:textId="77777777" w:rsidTr="003612F0">
        <w:trPr>
          <w:trHeight w:val="144"/>
        </w:trPr>
        <w:tc>
          <w:tcPr>
            <w:tcW w:w="1525" w:type="dxa"/>
            <w:shd w:val="clear" w:color="auto" w:fill="auto"/>
          </w:tcPr>
          <w:p w14:paraId="0DF82A00" w14:textId="77777777" w:rsidR="001A39B9" w:rsidRPr="002224C9" w:rsidRDefault="0090068D" w:rsidP="004F3728">
            <w:pPr>
              <w:rPr>
                <w:rFonts w:ascii="Arial" w:eastAsia="Arial" w:hAnsi="Arial" w:cs="Arial"/>
              </w:rPr>
            </w:pPr>
            <w:r w:rsidRPr="002224C9">
              <w:rPr>
                <w:rFonts w:ascii="Arial" w:eastAsia="Arial" w:hAnsi="Arial" w:cs="Arial"/>
              </w:rPr>
              <w:t>NRS</w:t>
            </w:r>
          </w:p>
        </w:tc>
        <w:tc>
          <w:tcPr>
            <w:tcW w:w="7826" w:type="dxa"/>
            <w:shd w:val="clear" w:color="auto" w:fill="auto"/>
          </w:tcPr>
          <w:p w14:paraId="04700CC8" w14:textId="77777777" w:rsidR="001A39B9" w:rsidRPr="002224C9" w:rsidRDefault="0090068D" w:rsidP="004F3728">
            <w:pPr>
              <w:rPr>
                <w:rFonts w:ascii="Arial" w:eastAsia="Arial" w:hAnsi="Arial" w:cs="Arial"/>
              </w:rPr>
            </w:pPr>
            <w:r w:rsidRPr="002224C9">
              <w:rPr>
                <w:rFonts w:ascii="Arial" w:eastAsia="Arial" w:hAnsi="Arial" w:cs="Arial"/>
              </w:rPr>
              <w:t>Numeric Rating Scale</w:t>
            </w:r>
          </w:p>
        </w:tc>
      </w:tr>
      <w:tr w:rsidR="001A39B9" w:rsidRPr="002224C9" w14:paraId="2C7DC3BE" w14:textId="77777777" w:rsidTr="003612F0">
        <w:trPr>
          <w:trHeight w:val="144"/>
        </w:trPr>
        <w:tc>
          <w:tcPr>
            <w:tcW w:w="1525" w:type="dxa"/>
            <w:shd w:val="clear" w:color="auto" w:fill="auto"/>
          </w:tcPr>
          <w:p w14:paraId="7871F6CC" w14:textId="77777777" w:rsidR="001A39B9" w:rsidRPr="002224C9" w:rsidRDefault="0090068D" w:rsidP="004F3728">
            <w:pPr>
              <w:rPr>
                <w:rFonts w:ascii="Arial" w:eastAsia="Arial" w:hAnsi="Arial" w:cs="Arial"/>
              </w:rPr>
            </w:pPr>
            <w:r w:rsidRPr="002224C9">
              <w:rPr>
                <w:rFonts w:ascii="Arial" w:eastAsia="Arial" w:hAnsi="Arial" w:cs="Arial"/>
              </w:rPr>
              <w:t>PROMIS</w:t>
            </w:r>
          </w:p>
        </w:tc>
        <w:tc>
          <w:tcPr>
            <w:tcW w:w="7826" w:type="dxa"/>
            <w:shd w:val="clear" w:color="auto" w:fill="auto"/>
          </w:tcPr>
          <w:p w14:paraId="4715DAF5" w14:textId="77777777" w:rsidR="001A39B9" w:rsidRPr="002224C9" w:rsidRDefault="0090068D" w:rsidP="004F3728">
            <w:pPr>
              <w:rPr>
                <w:rFonts w:ascii="Arial" w:eastAsia="Arial" w:hAnsi="Arial" w:cs="Arial"/>
              </w:rPr>
            </w:pPr>
            <w:r w:rsidRPr="002224C9">
              <w:rPr>
                <w:rFonts w:ascii="Arial" w:eastAsia="Arial" w:hAnsi="Arial" w:cs="Arial"/>
              </w:rPr>
              <w:t>Patient Reported Outcome Measurement Information System</w:t>
            </w:r>
          </w:p>
        </w:tc>
      </w:tr>
      <w:tr w:rsidR="001A39B9" w:rsidRPr="002224C9" w14:paraId="54768C53" w14:textId="77777777" w:rsidTr="003612F0">
        <w:trPr>
          <w:trHeight w:val="144"/>
        </w:trPr>
        <w:tc>
          <w:tcPr>
            <w:tcW w:w="1525" w:type="dxa"/>
            <w:shd w:val="clear" w:color="auto" w:fill="auto"/>
          </w:tcPr>
          <w:p w14:paraId="6FCB2896" w14:textId="77777777" w:rsidR="001A39B9" w:rsidRPr="002224C9" w:rsidRDefault="0090068D" w:rsidP="004F3728">
            <w:pPr>
              <w:rPr>
                <w:rFonts w:ascii="Arial" w:eastAsia="Arial" w:hAnsi="Arial" w:cs="Arial"/>
              </w:rPr>
            </w:pPr>
            <w:r w:rsidRPr="002224C9">
              <w:rPr>
                <w:rFonts w:ascii="Arial" w:eastAsia="Arial" w:hAnsi="Arial" w:cs="Arial"/>
              </w:rPr>
              <w:t>PPARs</w:t>
            </w:r>
          </w:p>
        </w:tc>
        <w:tc>
          <w:tcPr>
            <w:tcW w:w="7826" w:type="dxa"/>
            <w:shd w:val="clear" w:color="auto" w:fill="auto"/>
          </w:tcPr>
          <w:p w14:paraId="5FE0F727" w14:textId="77777777" w:rsidR="001A39B9" w:rsidRPr="002224C9" w:rsidRDefault="0090068D" w:rsidP="004F3728">
            <w:pPr>
              <w:rPr>
                <w:rFonts w:ascii="Arial" w:eastAsia="Arial" w:hAnsi="Arial" w:cs="Arial"/>
              </w:rPr>
            </w:pPr>
            <w:r w:rsidRPr="002224C9">
              <w:rPr>
                <w:rFonts w:ascii="Arial" w:eastAsia="Arial" w:hAnsi="Arial" w:cs="Arial"/>
              </w:rPr>
              <w:t>Peroxisome Proliferator-Activated Receptor Gamma</w:t>
            </w:r>
          </w:p>
        </w:tc>
      </w:tr>
      <w:tr w:rsidR="001A39B9" w:rsidRPr="002224C9" w14:paraId="54E7E165" w14:textId="77777777" w:rsidTr="003612F0">
        <w:trPr>
          <w:trHeight w:val="144"/>
        </w:trPr>
        <w:tc>
          <w:tcPr>
            <w:tcW w:w="1525" w:type="dxa"/>
            <w:shd w:val="clear" w:color="auto" w:fill="auto"/>
          </w:tcPr>
          <w:p w14:paraId="62F24157" w14:textId="77777777" w:rsidR="001A39B9" w:rsidRPr="002224C9" w:rsidRDefault="0090068D" w:rsidP="004F3728">
            <w:pPr>
              <w:rPr>
                <w:rFonts w:ascii="Arial" w:eastAsia="Arial" w:hAnsi="Arial" w:cs="Arial"/>
              </w:rPr>
            </w:pPr>
            <w:r w:rsidRPr="002224C9">
              <w:rPr>
                <w:rFonts w:ascii="Arial" w:eastAsia="Arial" w:hAnsi="Arial" w:cs="Arial"/>
              </w:rPr>
              <w:t>PI</w:t>
            </w:r>
          </w:p>
        </w:tc>
        <w:tc>
          <w:tcPr>
            <w:tcW w:w="7826" w:type="dxa"/>
            <w:shd w:val="clear" w:color="auto" w:fill="auto"/>
          </w:tcPr>
          <w:p w14:paraId="02C183BF" w14:textId="77777777" w:rsidR="001A39B9" w:rsidRPr="002224C9" w:rsidRDefault="0090068D" w:rsidP="004F3728">
            <w:pPr>
              <w:rPr>
                <w:rFonts w:ascii="Arial" w:eastAsia="Arial" w:hAnsi="Arial" w:cs="Arial"/>
              </w:rPr>
            </w:pPr>
            <w:r w:rsidRPr="002224C9">
              <w:rPr>
                <w:rFonts w:ascii="Arial" w:eastAsia="Arial" w:hAnsi="Arial" w:cs="Arial"/>
              </w:rPr>
              <w:t>Principal Investigator</w:t>
            </w:r>
          </w:p>
        </w:tc>
      </w:tr>
      <w:tr w:rsidR="001A39B9" w:rsidRPr="002224C9" w14:paraId="5953864D" w14:textId="77777777" w:rsidTr="003612F0">
        <w:trPr>
          <w:trHeight w:val="144"/>
        </w:trPr>
        <w:tc>
          <w:tcPr>
            <w:tcW w:w="1525" w:type="dxa"/>
            <w:shd w:val="clear" w:color="auto" w:fill="auto"/>
          </w:tcPr>
          <w:p w14:paraId="5EBEC392" w14:textId="77777777" w:rsidR="001A39B9" w:rsidRPr="002224C9" w:rsidRDefault="0090068D" w:rsidP="004F3728">
            <w:pPr>
              <w:rPr>
                <w:rFonts w:ascii="Arial" w:eastAsia="Arial" w:hAnsi="Arial" w:cs="Arial"/>
              </w:rPr>
            </w:pPr>
            <w:r w:rsidRPr="002224C9">
              <w:rPr>
                <w:rFonts w:ascii="Arial" w:eastAsia="Arial" w:hAnsi="Arial" w:cs="Arial"/>
              </w:rPr>
              <w:t>QA</w:t>
            </w:r>
          </w:p>
        </w:tc>
        <w:tc>
          <w:tcPr>
            <w:tcW w:w="7826" w:type="dxa"/>
            <w:shd w:val="clear" w:color="auto" w:fill="auto"/>
          </w:tcPr>
          <w:p w14:paraId="5761ADC0" w14:textId="77777777" w:rsidR="001A39B9" w:rsidRPr="002224C9" w:rsidRDefault="0090068D" w:rsidP="004F3728">
            <w:pPr>
              <w:rPr>
                <w:rFonts w:ascii="Arial" w:eastAsia="Arial" w:hAnsi="Arial" w:cs="Arial"/>
              </w:rPr>
            </w:pPr>
            <w:r w:rsidRPr="002224C9">
              <w:rPr>
                <w:rFonts w:ascii="Arial" w:eastAsia="Arial" w:hAnsi="Arial" w:cs="Arial"/>
              </w:rPr>
              <w:t>Quality Assurance</w:t>
            </w:r>
          </w:p>
        </w:tc>
      </w:tr>
      <w:tr w:rsidR="001A39B9" w:rsidRPr="002224C9" w14:paraId="1F06E3A8" w14:textId="77777777" w:rsidTr="003612F0">
        <w:trPr>
          <w:trHeight w:val="279"/>
        </w:trPr>
        <w:tc>
          <w:tcPr>
            <w:tcW w:w="1525" w:type="dxa"/>
            <w:tcBorders>
              <w:bottom w:val="single" w:sz="4" w:space="0" w:color="auto"/>
            </w:tcBorders>
            <w:shd w:val="clear" w:color="auto" w:fill="auto"/>
          </w:tcPr>
          <w:p w14:paraId="745412DC" w14:textId="77777777" w:rsidR="001A39B9" w:rsidRPr="002224C9" w:rsidRDefault="0090068D" w:rsidP="004F3728">
            <w:pPr>
              <w:rPr>
                <w:rFonts w:ascii="Arial" w:eastAsia="Arial" w:hAnsi="Arial" w:cs="Arial"/>
              </w:rPr>
            </w:pPr>
            <w:r w:rsidRPr="002224C9">
              <w:rPr>
                <w:rFonts w:ascii="Arial" w:eastAsia="Arial" w:hAnsi="Arial" w:cs="Arial"/>
              </w:rPr>
              <w:t>QC</w:t>
            </w:r>
          </w:p>
        </w:tc>
        <w:tc>
          <w:tcPr>
            <w:tcW w:w="7826" w:type="dxa"/>
            <w:tcBorders>
              <w:bottom w:val="single" w:sz="4" w:space="0" w:color="auto"/>
            </w:tcBorders>
            <w:shd w:val="clear" w:color="auto" w:fill="auto"/>
          </w:tcPr>
          <w:p w14:paraId="5864686C" w14:textId="60E04200" w:rsidR="00DB0082" w:rsidRPr="002224C9" w:rsidRDefault="0090068D" w:rsidP="00DB0082">
            <w:pPr>
              <w:rPr>
                <w:rFonts w:ascii="Arial" w:eastAsia="Arial" w:hAnsi="Arial" w:cs="Arial"/>
              </w:rPr>
            </w:pPr>
            <w:r w:rsidRPr="002224C9">
              <w:rPr>
                <w:rFonts w:ascii="Arial" w:eastAsia="Arial" w:hAnsi="Arial" w:cs="Arial"/>
              </w:rPr>
              <w:t>Quality Control</w:t>
            </w:r>
          </w:p>
        </w:tc>
      </w:tr>
      <w:tr w:rsidR="00DB0082" w:rsidRPr="002224C9" w14:paraId="6ACD7C4B" w14:textId="77777777" w:rsidTr="003612F0">
        <w:trPr>
          <w:trHeight w:val="258"/>
        </w:trPr>
        <w:tc>
          <w:tcPr>
            <w:tcW w:w="1525" w:type="dxa"/>
            <w:tcBorders>
              <w:top w:val="single" w:sz="4" w:space="0" w:color="auto"/>
            </w:tcBorders>
            <w:shd w:val="clear" w:color="auto" w:fill="auto"/>
          </w:tcPr>
          <w:p w14:paraId="3520BDA4" w14:textId="47C20FA8" w:rsidR="00DB0082" w:rsidRPr="002224C9" w:rsidRDefault="00DB0082" w:rsidP="004F3728">
            <w:pPr>
              <w:rPr>
                <w:rFonts w:ascii="Arial" w:eastAsia="Arial" w:hAnsi="Arial" w:cs="Arial"/>
              </w:rPr>
            </w:pPr>
            <w:r w:rsidRPr="002224C9">
              <w:rPr>
                <w:rFonts w:ascii="Arial" w:eastAsia="Arial" w:hAnsi="Arial" w:cs="Arial"/>
              </w:rPr>
              <w:t>QI</w:t>
            </w:r>
          </w:p>
        </w:tc>
        <w:tc>
          <w:tcPr>
            <w:tcW w:w="7826" w:type="dxa"/>
            <w:tcBorders>
              <w:top w:val="single" w:sz="4" w:space="0" w:color="auto"/>
            </w:tcBorders>
            <w:shd w:val="clear" w:color="auto" w:fill="auto"/>
          </w:tcPr>
          <w:p w14:paraId="4418143F" w14:textId="757EC7CC" w:rsidR="00DB0082" w:rsidRPr="002224C9" w:rsidRDefault="00DB0082" w:rsidP="004F3728">
            <w:pPr>
              <w:rPr>
                <w:rFonts w:ascii="Arial" w:eastAsia="Arial" w:hAnsi="Arial" w:cs="Arial"/>
              </w:rPr>
            </w:pPr>
            <w:r w:rsidRPr="002224C9">
              <w:rPr>
                <w:rFonts w:ascii="Arial" w:eastAsia="Arial" w:hAnsi="Arial" w:cs="Arial"/>
              </w:rPr>
              <w:t>Qualified Investigator</w:t>
            </w:r>
          </w:p>
        </w:tc>
      </w:tr>
      <w:tr w:rsidR="001A39B9" w:rsidRPr="002224C9" w14:paraId="2D3CDB42" w14:textId="77777777" w:rsidTr="003612F0">
        <w:trPr>
          <w:trHeight w:val="144"/>
        </w:trPr>
        <w:tc>
          <w:tcPr>
            <w:tcW w:w="1525" w:type="dxa"/>
            <w:shd w:val="clear" w:color="auto" w:fill="auto"/>
          </w:tcPr>
          <w:p w14:paraId="66587780" w14:textId="77777777" w:rsidR="001A39B9" w:rsidRPr="002224C9" w:rsidRDefault="0090068D" w:rsidP="004F3728">
            <w:pPr>
              <w:rPr>
                <w:rFonts w:ascii="Arial" w:eastAsia="Arial" w:hAnsi="Arial" w:cs="Arial"/>
              </w:rPr>
            </w:pPr>
            <w:r w:rsidRPr="002224C9">
              <w:rPr>
                <w:rFonts w:ascii="Arial" w:eastAsia="Arial" w:hAnsi="Arial" w:cs="Arial"/>
              </w:rPr>
              <w:t>REDCap</w:t>
            </w:r>
          </w:p>
        </w:tc>
        <w:tc>
          <w:tcPr>
            <w:tcW w:w="7826" w:type="dxa"/>
            <w:shd w:val="clear" w:color="auto" w:fill="auto"/>
          </w:tcPr>
          <w:p w14:paraId="6AED50AD" w14:textId="77777777" w:rsidR="001A39B9" w:rsidRPr="002224C9" w:rsidRDefault="0090068D" w:rsidP="004F3728">
            <w:pPr>
              <w:rPr>
                <w:rFonts w:ascii="Arial" w:eastAsia="Arial" w:hAnsi="Arial" w:cs="Arial"/>
              </w:rPr>
            </w:pPr>
            <w:r w:rsidRPr="002224C9">
              <w:rPr>
                <w:rFonts w:ascii="Arial" w:eastAsia="Arial" w:hAnsi="Arial" w:cs="Arial"/>
              </w:rPr>
              <w:t>Research Electronic Data Capture</w:t>
            </w:r>
          </w:p>
        </w:tc>
      </w:tr>
      <w:tr w:rsidR="00A84632" w:rsidRPr="002224C9" w14:paraId="3C560968" w14:textId="77777777" w:rsidTr="003612F0">
        <w:tc>
          <w:tcPr>
            <w:tcW w:w="1525" w:type="dxa"/>
            <w:tcBorders>
              <w:top w:val="single" w:sz="4" w:space="0" w:color="auto"/>
              <w:bottom w:val="single" w:sz="4" w:space="0" w:color="auto"/>
            </w:tcBorders>
            <w:shd w:val="clear" w:color="auto" w:fill="auto"/>
          </w:tcPr>
          <w:p w14:paraId="12B447B9" w14:textId="49983DE4" w:rsidR="00A84632" w:rsidRPr="002224C9" w:rsidRDefault="00A84632" w:rsidP="004F3728">
            <w:pPr>
              <w:rPr>
                <w:rFonts w:ascii="Arial" w:eastAsia="Arial" w:hAnsi="Arial" w:cs="Arial"/>
              </w:rPr>
            </w:pPr>
            <w:r w:rsidRPr="002224C9">
              <w:rPr>
                <w:rFonts w:ascii="Arial" w:eastAsia="Arial" w:hAnsi="Arial" w:cs="Arial"/>
              </w:rPr>
              <w:t>RCTs</w:t>
            </w:r>
          </w:p>
        </w:tc>
        <w:tc>
          <w:tcPr>
            <w:tcW w:w="7826" w:type="dxa"/>
            <w:tcBorders>
              <w:top w:val="single" w:sz="4" w:space="0" w:color="auto"/>
              <w:bottom w:val="single" w:sz="4" w:space="0" w:color="auto"/>
            </w:tcBorders>
            <w:shd w:val="clear" w:color="auto" w:fill="auto"/>
          </w:tcPr>
          <w:p w14:paraId="29304865" w14:textId="3920E9F5" w:rsidR="00A84632" w:rsidRPr="002224C9" w:rsidRDefault="00A84632" w:rsidP="004F3728">
            <w:pPr>
              <w:rPr>
                <w:rFonts w:ascii="Arial" w:eastAsia="Arial" w:hAnsi="Arial" w:cs="Arial"/>
              </w:rPr>
            </w:pPr>
            <w:r w:rsidRPr="002224C9">
              <w:rPr>
                <w:rFonts w:ascii="Arial" w:eastAsia="Arial" w:hAnsi="Arial" w:cs="Arial"/>
              </w:rPr>
              <w:t>Randomized Control Trial</w:t>
            </w:r>
          </w:p>
        </w:tc>
      </w:tr>
      <w:tr w:rsidR="00A84632" w:rsidRPr="002224C9" w14:paraId="291778B4" w14:textId="77777777" w:rsidTr="003612F0">
        <w:trPr>
          <w:trHeight w:val="142"/>
        </w:trPr>
        <w:tc>
          <w:tcPr>
            <w:tcW w:w="1525" w:type="dxa"/>
            <w:tcBorders>
              <w:top w:val="single" w:sz="4" w:space="0" w:color="auto"/>
            </w:tcBorders>
            <w:shd w:val="clear" w:color="auto" w:fill="auto"/>
          </w:tcPr>
          <w:p w14:paraId="5902362D" w14:textId="2ADB443D" w:rsidR="00A84632" w:rsidRPr="002224C9" w:rsidRDefault="00A84632" w:rsidP="004F3728">
            <w:pPr>
              <w:rPr>
                <w:rFonts w:ascii="Arial" w:eastAsia="Arial" w:hAnsi="Arial" w:cs="Arial"/>
              </w:rPr>
            </w:pPr>
            <w:r w:rsidRPr="002224C9">
              <w:rPr>
                <w:rFonts w:ascii="Arial" w:eastAsia="Arial" w:hAnsi="Arial" w:cs="Arial"/>
              </w:rPr>
              <w:t>REB</w:t>
            </w:r>
          </w:p>
        </w:tc>
        <w:tc>
          <w:tcPr>
            <w:tcW w:w="7826" w:type="dxa"/>
            <w:tcBorders>
              <w:top w:val="single" w:sz="4" w:space="0" w:color="auto"/>
              <w:bottom w:val="single" w:sz="4" w:space="0" w:color="auto"/>
            </w:tcBorders>
            <w:shd w:val="clear" w:color="auto" w:fill="auto"/>
          </w:tcPr>
          <w:p w14:paraId="44E53B0F" w14:textId="58FF1AD2" w:rsidR="00A84632" w:rsidRPr="002224C9" w:rsidRDefault="00A84632" w:rsidP="004F3728">
            <w:pPr>
              <w:rPr>
                <w:rFonts w:ascii="Arial" w:eastAsia="Arial" w:hAnsi="Arial" w:cs="Arial"/>
              </w:rPr>
            </w:pPr>
            <w:r w:rsidRPr="002224C9">
              <w:rPr>
                <w:rFonts w:ascii="Arial" w:eastAsia="Arial" w:hAnsi="Arial" w:cs="Arial"/>
              </w:rPr>
              <w:t>Research Ethics Board</w:t>
            </w:r>
          </w:p>
        </w:tc>
      </w:tr>
      <w:tr w:rsidR="001A39B9" w:rsidRPr="002224C9" w14:paraId="2294C8DB" w14:textId="77777777" w:rsidTr="003612F0">
        <w:trPr>
          <w:trHeight w:val="144"/>
        </w:trPr>
        <w:tc>
          <w:tcPr>
            <w:tcW w:w="1525" w:type="dxa"/>
            <w:shd w:val="clear" w:color="auto" w:fill="auto"/>
          </w:tcPr>
          <w:p w14:paraId="4BB3B5E5" w14:textId="77777777" w:rsidR="001A39B9" w:rsidRPr="002224C9" w:rsidRDefault="0090068D" w:rsidP="004F3728">
            <w:pPr>
              <w:rPr>
                <w:rFonts w:ascii="Arial" w:eastAsia="Arial" w:hAnsi="Arial" w:cs="Arial"/>
              </w:rPr>
            </w:pPr>
            <w:r w:rsidRPr="002224C9">
              <w:rPr>
                <w:rFonts w:ascii="Arial" w:eastAsia="Arial" w:hAnsi="Arial" w:cs="Arial"/>
              </w:rPr>
              <w:t>SAE</w:t>
            </w:r>
          </w:p>
        </w:tc>
        <w:tc>
          <w:tcPr>
            <w:tcW w:w="7826" w:type="dxa"/>
            <w:shd w:val="clear" w:color="auto" w:fill="auto"/>
          </w:tcPr>
          <w:p w14:paraId="4855E73C" w14:textId="77777777" w:rsidR="001A39B9" w:rsidRPr="002224C9" w:rsidRDefault="0090068D" w:rsidP="004F3728">
            <w:pPr>
              <w:rPr>
                <w:rFonts w:ascii="Arial" w:eastAsia="Arial" w:hAnsi="Arial" w:cs="Arial"/>
              </w:rPr>
            </w:pPr>
            <w:r w:rsidRPr="002224C9">
              <w:rPr>
                <w:rFonts w:ascii="Arial" w:eastAsia="Arial" w:hAnsi="Arial" w:cs="Arial"/>
              </w:rPr>
              <w:t>Serious Adverse Event</w:t>
            </w:r>
          </w:p>
        </w:tc>
      </w:tr>
      <w:tr w:rsidR="001A39B9" w:rsidRPr="002224C9" w14:paraId="5D3B619D" w14:textId="77777777" w:rsidTr="003612F0">
        <w:trPr>
          <w:trHeight w:val="144"/>
        </w:trPr>
        <w:tc>
          <w:tcPr>
            <w:tcW w:w="1525" w:type="dxa"/>
            <w:shd w:val="clear" w:color="auto" w:fill="auto"/>
          </w:tcPr>
          <w:p w14:paraId="40EA4E27" w14:textId="77777777" w:rsidR="001A39B9" w:rsidRPr="002224C9" w:rsidRDefault="0090068D" w:rsidP="004F3728">
            <w:pPr>
              <w:rPr>
                <w:rFonts w:ascii="Arial" w:eastAsia="Arial" w:hAnsi="Arial" w:cs="Arial"/>
              </w:rPr>
            </w:pPr>
            <w:r w:rsidRPr="002224C9">
              <w:rPr>
                <w:rFonts w:ascii="Arial" w:eastAsia="Arial" w:hAnsi="Arial" w:cs="Arial"/>
              </w:rPr>
              <w:t>SAP</w:t>
            </w:r>
          </w:p>
        </w:tc>
        <w:tc>
          <w:tcPr>
            <w:tcW w:w="7826" w:type="dxa"/>
            <w:shd w:val="clear" w:color="auto" w:fill="auto"/>
          </w:tcPr>
          <w:p w14:paraId="77C50AC7" w14:textId="77777777" w:rsidR="001A39B9" w:rsidRPr="002224C9" w:rsidRDefault="0090068D" w:rsidP="004F3728">
            <w:pPr>
              <w:rPr>
                <w:rFonts w:ascii="Arial" w:eastAsia="Arial" w:hAnsi="Arial" w:cs="Arial"/>
              </w:rPr>
            </w:pPr>
            <w:r w:rsidRPr="002224C9">
              <w:rPr>
                <w:rFonts w:ascii="Arial" w:eastAsia="Arial" w:hAnsi="Arial" w:cs="Arial"/>
              </w:rPr>
              <w:t>Statistical Analysis Plan</w:t>
            </w:r>
          </w:p>
        </w:tc>
      </w:tr>
      <w:tr w:rsidR="001A39B9" w:rsidRPr="002224C9" w14:paraId="6F3CB4A1" w14:textId="77777777" w:rsidTr="003612F0">
        <w:trPr>
          <w:trHeight w:val="144"/>
        </w:trPr>
        <w:tc>
          <w:tcPr>
            <w:tcW w:w="1525" w:type="dxa"/>
            <w:shd w:val="clear" w:color="auto" w:fill="auto"/>
          </w:tcPr>
          <w:p w14:paraId="5E15D299" w14:textId="77777777" w:rsidR="001A39B9" w:rsidRPr="002224C9" w:rsidRDefault="0090068D" w:rsidP="004F3728">
            <w:pPr>
              <w:rPr>
                <w:rFonts w:ascii="Arial" w:eastAsia="Arial" w:hAnsi="Arial" w:cs="Arial"/>
              </w:rPr>
            </w:pPr>
            <w:r w:rsidRPr="002224C9">
              <w:rPr>
                <w:rFonts w:ascii="Arial" w:eastAsia="Arial" w:hAnsi="Arial" w:cs="Arial"/>
              </w:rPr>
              <w:t>SOA</w:t>
            </w:r>
          </w:p>
        </w:tc>
        <w:tc>
          <w:tcPr>
            <w:tcW w:w="7826" w:type="dxa"/>
            <w:shd w:val="clear" w:color="auto" w:fill="auto"/>
          </w:tcPr>
          <w:p w14:paraId="063D0D87" w14:textId="77777777" w:rsidR="001A39B9" w:rsidRPr="002224C9" w:rsidRDefault="0090068D" w:rsidP="004F3728">
            <w:pPr>
              <w:rPr>
                <w:rFonts w:ascii="Arial" w:eastAsia="Arial" w:hAnsi="Arial" w:cs="Arial"/>
              </w:rPr>
            </w:pPr>
            <w:r w:rsidRPr="002224C9">
              <w:rPr>
                <w:rFonts w:ascii="Arial" w:eastAsia="Arial" w:hAnsi="Arial" w:cs="Arial"/>
              </w:rPr>
              <w:t>Schedule of Activities</w:t>
            </w:r>
          </w:p>
        </w:tc>
      </w:tr>
      <w:tr w:rsidR="001A39B9" w:rsidRPr="002224C9" w14:paraId="75091C8D" w14:textId="77777777" w:rsidTr="003612F0">
        <w:trPr>
          <w:trHeight w:val="144"/>
        </w:trPr>
        <w:tc>
          <w:tcPr>
            <w:tcW w:w="1525" w:type="dxa"/>
            <w:shd w:val="clear" w:color="auto" w:fill="auto"/>
          </w:tcPr>
          <w:p w14:paraId="06EA745C" w14:textId="77777777" w:rsidR="001A39B9" w:rsidRPr="002224C9" w:rsidRDefault="0090068D" w:rsidP="004F3728">
            <w:pPr>
              <w:rPr>
                <w:rFonts w:ascii="Arial" w:eastAsia="Arial" w:hAnsi="Arial" w:cs="Arial"/>
              </w:rPr>
            </w:pPr>
            <w:r w:rsidRPr="002224C9">
              <w:rPr>
                <w:rFonts w:ascii="Arial" w:eastAsia="Arial" w:hAnsi="Arial" w:cs="Arial"/>
              </w:rPr>
              <w:t>SOC</w:t>
            </w:r>
          </w:p>
        </w:tc>
        <w:tc>
          <w:tcPr>
            <w:tcW w:w="7826" w:type="dxa"/>
            <w:shd w:val="clear" w:color="auto" w:fill="auto"/>
          </w:tcPr>
          <w:p w14:paraId="6B7EA83D" w14:textId="77777777" w:rsidR="001A39B9" w:rsidRPr="002224C9" w:rsidRDefault="0090068D" w:rsidP="004F3728">
            <w:pPr>
              <w:rPr>
                <w:rFonts w:ascii="Arial" w:eastAsia="Arial" w:hAnsi="Arial" w:cs="Arial"/>
              </w:rPr>
            </w:pPr>
            <w:r w:rsidRPr="002224C9">
              <w:rPr>
                <w:rFonts w:ascii="Arial" w:eastAsia="Arial" w:hAnsi="Arial" w:cs="Arial"/>
              </w:rPr>
              <w:t>System Organ Class</w:t>
            </w:r>
          </w:p>
        </w:tc>
      </w:tr>
      <w:tr w:rsidR="001A39B9" w:rsidRPr="002224C9" w14:paraId="7EC78693" w14:textId="77777777" w:rsidTr="003612F0">
        <w:trPr>
          <w:trHeight w:val="144"/>
        </w:trPr>
        <w:tc>
          <w:tcPr>
            <w:tcW w:w="1525" w:type="dxa"/>
            <w:shd w:val="clear" w:color="auto" w:fill="auto"/>
          </w:tcPr>
          <w:p w14:paraId="799938BE" w14:textId="77777777" w:rsidR="001A39B9" w:rsidRPr="002224C9" w:rsidRDefault="0090068D" w:rsidP="004F3728">
            <w:pPr>
              <w:rPr>
                <w:rFonts w:ascii="Arial" w:eastAsia="Arial" w:hAnsi="Arial" w:cs="Arial"/>
              </w:rPr>
            </w:pPr>
            <w:r w:rsidRPr="002224C9">
              <w:rPr>
                <w:rFonts w:ascii="Arial" w:eastAsia="Arial" w:hAnsi="Arial" w:cs="Arial"/>
              </w:rPr>
              <w:t>SOP</w:t>
            </w:r>
          </w:p>
        </w:tc>
        <w:tc>
          <w:tcPr>
            <w:tcW w:w="7826" w:type="dxa"/>
            <w:shd w:val="clear" w:color="auto" w:fill="auto"/>
          </w:tcPr>
          <w:p w14:paraId="0622C40B" w14:textId="77777777" w:rsidR="001A39B9" w:rsidRPr="002224C9" w:rsidRDefault="0090068D" w:rsidP="004F3728">
            <w:pPr>
              <w:rPr>
                <w:rFonts w:ascii="Arial" w:eastAsia="Arial" w:hAnsi="Arial" w:cs="Arial"/>
              </w:rPr>
            </w:pPr>
            <w:r w:rsidRPr="002224C9">
              <w:rPr>
                <w:rFonts w:ascii="Arial" w:eastAsia="Arial" w:hAnsi="Arial" w:cs="Arial"/>
              </w:rPr>
              <w:t>Standard Operating Procedure</w:t>
            </w:r>
          </w:p>
        </w:tc>
      </w:tr>
      <w:tr w:rsidR="001A39B9" w:rsidRPr="002224C9" w14:paraId="4DED740D" w14:textId="77777777" w:rsidTr="003612F0">
        <w:trPr>
          <w:trHeight w:val="144"/>
        </w:trPr>
        <w:tc>
          <w:tcPr>
            <w:tcW w:w="1525" w:type="dxa"/>
            <w:shd w:val="clear" w:color="auto" w:fill="auto"/>
          </w:tcPr>
          <w:p w14:paraId="4782B887" w14:textId="77777777" w:rsidR="001A39B9" w:rsidRPr="002224C9" w:rsidRDefault="0090068D" w:rsidP="004F3728">
            <w:pPr>
              <w:rPr>
                <w:rFonts w:ascii="Arial" w:eastAsia="Arial" w:hAnsi="Arial" w:cs="Arial"/>
              </w:rPr>
            </w:pPr>
            <w:r w:rsidRPr="002224C9">
              <w:rPr>
                <w:rFonts w:ascii="Arial" w:eastAsia="Arial" w:hAnsi="Arial" w:cs="Arial"/>
              </w:rPr>
              <w:t>THC</w:t>
            </w:r>
          </w:p>
        </w:tc>
        <w:tc>
          <w:tcPr>
            <w:tcW w:w="7826" w:type="dxa"/>
            <w:shd w:val="clear" w:color="auto" w:fill="auto"/>
          </w:tcPr>
          <w:p w14:paraId="7CEDE815" w14:textId="77777777" w:rsidR="001A39B9" w:rsidRPr="002224C9" w:rsidRDefault="0090068D" w:rsidP="004F3728">
            <w:pPr>
              <w:rPr>
                <w:rFonts w:ascii="Arial" w:eastAsia="Arial" w:hAnsi="Arial" w:cs="Arial"/>
              </w:rPr>
            </w:pPr>
            <w:r w:rsidRPr="002224C9">
              <w:rPr>
                <w:rFonts w:ascii="Arial" w:eastAsia="Arial" w:hAnsi="Arial" w:cs="Arial"/>
              </w:rPr>
              <w:t>Tetrahydrocannabinol</w:t>
            </w:r>
          </w:p>
        </w:tc>
      </w:tr>
      <w:tr w:rsidR="001A39B9" w:rsidRPr="002224C9" w14:paraId="4A789D5F" w14:textId="77777777" w:rsidTr="003612F0">
        <w:trPr>
          <w:trHeight w:val="144"/>
        </w:trPr>
        <w:tc>
          <w:tcPr>
            <w:tcW w:w="1525" w:type="dxa"/>
            <w:shd w:val="clear" w:color="auto" w:fill="auto"/>
          </w:tcPr>
          <w:p w14:paraId="2989EB78" w14:textId="77777777" w:rsidR="001A39B9" w:rsidRPr="002224C9" w:rsidRDefault="0090068D" w:rsidP="004F3728">
            <w:pPr>
              <w:rPr>
                <w:rFonts w:ascii="Arial" w:eastAsia="Arial" w:hAnsi="Arial" w:cs="Arial"/>
              </w:rPr>
            </w:pPr>
            <w:r w:rsidRPr="002224C9">
              <w:rPr>
                <w:rFonts w:ascii="Arial" w:eastAsia="Arial" w:hAnsi="Arial" w:cs="Arial"/>
              </w:rPr>
              <w:t>TRPV1</w:t>
            </w:r>
          </w:p>
        </w:tc>
        <w:tc>
          <w:tcPr>
            <w:tcW w:w="7826" w:type="dxa"/>
            <w:shd w:val="clear" w:color="auto" w:fill="auto"/>
          </w:tcPr>
          <w:p w14:paraId="2B1B1EC8" w14:textId="77777777" w:rsidR="001A39B9" w:rsidRPr="002224C9" w:rsidRDefault="0090068D" w:rsidP="004F3728">
            <w:pPr>
              <w:rPr>
                <w:rFonts w:ascii="Arial" w:eastAsia="Arial" w:hAnsi="Arial" w:cs="Arial"/>
              </w:rPr>
            </w:pPr>
            <w:r w:rsidRPr="002224C9">
              <w:rPr>
                <w:rFonts w:ascii="Arial" w:eastAsia="Arial" w:hAnsi="Arial" w:cs="Arial"/>
              </w:rPr>
              <w:t xml:space="preserve">Transient Receptor potential cation channel subfamily V 1 </w:t>
            </w:r>
          </w:p>
        </w:tc>
      </w:tr>
      <w:tr w:rsidR="001A39B9" w:rsidRPr="002224C9" w14:paraId="756FA4AD" w14:textId="77777777" w:rsidTr="003612F0">
        <w:trPr>
          <w:trHeight w:val="144"/>
        </w:trPr>
        <w:tc>
          <w:tcPr>
            <w:tcW w:w="1525" w:type="dxa"/>
            <w:shd w:val="clear" w:color="auto" w:fill="auto"/>
          </w:tcPr>
          <w:p w14:paraId="103A20A1" w14:textId="77777777" w:rsidR="001A39B9" w:rsidRPr="002224C9" w:rsidRDefault="0090068D" w:rsidP="004F3728">
            <w:pPr>
              <w:rPr>
                <w:rFonts w:ascii="Arial" w:eastAsia="Arial" w:hAnsi="Arial" w:cs="Arial"/>
              </w:rPr>
            </w:pPr>
            <w:r w:rsidRPr="002224C9">
              <w:rPr>
                <w:rFonts w:ascii="Arial" w:eastAsia="Arial" w:hAnsi="Arial" w:cs="Arial"/>
              </w:rPr>
              <w:t>UP</w:t>
            </w:r>
          </w:p>
        </w:tc>
        <w:tc>
          <w:tcPr>
            <w:tcW w:w="7826" w:type="dxa"/>
            <w:shd w:val="clear" w:color="auto" w:fill="auto"/>
          </w:tcPr>
          <w:p w14:paraId="21026F2C" w14:textId="77777777" w:rsidR="001A39B9" w:rsidRPr="002224C9" w:rsidRDefault="0090068D" w:rsidP="004F3728">
            <w:pPr>
              <w:rPr>
                <w:rFonts w:ascii="Arial" w:eastAsia="Arial" w:hAnsi="Arial" w:cs="Arial"/>
              </w:rPr>
            </w:pPr>
            <w:r w:rsidRPr="002224C9">
              <w:rPr>
                <w:rFonts w:ascii="Arial" w:eastAsia="Arial" w:hAnsi="Arial" w:cs="Arial"/>
              </w:rPr>
              <w:t>Unanticipated Problem</w:t>
            </w:r>
          </w:p>
        </w:tc>
      </w:tr>
      <w:tr w:rsidR="001A39B9" w:rsidRPr="002224C9" w14:paraId="0A2A649C" w14:textId="77777777" w:rsidTr="003612F0">
        <w:trPr>
          <w:trHeight w:val="144"/>
        </w:trPr>
        <w:tc>
          <w:tcPr>
            <w:tcW w:w="1525" w:type="dxa"/>
            <w:shd w:val="clear" w:color="auto" w:fill="auto"/>
          </w:tcPr>
          <w:p w14:paraId="570D7BCE" w14:textId="77777777" w:rsidR="001A39B9" w:rsidRPr="002224C9" w:rsidRDefault="0090068D" w:rsidP="004F3728">
            <w:pPr>
              <w:rPr>
                <w:rFonts w:ascii="Arial" w:eastAsia="Arial" w:hAnsi="Arial" w:cs="Arial"/>
              </w:rPr>
            </w:pPr>
            <w:r w:rsidRPr="002224C9">
              <w:rPr>
                <w:rFonts w:ascii="Arial" w:eastAsia="Arial" w:hAnsi="Arial" w:cs="Arial"/>
              </w:rPr>
              <w:t>US</w:t>
            </w:r>
          </w:p>
        </w:tc>
        <w:tc>
          <w:tcPr>
            <w:tcW w:w="7826" w:type="dxa"/>
            <w:shd w:val="clear" w:color="auto" w:fill="auto"/>
          </w:tcPr>
          <w:p w14:paraId="3B536A86" w14:textId="77777777" w:rsidR="001A39B9" w:rsidRPr="002224C9" w:rsidRDefault="0090068D" w:rsidP="004F3728">
            <w:pPr>
              <w:rPr>
                <w:rFonts w:ascii="Arial" w:eastAsia="Arial" w:hAnsi="Arial" w:cs="Arial"/>
              </w:rPr>
            </w:pPr>
            <w:r w:rsidRPr="002224C9">
              <w:rPr>
                <w:rFonts w:ascii="Arial" w:eastAsia="Arial" w:hAnsi="Arial" w:cs="Arial"/>
              </w:rPr>
              <w:t>United States</w:t>
            </w:r>
          </w:p>
        </w:tc>
      </w:tr>
    </w:tbl>
    <w:p w14:paraId="392A3E03" w14:textId="029B30C0" w:rsidR="001A39B9" w:rsidRPr="00314DBC" w:rsidRDefault="0090068D" w:rsidP="00FB1680">
      <w:pPr>
        <w:pStyle w:val="Heading2"/>
        <w:numPr>
          <w:ilvl w:val="1"/>
          <w:numId w:val="20"/>
        </w:numPr>
        <w:spacing w:before="120" w:after="40" w:line="240" w:lineRule="auto"/>
        <w:rPr>
          <w:rFonts w:ascii="Arial" w:eastAsia="Arial" w:hAnsi="Arial" w:cs="Arial"/>
          <w:sz w:val="24"/>
          <w:szCs w:val="24"/>
        </w:rPr>
      </w:pPr>
      <w:bookmarkStart w:id="102" w:name="_Toc155103352"/>
      <w:bookmarkStart w:id="103" w:name="_Toc160460281"/>
      <w:bookmarkEnd w:id="102"/>
      <w:r w:rsidRPr="00314DBC">
        <w:rPr>
          <w:rFonts w:ascii="Arial" w:eastAsia="Arial" w:hAnsi="Arial" w:cs="Arial"/>
          <w:sz w:val="24"/>
          <w:szCs w:val="24"/>
        </w:rPr>
        <w:t>Protocol Amendment History</w:t>
      </w:r>
      <w:bookmarkEnd w:id="103"/>
    </w:p>
    <w:p w14:paraId="2499BCAD" w14:textId="2B6E7DED" w:rsidR="001A39B9" w:rsidRPr="00314DBC" w:rsidRDefault="0090068D" w:rsidP="00B44DA3">
      <w:pPr>
        <w:spacing w:before="120" w:after="40"/>
        <w:rPr>
          <w:rFonts w:ascii="Arial" w:eastAsia="Arial" w:hAnsi="Arial" w:cs="Arial"/>
          <w:i/>
        </w:rPr>
      </w:pPr>
      <w:r w:rsidRPr="00314DBC">
        <w:rPr>
          <w:rFonts w:ascii="Arial" w:eastAsia="Arial" w:hAnsi="Arial" w:cs="Arial"/>
          <w:i/>
        </w:rPr>
        <w:t xml:space="preserve">The table below is intended to capture changes of </w:t>
      </w:r>
      <w:r w:rsidR="00C360E3" w:rsidRPr="00314DBC">
        <w:rPr>
          <w:rFonts w:ascii="Arial" w:eastAsia="Arial" w:hAnsi="Arial" w:cs="Arial"/>
          <w:i/>
        </w:rPr>
        <w:t>REB</w:t>
      </w:r>
      <w:r w:rsidRPr="00314DBC">
        <w:rPr>
          <w:rFonts w:ascii="Arial" w:eastAsia="Arial" w:hAnsi="Arial" w:cs="Arial"/>
          <w:i/>
        </w:rPr>
        <w:t xml:space="preserve">-approved versions of the protocol, including a description of the change and rationale. </w:t>
      </w:r>
    </w:p>
    <w:p w14:paraId="38E80C8B" w14:textId="77777777" w:rsidR="001A39B9" w:rsidRPr="00314DBC" w:rsidRDefault="001A39B9" w:rsidP="00B44DA3">
      <w:pPr>
        <w:spacing w:before="120" w:after="40"/>
        <w:rPr>
          <w:rFonts w:ascii="Arial" w:eastAsia="Arial" w:hAnsi="Arial" w:cs="Arial"/>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79"/>
        <w:gridCol w:w="1335"/>
        <w:gridCol w:w="3540"/>
        <w:gridCol w:w="3096"/>
      </w:tblGrid>
      <w:tr w:rsidR="001A39B9" w:rsidRPr="002224C9" w14:paraId="2CCD139E" w14:textId="77777777" w:rsidTr="00B22B89">
        <w:tc>
          <w:tcPr>
            <w:tcW w:w="1379" w:type="dxa"/>
            <w:vAlign w:val="center"/>
          </w:tcPr>
          <w:p w14:paraId="39360637"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Version</w:t>
            </w:r>
          </w:p>
        </w:tc>
        <w:tc>
          <w:tcPr>
            <w:tcW w:w="1335" w:type="dxa"/>
            <w:vAlign w:val="center"/>
          </w:tcPr>
          <w:p w14:paraId="68993E06"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Date</w:t>
            </w:r>
          </w:p>
        </w:tc>
        <w:tc>
          <w:tcPr>
            <w:tcW w:w="3540" w:type="dxa"/>
            <w:vAlign w:val="center"/>
          </w:tcPr>
          <w:p w14:paraId="59ED6869"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 xml:space="preserve">Description of Change </w:t>
            </w:r>
          </w:p>
        </w:tc>
        <w:tc>
          <w:tcPr>
            <w:tcW w:w="3096" w:type="dxa"/>
            <w:vAlign w:val="center"/>
          </w:tcPr>
          <w:p w14:paraId="03CB6422" w14:textId="77777777" w:rsidR="001A39B9" w:rsidRPr="00314DBC" w:rsidRDefault="0090068D" w:rsidP="00B44DA3">
            <w:pPr>
              <w:spacing w:before="120" w:after="40"/>
              <w:rPr>
                <w:rFonts w:ascii="Arial" w:eastAsia="Arial" w:hAnsi="Arial" w:cs="Arial"/>
                <w:b/>
              </w:rPr>
            </w:pPr>
            <w:r w:rsidRPr="00314DBC">
              <w:rPr>
                <w:rFonts w:ascii="Arial" w:eastAsia="Arial" w:hAnsi="Arial" w:cs="Arial"/>
                <w:b/>
              </w:rPr>
              <w:t>Brief Rationale</w:t>
            </w:r>
          </w:p>
        </w:tc>
      </w:tr>
      <w:tr w:rsidR="001A39B9" w:rsidRPr="002224C9" w14:paraId="579D8285" w14:textId="77777777" w:rsidTr="00B22B89">
        <w:trPr>
          <w:trHeight w:val="558"/>
        </w:trPr>
        <w:tc>
          <w:tcPr>
            <w:tcW w:w="1379" w:type="dxa"/>
            <w:tcBorders>
              <w:bottom w:val="single" w:sz="4" w:space="0" w:color="auto"/>
            </w:tcBorders>
            <w:vAlign w:val="center"/>
          </w:tcPr>
          <w:p w14:paraId="52764EC4" w14:textId="51A9DD73" w:rsidR="00DB0082" w:rsidRPr="00314DBC" w:rsidRDefault="00A77CE5" w:rsidP="00DB0082">
            <w:pPr>
              <w:spacing w:before="120" w:after="40"/>
              <w:rPr>
                <w:rFonts w:ascii="Arial" w:eastAsia="Arial" w:hAnsi="Arial" w:cs="Arial"/>
              </w:rPr>
            </w:pPr>
            <w:r w:rsidRPr="00314DBC">
              <w:rPr>
                <w:rFonts w:ascii="Arial" w:eastAsia="Arial" w:hAnsi="Arial" w:cs="Arial"/>
              </w:rPr>
              <w:t>2.0</w:t>
            </w:r>
          </w:p>
        </w:tc>
        <w:tc>
          <w:tcPr>
            <w:tcW w:w="1335" w:type="dxa"/>
            <w:tcBorders>
              <w:bottom w:val="single" w:sz="4" w:space="0" w:color="auto"/>
            </w:tcBorders>
            <w:vAlign w:val="center"/>
          </w:tcPr>
          <w:p w14:paraId="1FB8A227" w14:textId="732B4888" w:rsidR="001A39B9" w:rsidRPr="00314DBC" w:rsidRDefault="00A77CE5" w:rsidP="00B44DA3">
            <w:pPr>
              <w:spacing w:before="120" w:after="40"/>
              <w:rPr>
                <w:rFonts w:ascii="Arial" w:eastAsia="Arial" w:hAnsi="Arial" w:cs="Arial"/>
              </w:rPr>
            </w:pPr>
            <w:r w:rsidRPr="00314DBC">
              <w:rPr>
                <w:rFonts w:ascii="Arial" w:eastAsia="Arial" w:hAnsi="Arial" w:cs="Arial"/>
              </w:rPr>
              <w:t>19</w:t>
            </w:r>
            <w:r w:rsidR="006417AF" w:rsidRPr="00314DBC">
              <w:rPr>
                <w:rFonts w:ascii="Arial" w:eastAsia="Arial" w:hAnsi="Arial" w:cs="Arial"/>
              </w:rPr>
              <w:t xml:space="preserve"> </w:t>
            </w:r>
            <w:r w:rsidRPr="00314DBC">
              <w:rPr>
                <w:rFonts w:ascii="Arial" w:eastAsia="Arial" w:hAnsi="Arial" w:cs="Arial"/>
              </w:rPr>
              <w:t>Oct</w:t>
            </w:r>
            <w:r w:rsidR="006417AF" w:rsidRPr="00314DBC">
              <w:rPr>
                <w:rFonts w:ascii="Arial" w:eastAsia="Arial" w:hAnsi="Arial" w:cs="Arial"/>
              </w:rPr>
              <w:t xml:space="preserve"> 2022</w:t>
            </w:r>
          </w:p>
        </w:tc>
        <w:tc>
          <w:tcPr>
            <w:tcW w:w="3540" w:type="dxa"/>
            <w:tcBorders>
              <w:bottom w:val="single" w:sz="4" w:space="0" w:color="auto"/>
            </w:tcBorders>
            <w:vAlign w:val="center"/>
          </w:tcPr>
          <w:p w14:paraId="093169B2" w14:textId="718B796C" w:rsidR="005805FE" w:rsidRPr="00314DBC" w:rsidRDefault="00A77CE5" w:rsidP="00E17720">
            <w:pPr>
              <w:pStyle w:val="ListParagraph"/>
              <w:ind w:left="429" w:hanging="284"/>
              <w:rPr>
                <w:rFonts w:ascii="Arial" w:eastAsia="Arial" w:hAnsi="Arial" w:cs="Arial"/>
                <w:sz w:val="24"/>
                <w:szCs w:val="24"/>
              </w:rPr>
            </w:pPr>
            <w:r w:rsidRPr="00314DBC">
              <w:rPr>
                <w:rFonts w:ascii="Arial" w:eastAsia="Arial" w:hAnsi="Arial" w:cs="Arial"/>
                <w:sz w:val="24"/>
                <w:szCs w:val="24"/>
              </w:rPr>
              <w:t xml:space="preserve">updated study IP: </w:t>
            </w:r>
            <w:r w:rsidR="00AB0A83" w:rsidRPr="00314DBC">
              <w:rPr>
                <w:rFonts w:ascii="Arial" w:eastAsia="Arial" w:hAnsi="Arial" w:cs="Arial"/>
                <w:color w:val="000000"/>
                <w:sz w:val="24"/>
                <w:szCs w:val="24"/>
              </w:rPr>
              <w:t>MPL-001</w:t>
            </w:r>
          </w:p>
        </w:tc>
        <w:tc>
          <w:tcPr>
            <w:tcW w:w="3096" w:type="dxa"/>
            <w:tcBorders>
              <w:bottom w:val="single" w:sz="4" w:space="0" w:color="auto"/>
            </w:tcBorders>
            <w:vAlign w:val="center"/>
          </w:tcPr>
          <w:p w14:paraId="27B90FB8" w14:textId="019CDA24" w:rsidR="00522B50" w:rsidRPr="00314DBC" w:rsidRDefault="00522B50">
            <w:pPr>
              <w:spacing w:before="120" w:after="40"/>
              <w:rPr>
                <w:rFonts w:ascii="Arial" w:eastAsia="Arial" w:hAnsi="Arial" w:cs="Arial"/>
              </w:rPr>
            </w:pPr>
          </w:p>
          <w:p w14:paraId="47B075A1" w14:textId="39E5047E" w:rsidR="001A39B9" w:rsidRPr="00314DBC" w:rsidRDefault="001A39B9" w:rsidP="00E17720">
            <w:pPr>
              <w:spacing w:before="120" w:after="40"/>
              <w:rPr>
                <w:rFonts w:ascii="Arial" w:eastAsia="Arial" w:hAnsi="Arial" w:cs="Arial"/>
              </w:rPr>
            </w:pPr>
          </w:p>
        </w:tc>
      </w:tr>
      <w:tr w:rsidR="00DB0082" w:rsidRPr="002224C9" w14:paraId="425BB45A" w14:textId="77777777" w:rsidTr="00BF799B">
        <w:trPr>
          <w:trHeight w:val="794"/>
        </w:trPr>
        <w:tc>
          <w:tcPr>
            <w:tcW w:w="1379" w:type="dxa"/>
            <w:tcBorders>
              <w:top w:val="single" w:sz="4" w:space="0" w:color="auto"/>
              <w:bottom w:val="single" w:sz="4" w:space="0" w:color="auto"/>
            </w:tcBorders>
            <w:vAlign w:val="center"/>
          </w:tcPr>
          <w:p w14:paraId="7D7D055B" w14:textId="652E2009" w:rsidR="00DB0082" w:rsidRPr="00314DBC" w:rsidRDefault="00DB0082" w:rsidP="00B44DA3">
            <w:pPr>
              <w:spacing w:before="120" w:after="40"/>
              <w:rPr>
                <w:rFonts w:ascii="Arial" w:eastAsia="Arial" w:hAnsi="Arial" w:cs="Arial"/>
              </w:rPr>
            </w:pPr>
            <w:r w:rsidRPr="00314DBC">
              <w:rPr>
                <w:rFonts w:ascii="Arial" w:eastAsia="Arial" w:hAnsi="Arial" w:cs="Arial"/>
              </w:rPr>
              <w:t>3.0</w:t>
            </w:r>
          </w:p>
        </w:tc>
        <w:tc>
          <w:tcPr>
            <w:tcW w:w="1335" w:type="dxa"/>
            <w:tcBorders>
              <w:top w:val="single" w:sz="4" w:space="0" w:color="auto"/>
              <w:bottom w:val="single" w:sz="4" w:space="0" w:color="auto"/>
            </w:tcBorders>
            <w:vAlign w:val="center"/>
          </w:tcPr>
          <w:p w14:paraId="40436EDE" w14:textId="17313DC4" w:rsidR="00DB0082" w:rsidRPr="00314DBC" w:rsidRDefault="00DB0082" w:rsidP="00B44DA3">
            <w:pPr>
              <w:spacing w:before="120" w:after="40"/>
              <w:rPr>
                <w:rFonts w:ascii="Arial" w:eastAsia="Arial" w:hAnsi="Arial" w:cs="Arial"/>
              </w:rPr>
            </w:pPr>
            <w:r w:rsidRPr="00314DBC">
              <w:rPr>
                <w:rFonts w:ascii="Arial" w:eastAsia="Arial" w:hAnsi="Arial" w:cs="Arial"/>
              </w:rPr>
              <w:t>05 Feb 2023</w:t>
            </w:r>
          </w:p>
        </w:tc>
        <w:tc>
          <w:tcPr>
            <w:tcW w:w="3540" w:type="dxa"/>
            <w:tcBorders>
              <w:top w:val="single" w:sz="4" w:space="0" w:color="auto"/>
              <w:bottom w:val="single" w:sz="4" w:space="0" w:color="auto"/>
            </w:tcBorders>
            <w:vAlign w:val="center"/>
          </w:tcPr>
          <w:p w14:paraId="76010965" w14:textId="05285B95" w:rsidR="00DB0082" w:rsidRPr="00314DBC" w:rsidRDefault="00DB0082" w:rsidP="00BF799B">
            <w:pPr>
              <w:pStyle w:val="ListParagraph"/>
              <w:ind w:left="429" w:hanging="284"/>
              <w:rPr>
                <w:rFonts w:ascii="Arial" w:eastAsia="Arial" w:hAnsi="Arial" w:cs="Arial"/>
                <w:sz w:val="24"/>
                <w:szCs w:val="24"/>
              </w:rPr>
            </w:pPr>
            <w:r w:rsidRPr="00314DBC">
              <w:rPr>
                <w:rFonts w:ascii="Arial" w:eastAsia="Arial" w:hAnsi="Arial" w:cs="Arial"/>
                <w:sz w:val="24"/>
                <w:szCs w:val="24"/>
              </w:rPr>
              <w:t xml:space="preserve">Term </w:t>
            </w:r>
            <w:r w:rsidR="00DE430F" w:rsidRPr="00314DBC">
              <w:rPr>
                <w:rFonts w:ascii="Arial" w:eastAsia="Arial" w:hAnsi="Arial" w:cs="Arial"/>
                <w:sz w:val="24"/>
                <w:szCs w:val="24"/>
              </w:rPr>
              <w:t xml:space="preserve">clarification and </w:t>
            </w:r>
            <w:r w:rsidRPr="00314DBC">
              <w:rPr>
                <w:rFonts w:ascii="Arial" w:eastAsia="Arial" w:hAnsi="Arial" w:cs="Arial"/>
                <w:sz w:val="24"/>
                <w:szCs w:val="24"/>
              </w:rPr>
              <w:t>updates</w:t>
            </w:r>
          </w:p>
        </w:tc>
        <w:tc>
          <w:tcPr>
            <w:tcW w:w="3096" w:type="dxa"/>
            <w:tcBorders>
              <w:top w:val="single" w:sz="4" w:space="0" w:color="auto"/>
              <w:bottom w:val="single" w:sz="4" w:space="0" w:color="auto"/>
            </w:tcBorders>
            <w:vAlign w:val="center"/>
          </w:tcPr>
          <w:p w14:paraId="6CD485D8" w14:textId="77777777" w:rsidR="00DB0082" w:rsidRPr="00314DBC" w:rsidRDefault="00F81BB5" w:rsidP="00E17720">
            <w:pPr>
              <w:spacing w:before="120" w:after="40"/>
              <w:rPr>
                <w:rFonts w:ascii="Arial" w:eastAsia="Arial" w:hAnsi="Arial" w:cs="Arial"/>
              </w:rPr>
            </w:pPr>
            <w:r w:rsidRPr="00314DBC">
              <w:rPr>
                <w:rFonts w:ascii="Arial" w:eastAsia="Arial" w:hAnsi="Arial" w:cs="Arial"/>
              </w:rPr>
              <w:t xml:space="preserve">To </w:t>
            </w:r>
            <w:r w:rsidR="00F823C9" w:rsidRPr="00314DBC">
              <w:rPr>
                <w:rFonts w:ascii="Arial" w:eastAsia="Arial" w:hAnsi="Arial" w:cs="Arial"/>
              </w:rPr>
              <w:t xml:space="preserve">further </w:t>
            </w:r>
            <w:r w:rsidRPr="00314DBC">
              <w:rPr>
                <w:rFonts w:ascii="Arial" w:eastAsia="Arial" w:hAnsi="Arial" w:cs="Arial"/>
              </w:rPr>
              <w:t xml:space="preserve">clarify trial </w:t>
            </w:r>
            <w:r w:rsidR="00F823C9" w:rsidRPr="00314DBC">
              <w:rPr>
                <w:rFonts w:ascii="Arial" w:eastAsia="Arial" w:hAnsi="Arial" w:cs="Arial"/>
              </w:rPr>
              <w:t xml:space="preserve">operation </w:t>
            </w:r>
            <w:r w:rsidRPr="00314DBC">
              <w:rPr>
                <w:rFonts w:ascii="Arial" w:eastAsia="Arial" w:hAnsi="Arial" w:cs="Arial"/>
              </w:rPr>
              <w:t>process</w:t>
            </w:r>
          </w:p>
          <w:p w14:paraId="20D26439" w14:textId="6F9CC8E9" w:rsidR="002D44BF" w:rsidRPr="00314DBC" w:rsidRDefault="002D44BF" w:rsidP="00E17720">
            <w:pPr>
              <w:spacing w:before="120" w:after="40"/>
              <w:rPr>
                <w:rFonts w:ascii="Arial" w:eastAsia="Arial" w:hAnsi="Arial" w:cs="Arial"/>
              </w:rPr>
            </w:pPr>
          </w:p>
        </w:tc>
      </w:tr>
      <w:tr w:rsidR="002D44BF" w:rsidRPr="002224C9" w14:paraId="688A00FF" w14:textId="77777777" w:rsidTr="004533AC">
        <w:trPr>
          <w:trHeight w:val="255"/>
        </w:trPr>
        <w:tc>
          <w:tcPr>
            <w:tcW w:w="1379" w:type="dxa"/>
            <w:tcBorders>
              <w:top w:val="single" w:sz="4" w:space="0" w:color="auto"/>
              <w:bottom w:val="single" w:sz="4" w:space="0" w:color="auto"/>
            </w:tcBorders>
            <w:vAlign w:val="center"/>
          </w:tcPr>
          <w:p w14:paraId="092A37CB" w14:textId="15132FA7" w:rsidR="002D44BF" w:rsidRPr="00314DBC" w:rsidRDefault="002D44BF" w:rsidP="00B44DA3">
            <w:pPr>
              <w:spacing w:before="120" w:after="40"/>
              <w:rPr>
                <w:rFonts w:ascii="Arial" w:eastAsia="Arial" w:hAnsi="Arial" w:cs="Arial"/>
              </w:rPr>
            </w:pPr>
            <w:r w:rsidRPr="00314DBC">
              <w:rPr>
                <w:rFonts w:ascii="Arial" w:eastAsia="Arial" w:hAnsi="Arial" w:cs="Arial"/>
              </w:rPr>
              <w:t>4.0</w:t>
            </w:r>
          </w:p>
        </w:tc>
        <w:tc>
          <w:tcPr>
            <w:tcW w:w="1335" w:type="dxa"/>
            <w:tcBorders>
              <w:top w:val="single" w:sz="4" w:space="0" w:color="auto"/>
              <w:bottom w:val="single" w:sz="4" w:space="0" w:color="auto"/>
            </w:tcBorders>
            <w:vAlign w:val="center"/>
          </w:tcPr>
          <w:p w14:paraId="33AB0C49" w14:textId="4CF19FD8" w:rsidR="002D44BF" w:rsidRPr="00314DBC" w:rsidRDefault="001A6BD5" w:rsidP="00B44DA3">
            <w:pPr>
              <w:spacing w:before="120" w:after="40"/>
              <w:rPr>
                <w:rFonts w:ascii="Arial" w:eastAsia="Arial" w:hAnsi="Arial" w:cs="Arial"/>
              </w:rPr>
            </w:pPr>
            <w:r w:rsidRPr="00314DBC">
              <w:rPr>
                <w:rFonts w:ascii="Arial" w:eastAsia="Arial" w:hAnsi="Arial" w:cs="Arial"/>
              </w:rPr>
              <w:t>20 Mar 2023</w:t>
            </w:r>
          </w:p>
        </w:tc>
        <w:tc>
          <w:tcPr>
            <w:tcW w:w="3540" w:type="dxa"/>
            <w:tcBorders>
              <w:top w:val="single" w:sz="4" w:space="0" w:color="auto"/>
              <w:bottom w:val="single" w:sz="4" w:space="0" w:color="auto"/>
            </w:tcBorders>
            <w:vAlign w:val="center"/>
          </w:tcPr>
          <w:p w14:paraId="4403266F" w14:textId="021D1764" w:rsidR="002D44BF" w:rsidRPr="00314DBC" w:rsidRDefault="001A6BD5" w:rsidP="004533AC">
            <w:pPr>
              <w:spacing w:before="120" w:after="40"/>
              <w:rPr>
                <w:rFonts w:ascii="Arial" w:eastAsia="Arial" w:hAnsi="Arial" w:cs="Arial"/>
              </w:rPr>
            </w:pPr>
            <w:r w:rsidRPr="00314DBC">
              <w:rPr>
                <w:rFonts w:ascii="Arial" w:eastAsia="Arial" w:hAnsi="Arial" w:cs="Arial"/>
              </w:rPr>
              <w:t>Remove keeping samples for future studies part</w:t>
            </w:r>
          </w:p>
        </w:tc>
        <w:tc>
          <w:tcPr>
            <w:tcW w:w="3096" w:type="dxa"/>
            <w:tcBorders>
              <w:top w:val="single" w:sz="4" w:space="0" w:color="auto"/>
              <w:bottom w:val="single" w:sz="4" w:space="0" w:color="auto"/>
            </w:tcBorders>
            <w:vAlign w:val="center"/>
          </w:tcPr>
          <w:p w14:paraId="47E648F7" w14:textId="4DBCE12E" w:rsidR="002D44BF" w:rsidRPr="00314DBC" w:rsidRDefault="001A6BD5" w:rsidP="00E17720">
            <w:pPr>
              <w:spacing w:before="120" w:after="40"/>
              <w:rPr>
                <w:rFonts w:ascii="Arial" w:eastAsia="Arial" w:hAnsi="Arial" w:cs="Arial"/>
              </w:rPr>
            </w:pPr>
            <w:r w:rsidRPr="00314DBC">
              <w:rPr>
                <w:rFonts w:ascii="Arial" w:eastAsia="Arial" w:hAnsi="Arial" w:cs="Arial"/>
              </w:rPr>
              <w:t>Study samples will not be kept for future research</w:t>
            </w:r>
          </w:p>
        </w:tc>
      </w:tr>
      <w:tr w:rsidR="00FE744B" w:rsidRPr="002224C9" w14:paraId="47D0D737" w14:textId="77777777" w:rsidTr="00314DBC">
        <w:trPr>
          <w:trHeight w:val="255"/>
        </w:trPr>
        <w:tc>
          <w:tcPr>
            <w:tcW w:w="1379" w:type="dxa"/>
            <w:tcBorders>
              <w:top w:val="single" w:sz="4" w:space="0" w:color="auto"/>
              <w:bottom w:val="single" w:sz="4" w:space="0" w:color="auto"/>
            </w:tcBorders>
            <w:vAlign w:val="center"/>
          </w:tcPr>
          <w:p w14:paraId="0B991979" w14:textId="0A3CB984" w:rsidR="00FE744B" w:rsidRPr="00314DBC" w:rsidRDefault="00FE744B" w:rsidP="00B44DA3">
            <w:pPr>
              <w:spacing w:before="120" w:after="40"/>
              <w:rPr>
                <w:rFonts w:ascii="Arial" w:eastAsia="Arial" w:hAnsi="Arial" w:cs="Arial"/>
              </w:rPr>
            </w:pPr>
            <w:r w:rsidRPr="00314DBC">
              <w:rPr>
                <w:rFonts w:ascii="Arial" w:eastAsia="Arial" w:hAnsi="Arial" w:cs="Arial"/>
              </w:rPr>
              <w:t>5.0</w:t>
            </w:r>
          </w:p>
        </w:tc>
        <w:tc>
          <w:tcPr>
            <w:tcW w:w="1335" w:type="dxa"/>
            <w:tcBorders>
              <w:top w:val="single" w:sz="4" w:space="0" w:color="auto"/>
              <w:bottom w:val="single" w:sz="4" w:space="0" w:color="auto"/>
            </w:tcBorders>
            <w:vAlign w:val="center"/>
          </w:tcPr>
          <w:p w14:paraId="0B72FBF8" w14:textId="32361DDC" w:rsidR="00FE744B" w:rsidRPr="00314DBC" w:rsidRDefault="00FE744B" w:rsidP="00B44DA3">
            <w:pPr>
              <w:spacing w:before="120" w:after="40"/>
              <w:rPr>
                <w:rFonts w:ascii="Arial" w:eastAsia="Arial" w:hAnsi="Arial" w:cs="Arial"/>
              </w:rPr>
            </w:pPr>
            <w:r w:rsidRPr="00314DBC">
              <w:rPr>
                <w:rFonts w:ascii="Arial" w:eastAsia="Arial" w:hAnsi="Arial" w:cs="Arial"/>
              </w:rPr>
              <w:t>30 May 2023</w:t>
            </w:r>
          </w:p>
        </w:tc>
        <w:tc>
          <w:tcPr>
            <w:tcW w:w="3540" w:type="dxa"/>
            <w:tcBorders>
              <w:top w:val="single" w:sz="4" w:space="0" w:color="auto"/>
              <w:bottom w:val="single" w:sz="4" w:space="0" w:color="auto"/>
            </w:tcBorders>
            <w:vAlign w:val="center"/>
          </w:tcPr>
          <w:p w14:paraId="553917BC" w14:textId="36025CF5" w:rsidR="00FE744B" w:rsidRPr="00314DBC" w:rsidRDefault="00FE744B" w:rsidP="004533AC">
            <w:pPr>
              <w:spacing w:before="120" w:after="40"/>
              <w:rPr>
                <w:rFonts w:ascii="Arial" w:eastAsia="Arial" w:hAnsi="Arial" w:cs="Arial"/>
              </w:rPr>
            </w:pPr>
            <w:r w:rsidRPr="00314DBC">
              <w:rPr>
                <w:rFonts w:ascii="Arial" w:eastAsia="Arial" w:hAnsi="Arial" w:cs="Arial"/>
              </w:rPr>
              <w:t xml:space="preserve">Remove </w:t>
            </w:r>
            <w:r w:rsidR="00B3047B" w:rsidRPr="00314DBC">
              <w:rPr>
                <w:rFonts w:ascii="Arial" w:eastAsia="Arial" w:hAnsi="Arial" w:cs="Arial"/>
              </w:rPr>
              <w:t xml:space="preserve">the question of </w:t>
            </w:r>
            <w:r w:rsidRPr="00314DBC">
              <w:rPr>
                <w:rFonts w:ascii="Arial" w:eastAsia="Arial" w:hAnsi="Arial" w:cs="Arial"/>
              </w:rPr>
              <w:t xml:space="preserve">number of headaches in </w:t>
            </w:r>
            <w:r w:rsidR="00B3047B" w:rsidRPr="00314DBC">
              <w:rPr>
                <w:rFonts w:ascii="Arial" w:eastAsia="Arial" w:hAnsi="Arial" w:cs="Arial"/>
              </w:rPr>
              <w:t xml:space="preserve">daily </w:t>
            </w:r>
            <w:r w:rsidRPr="00314DBC">
              <w:rPr>
                <w:rFonts w:ascii="Arial" w:eastAsia="Arial" w:hAnsi="Arial" w:cs="Arial"/>
              </w:rPr>
              <w:t>eDiary and clarify dose-rounding method in IP dose calculation</w:t>
            </w:r>
          </w:p>
        </w:tc>
        <w:tc>
          <w:tcPr>
            <w:tcW w:w="3096" w:type="dxa"/>
            <w:tcBorders>
              <w:top w:val="single" w:sz="4" w:space="0" w:color="auto"/>
              <w:bottom w:val="single" w:sz="4" w:space="0" w:color="auto"/>
            </w:tcBorders>
            <w:vAlign w:val="center"/>
          </w:tcPr>
          <w:p w14:paraId="0A505B72" w14:textId="38934525" w:rsidR="00FE744B" w:rsidRPr="00314DBC" w:rsidRDefault="00B3047B" w:rsidP="00E17720">
            <w:pPr>
              <w:spacing w:before="120" w:after="40"/>
              <w:rPr>
                <w:rFonts w:ascii="Arial" w:eastAsia="Arial" w:hAnsi="Arial" w:cs="Arial"/>
              </w:rPr>
            </w:pPr>
            <w:r w:rsidRPr="00314DBC">
              <w:rPr>
                <w:rFonts w:ascii="Arial" w:eastAsia="Arial" w:hAnsi="Arial" w:cs="Arial"/>
              </w:rPr>
              <w:t xml:space="preserve">Instead of collecting the duration of each headache event, </w:t>
            </w:r>
            <w:r w:rsidR="00BF799B" w:rsidRPr="00314DBC">
              <w:rPr>
                <w:rFonts w:ascii="Arial" w:eastAsia="Arial" w:hAnsi="Arial" w:cs="Arial"/>
              </w:rPr>
              <w:t xml:space="preserve">this </w:t>
            </w:r>
            <w:r w:rsidRPr="00314DBC">
              <w:rPr>
                <w:rFonts w:ascii="Arial" w:eastAsia="Arial" w:hAnsi="Arial" w:cs="Arial"/>
              </w:rPr>
              <w:t>s</w:t>
            </w:r>
            <w:r w:rsidR="00FE744B" w:rsidRPr="00314DBC">
              <w:rPr>
                <w:rFonts w:ascii="Arial" w:eastAsia="Arial" w:hAnsi="Arial" w:cs="Arial"/>
              </w:rPr>
              <w:t xml:space="preserve">tudy will </w:t>
            </w:r>
            <w:r w:rsidRPr="00314DBC">
              <w:rPr>
                <w:rFonts w:ascii="Arial" w:eastAsia="Arial" w:hAnsi="Arial" w:cs="Arial"/>
              </w:rPr>
              <w:t>collect</w:t>
            </w:r>
            <w:r w:rsidR="00FE744B" w:rsidRPr="00314DBC">
              <w:rPr>
                <w:rFonts w:ascii="Arial" w:eastAsia="Arial" w:hAnsi="Arial" w:cs="Arial"/>
              </w:rPr>
              <w:t xml:space="preserve"> number of headache-free days per month</w:t>
            </w:r>
            <w:r w:rsidRPr="00314DBC">
              <w:rPr>
                <w:rFonts w:ascii="Arial" w:eastAsia="Arial" w:hAnsi="Arial" w:cs="Arial"/>
              </w:rPr>
              <w:t xml:space="preserve"> via eDiary</w:t>
            </w:r>
            <w:r w:rsidR="00FE744B" w:rsidRPr="00314DBC">
              <w:rPr>
                <w:rFonts w:ascii="Arial" w:eastAsia="Arial" w:hAnsi="Arial" w:cs="Arial"/>
              </w:rPr>
              <w:t xml:space="preserve">; participant’s IP dose will be rounding </w:t>
            </w:r>
            <w:r w:rsidRPr="00314DBC">
              <w:rPr>
                <w:rFonts w:ascii="Arial" w:eastAsia="Arial" w:hAnsi="Arial" w:cs="Arial"/>
              </w:rPr>
              <w:t>off the nearest</w:t>
            </w:r>
            <w:r w:rsidR="00FE744B" w:rsidRPr="00314DBC">
              <w:rPr>
                <w:rFonts w:ascii="Arial" w:eastAsia="Arial" w:hAnsi="Arial" w:cs="Arial"/>
              </w:rPr>
              <w:t xml:space="preserve"> 1</w:t>
            </w:r>
            <w:r w:rsidRPr="00314DBC">
              <w:rPr>
                <w:rFonts w:ascii="Arial" w:eastAsia="Arial" w:hAnsi="Arial" w:cs="Arial"/>
              </w:rPr>
              <w:t xml:space="preserve"> </w:t>
            </w:r>
            <w:r w:rsidR="00FE744B" w:rsidRPr="00314DBC">
              <w:rPr>
                <w:rFonts w:ascii="Arial" w:eastAsia="Arial" w:hAnsi="Arial" w:cs="Arial"/>
              </w:rPr>
              <w:t xml:space="preserve">mg CBD. </w:t>
            </w:r>
          </w:p>
        </w:tc>
      </w:tr>
      <w:tr w:rsidR="00D1109E" w:rsidRPr="002224C9" w14:paraId="511BA130" w14:textId="77777777" w:rsidTr="00B22B89">
        <w:trPr>
          <w:trHeight w:val="255"/>
        </w:trPr>
        <w:tc>
          <w:tcPr>
            <w:tcW w:w="1379" w:type="dxa"/>
            <w:tcBorders>
              <w:top w:val="single" w:sz="4" w:space="0" w:color="auto"/>
            </w:tcBorders>
            <w:vAlign w:val="center"/>
          </w:tcPr>
          <w:p w14:paraId="6BC78BFF" w14:textId="3D9080F9" w:rsidR="00D1109E" w:rsidRPr="00314DBC" w:rsidRDefault="00D1109E" w:rsidP="00B44DA3">
            <w:pPr>
              <w:spacing w:before="120" w:after="40"/>
              <w:rPr>
                <w:rFonts w:ascii="Arial" w:eastAsia="Arial" w:hAnsi="Arial" w:cs="Arial"/>
              </w:rPr>
            </w:pPr>
            <w:r w:rsidRPr="00314DBC">
              <w:rPr>
                <w:rFonts w:ascii="Arial" w:eastAsia="Arial" w:hAnsi="Arial" w:cs="Arial"/>
              </w:rPr>
              <w:t>6.0</w:t>
            </w:r>
          </w:p>
        </w:tc>
        <w:tc>
          <w:tcPr>
            <w:tcW w:w="1335" w:type="dxa"/>
            <w:tcBorders>
              <w:top w:val="single" w:sz="4" w:space="0" w:color="auto"/>
            </w:tcBorders>
            <w:vAlign w:val="center"/>
          </w:tcPr>
          <w:p w14:paraId="6152B011" w14:textId="14C479CE" w:rsidR="00D1109E" w:rsidRPr="00314DBC" w:rsidRDefault="00CB0435" w:rsidP="00B44DA3">
            <w:pPr>
              <w:spacing w:before="120" w:after="40"/>
              <w:rPr>
                <w:rFonts w:ascii="Arial" w:eastAsia="Arial" w:hAnsi="Arial" w:cs="Arial"/>
              </w:rPr>
            </w:pPr>
            <w:r w:rsidRPr="00314DBC">
              <w:rPr>
                <w:rFonts w:ascii="Arial" w:eastAsia="Arial" w:hAnsi="Arial" w:cs="Arial"/>
              </w:rPr>
              <w:t>01</w:t>
            </w:r>
            <w:r w:rsidR="00D1109E" w:rsidRPr="00314DBC">
              <w:rPr>
                <w:rFonts w:ascii="Arial" w:eastAsia="Arial" w:hAnsi="Arial" w:cs="Arial"/>
              </w:rPr>
              <w:t xml:space="preserve"> </w:t>
            </w:r>
            <w:r w:rsidRPr="00314DBC">
              <w:rPr>
                <w:rFonts w:ascii="Arial" w:eastAsia="Arial" w:hAnsi="Arial" w:cs="Arial"/>
              </w:rPr>
              <w:t>Mar</w:t>
            </w:r>
            <w:r w:rsidR="00D1109E" w:rsidRPr="00314DBC">
              <w:rPr>
                <w:rFonts w:ascii="Arial" w:eastAsia="Arial" w:hAnsi="Arial" w:cs="Arial"/>
              </w:rPr>
              <w:t xml:space="preserve"> 202</w:t>
            </w:r>
            <w:r w:rsidRPr="00314DBC">
              <w:rPr>
                <w:rFonts w:ascii="Arial" w:eastAsia="Arial" w:hAnsi="Arial" w:cs="Arial"/>
              </w:rPr>
              <w:t>4</w:t>
            </w:r>
          </w:p>
        </w:tc>
        <w:tc>
          <w:tcPr>
            <w:tcW w:w="3540" w:type="dxa"/>
            <w:tcBorders>
              <w:top w:val="single" w:sz="4" w:space="0" w:color="auto"/>
            </w:tcBorders>
            <w:vAlign w:val="center"/>
          </w:tcPr>
          <w:p w14:paraId="3C3974BC" w14:textId="49320B75" w:rsidR="00D1109E" w:rsidRPr="00314DBC" w:rsidRDefault="00D1109E" w:rsidP="004533AC">
            <w:pPr>
              <w:spacing w:before="120" w:after="40"/>
              <w:rPr>
                <w:rFonts w:ascii="Arial" w:eastAsia="Arial" w:hAnsi="Arial" w:cs="Arial"/>
              </w:rPr>
            </w:pPr>
            <w:r w:rsidRPr="00314DBC">
              <w:rPr>
                <w:rFonts w:ascii="Arial" w:eastAsia="Arial" w:hAnsi="Arial" w:cs="Arial"/>
              </w:rPr>
              <w:t xml:space="preserve">Add the </w:t>
            </w:r>
            <w:r w:rsidR="00F1726C" w:rsidRPr="00314DBC">
              <w:rPr>
                <w:rFonts w:ascii="Arial" w:eastAsia="Arial" w:hAnsi="Arial" w:cs="Arial"/>
              </w:rPr>
              <w:t>Cannabis Use Disorder Identification Test</w:t>
            </w:r>
            <w:r w:rsidR="004E410C" w:rsidRPr="00314DBC">
              <w:rPr>
                <w:rFonts w:ascii="Arial" w:eastAsia="Arial" w:hAnsi="Arial" w:cs="Arial"/>
              </w:rPr>
              <w:t xml:space="preserve"> Short</w:t>
            </w:r>
            <w:r w:rsidR="0041609B" w:rsidRPr="00314DBC">
              <w:rPr>
                <w:rFonts w:ascii="Arial" w:eastAsia="Arial" w:hAnsi="Arial" w:cs="Arial"/>
              </w:rPr>
              <w:t>-</w:t>
            </w:r>
            <w:r w:rsidR="004E410C" w:rsidRPr="00314DBC">
              <w:rPr>
                <w:rFonts w:ascii="Arial" w:eastAsia="Arial" w:hAnsi="Arial" w:cs="Arial"/>
              </w:rPr>
              <w:t>Form questionnaire assessment on visit 1</w:t>
            </w:r>
            <w:r w:rsidR="00CB0435" w:rsidRPr="00314DBC">
              <w:rPr>
                <w:rFonts w:ascii="Arial" w:eastAsia="Arial" w:hAnsi="Arial" w:cs="Arial"/>
              </w:rPr>
              <w:t xml:space="preserve"> and </w:t>
            </w:r>
            <w:r w:rsidR="00F1726C" w:rsidRPr="00314DBC">
              <w:rPr>
                <w:rFonts w:ascii="Arial" w:eastAsia="Arial" w:hAnsi="Arial" w:cs="Arial"/>
              </w:rPr>
              <w:t>visit 7</w:t>
            </w:r>
            <w:r w:rsidR="00964608" w:rsidRPr="00314DBC">
              <w:rPr>
                <w:rFonts w:ascii="Arial" w:eastAsia="Arial" w:hAnsi="Arial" w:cs="Arial"/>
              </w:rPr>
              <w:t xml:space="preserve">; delete </w:t>
            </w:r>
            <w:r w:rsidR="00CC5C3E" w:rsidRPr="00314DBC">
              <w:rPr>
                <w:rFonts w:ascii="Arial" w:eastAsia="Arial" w:hAnsi="Arial" w:cs="Arial"/>
              </w:rPr>
              <w:t xml:space="preserve">duplicate </w:t>
            </w:r>
            <w:r w:rsidR="007B0604" w:rsidRPr="00314DBC">
              <w:rPr>
                <w:rFonts w:ascii="Arial" w:eastAsia="Arial" w:hAnsi="Arial" w:cs="Arial"/>
              </w:rPr>
              <w:t xml:space="preserve">and redundancy </w:t>
            </w:r>
            <w:r w:rsidR="00D67572" w:rsidRPr="00314DBC">
              <w:rPr>
                <w:rFonts w:ascii="Arial" w:eastAsia="Arial" w:hAnsi="Arial" w:cs="Arial"/>
              </w:rPr>
              <w:t>info</w:t>
            </w:r>
            <w:r w:rsidR="00CC5C3E" w:rsidRPr="00314DBC">
              <w:rPr>
                <w:rFonts w:ascii="Arial" w:eastAsia="Arial" w:hAnsi="Arial" w:cs="Arial"/>
              </w:rPr>
              <w:t xml:space="preserve"> in protocol</w:t>
            </w:r>
          </w:p>
        </w:tc>
        <w:tc>
          <w:tcPr>
            <w:tcW w:w="3096" w:type="dxa"/>
            <w:tcBorders>
              <w:top w:val="single" w:sz="4" w:space="0" w:color="auto"/>
            </w:tcBorders>
            <w:vAlign w:val="center"/>
          </w:tcPr>
          <w:p w14:paraId="0340341B" w14:textId="6B11C861" w:rsidR="00D1109E" w:rsidRPr="00314DBC" w:rsidRDefault="004E410C" w:rsidP="00E17720">
            <w:pPr>
              <w:spacing w:before="120" w:after="40"/>
              <w:rPr>
                <w:rFonts w:ascii="Arial" w:eastAsia="Arial" w:hAnsi="Arial" w:cs="Arial"/>
              </w:rPr>
            </w:pPr>
            <w:r w:rsidRPr="00314DBC">
              <w:rPr>
                <w:rFonts w:ascii="Arial" w:eastAsia="Arial" w:hAnsi="Arial" w:cs="Arial"/>
              </w:rPr>
              <w:t xml:space="preserve">To collect </w:t>
            </w:r>
            <w:r w:rsidR="00B64162" w:rsidRPr="00314DBC">
              <w:rPr>
                <w:rFonts w:ascii="Arial" w:eastAsia="Arial" w:hAnsi="Arial" w:cs="Arial"/>
              </w:rPr>
              <w:t>cannabis usage</w:t>
            </w:r>
            <w:r w:rsidR="00D63E58" w:rsidRPr="00314DBC">
              <w:rPr>
                <w:rFonts w:ascii="Arial" w:eastAsia="Arial" w:hAnsi="Arial" w:cs="Arial"/>
              </w:rPr>
              <w:t xml:space="preserve"> data </w:t>
            </w:r>
            <w:r w:rsidR="00D316FF" w:rsidRPr="00314DBC">
              <w:rPr>
                <w:rFonts w:ascii="Arial" w:eastAsia="Arial" w:hAnsi="Arial" w:cs="Arial"/>
              </w:rPr>
              <w:t xml:space="preserve">to inform </w:t>
            </w:r>
            <w:r w:rsidR="00D63E58" w:rsidRPr="00314DBC">
              <w:rPr>
                <w:rFonts w:ascii="Arial" w:eastAsia="Arial" w:hAnsi="Arial" w:cs="Arial"/>
              </w:rPr>
              <w:t>future studies</w:t>
            </w:r>
          </w:p>
        </w:tc>
      </w:tr>
    </w:tbl>
    <w:p w14:paraId="7135FB7D" w14:textId="47A9F333" w:rsidR="001A39B9" w:rsidRPr="00314DBC" w:rsidRDefault="0090068D" w:rsidP="00FB1680">
      <w:pPr>
        <w:pStyle w:val="Heading1"/>
        <w:numPr>
          <w:ilvl w:val="0"/>
          <w:numId w:val="20"/>
        </w:numPr>
        <w:spacing w:before="120" w:after="40" w:line="240" w:lineRule="auto"/>
        <w:rPr>
          <w:rFonts w:ascii="Arial" w:eastAsia="Arial" w:hAnsi="Arial" w:cs="Arial"/>
          <w:sz w:val="24"/>
          <w:szCs w:val="24"/>
        </w:rPr>
      </w:pPr>
      <w:bookmarkStart w:id="104" w:name="_Toc160460282"/>
      <w:r w:rsidRPr="00314DBC">
        <w:rPr>
          <w:rFonts w:ascii="Arial" w:eastAsia="Arial" w:hAnsi="Arial" w:cs="Arial"/>
          <w:sz w:val="24"/>
          <w:szCs w:val="24"/>
        </w:rPr>
        <w:t>REFERENCES</w:t>
      </w:r>
      <w:bookmarkEnd w:id="104"/>
      <w:r w:rsidRPr="00314DBC">
        <w:rPr>
          <w:rFonts w:ascii="Arial" w:eastAsia="Arial" w:hAnsi="Arial" w:cs="Arial"/>
          <w:sz w:val="24"/>
          <w:szCs w:val="24"/>
        </w:rPr>
        <w:t xml:space="preserve"> </w:t>
      </w:r>
    </w:p>
    <w:p w14:paraId="505F4B8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05" w:name="_heading=h.184mhaj" w:colFirst="0" w:colLast="0"/>
      <w:bookmarkEnd w:id="105"/>
      <w:r w:rsidRPr="00314DBC">
        <w:rPr>
          <w:rFonts w:ascii="Arial" w:eastAsia="Calibri" w:hAnsi="Arial" w:cs="Arial"/>
          <w:color w:val="000000"/>
        </w:rPr>
        <w:t>1.</w:t>
      </w:r>
      <w:r w:rsidRPr="00314DBC">
        <w:rPr>
          <w:rFonts w:ascii="Arial" w:eastAsia="Calibri" w:hAnsi="Arial" w:cs="Arial"/>
          <w:color w:val="000000"/>
        </w:rPr>
        <w:tab/>
        <w:t xml:space="preserve">Wright, S., et al., </w:t>
      </w:r>
      <w:r w:rsidRPr="00314DBC">
        <w:rPr>
          <w:rFonts w:ascii="Arial" w:eastAsia="Calibri" w:hAnsi="Arial" w:cs="Arial"/>
          <w:i/>
          <w:color w:val="000000"/>
        </w:rPr>
        <w:t xml:space="preserve">Cannabidiol (CBD) in </w:t>
      </w:r>
      <w:proofErr w:type="spellStart"/>
      <w:r w:rsidRPr="00314DBC">
        <w:rPr>
          <w:rFonts w:ascii="Arial" w:eastAsia="Calibri" w:hAnsi="Arial" w:cs="Arial"/>
          <w:i/>
          <w:color w:val="000000"/>
        </w:rPr>
        <w:t>dravet</w:t>
      </w:r>
      <w:proofErr w:type="spellEnd"/>
      <w:r w:rsidRPr="00314DBC">
        <w:rPr>
          <w:rFonts w:ascii="Arial" w:eastAsia="Calibri" w:hAnsi="Arial" w:cs="Arial"/>
          <w:i/>
          <w:color w:val="000000"/>
        </w:rPr>
        <w:t xml:space="preserve"> syndrome: A randomised, dose-ranging pharmacokinetics and safety trial (GWPCARE1).</w:t>
      </w:r>
      <w:r w:rsidRPr="00314DBC">
        <w:rPr>
          <w:rFonts w:ascii="Arial" w:eastAsia="Calibri" w:hAnsi="Arial" w:cs="Arial"/>
          <w:color w:val="000000"/>
        </w:rPr>
        <w:t xml:space="preserve"> </w:t>
      </w:r>
      <w:proofErr w:type="spellStart"/>
      <w:r w:rsidRPr="00314DBC">
        <w:rPr>
          <w:rFonts w:ascii="Arial" w:eastAsia="Calibri" w:hAnsi="Arial" w:cs="Arial"/>
          <w:color w:val="000000"/>
        </w:rPr>
        <w:t>Epilepsia</w:t>
      </w:r>
      <w:proofErr w:type="spellEnd"/>
      <w:r w:rsidRPr="00314DBC">
        <w:rPr>
          <w:rFonts w:ascii="Arial" w:eastAsia="Calibri" w:hAnsi="Arial" w:cs="Arial"/>
          <w:color w:val="000000"/>
        </w:rPr>
        <w:t xml:space="preserve">, 2017. </w:t>
      </w:r>
      <w:r w:rsidRPr="00314DBC">
        <w:rPr>
          <w:rFonts w:ascii="Arial" w:eastAsia="Calibri" w:hAnsi="Arial" w:cs="Arial"/>
          <w:b/>
          <w:color w:val="000000"/>
        </w:rPr>
        <w:t>58</w:t>
      </w:r>
      <w:r w:rsidRPr="00314DBC">
        <w:rPr>
          <w:rFonts w:ascii="Arial" w:eastAsia="Calibri" w:hAnsi="Arial" w:cs="Arial"/>
          <w:color w:val="000000"/>
        </w:rPr>
        <w:t>: p. S56.</w:t>
      </w:r>
    </w:p>
    <w:p w14:paraId="72E1FC2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06" w:name="_heading=h.3s49zyc" w:colFirst="0" w:colLast="0"/>
      <w:bookmarkEnd w:id="106"/>
      <w:r w:rsidRPr="00314DBC">
        <w:rPr>
          <w:rFonts w:ascii="Arial" w:eastAsia="Calibri" w:hAnsi="Arial" w:cs="Arial"/>
          <w:color w:val="000000"/>
        </w:rPr>
        <w:t>2.</w:t>
      </w:r>
      <w:r w:rsidRPr="00314DBC">
        <w:rPr>
          <w:rFonts w:ascii="Arial" w:eastAsia="Calibri" w:hAnsi="Arial" w:cs="Arial"/>
          <w:color w:val="000000"/>
        </w:rPr>
        <w:tab/>
      </w:r>
      <w:proofErr w:type="spellStart"/>
      <w:r w:rsidRPr="00314DBC">
        <w:rPr>
          <w:rFonts w:ascii="Arial" w:eastAsia="Calibri" w:hAnsi="Arial" w:cs="Arial"/>
          <w:color w:val="000000"/>
        </w:rPr>
        <w:t>Wirrell</w:t>
      </w:r>
      <w:proofErr w:type="spellEnd"/>
      <w:r w:rsidRPr="00314DBC">
        <w:rPr>
          <w:rFonts w:ascii="Arial" w:eastAsia="Calibri" w:hAnsi="Arial" w:cs="Arial"/>
          <w:color w:val="000000"/>
        </w:rPr>
        <w:t xml:space="preserve">, E., et al., </w:t>
      </w:r>
      <w:r w:rsidRPr="00314DBC">
        <w:rPr>
          <w:rFonts w:ascii="Arial" w:eastAsia="Calibri" w:hAnsi="Arial" w:cs="Arial"/>
          <w:i/>
          <w:color w:val="000000"/>
        </w:rPr>
        <w:t xml:space="preserve">Cannabidiol (CBD) significantly reduces drop and total seizure frequency in </w:t>
      </w:r>
      <w:proofErr w:type="spellStart"/>
      <w:r w:rsidRPr="00314DBC">
        <w:rPr>
          <w:rFonts w:ascii="Arial" w:eastAsia="Calibri" w:hAnsi="Arial" w:cs="Arial"/>
          <w:i/>
          <w:color w:val="000000"/>
        </w:rPr>
        <w:t>lennox</w:t>
      </w:r>
      <w:proofErr w:type="spellEnd"/>
      <w:r w:rsidRPr="00314DBC">
        <w:rPr>
          <w:rFonts w:ascii="Arial" w:eastAsia="Calibri" w:hAnsi="Arial" w:cs="Arial"/>
          <w:i/>
          <w:color w:val="000000"/>
        </w:rPr>
        <w:t xml:space="preserve"> </w:t>
      </w:r>
      <w:proofErr w:type="spellStart"/>
      <w:r w:rsidRPr="00314DBC">
        <w:rPr>
          <w:rFonts w:ascii="Arial" w:eastAsia="Calibri" w:hAnsi="Arial" w:cs="Arial"/>
          <w:i/>
          <w:color w:val="000000"/>
        </w:rPr>
        <w:t>gastaut</w:t>
      </w:r>
      <w:proofErr w:type="spellEnd"/>
      <w:r w:rsidRPr="00314DBC">
        <w:rPr>
          <w:rFonts w:ascii="Arial" w:eastAsia="Calibri" w:hAnsi="Arial" w:cs="Arial"/>
          <w:i/>
          <w:color w:val="000000"/>
        </w:rPr>
        <w:t xml:space="preserve"> syndrome (LGS): Results of a dose ranging, multicenter, randomized, double blind, </w:t>
      </w:r>
      <w:proofErr w:type="gramStart"/>
      <w:r w:rsidRPr="00314DBC">
        <w:rPr>
          <w:rFonts w:ascii="Arial" w:eastAsia="Calibri" w:hAnsi="Arial" w:cs="Arial"/>
          <w:i/>
          <w:color w:val="000000"/>
        </w:rPr>
        <w:t>placebo controlled</w:t>
      </w:r>
      <w:proofErr w:type="gramEnd"/>
      <w:r w:rsidRPr="00314DBC">
        <w:rPr>
          <w:rFonts w:ascii="Arial" w:eastAsia="Calibri" w:hAnsi="Arial" w:cs="Arial"/>
          <w:i/>
          <w:color w:val="000000"/>
        </w:rPr>
        <w:t xml:space="preserve"> trial (GWPCARE3).</w:t>
      </w:r>
      <w:r w:rsidRPr="00314DBC">
        <w:rPr>
          <w:rFonts w:ascii="Arial" w:eastAsia="Calibri" w:hAnsi="Arial" w:cs="Arial"/>
          <w:color w:val="000000"/>
        </w:rPr>
        <w:t xml:space="preserve"> Annals of Neurology, 2017. </w:t>
      </w:r>
      <w:r w:rsidRPr="00314DBC">
        <w:rPr>
          <w:rFonts w:ascii="Arial" w:eastAsia="Calibri" w:hAnsi="Arial" w:cs="Arial"/>
          <w:b/>
          <w:color w:val="000000"/>
        </w:rPr>
        <w:t>82</w:t>
      </w:r>
      <w:r w:rsidRPr="00314DBC">
        <w:rPr>
          <w:rFonts w:ascii="Arial" w:eastAsia="Calibri" w:hAnsi="Arial" w:cs="Arial"/>
          <w:color w:val="000000"/>
        </w:rPr>
        <w:t>: p. S279-S280.</w:t>
      </w:r>
    </w:p>
    <w:p w14:paraId="6293F44E"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07" w:name="_heading=h.279ka65" w:colFirst="0" w:colLast="0"/>
      <w:bookmarkEnd w:id="107"/>
      <w:r w:rsidRPr="00314DBC">
        <w:rPr>
          <w:rFonts w:ascii="Arial" w:eastAsia="Calibri" w:hAnsi="Arial" w:cs="Arial"/>
          <w:color w:val="000000"/>
        </w:rPr>
        <w:t>3.</w:t>
      </w:r>
      <w:r w:rsidRPr="00314DBC">
        <w:rPr>
          <w:rFonts w:ascii="Arial" w:eastAsia="Calibri" w:hAnsi="Arial" w:cs="Arial"/>
          <w:color w:val="000000"/>
        </w:rPr>
        <w:tab/>
        <w:t xml:space="preserve">Thiele, E., et al., </w:t>
      </w:r>
      <w:r w:rsidRPr="00314DBC">
        <w:rPr>
          <w:rFonts w:ascii="Arial" w:eastAsia="Calibri" w:hAnsi="Arial" w:cs="Arial"/>
          <w:i/>
          <w:color w:val="000000"/>
        </w:rPr>
        <w:t>Cannabidiol in patients with Lennox-Gastaut syndrome: Interim analysis of an open-label extension study.</w:t>
      </w:r>
      <w:r w:rsidRPr="00314DBC">
        <w:rPr>
          <w:rFonts w:ascii="Arial" w:eastAsia="Calibri" w:hAnsi="Arial" w:cs="Arial"/>
          <w:color w:val="000000"/>
        </w:rPr>
        <w:t xml:space="preserve"> </w:t>
      </w:r>
      <w:proofErr w:type="spellStart"/>
      <w:r w:rsidRPr="00314DBC">
        <w:rPr>
          <w:rFonts w:ascii="Arial" w:eastAsia="Calibri" w:hAnsi="Arial" w:cs="Arial"/>
          <w:color w:val="000000"/>
        </w:rPr>
        <w:t>Epilepsia</w:t>
      </w:r>
      <w:proofErr w:type="spellEnd"/>
      <w:r w:rsidRPr="00314DBC">
        <w:rPr>
          <w:rFonts w:ascii="Arial" w:eastAsia="Calibri" w:hAnsi="Arial" w:cs="Arial"/>
          <w:color w:val="000000"/>
        </w:rPr>
        <w:t>, 2019.</w:t>
      </w:r>
    </w:p>
    <w:p w14:paraId="611049B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08" w:name="_heading=h.meukdy" w:colFirst="0" w:colLast="0"/>
      <w:bookmarkEnd w:id="108"/>
      <w:r w:rsidRPr="00314DBC">
        <w:rPr>
          <w:rFonts w:ascii="Arial" w:eastAsia="Calibri" w:hAnsi="Arial" w:cs="Arial"/>
          <w:color w:val="000000"/>
        </w:rPr>
        <w:t>4.</w:t>
      </w:r>
      <w:r w:rsidRPr="00314DBC">
        <w:rPr>
          <w:rFonts w:ascii="Arial" w:eastAsia="Calibri" w:hAnsi="Arial" w:cs="Arial"/>
          <w:color w:val="000000"/>
        </w:rPr>
        <w:tab/>
        <w:t xml:space="preserve">Devinsky, O., et al., </w:t>
      </w:r>
      <w:r w:rsidRPr="00314DBC">
        <w:rPr>
          <w:rFonts w:ascii="Arial" w:eastAsia="Calibri" w:hAnsi="Arial" w:cs="Arial"/>
          <w:i/>
          <w:color w:val="000000"/>
        </w:rPr>
        <w:t>Cannabidiol in patients with treatment-resistant epilepsy: an open-label interventional trial.</w:t>
      </w:r>
      <w:r w:rsidRPr="00314DBC">
        <w:rPr>
          <w:rFonts w:ascii="Arial" w:eastAsia="Calibri" w:hAnsi="Arial" w:cs="Arial"/>
          <w:color w:val="000000"/>
        </w:rPr>
        <w:t xml:space="preserve"> The Lancet. Neurology, 2016. </w:t>
      </w:r>
      <w:r w:rsidRPr="00314DBC">
        <w:rPr>
          <w:rFonts w:ascii="Arial" w:eastAsia="Calibri" w:hAnsi="Arial" w:cs="Arial"/>
          <w:b/>
          <w:color w:val="000000"/>
        </w:rPr>
        <w:t>15</w:t>
      </w:r>
      <w:r w:rsidRPr="00314DBC">
        <w:rPr>
          <w:rFonts w:ascii="Arial" w:eastAsia="Calibri" w:hAnsi="Arial" w:cs="Arial"/>
          <w:color w:val="000000"/>
        </w:rPr>
        <w:t>(3): p. 270-278.</w:t>
      </w:r>
    </w:p>
    <w:p w14:paraId="48EA166D"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09" w:name="_heading=h.36ei31r" w:colFirst="0" w:colLast="0"/>
      <w:bookmarkEnd w:id="109"/>
      <w:r w:rsidRPr="00314DBC">
        <w:rPr>
          <w:rFonts w:ascii="Arial" w:eastAsia="Calibri" w:hAnsi="Arial" w:cs="Arial"/>
          <w:color w:val="000000"/>
        </w:rPr>
        <w:t>5.</w:t>
      </w:r>
      <w:r w:rsidRPr="00314DBC">
        <w:rPr>
          <w:rFonts w:ascii="Arial" w:eastAsia="Calibri" w:hAnsi="Arial" w:cs="Arial"/>
          <w:color w:val="000000"/>
        </w:rPr>
        <w:tab/>
        <w:t xml:space="preserve">Devinsky, O., et al., </w:t>
      </w:r>
      <w:r w:rsidRPr="00314DBC">
        <w:rPr>
          <w:rFonts w:ascii="Arial" w:eastAsia="Calibri" w:hAnsi="Arial" w:cs="Arial"/>
          <w:i/>
          <w:color w:val="000000"/>
        </w:rPr>
        <w:t>Effect of Cannabidiol on Drop Seizures in the Lennox-Gastaut Syndrome.</w:t>
      </w:r>
      <w:r w:rsidRPr="00314DBC">
        <w:rPr>
          <w:rFonts w:ascii="Arial" w:eastAsia="Calibri" w:hAnsi="Arial" w:cs="Arial"/>
          <w:color w:val="000000"/>
        </w:rPr>
        <w:t xml:space="preserve"> N Engl J Med, 2018. </w:t>
      </w:r>
      <w:r w:rsidRPr="00314DBC">
        <w:rPr>
          <w:rFonts w:ascii="Arial" w:eastAsia="Calibri" w:hAnsi="Arial" w:cs="Arial"/>
          <w:b/>
          <w:color w:val="000000"/>
        </w:rPr>
        <w:t>378</w:t>
      </w:r>
      <w:r w:rsidRPr="00314DBC">
        <w:rPr>
          <w:rFonts w:ascii="Arial" w:eastAsia="Calibri" w:hAnsi="Arial" w:cs="Arial"/>
          <w:color w:val="000000"/>
        </w:rPr>
        <w:t>(20): p. 1888-1897.</w:t>
      </w:r>
    </w:p>
    <w:p w14:paraId="576B3EF8"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10" w:name="_heading=h.1ljsd9k" w:colFirst="0" w:colLast="0"/>
      <w:bookmarkEnd w:id="110"/>
      <w:r w:rsidRPr="00314DBC">
        <w:rPr>
          <w:rFonts w:ascii="Arial" w:eastAsia="Calibri" w:hAnsi="Arial" w:cs="Arial"/>
          <w:color w:val="000000"/>
        </w:rPr>
        <w:lastRenderedPageBreak/>
        <w:t>6.</w:t>
      </w:r>
      <w:r w:rsidRPr="00314DBC">
        <w:rPr>
          <w:rFonts w:ascii="Arial" w:eastAsia="Calibri" w:hAnsi="Arial" w:cs="Arial"/>
          <w:color w:val="000000"/>
        </w:rPr>
        <w:tab/>
        <w:t xml:space="preserve">Devinsky, O., et al., </w:t>
      </w:r>
      <w:r w:rsidRPr="00314DBC">
        <w:rPr>
          <w:rFonts w:ascii="Arial" w:eastAsia="Calibri" w:hAnsi="Arial" w:cs="Arial"/>
          <w:i/>
          <w:color w:val="000000"/>
        </w:rPr>
        <w:t xml:space="preserve">Efficacy and safety of </w:t>
      </w:r>
      <w:proofErr w:type="spellStart"/>
      <w:r w:rsidRPr="00314DBC">
        <w:rPr>
          <w:rFonts w:ascii="Arial" w:eastAsia="Calibri" w:hAnsi="Arial" w:cs="Arial"/>
          <w:i/>
          <w:color w:val="000000"/>
        </w:rPr>
        <w:t>epidiolex</w:t>
      </w:r>
      <w:proofErr w:type="spellEnd"/>
      <w:r w:rsidRPr="00314DBC">
        <w:rPr>
          <w:rFonts w:ascii="Arial" w:eastAsia="Calibri" w:hAnsi="Arial" w:cs="Arial"/>
          <w:i/>
          <w:color w:val="000000"/>
        </w:rPr>
        <w:t xml:space="preserve"> (cannabidiol) in children and young adults with treatment-resistant epilepsy: Initial data from an expanded access program.</w:t>
      </w:r>
      <w:r w:rsidRPr="00314DBC">
        <w:rPr>
          <w:rFonts w:ascii="Arial" w:eastAsia="Calibri" w:hAnsi="Arial" w:cs="Arial"/>
          <w:color w:val="000000"/>
        </w:rPr>
        <w:t xml:space="preserve"> Epilepsy Currents, 2015. </w:t>
      </w:r>
      <w:r w:rsidRPr="00314DBC">
        <w:rPr>
          <w:rFonts w:ascii="Arial" w:eastAsia="Calibri" w:hAnsi="Arial" w:cs="Arial"/>
          <w:b/>
          <w:color w:val="000000"/>
        </w:rPr>
        <w:t>15</w:t>
      </w:r>
      <w:r w:rsidRPr="00314DBC">
        <w:rPr>
          <w:rFonts w:ascii="Arial" w:eastAsia="Calibri" w:hAnsi="Arial" w:cs="Arial"/>
          <w:color w:val="000000"/>
        </w:rPr>
        <w:t>: p. 532.</w:t>
      </w:r>
    </w:p>
    <w:p w14:paraId="485B9519"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11" w:name="_heading=h.45jfvxd" w:colFirst="0" w:colLast="0"/>
      <w:bookmarkEnd w:id="111"/>
      <w:r w:rsidRPr="00314DBC">
        <w:rPr>
          <w:rFonts w:ascii="Arial" w:eastAsia="Calibri" w:hAnsi="Arial" w:cs="Arial"/>
          <w:color w:val="000000"/>
        </w:rPr>
        <w:t>7.</w:t>
      </w:r>
      <w:r w:rsidRPr="00314DBC">
        <w:rPr>
          <w:rFonts w:ascii="Arial" w:eastAsia="Calibri" w:hAnsi="Arial" w:cs="Arial"/>
          <w:color w:val="000000"/>
        </w:rPr>
        <w:tab/>
        <w:t xml:space="preserve">Devinsky, O., et al., </w:t>
      </w:r>
      <w:r w:rsidRPr="00314DBC">
        <w:rPr>
          <w:rFonts w:ascii="Arial" w:eastAsia="Calibri" w:hAnsi="Arial" w:cs="Arial"/>
          <w:i/>
          <w:color w:val="000000"/>
        </w:rPr>
        <w:t>Long-term cannabidiol treatment in patients with Dravet syndrome: An open-label extension trial.</w:t>
      </w:r>
      <w:r w:rsidRPr="00314DBC">
        <w:rPr>
          <w:rFonts w:ascii="Arial" w:eastAsia="Calibri" w:hAnsi="Arial" w:cs="Arial"/>
          <w:color w:val="000000"/>
        </w:rPr>
        <w:t xml:space="preserve"> </w:t>
      </w:r>
      <w:proofErr w:type="spellStart"/>
      <w:r w:rsidRPr="00314DBC">
        <w:rPr>
          <w:rFonts w:ascii="Arial" w:eastAsia="Calibri" w:hAnsi="Arial" w:cs="Arial"/>
          <w:color w:val="000000"/>
        </w:rPr>
        <w:t>Epilepsia</w:t>
      </w:r>
      <w:proofErr w:type="spellEnd"/>
      <w:r w:rsidRPr="00314DBC">
        <w:rPr>
          <w:rFonts w:ascii="Arial" w:eastAsia="Calibri" w:hAnsi="Arial" w:cs="Arial"/>
          <w:color w:val="000000"/>
        </w:rPr>
        <w:t xml:space="preserve">, 2019. </w:t>
      </w:r>
      <w:r w:rsidRPr="00314DBC">
        <w:rPr>
          <w:rFonts w:ascii="Arial" w:eastAsia="Calibri" w:hAnsi="Arial" w:cs="Arial"/>
          <w:b/>
          <w:color w:val="000000"/>
        </w:rPr>
        <w:t>60</w:t>
      </w:r>
      <w:r w:rsidRPr="00314DBC">
        <w:rPr>
          <w:rFonts w:ascii="Arial" w:eastAsia="Calibri" w:hAnsi="Arial" w:cs="Arial"/>
          <w:color w:val="000000"/>
        </w:rPr>
        <w:t>(2): p. 294-302.</w:t>
      </w:r>
    </w:p>
    <w:p w14:paraId="7C73B439"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12" w:name="_heading=h.2koq656" w:colFirst="0" w:colLast="0"/>
      <w:bookmarkEnd w:id="112"/>
      <w:r w:rsidRPr="00314DBC">
        <w:rPr>
          <w:rFonts w:ascii="Arial" w:eastAsia="Calibri" w:hAnsi="Arial" w:cs="Arial"/>
          <w:color w:val="000000"/>
        </w:rPr>
        <w:t>8.</w:t>
      </w:r>
      <w:r w:rsidRPr="00314DBC">
        <w:rPr>
          <w:rFonts w:ascii="Arial" w:eastAsia="Calibri" w:hAnsi="Arial" w:cs="Arial"/>
          <w:color w:val="000000"/>
        </w:rPr>
        <w:tab/>
      </w:r>
      <w:proofErr w:type="spellStart"/>
      <w:r w:rsidRPr="00314DBC">
        <w:rPr>
          <w:rFonts w:ascii="Arial" w:eastAsia="Calibri" w:hAnsi="Arial" w:cs="Arial"/>
          <w:color w:val="000000"/>
        </w:rPr>
        <w:t>Szaflarski</w:t>
      </w:r>
      <w:proofErr w:type="spellEnd"/>
      <w:r w:rsidRPr="00314DBC">
        <w:rPr>
          <w:rFonts w:ascii="Arial" w:eastAsia="Calibri" w:hAnsi="Arial" w:cs="Arial"/>
          <w:color w:val="000000"/>
        </w:rPr>
        <w:t xml:space="preserve">, J.P., et al., </w:t>
      </w:r>
      <w:r w:rsidRPr="00314DBC">
        <w:rPr>
          <w:rFonts w:ascii="Arial" w:eastAsia="Calibri" w:hAnsi="Arial" w:cs="Arial"/>
          <w:i/>
          <w:color w:val="000000"/>
        </w:rPr>
        <w:t>Long-term safety and treatment effects of cannabidiol in children and adults with treatment-resistant epilepsies: Expanded access program results.</w:t>
      </w:r>
      <w:r w:rsidRPr="00314DBC">
        <w:rPr>
          <w:rFonts w:ascii="Arial" w:eastAsia="Calibri" w:hAnsi="Arial" w:cs="Arial"/>
          <w:color w:val="000000"/>
        </w:rPr>
        <w:t xml:space="preserve"> </w:t>
      </w:r>
      <w:proofErr w:type="spellStart"/>
      <w:r w:rsidRPr="00314DBC">
        <w:rPr>
          <w:rFonts w:ascii="Arial" w:eastAsia="Calibri" w:hAnsi="Arial" w:cs="Arial"/>
          <w:color w:val="000000"/>
        </w:rPr>
        <w:t>Epilepsia</w:t>
      </w:r>
      <w:proofErr w:type="spellEnd"/>
      <w:r w:rsidRPr="00314DBC">
        <w:rPr>
          <w:rFonts w:ascii="Arial" w:eastAsia="Calibri" w:hAnsi="Arial" w:cs="Arial"/>
          <w:color w:val="000000"/>
        </w:rPr>
        <w:t xml:space="preserve">, 2018. </w:t>
      </w:r>
      <w:r w:rsidRPr="00314DBC">
        <w:rPr>
          <w:rFonts w:ascii="Arial" w:eastAsia="Calibri" w:hAnsi="Arial" w:cs="Arial"/>
          <w:b/>
          <w:color w:val="000000"/>
        </w:rPr>
        <w:t>59</w:t>
      </w:r>
      <w:r w:rsidRPr="00314DBC">
        <w:rPr>
          <w:rFonts w:ascii="Arial" w:eastAsia="Calibri" w:hAnsi="Arial" w:cs="Arial"/>
          <w:color w:val="000000"/>
        </w:rPr>
        <w:t>(8): p. 1540-1548.</w:t>
      </w:r>
    </w:p>
    <w:p w14:paraId="7DD5EE3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13" w:name="_heading=h.zu0gcz" w:colFirst="0" w:colLast="0"/>
      <w:bookmarkEnd w:id="113"/>
      <w:r w:rsidRPr="00314DBC">
        <w:rPr>
          <w:rFonts w:ascii="Arial" w:eastAsia="Calibri" w:hAnsi="Arial" w:cs="Arial"/>
          <w:color w:val="000000"/>
        </w:rPr>
        <w:t>9.</w:t>
      </w:r>
      <w:r w:rsidRPr="00314DBC">
        <w:rPr>
          <w:rFonts w:ascii="Arial" w:eastAsia="Calibri" w:hAnsi="Arial" w:cs="Arial"/>
          <w:color w:val="000000"/>
        </w:rPr>
        <w:tab/>
        <w:t xml:space="preserve">Devinsky, O., et al., </w:t>
      </w:r>
      <w:r w:rsidRPr="00314DBC">
        <w:rPr>
          <w:rFonts w:ascii="Arial" w:eastAsia="Calibri" w:hAnsi="Arial" w:cs="Arial"/>
          <w:i/>
          <w:color w:val="000000"/>
        </w:rPr>
        <w:t>Trial of Cannabidiol for Drug-Resistant Seizures in the Dravet Syndrome.</w:t>
      </w:r>
      <w:r w:rsidRPr="00314DBC">
        <w:rPr>
          <w:rFonts w:ascii="Arial" w:eastAsia="Calibri" w:hAnsi="Arial" w:cs="Arial"/>
          <w:color w:val="000000"/>
        </w:rPr>
        <w:t xml:space="preserve"> The New England journal of medicine, 2017. </w:t>
      </w:r>
      <w:r w:rsidRPr="00314DBC">
        <w:rPr>
          <w:rFonts w:ascii="Arial" w:eastAsia="Calibri" w:hAnsi="Arial" w:cs="Arial"/>
          <w:b/>
          <w:color w:val="000000"/>
        </w:rPr>
        <w:t>376</w:t>
      </w:r>
      <w:r w:rsidRPr="00314DBC">
        <w:rPr>
          <w:rFonts w:ascii="Arial" w:eastAsia="Calibri" w:hAnsi="Arial" w:cs="Arial"/>
          <w:color w:val="000000"/>
        </w:rPr>
        <w:t>(21): p. 2011-2020.</w:t>
      </w:r>
    </w:p>
    <w:p w14:paraId="132153A2"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14" w:name="_heading=h.3jtnz0s" w:colFirst="0" w:colLast="0"/>
      <w:bookmarkEnd w:id="114"/>
      <w:r w:rsidRPr="00314DBC">
        <w:rPr>
          <w:rFonts w:ascii="Arial" w:eastAsia="Calibri" w:hAnsi="Arial" w:cs="Arial"/>
          <w:color w:val="000000"/>
        </w:rPr>
        <w:t>10.</w:t>
      </w:r>
      <w:r w:rsidRPr="00314DBC">
        <w:rPr>
          <w:rFonts w:ascii="Arial" w:eastAsia="Calibri" w:hAnsi="Arial" w:cs="Arial"/>
          <w:color w:val="000000"/>
        </w:rPr>
        <w:tab/>
        <w:t xml:space="preserve">Russo, E., </w:t>
      </w:r>
      <w:r w:rsidRPr="00314DBC">
        <w:rPr>
          <w:rFonts w:ascii="Arial" w:eastAsia="Calibri" w:hAnsi="Arial" w:cs="Arial"/>
          <w:i/>
          <w:color w:val="000000"/>
        </w:rPr>
        <w:t>Hemp for headache: an in-depth historical and scientific review of cannabis in migraine treatment.</w:t>
      </w:r>
      <w:r w:rsidRPr="00314DBC">
        <w:rPr>
          <w:rFonts w:ascii="Arial" w:eastAsia="Calibri" w:hAnsi="Arial" w:cs="Arial"/>
          <w:color w:val="000000"/>
        </w:rPr>
        <w:t xml:space="preserve"> Journal of Cannabis Therapeutics, 2001. </w:t>
      </w:r>
      <w:r w:rsidRPr="00314DBC">
        <w:rPr>
          <w:rFonts w:ascii="Arial" w:eastAsia="Calibri" w:hAnsi="Arial" w:cs="Arial"/>
          <w:b/>
          <w:color w:val="000000"/>
        </w:rPr>
        <w:t>1</w:t>
      </w:r>
      <w:r w:rsidRPr="00314DBC">
        <w:rPr>
          <w:rFonts w:ascii="Arial" w:eastAsia="Calibri" w:hAnsi="Arial" w:cs="Arial"/>
          <w:color w:val="000000"/>
        </w:rPr>
        <w:t>(2): p. 21-92.</w:t>
      </w:r>
    </w:p>
    <w:p w14:paraId="00922D9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15" w:name="_heading=h.1yyy98l" w:colFirst="0" w:colLast="0"/>
      <w:bookmarkEnd w:id="115"/>
      <w:r w:rsidRPr="00314DBC">
        <w:rPr>
          <w:rFonts w:ascii="Arial" w:eastAsia="Calibri" w:hAnsi="Arial" w:cs="Arial"/>
          <w:color w:val="000000"/>
        </w:rPr>
        <w:t>11.</w:t>
      </w:r>
      <w:r w:rsidRPr="00314DBC">
        <w:rPr>
          <w:rFonts w:ascii="Arial" w:eastAsia="Calibri" w:hAnsi="Arial" w:cs="Arial"/>
          <w:color w:val="000000"/>
        </w:rPr>
        <w:tab/>
      </w:r>
      <w:proofErr w:type="spellStart"/>
      <w:r w:rsidRPr="00314DBC">
        <w:rPr>
          <w:rFonts w:ascii="Arial" w:eastAsia="Calibri" w:hAnsi="Arial" w:cs="Arial"/>
          <w:color w:val="000000"/>
        </w:rPr>
        <w:t>Seshia</w:t>
      </w:r>
      <w:proofErr w:type="spellEnd"/>
      <w:r w:rsidRPr="00314DBC">
        <w:rPr>
          <w:rFonts w:ascii="Arial" w:eastAsia="Calibri" w:hAnsi="Arial" w:cs="Arial"/>
          <w:color w:val="000000"/>
        </w:rPr>
        <w:t xml:space="preserve">, S.S., et al., </w:t>
      </w:r>
      <w:r w:rsidRPr="00314DBC">
        <w:rPr>
          <w:rFonts w:ascii="Arial" w:eastAsia="Calibri" w:hAnsi="Arial" w:cs="Arial"/>
          <w:i/>
          <w:color w:val="000000"/>
        </w:rPr>
        <w:t>Chronic daily headache in children and adolescents: a multi-faceted syndrome.</w:t>
      </w:r>
      <w:r w:rsidRPr="00314DBC">
        <w:rPr>
          <w:rFonts w:ascii="Arial" w:eastAsia="Calibri" w:hAnsi="Arial" w:cs="Arial"/>
          <w:color w:val="000000"/>
        </w:rPr>
        <w:t xml:space="preserve"> Can J Neurol Sci, 2010. </w:t>
      </w:r>
      <w:r w:rsidRPr="00314DBC">
        <w:rPr>
          <w:rFonts w:ascii="Arial" w:eastAsia="Calibri" w:hAnsi="Arial" w:cs="Arial"/>
          <w:b/>
          <w:color w:val="000000"/>
        </w:rPr>
        <w:t>37</w:t>
      </w:r>
      <w:r w:rsidRPr="00314DBC">
        <w:rPr>
          <w:rFonts w:ascii="Arial" w:eastAsia="Calibri" w:hAnsi="Arial" w:cs="Arial"/>
          <w:color w:val="000000"/>
        </w:rPr>
        <w:t>(6): p. 769-78.</w:t>
      </w:r>
    </w:p>
    <w:p w14:paraId="02ECCFF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16" w:name="_heading=h.4iylrwe" w:colFirst="0" w:colLast="0"/>
      <w:bookmarkEnd w:id="116"/>
      <w:r w:rsidRPr="00314DBC">
        <w:rPr>
          <w:rFonts w:ascii="Arial" w:eastAsia="Calibri" w:hAnsi="Arial" w:cs="Arial"/>
          <w:color w:val="000000"/>
        </w:rPr>
        <w:t>12.</w:t>
      </w:r>
      <w:r w:rsidRPr="00314DBC">
        <w:rPr>
          <w:rFonts w:ascii="Arial" w:eastAsia="Calibri" w:hAnsi="Arial" w:cs="Arial"/>
          <w:color w:val="000000"/>
        </w:rPr>
        <w:tab/>
      </w:r>
      <w:proofErr w:type="spellStart"/>
      <w:r w:rsidRPr="00314DBC">
        <w:rPr>
          <w:rFonts w:ascii="Arial" w:eastAsia="Calibri" w:hAnsi="Arial" w:cs="Arial"/>
          <w:color w:val="000000"/>
        </w:rPr>
        <w:t>Stovner</w:t>
      </w:r>
      <w:proofErr w:type="spellEnd"/>
      <w:r w:rsidRPr="00314DBC">
        <w:rPr>
          <w:rFonts w:ascii="Arial" w:eastAsia="Calibri" w:hAnsi="Arial" w:cs="Arial"/>
          <w:color w:val="000000"/>
        </w:rPr>
        <w:t xml:space="preserve">, L., et al., </w:t>
      </w:r>
      <w:r w:rsidRPr="00314DBC">
        <w:rPr>
          <w:rFonts w:ascii="Arial" w:eastAsia="Calibri" w:hAnsi="Arial" w:cs="Arial"/>
          <w:i/>
          <w:color w:val="000000"/>
        </w:rPr>
        <w:t>The global burden of headache: a documentation of headache prevalence and disability worldwide.</w:t>
      </w:r>
      <w:r w:rsidRPr="00314DBC">
        <w:rPr>
          <w:rFonts w:ascii="Arial" w:eastAsia="Calibri" w:hAnsi="Arial" w:cs="Arial"/>
          <w:color w:val="000000"/>
        </w:rPr>
        <w:t xml:space="preserve"> Cephalalgia, 2007. </w:t>
      </w:r>
      <w:r w:rsidRPr="00314DBC">
        <w:rPr>
          <w:rFonts w:ascii="Arial" w:eastAsia="Calibri" w:hAnsi="Arial" w:cs="Arial"/>
          <w:b/>
          <w:color w:val="000000"/>
        </w:rPr>
        <w:t>27</w:t>
      </w:r>
      <w:r w:rsidRPr="00314DBC">
        <w:rPr>
          <w:rFonts w:ascii="Arial" w:eastAsia="Calibri" w:hAnsi="Arial" w:cs="Arial"/>
          <w:color w:val="000000"/>
        </w:rPr>
        <w:t>(3): p. 193-210.</w:t>
      </w:r>
    </w:p>
    <w:p w14:paraId="51F391E5"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17" w:name="_heading=h.2y3w247" w:colFirst="0" w:colLast="0"/>
      <w:bookmarkEnd w:id="117"/>
      <w:r w:rsidRPr="00314DBC">
        <w:rPr>
          <w:rFonts w:ascii="Arial" w:eastAsia="Calibri" w:hAnsi="Arial" w:cs="Arial"/>
          <w:color w:val="000000"/>
        </w:rPr>
        <w:t>13.</w:t>
      </w:r>
      <w:r w:rsidRPr="00314DBC">
        <w:rPr>
          <w:rFonts w:ascii="Arial" w:eastAsia="Calibri" w:hAnsi="Arial" w:cs="Arial"/>
          <w:color w:val="000000"/>
        </w:rPr>
        <w:tab/>
        <w:t xml:space="preserve">Castillo, J., et al., </w:t>
      </w:r>
      <w:r w:rsidRPr="00314DBC">
        <w:rPr>
          <w:rFonts w:ascii="Arial" w:eastAsia="Calibri" w:hAnsi="Arial" w:cs="Arial"/>
          <w:i/>
          <w:color w:val="000000"/>
        </w:rPr>
        <w:t>Kaplan Award 1998. Epidemiology of chronic daily headache in the general population.</w:t>
      </w:r>
      <w:r w:rsidRPr="00314DBC">
        <w:rPr>
          <w:rFonts w:ascii="Arial" w:eastAsia="Calibri" w:hAnsi="Arial" w:cs="Arial"/>
          <w:color w:val="000000"/>
        </w:rPr>
        <w:t xml:space="preserve"> Headache, 1999. </w:t>
      </w:r>
      <w:r w:rsidRPr="00314DBC">
        <w:rPr>
          <w:rFonts w:ascii="Arial" w:eastAsia="Calibri" w:hAnsi="Arial" w:cs="Arial"/>
          <w:b/>
          <w:color w:val="000000"/>
        </w:rPr>
        <w:t>39</w:t>
      </w:r>
      <w:r w:rsidRPr="00314DBC">
        <w:rPr>
          <w:rFonts w:ascii="Arial" w:eastAsia="Calibri" w:hAnsi="Arial" w:cs="Arial"/>
          <w:color w:val="000000"/>
        </w:rPr>
        <w:t>(3): p. 190-6.</w:t>
      </w:r>
    </w:p>
    <w:p w14:paraId="0830EEF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18" w:name="_heading=h.1d96cc0" w:colFirst="0" w:colLast="0"/>
      <w:bookmarkEnd w:id="118"/>
      <w:r w:rsidRPr="00314DBC">
        <w:rPr>
          <w:rFonts w:ascii="Arial" w:eastAsia="Calibri" w:hAnsi="Arial" w:cs="Arial"/>
          <w:color w:val="000000"/>
        </w:rPr>
        <w:t>14.</w:t>
      </w:r>
      <w:r w:rsidRPr="00314DBC">
        <w:rPr>
          <w:rFonts w:ascii="Arial" w:eastAsia="Calibri" w:hAnsi="Arial" w:cs="Arial"/>
          <w:color w:val="000000"/>
        </w:rPr>
        <w:tab/>
      </w:r>
      <w:proofErr w:type="spellStart"/>
      <w:r w:rsidRPr="00314DBC">
        <w:rPr>
          <w:rFonts w:ascii="Arial" w:eastAsia="Calibri" w:hAnsi="Arial" w:cs="Arial"/>
          <w:color w:val="000000"/>
        </w:rPr>
        <w:t>Lantéri-Minet</w:t>
      </w:r>
      <w:proofErr w:type="spellEnd"/>
      <w:r w:rsidRPr="00314DBC">
        <w:rPr>
          <w:rFonts w:ascii="Arial" w:eastAsia="Calibri" w:hAnsi="Arial" w:cs="Arial"/>
          <w:color w:val="000000"/>
        </w:rPr>
        <w:t xml:space="preserve">, M., et al., </w:t>
      </w:r>
      <w:r w:rsidRPr="00314DBC">
        <w:rPr>
          <w:rFonts w:ascii="Arial" w:eastAsia="Calibri" w:hAnsi="Arial" w:cs="Arial"/>
          <w:i/>
          <w:color w:val="000000"/>
        </w:rPr>
        <w:t>Prevalence and description of chronic daily headache in the general population in France.</w:t>
      </w:r>
      <w:r w:rsidRPr="00314DBC">
        <w:rPr>
          <w:rFonts w:ascii="Arial" w:eastAsia="Calibri" w:hAnsi="Arial" w:cs="Arial"/>
          <w:color w:val="000000"/>
        </w:rPr>
        <w:t xml:space="preserve"> Pain, 2003. </w:t>
      </w:r>
      <w:r w:rsidRPr="00314DBC">
        <w:rPr>
          <w:rFonts w:ascii="Arial" w:eastAsia="Calibri" w:hAnsi="Arial" w:cs="Arial"/>
          <w:b/>
          <w:color w:val="000000"/>
        </w:rPr>
        <w:t>102</w:t>
      </w:r>
      <w:r w:rsidRPr="00314DBC">
        <w:rPr>
          <w:rFonts w:ascii="Arial" w:eastAsia="Calibri" w:hAnsi="Arial" w:cs="Arial"/>
          <w:color w:val="000000"/>
        </w:rPr>
        <w:t>(1-2): p. 143-9.</w:t>
      </w:r>
    </w:p>
    <w:p w14:paraId="584D6DF9"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19" w:name="_heading=h.3x8tuzt" w:colFirst="0" w:colLast="0"/>
      <w:bookmarkEnd w:id="119"/>
      <w:r w:rsidRPr="00314DBC">
        <w:rPr>
          <w:rFonts w:ascii="Arial" w:eastAsia="Calibri" w:hAnsi="Arial" w:cs="Arial"/>
          <w:color w:val="000000"/>
        </w:rPr>
        <w:t>15.</w:t>
      </w:r>
      <w:r w:rsidRPr="00314DBC">
        <w:rPr>
          <w:rFonts w:ascii="Arial" w:eastAsia="Calibri" w:hAnsi="Arial" w:cs="Arial"/>
          <w:color w:val="000000"/>
        </w:rPr>
        <w:tab/>
        <w:t xml:space="preserve">Grande, R.B., et al., </w:t>
      </w:r>
      <w:r w:rsidRPr="00314DBC">
        <w:rPr>
          <w:rFonts w:ascii="Arial" w:eastAsia="Calibri" w:hAnsi="Arial" w:cs="Arial"/>
          <w:i/>
          <w:color w:val="000000"/>
        </w:rPr>
        <w:t xml:space="preserve">Prevalence of primary chronic headache in a population-based sample of 30- to 44-year-old persons. The </w:t>
      </w:r>
      <w:proofErr w:type="spellStart"/>
      <w:r w:rsidRPr="00314DBC">
        <w:rPr>
          <w:rFonts w:ascii="Arial" w:eastAsia="Calibri" w:hAnsi="Arial" w:cs="Arial"/>
          <w:i/>
          <w:color w:val="000000"/>
        </w:rPr>
        <w:t>Akershus</w:t>
      </w:r>
      <w:proofErr w:type="spellEnd"/>
      <w:r w:rsidRPr="00314DBC">
        <w:rPr>
          <w:rFonts w:ascii="Arial" w:eastAsia="Calibri" w:hAnsi="Arial" w:cs="Arial"/>
          <w:i/>
          <w:color w:val="000000"/>
        </w:rPr>
        <w:t xml:space="preserve"> study of chronic headache.</w:t>
      </w:r>
      <w:r w:rsidRPr="00314DBC">
        <w:rPr>
          <w:rFonts w:ascii="Arial" w:eastAsia="Calibri" w:hAnsi="Arial" w:cs="Arial"/>
          <w:color w:val="000000"/>
        </w:rPr>
        <w:t xml:space="preserve"> Neuroepidemiology, 2008. </w:t>
      </w:r>
      <w:r w:rsidRPr="00314DBC">
        <w:rPr>
          <w:rFonts w:ascii="Arial" w:eastAsia="Calibri" w:hAnsi="Arial" w:cs="Arial"/>
          <w:b/>
          <w:color w:val="000000"/>
        </w:rPr>
        <w:t>30</w:t>
      </w:r>
      <w:r w:rsidRPr="00314DBC">
        <w:rPr>
          <w:rFonts w:ascii="Arial" w:eastAsia="Calibri" w:hAnsi="Arial" w:cs="Arial"/>
          <w:color w:val="000000"/>
        </w:rPr>
        <w:t>(2): p. 76-83.</w:t>
      </w:r>
    </w:p>
    <w:p w14:paraId="2D80D248"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20" w:name="_heading=h.2ce457m" w:colFirst="0" w:colLast="0"/>
      <w:bookmarkEnd w:id="120"/>
      <w:r w:rsidRPr="00314DBC">
        <w:rPr>
          <w:rFonts w:ascii="Arial" w:eastAsia="Calibri" w:hAnsi="Arial" w:cs="Arial"/>
          <w:color w:val="000000"/>
        </w:rPr>
        <w:t>16.</w:t>
      </w:r>
      <w:r w:rsidRPr="00314DBC">
        <w:rPr>
          <w:rFonts w:ascii="Arial" w:eastAsia="Calibri" w:hAnsi="Arial" w:cs="Arial"/>
          <w:color w:val="000000"/>
        </w:rPr>
        <w:tab/>
        <w:t xml:space="preserve">Ahmed, F., </w:t>
      </w:r>
      <w:r w:rsidRPr="00314DBC">
        <w:rPr>
          <w:rFonts w:ascii="Arial" w:eastAsia="Calibri" w:hAnsi="Arial" w:cs="Arial"/>
          <w:i/>
          <w:color w:val="000000"/>
        </w:rPr>
        <w:t>Headache disorders: differentiating and managing the common subtypes.</w:t>
      </w:r>
      <w:r w:rsidRPr="00314DBC">
        <w:rPr>
          <w:rFonts w:ascii="Arial" w:eastAsia="Calibri" w:hAnsi="Arial" w:cs="Arial"/>
          <w:color w:val="000000"/>
        </w:rPr>
        <w:t xml:space="preserve"> British journal of pain, 2012. </w:t>
      </w:r>
      <w:r w:rsidRPr="00314DBC">
        <w:rPr>
          <w:rFonts w:ascii="Arial" w:eastAsia="Calibri" w:hAnsi="Arial" w:cs="Arial"/>
          <w:b/>
          <w:color w:val="000000"/>
        </w:rPr>
        <w:t>6</w:t>
      </w:r>
      <w:r w:rsidRPr="00314DBC">
        <w:rPr>
          <w:rFonts w:ascii="Arial" w:eastAsia="Calibri" w:hAnsi="Arial" w:cs="Arial"/>
          <w:color w:val="000000"/>
        </w:rPr>
        <w:t>(3): p. 124-132.</w:t>
      </w:r>
    </w:p>
    <w:p w14:paraId="420FF26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21" w:name="_heading=h.rjefff" w:colFirst="0" w:colLast="0"/>
      <w:bookmarkEnd w:id="121"/>
      <w:r w:rsidRPr="00314DBC">
        <w:rPr>
          <w:rFonts w:ascii="Arial" w:eastAsia="Calibri" w:hAnsi="Arial" w:cs="Arial"/>
          <w:color w:val="000000"/>
        </w:rPr>
        <w:t>17.</w:t>
      </w:r>
      <w:r w:rsidRPr="00314DBC">
        <w:rPr>
          <w:rFonts w:ascii="Arial" w:eastAsia="Calibri" w:hAnsi="Arial" w:cs="Arial"/>
          <w:color w:val="000000"/>
        </w:rPr>
        <w:tab/>
        <w:t xml:space="preserve">Bellini, B., et al., </w:t>
      </w:r>
      <w:r w:rsidRPr="00314DBC">
        <w:rPr>
          <w:rFonts w:ascii="Arial" w:eastAsia="Calibri" w:hAnsi="Arial" w:cs="Arial"/>
          <w:i/>
          <w:color w:val="000000"/>
        </w:rPr>
        <w:t>Headache and comorbidity in children and adolescents.</w:t>
      </w:r>
      <w:r w:rsidRPr="00314DBC">
        <w:rPr>
          <w:rFonts w:ascii="Arial" w:eastAsia="Calibri" w:hAnsi="Arial" w:cs="Arial"/>
          <w:color w:val="000000"/>
        </w:rPr>
        <w:t xml:space="preserve"> The journal of headache and pain, 2013. </w:t>
      </w:r>
      <w:r w:rsidRPr="00314DBC">
        <w:rPr>
          <w:rFonts w:ascii="Arial" w:eastAsia="Calibri" w:hAnsi="Arial" w:cs="Arial"/>
          <w:b/>
          <w:color w:val="000000"/>
        </w:rPr>
        <w:t>14</w:t>
      </w:r>
      <w:r w:rsidRPr="00314DBC">
        <w:rPr>
          <w:rFonts w:ascii="Arial" w:eastAsia="Calibri" w:hAnsi="Arial" w:cs="Arial"/>
          <w:color w:val="000000"/>
        </w:rPr>
        <w:t>(1): p. 79-79.</w:t>
      </w:r>
    </w:p>
    <w:p w14:paraId="78D3B9AD"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22" w:name="_heading=h.3bj1y38" w:colFirst="0" w:colLast="0"/>
      <w:bookmarkEnd w:id="122"/>
      <w:r w:rsidRPr="00314DBC">
        <w:rPr>
          <w:rFonts w:ascii="Arial" w:eastAsia="Calibri" w:hAnsi="Arial" w:cs="Arial"/>
          <w:color w:val="000000"/>
        </w:rPr>
        <w:t>18.</w:t>
      </w:r>
      <w:r w:rsidRPr="00314DBC">
        <w:rPr>
          <w:rFonts w:ascii="Arial" w:eastAsia="Calibri" w:hAnsi="Arial" w:cs="Arial"/>
          <w:color w:val="000000"/>
        </w:rPr>
        <w:tab/>
      </w:r>
      <w:proofErr w:type="spellStart"/>
      <w:r w:rsidRPr="00314DBC">
        <w:rPr>
          <w:rFonts w:ascii="Arial" w:eastAsia="Calibri" w:hAnsi="Arial" w:cs="Arial"/>
          <w:color w:val="000000"/>
        </w:rPr>
        <w:t>Ailani</w:t>
      </w:r>
      <w:proofErr w:type="spellEnd"/>
      <w:r w:rsidRPr="00314DBC">
        <w:rPr>
          <w:rFonts w:ascii="Arial" w:eastAsia="Calibri" w:hAnsi="Arial" w:cs="Arial"/>
          <w:color w:val="000000"/>
        </w:rPr>
        <w:t xml:space="preserve">, J., </w:t>
      </w:r>
      <w:r w:rsidRPr="00314DBC">
        <w:rPr>
          <w:rFonts w:ascii="Arial" w:eastAsia="Calibri" w:hAnsi="Arial" w:cs="Arial"/>
          <w:i/>
          <w:color w:val="000000"/>
        </w:rPr>
        <w:t>Chronic tension-type headache.</w:t>
      </w:r>
      <w:r w:rsidRPr="00314DBC">
        <w:rPr>
          <w:rFonts w:ascii="Arial" w:eastAsia="Calibri" w:hAnsi="Arial" w:cs="Arial"/>
          <w:color w:val="000000"/>
        </w:rPr>
        <w:t xml:space="preserve"> </w:t>
      </w:r>
      <w:proofErr w:type="spellStart"/>
      <w:r w:rsidRPr="00314DBC">
        <w:rPr>
          <w:rFonts w:ascii="Arial" w:eastAsia="Calibri" w:hAnsi="Arial" w:cs="Arial"/>
          <w:color w:val="000000"/>
        </w:rPr>
        <w:t>Curr</w:t>
      </w:r>
      <w:proofErr w:type="spellEnd"/>
      <w:r w:rsidRPr="00314DBC">
        <w:rPr>
          <w:rFonts w:ascii="Arial" w:eastAsia="Calibri" w:hAnsi="Arial" w:cs="Arial"/>
          <w:color w:val="000000"/>
        </w:rPr>
        <w:t xml:space="preserve"> Pain Headache Rep, 2009. </w:t>
      </w:r>
      <w:r w:rsidRPr="00314DBC">
        <w:rPr>
          <w:rFonts w:ascii="Arial" w:eastAsia="Calibri" w:hAnsi="Arial" w:cs="Arial"/>
          <w:b/>
          <w:color w:val="000000"/>
        </w:rPr>
        <w:t>13</w:t>
      </w:r>
      <w:r w:rsidRPr="00314DBC">
        <w:rPr>
          <w:rFonts w:ascii="Arial" w:eastAsia="Calibri" w:hAnsi="Arial" w:cs="Arial"/>
          <w:color w:val="000000"/>
        </w:rPr>
        <w:t>(6): p. 479-83.</w:t>
      </w:r>
    </w:p>
    <w:p w14:paraId="6D8714A3"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23" w:name="_heading=h.1qoc8b1" w:colFirst="0" w:colLast="0"/>
      <w:bookmarkEnd w:id="123"/>
      <w:r w:rsidRPr="00314DBC">
        <w:rPr>
          <w:rFonts w:ascii="Arial" w:eastAsia="Calibri" w:hAnsi="Arial" w:cs="Arial"/>
          <w:color w:val="000000"/>
        </w:rPr>
        <w:t>19.</w:t>
      </w:r>
      <w:r w:rsidRPr="00314DBC">
        <w:rPr>
          <w:rFonts w:ascii="Arial" w:eastAsia="Calibri" w:hAnsi="Arial" w:cs="Arial"/>
          <w:color w:val="000000"/>
        </w:rPr>
        <w:tab/>
      </w:r>
      <w:proofErr w:type="spellStart"/>
      <w:r w:rsidRPr="00314DBC">
        <w:rPr>
          <w:rFonts w:ascii="Arial" w:eastAsia="Calibri" w:hAnsi="Arial" w:cs="Arial"/>
          <w:color w:val="000000"/>
        </w:rPr>
        <w:t>Kristoffersen</w:t>
      </w:r>
      <w:proofErr w:type="spellEnd"/>
      <w:r w:rsidRPr="00314DBC">
        <w:rPr>
          <w:rFonts w:ascii="Arial" w:eastAsia="Calibri" w:hAnsi="Arial" w:cs="Arial"/>
          <w:color w:val="000000"/>
        </w:rPr>
        <w:t xml:space="preserve">, E.S. and C. Lundqvist, </w:t>
      </w:r>
      <w:r w:rsidRPr="00314DBC">
        <w:rPr>
          <w:rFonts w:ascii="Arial" w:eastAsia="Calibri" w:hAnsi="Arial" w:cs="Arial"/>
          <w:i/>
          <w:color w:val="000000"/>
        </w:rPr>
        <w:t>Medication-overuse headache: epidemiology, diagnosis and treatment.</w:t>
      </w:r>
      <w:r w:rsidRPr="00314DBC">
        <w:rPr>
          <w:rFonts w:ascii="Arial" w:eastAsia="Calibri" w:hAnsi="Arial" w:cs="Arial"/>
          <w:color w:val="000000"/>
        </w:rPr>
        <w:t xml:space="preserve"> Therapeutic advances in drug safety, 2014. </w:t>
      </w:r>
      <w:r w:rsidRPr="00314DBC">
        <w:rPr>
          <w:rFonts w:ascii="Arial" w:eastAsia="Calibri" w:hAnsi="Arial" w:cs="Arial"/>
          <w:b/>
          <w:color w:val="000000"/>
        </w:rPr>
        <w:t>5</w:t>
      </w:r>
      <w:r w:rsidRPr="00314DBC">
        <w:rPr>
          <w:rFonts w:ascii="Arial" w:eastAsia="Calibri" w:hAnsi="Arial" w:cs="Arial"/>
          <w:color w:val="000000"/>
        </w:rPr>
        <w:t>(2): p. 87-99.</w:t>
      </w:r>
    </w:p>
    <w:p w14:paraId="722F958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24" w:name="_heading=h.4anzqyu" w:colFirst="0" w:colLast="0"/>
      <w:bookmarkEnd w:id="124"/>
      <w:r w:rsidRPr="00314DBC">
        <w:rPr>
          <w:rFonts w:ascii="Arial" w:eastAsia="Calibri" w:hAnsi="Arial" w:cs="Arial"/>
          <w:color w:val="000000"/>
        </w:rPr>
        <w:t>20.</w:t>
      </w:r>
      <w:r w:rsidRPr="00314DBC">
        <w:rPr>
          <w:rFonts w:ascii="Arial" w:eastAsia="Calibri" w:hAnsi="Arial" w:cs="Arial"/>
          <w:color w:val="000000"/>
        </w:rPr>
        <w:tab/>
        <w:t xml:space="preserve">Tepper, D., </w:t>
      </w:r>
      <w:r w:rsidRPr="00314DBC">
        <w:rPr>
          <w:rFonts w:ascii="Arial" w:eastAsia="Calibri" w:hAnsi="Arial" w:cs="Arial"/>
          <w:i/>
          <w:color w:val="000000"/>
        </w:rPr>
        <w:t>New Daily Persistent Headache.</w:t>
      </w:r>
      <w:r w:rsidRPr="00314DBC">
        <w:rPr>
          <w:rFonts w:ascii="Arial" w:eastAsia="Calibri" w:hAnsi="Arial" w:cs="Arial"/>
          <w:color w:val="000000"/>
        </w:rPr>
        <w:t xml:space="preserve"> Headache, 2016. </w:t>
      </w:r>
      <w:r w:rsidRPr="00314DBC">
        <w:rPr>
          <w:rFonts w:ascii="Arial" w:eastAsia="Calibri" w:hAnsi="Arial" w:cs="Arial"/>
          <w:b/>
          <w:color w:val="000000"/>
        </w:rPr>
        <w:t>56</w:t>
      </w:r>
      <w:r w:rsidRPr="00314DBC">
        <w:rPr>
          <w:rFonts w:ascii="Arial" w:eastAsia="Calibri" w:hAnsi="Arial" w:cs="Arial"/>
          <w:color w:val="000000"/>
        </w:rPr>
        <w:t>(7): p. 1249-50.</w:t>
      </w:r>
    </w:p>
    <w:p w14:paraId="2688D7B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25" w:name="_heading=h.2pta16n" w:colFirst="0" w:colLast="0"/>
      <w:bookmarkEnd w:id="125"/>
      <w:r w:rsidRPr="00314DBC">
        <w:rPr>
          <w:rFonts w:ascii="Arial" w:eastAsia="Calibri" w:hAnsi="Arial" w:cs="Arial"/>
          <w:color w:val="000000"/>
        </w:rPr>
        <w:t>21.</w:t>
      </w:r>
      <w:r w:rsidRPr="00314DBC">
        <w:rPr>
          <w:rFonts w:ascii="Arial" w:eastAsia="Calibri" w:hAnsi="Arial" w:cs="Arial"/>
          <w:color w:val="000000"/>
        </w:rPr>
        <w:tab/>
      </w:r>
      <w:proofErr w:type="spellStart"/>
      <w:r w:rsidRPr="00314DBC">
        <w:rPr>
          <w:rFonts w:ascii="Arial" w:eastAsia="Calibri" w:hAnsi="Arial" w:cs="Arial"/>
          <w:color w:val="000000"/>
        </w:rPr>
        <w:t>Pardutz</w:t>
      </w:r>
      <w:proofErr w:type="spellEnd"/>
      <w:r w:rsidRPr="00314DBC">
        <w:rPr>
          <w:rFonts w:ascii="Arial" w:eastAsia="Calibri" w:hAnsi="Arial" w:cs="Arial"/>
          <w:color w:val="000000"/>
        </w:rPr>
        <w:t xml:space="preserve">, A. and J. </w:t>
      </w:r>
      <w:proofErr w:type="spellStart"/>
      <w:r w:rsidRPr="00314DBC">
        <w:rPr>
          <w:rFonts w:ascii="Arial" w:eastAsia="Calibri" w:hAnsi="Arial" w:cs="Arial"/>
          <w:color w:val="000000"/>
        </w:rPr>
        <w:t>Schoenen</w:t>
      </w:r>
      <w:proofErr w:type="spellEnd"/>
      <w:r w:rsidRPr="00314DBC">
        <w:rPr>
          <w:rFonts w:ascii="Arial" w:eastAsia="Calibri" w:hAnsi="Arial" w:cs="Arial"/>
          <w:color w:val="000000"/>
        </w:rPr>
        <w:t xml:space="preserve">, </w:t>
      </w:r>
      <w:r w:rsidRPr="00314DBC">
        <w:rPr>
          <w:rFonts w:ascii="Arial" w:eastAsia="Calibri" w:hAnsi="Arial" w:cs="Arial"/>
          <w:i/>
          <w:color w:val="000000"/>
        </w:rPr>
        <w:t>NSAIDs in the Acute Treatment of Migraine: A Review of Clinical and Experimental Data.</w:t>
      </w:r>
      <w:r w:rsidRPr="00314DBC">
        <w:rPr>
          <w:rFonts w:ascii="Arial" w:eastAsia="Calibri" w:hAnsi="Arial" w:cs="Arial"/>
          <w:color w:val="000000"/>
        </w:rPr>
        <w:t xml:space="preserve"> Pharmaceuticals (Basel, Switzerland), 2010. </w:t>
      </w:r>
      <w:r w:rsidRPr="00314DBC">
        <w:rPr>
          <w:rFonts w:ascii="Arial" w:eastAsia="Calibri" w:hAnsi="Arial" w:cs="Arial"/>
          <w:b/>
          <w:color w:val="000000"/>
        </w:rPr>
        <w:t>3</w:t>
      </w:r>
      <w:r w:rsidRPr="00314DBC">
        <w:rPr>
          <w:rFonts w:ascii="Arial" w:eastAsia="Calibri" w:hAnsi="Arial" w:cs="Arial"/>
          <w:color w:val="000000"/>
        </w:rPr>
        <w:t>(6): p. 1966-1987.</w:t>
      </w:r>
    </w:p>
    <w:p w14:paraId="6AC8D981"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26" w:name="_heading=h.14ykbeg" w:colFirst="0" w:colLast="0"/>
      <w:bookmarkEnd w:id="126"/>
      <w:r w:rsidRPr="00314DBC">
        <w:rPr>
          <w:rFonts w:ascii="Arial" w:eastAsia="Calibri" w:hAnsi="Arial" w:cs="Arial"/>
          <w:color w:val="000000"/>
        </w:rPr>
        <w:lastRenderedPageBreak/>
        <w:t>22.</w:t>
      </w:r>
      <w:r w:rsidRPr="00314DBC">
        <w:rPr>
          <w:rFonts w:ascii="Arial" w:eastAsia="Calibri" w:hAnsi="Arial" w:cs="Arial"/>
          <w:color w:val="000000"/>
        </w:rPr>
        <w:tab/>
        <w:t xml:space="preserve">Ravishankar, K., et al., </w:t>
      </w:r>
      <w:r w:rsidRPr="00314DBC">
        <w:rPr>
          <w:rFonts w:ascii="Arial" w:eastAsia="Calibri" w:hAnsi="Arial" w:cs="Arial"/>
          <w:i/>
          <w:color w:val="000000"/>
        </w:rPr>
        <w:t>Guidelines on the diagnosis and the current management of headache and related disorders.</w:t>
      </w:r>
      <w:r w:rsidRPr="00314DBC">
        <w:rPr>
          <w:rFonts w:ascii="Arial" w:eastAsia="Calibri" w:hAnsi="Arial" w:cs="Arial"/>
          <w:color w:val="000000"/>
        </w:rPr>
        <w:t xml:space="preserve"> Annals of Indian Academy of Neurology, 2011. </w:t>
      </w:r>
      <w:r w:rsidRPr="00314DBC">
        <w:rPr>
          <w:rFonts w:ascii="Arial" w:eastAsia="Calibri" w:hAnsi="Arial" w:cs="Arial"/>
          <w:b/>
          <w:color w:val="000000"/>
        </w:rPr>
        <w:t>14</w:t>
      </w:r>
      <w:r w:rsidRPr="00314DBC">
        <w:rPr>
          <w:rFonts w:ascii="Arial" w:eastAsia="Calibri" w:hAnsi="Arial" w:cs="Arial"/>
          <w:color w:val="000000"/>
        </w:rPr>
        <w:t>(Suppl 1): p. S40-S59.</w:t>
      </w:r>
    </w:p>
    <w:p w14:paraId="364D0906"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27" w:name="_heading=h.3oy7u29" w:colFirst="0" w:colLast="0"/>
      <w:bookmarkEnd w:id="127"/>
      <w:r w:rsidRPr="00314DBC">
        <w:rPr>
          <w:rFonts w:ascii="Arial" w:eastAsia="Calibri" w:hAnsi="Arial" w:cs="Arial"/>
          <w:color w:val="000000"/>
        </w:rPr>
        <w:t>23.</w:t>
      </w:r>
      <w:r w:rsidRPr="00314DBC">
        <w:rPr>
          <w:rFonts w:ascii="Arial" w:eastAsia="Calibri" w:hAnsi="Arial" w:cs="Arial"/>
          <w:color w:val="000000"/>
        </w:rPr>
        <w:tab/>
      </w:r>
      <w:proofErr w:type="spellStart"/>
      <w:r w:rsidRPr="00314DBC">
        <w:rPr>
          <w:rFonts w:ascii="Arial" w:eastAsia="Calibri" w:hAnsi="Arial" w:cs="Arial"/>
          <w:color w:val="000000"/>
        </w:rPr>
        <w:t>Kacperski</w:t>
      </w:r>
      <w:proofErr w:type="spellEnd"/>
      <w:r w:rsidRPr="00314DBC">
        <w:rPr>
          <w:rFonts w:ascii="Arial" w:eastAsia="Calibri" w:hAnsi="Arial" w:cs="Arial"/>
          <w:color w:val="000000"/>
        </w:rPr>
        <w:t xml:space="preserve">, J., et al., </w:t>
      </w:r>
      <w:r w:rsidRPr="00314DBC">
        <w:rPr>
          <w:rFonts w:ascii="Arial" w:eastAsia="Calibri" w:hAnsi="Arial" w:cs="Arial"/>
          <w:i/>
          <w:color w:val="000000"/>
        </w:rPr>
        <w:t>The optimal management of headaches in children and adolescents.</w:t>
      </w:r>
      <w:r w:rsidRPr="00314DBC">
        <w:rPr>
          <w:rFonts w:ascii="Arial" w:eastAsia="Calibri" w:hAnsi="Arial" w:cs="Arial"/>
          <w:color w:val="000000"/>
        </w:rPr>
        <w:t xml:space="preserve"> Therapeutic advances in neurological disorders, 2016. </w:t>
      </w:r>
      <w:r w:rsidRPr="00314DBC">
        <w:rPr>
          <w:rFonts w:ascii="Arial" w:eastAsia="Calibri" w:hAnsi="Arial" w:cs="Arial"/>
          <w:b/>
          <w:color w:val="000000"/>
        </w:rPr>
        <w:t>9</w:t>
      </w:r>
      <w:r w:rsidRPr="00314DBC">
        <w:rPr>
          <w:rFonts w:ascii="Arial" w:eastAsia="Calibri" w:hAnsi="Arial" w:cs="Arial"/>
          <w:color w:val="000000"/>
        </w:rPr>
        <w:t>(1): p. 53-68.</w:t>
      </w:r>
    </w:p>
    <w:p w14:paraId="445FF908"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28" w:name="_heading=h.243i4a2" w:colFirst="0" w:colLast="0"/>
      <w:bookmarkEnd w:id="128"/>
      <w:r w:rsidRPr="00314DBC">
        <w:rPr>
          <w:rFonts w:ascii="Arial" w:eastAsia="Calibri" w:hAnsi="Arial" w:cs="Arial"/>
          <w:color w:val="000000"/>
        </w:rPr>
        <w:t>24.</w:t>
      </w:r>
      <w:r w:rsidRPr="00314DBC">
        <w:rPr>
          <w:rFonts w:ascii="Arial" w:eastAsia="Calibri" w:hAnsi="Arial" w:cs="Arial"/>
          <w:color w:val="000000"/>
        </w:rPr>
        <w:tab/>
      </w:r>
      <w:proofErr w:type="spellStart"/>
      <w:r w:rsidRPr="00314DBC">
        <w:rPr>
          <w:rFonts w:ascii="Arial" w:eastAsia="Calibri" w:hAnsi="Arial" w:cs="Arial"/>
          <w:color w:val="000000"/>
        </w:rPr>
        <w:t>Seshia</w:t>
      </w:r>
      <w:proofErr w:type="spellEnd"/>
      <w:r w:rsidRPr="00314DBC">
        <w:rPr>
          <w:rFonts w:ascii="Arial" w:eastAsia="Calibri" w:hAnsi="Arial" w:cs="Arial"/>
          <w:color w:val="000000"/>
        </w:rPr>
        <w:t xml:space="preserve">, S.S. and R.J. Huntsman, </w:t>
      </w:r>
      <w:r w:rsidRPr="00314DBC">
        <w:rPr>
          <w:rFonts w:ascii="Arial" w:eastAsia="Calibri" w:hAnsi="Arial" w:cs="Arial"/>
          <w:i/>
          <w:color w:val="000000"/>
        </w:rPr>
        <w:t>An Adolescent with Chronic Daily Headache</w:t>
      </w:r>
      <w:r w:rsidRPr="00314DBC">
        <w:rPr>
          <w:rFonts w:ascii="Arial" w:eastAsia="Calibri" w:hAnsi="Arial" w:cs="Arial"/>
          <w:color w:val="000000"/>
        </w:rPr>
        <w:t xml:space="preserve">, in </w:t>
      </w:r>
      <w:r w:rsidRPr="00314DBC">
        <w:rPr>
          <w:rFonts w:ascii="Arial" w:eastAsia="Calibri" w:hAnsi="Arial" w:cs="Arial"/>
          <w:i/>
          <w:color w:val="000000"/>
        </w:rPr>
        <w:t>Headache in Children and Adolescents</w:t>
      </w:r>
      <w:r w:rsidRPr="00314DBC">
        <w:rPr>
          <w:rFonts w:ascii="Arial" w:eastAsia="Calibri" w:hAnsi="Arial" w:cs="Arial"/>
          <w:color w:val="000000"/>
        </w:rPr>
        <w:t>. 2016, Springer. p. 85-93.</w:t>
      </w:r>
    </w:p>
    <w:p w14:paraId="30E1772E"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29" w:name="_heading=h.j8sehv" w:colFirst="0" w:colLast="0"/>
      <w:bookmarkEnd w:id="129"/>
      <w:r w:rsidRPr="00314DBC">
        <w:rPr>
          <w:rFonts w:ascii="Arial" w:eastAsia="Calibri" w:hAnsi="Arial" w:cs="Arial"/>
          <w:color w:val="000000"/>
        </w:rPr>
        <w:t>25.</w:t>
      </w:r>
      <w:r w:rsidRPr="00314DBC">
        <w:rPr>
          <w:rFonts w:ascii="Arial" w:eastAsia="Calibri" w:hAnsi="Arial" w:cs="Arial"/>
          <w:color w:val="000000"/>
        </w:rPr>
        <w:tab/>
        <w:t xml:space="preserve">Lochte, B.C., et al., </w:t>
      </w:r>
      <w:r w:rsidRPr="00314DBC">
        <w:rPr>
          <w:rFonts w:ascii="Arial" w:eastAsia="Calibri" w:hAnsi="Arial" w:cs="Arial"/>
          <w:i/>
          <w:color w:val="000000"/>
        </w:rPr>
        <w:t>The Use of Cannabis for Headache Disorders.</w:t>
      </w:r>
      <w:r w:rsidRPr="00314DBC">
        <w:rPr>
          <w:rFonts w:ascii="Arial" w:eastAsia="Calibri" w:hAnsi="Arial" w:cs="Arial"/>
          <w:color w:val="000000"/>
        </w:rPr>
        <w:t xml:space="preserve"> Cannabis and cannabinoid research, 2017. </w:t>
      </w:r>
      <w:r w:rsidRPr="00314DBC">
        <w:rPr>
          <w:rFonts w:ascii="Arial" w:eastAsia="Calibri" w:hAnsi="Arial" w:cs="Arial"/>
          <w:b/>
          <w:color w:val="000000"/>
        </w:rPr>
        <w:t>2</w:t>
      </w:r>
      <w:r w:rsidRPr="00314DBC">
        <w:rPr>
          <w:rFonts w:ascii="Arial" w:eastAsia="Calibri" w:hAnsi="Arial" w:cs="Arial"/>
          <w:color w:val="000000"/>
        </w:rPr>
        <w:t>(1): p. 61-71.</w:t>
      </w:r>
    </w:p>
    <w:p w14:paraId="54A6004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30" w:name="_heading=h.338fx5o" w:colFirst="0" w:colLast="0"/>
      <w:bookmarkEnd w:id="130"/>
      <w:r w:rsidRPr="00314DBC">
        <w:rPr>
          <w:rFonts w:ascii="Arial" w:eastAsia="Calibri" w:hAnsi="Arial" w:cs="Arial"/>
          <w:color w:val="000000"/>
        </w:rPr>
        <w:t>26.</w:t>
      </w:r>
      <w:r w:rsidRPr="00314DBC">
        <w:rPr>
          <w:rFonts w:ascii="Arial" w:eastAsia="Calibri" w:hAnsi="Arial" w:cs="Arial"/>
          <w:color w:val="000000"/>
        </w:rPr>
        <w:tab/>
        <w:t xml:space="preserve">Cuttler, C., et al., </w:t>
      </w:r>
      <w:r w:rsidRPr="00314DBC">
        <w:rPr>
          <w:rFonts w:ascii="Arial" w:eastAsia="Calibri" w:hAnsi="Arial" w:cs="Arial"/>
          <w:i/>
          <w:color w:val="000000"/>
        </w:rPr>
        <w:t>Short- and Long-Term Effects of Cannabis on Headache and Migraine.</w:t>
      </w:r>
      <w:r w:rsidRPr="00314DBC">
        <w:rPr>
          <w:rFonts w:ascii="Arial" w:eastAsia="Calibri" w:hAnsi="Arial" w:cs="Arial"/>
          <w:color w:val="000000"/>
        </w:rPr>
        <w:t xml:space="preserve"> J Pain, 2019.</w:t>
      </w:r>
    </w:p>
    <w:p w14:paraId="7F661C40"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31" w:name="_heading=h.1idq7dh" w:colFirst="0" w:colLast="0"/>
      <w:bookmarkEnd w:id="131"/>
      <w:r w:rsidRPr="00314DBC">
        <w:rPr>
          <w:rFonts w:ascii="Arial" w:eastAsia="Calibri" w:hAnsi="Arial" w:cs="Arial"/>
          <w:color w:val="000000"/>
        </w:rPr>
        <w:t>27.</w:t>
      </w:r>
      <w:r w:rsidRPr="00314DBC">
        <w:rPr>
          <w:rFonts w:ascii="Arial" w:eastAsia="Calibri" w:hAnsi="Arial" w:cs="Arial"/>
          <w:color w:val="000000"/>
        </w:rPr>
        <w:tab/>
        <w:t xml:space="preserve">Steiner, T.J., </w:t>
      </w:r>
      <w:r w:rsidRPr="00314DBC">
        <w:rPr>
          <w:rFonts w:ascii="Arial" w:eastAsia="Calibri" w:hAnsi="Arial" w:cs="Arial"/>
          <w:i/>
          <w:color w:val="000000"/>
        </w:rPr>
        <w:t>Lifting the burden: The global campaign against headache.</w:t>
      </w:r>
      <w:r w:rsidRPr="00314DBC">
        <w:rPr>
          <w:rFonts w:ascii="Arial" w:eastAsia="Calibri" w:hAnsi="Arial" w:cs="Arial"/>
          <w:color w:val="000000"/>
        </w:rPr>
        <w:t xml:space="preserve"> Lancet Neurol, 2004. </w:t>
      </w:r>
      <w:r w:rsidRPr="00314DBC">
        <w:rPr>
          <w:rFonts w:ascii="Arial" w:eastAsia="Calibri" w:hAnsi="Arial" w:cs="Arial"/>
          <w:b/>
          <w:color w:val="000000"/>
        </w:rPr>
        <w:t>3</w:t>
      </w:r>
      <w:r w:rsidRPr="00314DBC">
        <w:rPr>
          <w:rFonts w:ascii="Arial" w:eastAsia="Calibri" w:hAnsi="Arial" w:cs="Arial"/>
          <w:color w:val="000000"/>
        </w:rPr>
        <w:t>(4): p. 204-5.</w:t>
      </w:r>
    </w:p>
    <w:p w14:paraId="0B56CFBE"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32" w:name="_heading=h.42ddq1a" w:colFirst="0" w:colLast="0"/>
      <w:bookmarkEnd w:id="132"/>
      <w:r w:rsidRPr="00314DBC">
        <w:rPr>
          <w:rFonts w:ascii="Arial" w:eastAsia="Calibri" w:hAnsi="Arial" w:cs="Arial"/>
          <w:color w:val="000000"/>
        </w:rPr>
        <w:t>28.</w:t>
      </w:r>
      <w:r w:rsidRPr="00314DBC">
        <w:rPr>
          <w:rFonts w:ascii="Arial" w:eastAsia="Calibri" w:hAnsi="Arial" w:cs="Arial"/>
          <w:color w:val="000000"/>
        </w:rPr>
        <w:tab/>
        <w:t xml:space="preserve">Stewart, W.F., R.B. Lipton, and J. Liberman, </w:t>
      </w:r>
      <w:r w:rsidRPr="00314DBC">
        <w:rPr>
          <w:rFonts w:ascii="Arial" w:eastAsia="Calibri" w:hAnsi="Arial" w:cs="Arial"/>
          <w:i/>
          <w:color w:val="000000"/>
        </w:rPr>
        <w:t>Variation in migraine prevalence by race.</w:t>
      </w:r>
      <w:r w:rsidRPr="00314DBC">
        <w:rPr>
          <w:rFonts w:ascii="Arial" w:eastAsia="Calibri" w:hAnsi="Arial" w:cs="Arial"/>
          <w:color w:val="000000"/>
        </w:rPr>
        <w:t xml:space="preserve"> Neurology, 1996. </w:t>
      </w:r>
      <w:r w:rsidRPr="00314DBC">
        <w:rPr>
          <w:rFonts w:ascii="Arial" w:eastAsia="Calibri" w:hAnsi="Arial" w:cs="Arial"/>
          <w:b/>
          <w:color w:val="000000"/>
        </w:rPr>
        <w:t>47</w:t>
      </w:r>
      <w:r w:rsidRPr="00314DBC">
        <w:rPr>
          <w:rFonts w:ascii="Arial" w:eastAsia="Calibri" w:hAnsi="Arial" w:cs="Arial"/>
          <w:color w:val="000000"/>
        </w:rPr>
        <w:t>(1): p. 52-9.</w:t>
      </w:r>
    </w:p>
    <w:p w14:paraId="1C6C75AE"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33" w:name="_heading=h.2hio093" w:colFirst="0" w:colLast="0"/>
      <w:bookmarkEnd w:id="133"/>
      <w:r w:rsidRPr="00314DBC">
        <w:rPr>
          <w:rFonts w:ascii="Arial" w:eastAsia="Calibri" w:hAnsi="Arial" w:cs="Arial"/>
          <w:color w:val="000000"/>
        </w:rPr>
        <w:t>29.</w:t>
      </w:r>
      <w:r w:rsidRPr="00314DBC">
        <w:rPr>
          <w:rFonts w:ascii="Arial" w:eastAsia="Calibri" w:hAnsi="Arial" w:cs="Arial"/>
          <w:color w:val="000000"/>
        </w:rPr>
        <w:tab/>
        <w:t xml:space="preserve">Lipton, R.B., S.D. Silberstein, and W.F. Stewart, </w:t>
      </w:r>
      <w:r w:rsidRPr="00314DBC">
        <w:rPr>
          <w:rFonts w:ascii="Arial" w:eastAsia="Calibri" w:hAnsi="Arial" w:cs="Arial"/>
          <w:i/>
          <w:color w:val="000000"/>
        </w:rPr>
        <w:t>An update on the epidemiology of migraine.</w:t>
      </w:r>
      <w:r w:rsidRPr="00314DBC">
        <w:rPr>
          <w:rFonts w:ascii="Arial" w:eastAsia="Calibri" w:hAnsi="Arial" w:cs="Arial"/>
          <w:color w:val="000000"/>
        </w:rPr>
        <w:t xml:space="preserve"> Headache, 1994. </w:t>
      </w:r>
      <w:r w:rsidRPr="00314DBC">
        <w:rPr>
          <w:rFonts w:ascii="Arial" w:eastAsia="Calibri" w:hAnsi="Arial" w:cs="Arial"/>
          <w:b/>
          <w:color w:val="000000"/>
        </w:rPr>
        <w:t>34</w:t>
      </w:r>
      <w:r w:rsidRPr="00314DBC">
        <w:rPr>
          <w:rFonts w:ascii="Arial" w:eastAsia="Calibri" w:hAnsi="Arial" w:cs="Arial"/>
          <w:color w:val="000000"/>
        </w:rPr>
        <w:t>(6): p. 319-28.</w:t>
      </w:r>
    </w:p>
    <w:p w14:paraId="07EB5CE5"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34" w:name="_heading=h.wnyagw" w:colFirst="0" w:colLast="0"/>
      <w:bookmarkEnd w:id="134"/>
      <w:r w:rsidRPr="00314DBC">
        <w:rPr>
          <w:rFonts w:ascii="Arial" w:eastAsia="Calibri" w:hAnsi="Arial" w:cs="Arial"/>
          <w:color w:val="000000"/>
        </w:rPr>
        <w:t>30.</w:t>
      </w:r>
      <w:r w:rsidRPr="00314DBC">
        <w:rPr>
          <w:rFonts w:ascii="Arial" w:eastAsia="Calibri" w:hAnsi="Arial" w:cs="Arial"/>
          <w:color w:val="000000"/>
        </w:rPr>
        <w:tab/>
        <w:t xml:space="preserve">Stewart, W.F., et al., </w:t>
      </w:r>
      <w:r w:rsidRPr="00314DBC">
        <w:rPr>
          <w:rFonts w:ascii="Arial" w:eastAsia="Calibri" w:hAnsi="Arial" w:cs="Arial"/>
          <w:i/>
          <w:color w:val="000000"/>
        </w:rPr>
        <w:t>Age- and sex-specific incidence rates of migraine with and without visual aura.</w:t>
      </w:r>
      <w:r w:rsidRPr="00314DBC">
        <w:rPr>
          <w:rFonts w:ascii="Arial" w:eastAsia="Calibri" w:hAnsi="Arial" w:cs="Arial"/>
          <w:color w:val="000000"/>
        </w:rPr>
        <w:t xml:space="preserve"> Am J Epidemiol, 1991. </w:t>
      </w:r>
      <w:r w:rsidRPr="00314DBC">
        <w:rPr>
          <w:rFonts w:ascii="Arial" w:eastAsia="Calibri" w:hAnsi="Arial" w:cs="Arial"/>
          <w:b/>
          <w:color w:val="000000"/>
        </w:rPr>
        <w:t>134</w:t>
      </w:r>
      <w:r w:rsidRPr="00314DBC">
        <w:rPr>
          <w:rFonts w:ascii="Arial" w:eastAsia="Calibri" w:hAnsi="Arial" w:cs="Arial"/>
          <w:color w:val="000000"/>
        </w:rPr>
        <w:t>(10): p. 1111-20.</w:t>
      </w:r>
    </w:p>
    <w:p w14:paraId="6B577802"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35" w:name="_heading=h.3gnlt4p" w:colFirst="0" w:colLast="0"/>
      <w:bookmarkEnd w:id="135"/>
      <w:r w:rsidRPr="00314DBC">
        <w:rPr>
          <w:rFonts w:ascii="Arial" w:eastAsia="Calibri" w:hAnsi="Arial" w:cs="Arial"/>
          <w:color w:val="000000"/>
        </w:rPr>
        <w:t>31.</w:t>
      </w:r>
      <w:r w:rsidRPr="00314DBC">
        <w:rPr>
          <w:rFonts w:ascii="Arial" w:eastAsia="Calibri" w:hAnsi="Arial" w:cs="Arial"/>
          <w:color w:val="000000"/>
        </w:rPr>
        <w:tab/>
        <w:t>Abu-</w:t>
      </w:r>
      <w:proofErr w:type="spellStart"/>
      <w:r w:rsidRPr="00314DBC">
        <w:rPr>
          <w:rFonts w:ascii="Arial" w:eastAsia="Calibri" w:hAnsi="Arial" w:cs="Arial"/>
          <w:color w:val="000000"/>
        </w:rPr>
        <w:t>Arafeh</w:t>
      </w:r>
      <w:proofErr w:type="spellEnd"/>
      <w:r w:rsidRPr="00314DBC">
        <w:rPr>
          <w:rFonts w:ascii="Arial" w:eastAsia="Calibri" w:hAnsi="Arial" w:cs="Arial"/>
          <w:color w:val="000000"/>
        </w:rPr>
        <w:t xml:space="preserve">, I., et al., </w:t>
      </w:r>
      <w:r w:rsidRPr="00314DBC">
        <w:rPr>
          <w:rFonts w:ascii="Arial" w:eastAsia="Calibri" w:hAnsi="Arial" w:cs="Arial"/>
          <w:i/>
          <w:color w:val="000000"/>
        </w:rPr>
        <w:t>Prevalence of headache and migraine in children and adolescents: a systematic review of population-based studies.</w:t>
      </w:r>
      <w:r w:rsidRPr="00314DBC">
        <w:rPr>
          <w:rFonts w:ascii="Arial" w:eastAsia="Calibri" w:hAnsi="Arial" w:cs="Arial"/>
          <w:color w:val="000000"/>
        </w:rPr>
        <w:t xml:space="preserve"> Dev Med Child Neurol, 2010. </w:t>
      </w:r>
      <w:r w:rsidRPr="00314DBC">
        <w:rPr>
          <w:rFonts w:ascii="Arial" w:eastAsia="Calibri" w:hAnsi="Arial" w:cs="Arial"/>
          <w:b/>
          <w:color w:val="000000"/>
        </w:rPr>
        <w:t>52</w:t>
      </w:r>
      <w:r w:rsidRPr="00314DBC">
        <w:rPr>
          <w:rFonts w:ascii="Arial" w:eastAsia="Calibri" w:hAnsi="Arial" w:cs="Arial"/>
          <w:color w:val="000000"/>
        </w:rPr>
        <w:t>(12): p. 1088-97.</w:t>
      </w:r>
    </w:p>
    <w:p w14:paraId="15A3D51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36" w:name="_heading=h.1vsw3ci" w:colFirst="0" w:colLast="0"/>
      <w:bookmarkEnd w:id="136"/>
      <w:r w:rsidRPr="00314DBC">
        <w:rPr>
          <w:rFonts w:ascii="Arial" w:eastAsia="Calibri" w:hAnsi="Arial" w:cs="Arial"/>
          <w:color w:val="000000"/>
        </w:rPr>
        <w:t>32.</w:t>
      </w:r>
      <w:r w:rsidRPr="00314DBC">
        <w:rPr>
          <w:rFonts w:ascii="Arial" w:eastAsia="Calibri" w:hAnsi="Arial" w:cs="Arial"/>
          <w:color w:val="000000"/>
        </w:rPr>
        <w:tab/>
        <w:t xml:space="preserve">Wang, S.J., et al., </w:t>
      </w:r>
      <w:r w:rsidRPr="00314DBC">
        <w:rPr>
          <w:rFonts w:ascii="Arial" w:eastAsia="Calibri" w:hAnsi="Arial" w:cs="Arial"/>
          <w:i/>
          <w:color w:val="000000"/>
        </w:rPr>
        <w:t>Chronic daily headache in adolescents: prevalence, impact, and medication overuse.</w:t>
      </w:r>
      <w:r w:rsidRPr="00314DBC">
        <w:rPr>
          <w:rFonts w:ascii="Arial" w:eastAsia="Calibri" w:hAnsi="Arial" w:cs="Arial"/>
          <w:color w:val="000000"/>
        </w:rPr>
        <w:t xml:space="preserve"> Neurology, 2006. </w:t>
      </w:r>
      <w:r w:rsidRPr="00314DBC">
        <w:rPr>
          <w:rFonts w:ascii="Arial" w:eastAsia="Calibri" w:hAnsi="Arial" w:cs="Arial"/>
          <w:b/>
          <w:color w:val="000000"/>
        </w:rPr>
        <w:t>66</w:t>
      </w:r>
      <w:r w:rsidRPr="00314DBC">
        <w:rPr>
          <w:rFonts w:ascii="Arial" w:eastAsia="Calibri" w:hAnsi="Arial" w:cs="Arial"/>
          <w:color w:val="000000"/>
        </w:rPr>
        <w:t>(2): p. 193-7.</w:t>
      </w:r>
    </w:p>
    <w:p w14:paraId="4933CB6C"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37" w:name="_heading=h.4fsjm0b" w:colFirst="0" w:colLast="0"/>
      <w:bookmarkEnd w:id="137"/>
      <w:r w:rsidRPr="00314DBC">
        <w:rPr>
          <w:rFonts w:ascii="Arial" w:eastAsia="Calibri" w:hAnsi="Arial" w:cs="Arial"/>
          <w:color w:val="000000"/>
        </w:rPr>
        <w:t>33.</w:t>
      </w:r>
      <w:r w:rsidRPr="00314DBC">
        <w:rPr>
          <w:rFonts w:ascii="Arial" w:eastAsia="Calibri" w:hAnsi="Arial" w:cs="Arial"/>
          <w:color w:val="000000"/>
        </w:rPr>
        <w:tab/>
      </w:r>
      <w:proofErr w:type="spellStart"/>
      <w:r w:rsidRPr="00314DBC">
        <w:rPr>
          <w:rFonts w:ascii="Arial" w:eastAsia="Calibri" w:hAnsi="Arial" w:cs="Arial"/>
          <w:color w:val="000000"/>
        </w:rPr>
        <w:t>Bigal</w:t>
      </w:r>
      <w:proofErr w:type="spellEnd"/>
      <w:r w:rsidRPr="00314DBC">
        <w:rPr>
          <w:rFonts w:ascii="Arial" w:eastAsia="Calibri" w:hAnsi="Arial" w:cs="Arial"/>
          <w:color w:val="000000"/>
        </w:rPr>
        <w:t xml:space="preserve">, M.E. and M.A. Arruda, </w:t>
      </w:r>
      <w:r w:rsidRPr="00314DBC">
        <w:rPr>
          <w:rFonts w:ascii="Arial" w:eastAsia="Calibri" w:hAnsi="Arial" w:cs="Arial"/>
          <w:i/>
          <w:color w:val="000000"/>
        </w:rPr>
        <w:t>Migraine in the pediatric population--evolving concepts.</w:t>
      </w:r>
      <w:r w:rsidRPr="00314DBC">
        <w:rPr>
          <w:rFonts w:ascii="Arial" w:eastAsia="Calibri" w:hAnsi="Arial" w:cs="Arial"/>
          <w:color w:val="000000"/>
        </w:rPr>
        <w:t xml:space="preserve"> Headache, 2010. </w:t>
      </w:r>
      <w:r w:rsidRPr="00314DBC">
        <w:rPr>
          <w:rFonts w:ascii="Arial" w:eastAsia="Calibri" w:hAnsi="Arial" w:cs="Arial"/>
          <w:b/>
          <w:color w:val="000000"/>
        </w:rPr>
        <w:t>50</w:t>
      </w:r>
      <w:r w:rsidRPr="00314DBC">
        <w:rPr>
          <w:rFonts w:ascii="Arial" w:eastAsia="Calibri" w:hAnsi="Arial" w:cs="Arial"/>
          <w:color w:val="000000"/>
        </w:rPr>
        <w:t>(7): p. 1130-43.</w:t>
      </w:r>
    </w:p>
    <w:p w14:paraId="630FBAC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38" w:name="_heading=h.2uxtw84" w:colFirst="0" w:colLast="0"/>
      <w:bookmarkEnd w:id="138"/>
      <w:r w:rsidRPr="00314DBC">
        <w:rPr>
          <w:rFonts w:ascii="Arial" w:eastAsia="Calibri" w:hAnsi="Arial" w:cs="Arial"/>
          <w:color w:val="000000"/>
        </w:rPr>
        <w:t>34.</w:t>
      </w:r>
      <w:r w:rsidRPr="00314DBC">
        <w:rPr>
          <w:rFonts w:ascii="Arial" w:eastAsia="Calibri" w:hAnsi="Arial" w:cs="Arial"/>
          <w:color w:val="000000"/>
        </w:rPr>
        <w:tab/>
      </w:r>
      <w:proofErr w:type="spellStart"/>
      <w:r w:rsidRPr="00314DBC">
        <w:rPr>
          <w:rFonts w:ascii="Arial" w:eastAsia="Calibri" w:hAnsi="Arial" w:cs="Arial"/>
          <w:color w:val="000000"/>
        </w:rPr>
        <w:t>Dodick</w:t>
      </w:r>
      <w:proofErr w:type="spellEnd"/>
      <w:r w:rsidRPr="00314DBC">
        <w:rPr>
          <w:rFonts w:ascii="Arial" w:eastAsia="Calibri" w:hAnsi="Arial" w:cs="Arial"/>
          <w:color w:val="000000"/>
        </w:rPr>
        <w:t xml:space="preserve">, D. and F. Freitag, </w:t>
      </w:r>
      <w:r w:rsidRPr="00314DBC">
        <w:rPr>
          <w:rFonts w:ascii="Arial" w:eastAsia="Calibri" w:hAnsi="Arial" w:cs="Arial"/>
          <w:i/>
          <w:color w:val="000000"/>
        </w:rPr>
        <w:t>Evidence-based understanding of medication-overuse headache: clinical implications.</w:t>
      </w:r>
      <w:r w:rsidRPr="00314DBC">
        <w:rPr>
          <w:rFonts w:ascii="Arial" w:eastAsia="Calibri" w:hAnsi="Arial" w:cs="Arial"/>
          <w:color w:val="000000"/>
        </w:rPr>
        <w:t xml:space="preserve"> Headache, 2006. </w:t>
      </w:r>
      <w:r w:rsidRPr="00314DBC">
        <w:rPr>
          <w:rFonts w:ascii="Arial" w:eastAsia="Calibri" w:hAnsi="Arial" w:cs="Arial"/>
          <w:b/>
          <w:color w:val="000000"/>
        </w:rPr>
        <w:t>46 Suppl 4</w:t>
      </w:r>
      <w:r w:rsidRPr="00314DBC">
        <w:rPr>
          <w:rFonts w:ascii="Arial" w:eastAsia="Calibri" w:hAnsi="Arial" w:cs="Arial"/>
          <w:color w:val="000000"/>
        </w:rPr>
        <w:t>: p. S202-11.</w:t>
      </w:r>
    </w:p>
    <w:p w14:paraId="6D7E8976"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39" w:name="_heading=h.1a346fx" w:colFirst="0" w:colLast="0"/>
      <w:bookmarkEnd w:id="139"/>
      <w:r w:rsidRPr="00314DBC">
        <w:rPr>
          <w:rFonts w:ascii="Arial" w:eastAsia="Calibri" w:hAnsi="Arial" w:cs="Arial"/>
          <w:color w:val="000000"/>
        </w:rPr>
        <w:t>35.</w:t>
      </w:r>
      <w:r w:rsidRPr="00314DBC">
        <w:rPr>
          <w:rFonts w:ascii="Arial" w:eastAsia="Calibri" w:hAnsi="Arial" w:cs="Arial"/>
          <w:color w:val="000000"/>
        </w:rPr>
        <w:tab/>
        <w:t xml:space="preserve">Arruda, M.A. and M.E. </w:t>
      </w:r>
      <w:proofErr w:type="spellStart"/>
      <w:r w:rsidRPr="00314DBC">
        <w:rPr>
          <w:rFonts w:ascii="Arial" w:eastAsia="Calibri" w:hAnsi="Arial" w:cs="Arial"/>
          <w:color w:val="000000"/>
        </w:rPr>
        <w:t>Bigal</w:t>
      </w:r>
      <w:proofErr w:type="spellEnd"/>
      <w:r w:rsidRPr="00314DBC">
        <w:rPr>
          <w:rFonts w:ascii="Arial" w:eastAsia="Calibri" w:hAnsi="Arial" w:cs="Arial"/>
          <w:color w:val="000000"/>
        </w:rPr>
        <w:t xml:space="preserve">, </w:t>
      </w:r>
      <w:r w:rsidRPr="00314DBC">
        <w:rPr>
          <w:rFonts w:ascii="Arial" w:eastAsia="Calibri" w:hAnsi="Arial" w:cs="Arial"/>
          <w:i/>
          <w:color w:val="000000"/>
        </w:rPr>
        <w:t>Behavioral and emotional symptoms and primary headaches in children: a population-based study.</w:t>
      </w:r>
      <w:r w:rsidRPr="00314DBC">
        <w:rPr>
          <w:rFonts w:ascii="Arial" w:eastAsia="Calibri" w:hAnsi="Arial" w:cs="Arial"/>
          <w:color w:val="000000"/>
        </w:rPr>
        <w:t xml:space="preserve"> Cephalalgia, 2012. </w:t>
      </w:r>
      <w:r w:rsidRPr="00314DBC">
        <w:rPr>
          <w:rFonts w:ascii="Arial" w:eastAsia="Calibri" w:hAnsi="Arial" w:cs="Arial"/>
          <w:b/>
          <w:color w:val="000000"/>
        </w:rPr>
        <w:t>32</w:t>
      </w:r>
      <w:r w:rsidRPr="00314DBC">
        <w:rPr>
          <w:rFonts w:ascii="Arial" w:eastAsia="Calibri" w:hAnsi="Arial" w:cs="Arial"/>
          <w:color w:val="000000"/>
        </w:rPr>
        <w:t>(15): p. 1093-100.</w:t>
      </w:r>
    </w:p>
    <w:p w14:paraId="2A6C7425"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40" w:name="_heading=h.3u2rp3q" w:colFirst="0" w:colLast="0"/>
      <w:bookmarkEnd w:id="140"/>
      <w:r w:rsidRPr="00314DBC">
        <w:rPr>
          <w:rFonts w:ascii="Arial" w:eastAsia="Calibri" w:hAnsi="Arial" w:cs="Arial"/>
          <w:color w:val="000000"/>
        </w:rPr>
        <w:t>36.</w:t>
      </w:r>
      <w:r w:rsidRPr="00314DBC">
        <w:rPr>
          <w:rFonts w:ascii="Arial" w:eastAsia="Calibri" w:hAnsi="Arial" w:cs="Arial"/>
          <w:color w:val="000000"/>
        </w:rPr>
        <w:tab/>
        <w:t xml:space="preserve">Galli, F., et al., </w:t>
      </w:r>
      <w:r w:rsidRPr="00314DBC">
        <w:rPr>
          <w:rFonts w:ascii="Arial" w:eastAsia="Calibri" w:hAnsi="Arial" w:cs="Arial"/>
          <w:i/>
          <w:color w:val="000000"/>
        </w:rPr>
        <w:t>Headache and recurrent abdominal pain: a controlled study by the means of the Child Behaviour Checklist (CBCL).</w:t>
      </w:r>
      <w:r w:rsidRPr="00314DBC">
        <w:rPr>
          <w:rFonts w:ascii="Arial" w:eastAsia="Calibri" w:hAnsi="Arial" w:cs="Arial"/>
          <w:color w:val="000000"/>
        </w:rPr>
        <w:t xml:space="preserve"> Cephalalgia, 2007. </w:t>
      </w:r>
      <w:r w:rsidRPr="00314DBC">
        <w:rPr>
          <w:rFonts w:ascii="Arial" w:eastAsia="Calibri" w:hAnsi="Arial" w:cs="Arial"/>
          <w:b/>
          <w:color w:val="000000"/>
        </w:rPr>
        <w:t>27</w:t>
      </w:r>
      <w:r w:rsidRPr="00314DBC">
        <w:rPr>
          <w:rFonts w:ascii="Arial" w:eastAsia="Calibri" w:hAnsi="Arial" w:cs="Arial"/>
          <w:color w:val="000000"/>
        </w:rPr>
        <w:t>(3): p. 211-9.</w:t>
      </w:r>
    </w:p>
    <w:p w14:paraId="1DB08816"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41" w:name="_heading=h.2981zbj" w:colFirst="0" w:colLast="0"/>
      <w:bookmarkEnd w:id="141"/>
      <w:r w:rsidRPr="00314DBC">
        <w:rPr>
          <w:rFonts w:ascii="Arial" w:eastAsia="Calibri" w:hAnsi="Arial" w:cs="Arial"/>
          <w:color w:val="000000"/>
        </w:rPr>
        <w:t>37.</w:t>
      </w:r>
      <w:r w:rsidRPr="00314DBC">
        <w:rPr>
          <w:rFonts w:ascii="Arial" w:eastAsia="Calibri" w:hAnsi="Arial" w:cs="Arial"/>
          <w:color w:val="000000"/>
        </w:rPr>
        <w:tab/>
        <w:t xml:space="preserve">Bruijn, J., et al., </w:t>
      </w:r>
      <w:r w:rsidRPr="00314DBC">
        <w:rPr>
          <w:rFonts w:ascii="Arial" w:eastAsia="Calibri" w:hAnsi="Arial" w:cs="Arial"/>
          <w:i/>
          <w:color w:val="000000"/>
        </w:rPr>
        <w:t>Psychopathology in children and adolescents with migraine in clinical studies: a systematic review.</w:t>
      </w:r>
      <w:r w:rsidRPr="00314DBC">
        <w:rPr>
          <w:rFonts w:ascii="Arial" w:eastAsia="Calibri" w:hAnsi="Arial" w:cs="Arial"/>
          <w:color w:val="000000"/>
        </w:rPr>
        <w:t xml:space="preserve"> Pediatrics, 2010. </w:t>
      </w:r>
      <w:r w:rsidRPr="00314DBC">
        <w:rPr>
          <w:rFonts w:ascii="Arial" w:eastAsia="Calibri" w:hAnsi="Arial" w:cs="Arial"/>
          <w:b/>
          <w:color w:val="000000"/>
        </w:rPr>
        <w:t>126</w:t>
      </w:r>
      <w:r w:rsidRPr="00314DBC">
        <w:rPr>
          <w:rFonts w:ascii="Arial" w:eastAsia="Calibri" w:hAnsi="Arial" w:cs="Arial"/>
          <w:color w:val="000000"/>
        </w:rPr>
        <w:t>(2): p. 323-32.</w:t>
      </w:r>
    </w:p>
    <w:p w14:paraId="186162E6"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42" w:name="_heading=h.odc9jc" w:colFirst="0" w:colLast="0"/>
      <w:bookmarkEnd w:id="142"/>
      <w:r w:rsidRPr="00314DBC">
        <w:rPr>
          <w:rFonts w:ascii="Arial" w:eastAsia="Calibri" w:hAnsi="Arial" w:cs="Arial"/>
          <w:color w:val="000000"/>
        </w:rPr>
        <w:t>38.</w:t>
      </w:r>
      <w:r w:rsidRPr="00314DBC">
        <w:rPr>
          <w:rFonts w:ascii="Arial" w:eastAsia="Calibri" w:hAnsi="Arial" w:cs="Arial"/>
          <w:color w:val="000000"/>
        </w:rPr>
        <w:tab/>
      </w:r>
      <w:proofErr w:type="spellStart"/>
      <w:r w:rsidRPr="00314DBC">
        <w:rPr>
          <w:rFonts w:ascii="Arial" w:eastAsia="Calibri" w:hAnsi="Arial" w:cs="Arial"/>
          <w:color w:val="000000"/>
        </w:rPr>
        <w:t>Dosi</w:t>
      </w:r>
      <w:proofErr w:type="spellEnd"/>
      <w:r w:rsidRPr="00314DBC">
        <w:rPr>
          <w:rFonts w:ascii="Arial" w:eastAsia="Calibri" w:hAnsi="Arial" w:cs="Arial"/>
          <w:color w:val="000000"/>
        </w:rPr>
        <w:t xml:space="preserve">, C., et al., </w:t>
      </w:r>
      <w:r w:rsidRPr="00314DBC">
        <w:rPr>
          <w:rFonts w:ascii="Arial" w:eastAsia="Calibri" w:hAnsi="Arial" w:cs="Arial"/>
          <w:i/>
          <w:color w:val="000000"/>
        </w:rPr>
        <w:t>Comorbidities of sleep disorders in childhood and adolescence: focus on migraine.</w:t>
      </w:r>
      <w:r w:rsidRPr="00314DBC">
        <w:rPr>
          <w:rFonts w:ascii="Arial" w:eastAsia="Calibri" w:hAnsi="Arial" w:cs="Arial"/>
          <w:color w:val="000000"/>
        </w:rPr>
        <w:t xml:space="preserve"> Nature and science of sleep, 2013. </w:t>
      </w:r>
      <w:r w:rsidRPr="00314DBC">
        <w:rPr>
          <w:rFonts w:ascii="Arial" w:eastAsia="Calibri" w:hAnsi="Arial" w:cs="Arial"/>
          <w:b/>
          <w:color w:val="000000"/>
        </w:rPr>
        <w:t>5</w:t>
      </w:r>
      <w:r w:rsidRPr="00314DBC">
        <w:rPr>
          <w:rFonts w:ascii="Arial" w:eastAsia="Calibri" w:hAnsi="Arial" w:cs="Arial"/>
          <w:color w:val="000000"/>
        </w:rPr>
        <w:t>: p. 77-85.</w:t>
      </w:r>
    </w:p>
    <w:p w14:paraId="6B1BE027"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43" w:name="_heading=h.38czs75" w:colFirst="0" w:colLast="0"/>
      <w:bookmarkEnd w:id="143"/>
      <w:r w:rsidRPr="00314DBC">
        <w:rPr>
          <w:rFonts w:ascii="Arial" w:eastAsia="Calibri" w:hAnsi="Arial" w:cs="Arial"/>
          <w:color w:val="000000"/>
        </w:rPr>
        <w:lastRenderedPageBreak/>
        <w:t>39.</w:t>
      </w:r>
      <w:r w:rsidRPr="00314DBC">
        <w:rPr>
          <w:rFonts w:ascii="Arial" w:eastAsia="Calibri" w:hAnsi="Arial" w:cs="Arial"/>
          <w:color w:val="000000"/>
        </w:rPr>
        <w:tab/>
        <w:t xml:space="preserve">Owens, J.A. and M. </w:t>
      </w:r>
      <w:proofErr w:type="spellStart"/>
      <w:r w:rsidRPr="00314DBC">
        <w:rPr>
          <w:rFonts w:ascii="Arial" w:eastAsia="Calibri" w:hAnsi="Arial" w:cs="Arial"/>
          <w:color w:val="000000"/>
        </w:rPr>
        <w:t>Witmans</w:t>
      </w:r>
      <w:proofErr w:type="spellEnd"/>
      <w:r w:rsidRPr="00314DBC">
        <w:rPr>
          <w:rFonts w:ascii="Arial" w:eastAsia="Calibri" w:hAnsi="Arial" w:cs="Arial"/>
          <w:color w:val="000000"/>
        </w:rPr>
        <w:t xml:space="preserve">, </w:t>
      </w:r>
      <w:r w:rsidRPr="00314DBC">
        <w:rPr>
          <w:rFonts w:ascii="Arial" w:eastAsia="Calibri" w:hAnsi="Arial" w:cs="Arial"/>
          <w:i/>
          <w:color w:val="000000"/>
        </w:rPr>
        <w:t>Sleep problems.</w:t>
      </w:r>
      <w:r w:rsidRPr="00314DBC">
        <w:rPr>
          <w:rFonts w:ascii="Arial" w:eastAsia="Calibri" w:hAnsi="Arial" w:cs="Arial"/>
          <w:color w:val="000000"/>
        </w:rPr>
        <w:t xml:space="preserve"> </w:t>
      </w:r>
      <w:proofErr w:type="spellStart"/>
      <w:r w:rsidRPr="00314DBC">
        <w:rPr>
          <w:rFonts w:ascii="Arial" w:eastAsia="Calibri" w:hAnsi="Arial" w:cs="Arial"/>
          <w:color w:val="000000"/>
        </w:rPr>
        <w:t>Curr</w:t>
      </w:r>
      <w:proofErr w:type="spellEnd"/>
      <w:r w:rsidRPr="00314DBC">
        <w:rPr>
          <w:rFonts w:ascii="Arial" w:eastAsia="Calibri" w:hAnsi="Arial" w:cs="Arial"/>
          <w:color w:val="000000"/>
        </w:rPr>
        <w:t xml:space="preserve"> </w:t>
      </w:r>
      <w:proofErr w:type="spellStart"/>
      <w:r w:rsidRPr="00314DBC">
        <w:rPr>
          <w:rFonts w:ascii="Arial" w:eastAsia="Calibri" w:hAnsi="Arial" w:cs="Arial"/>
          <w:color w:val="000000"/>
        </w:rPr>
        <w:t>Probl</w:t>
      </w:r>
      <w:proofErr w:type="spellEnd"/>
      <w:r w:rsidRPr="00314DBC">
        <w:rPr>
          <w:rFonts w:ascii="Arial" w:eastAsia="Calibri" w:hAnsi="Arial" w:cs="Arial"/>
          <w:color w:val="000000"/>
        </w:rPr>
        <w:t xml:space="preserve"> </w:t>
      </w:r>
      <w:proofErr w:type="spellStart"/>
      <w:r w:rsidRPr="00314DBC">
        <w:rPr>
          <w:rFonts w:ascii="Arial" w:eastAsia="Calibri" w:hAnsi="Arial" w:cs="Arial"/>
          <w:color w:val="000000"/>
        </w:rPr>
        <w:t>Pediatr</w:t>
      </w:r>
      <w:proofErr w:type="spellEnd"/>
      <w:r w:rsidRPr="00314DBC">
        <w:rPr>
          <w:rFonts w:ascii="Arial" w:eastAsia="Calibri" w:hAnsi="Arial" w:cs="Arial"/>
          <w:color w:val="000000"/>
        </w:rPr>
        <w:t xml:space="preserve"> </w:t>
      </w:r>
      <w:proofErr w:type="spellStart"/>
      <w:r w:rsidRPr="00314DBC">
        <w:rPr>
          <w:rFonts w:ascii="Arial" w:eastAsia="Calibri" w:hAnsi="Arial" w:cs="Arial"/>
          <w:color w:val="000000"/>
        </w:rPr>
        <w:t>Adolesc</w:t>
      </w:r>
      <w:proofErr w:type="spellEnd"/>
      <w:r w:rsidRPr="00314DBC">
        <w:rPr>
          <w:rFonts w:ascii="Arial" w:eastAsia="Calibri" w:hAnsi="Arial" w:cs="Arial"/>
          <w:color w:val="000000"/>
        </w:rPr>
        <w:t xml:space="preserve"> Health Care, 2004. </w:t>
      </w:r>
      <w:r w:rsidRPr="00314DBC">
        <w:rPr>
          <w:rFonts w:ascii="Arial" w:eastAsia="Calibri" w:hAnsi="Arial" w:cs="Arial"/>
          <w:b/>
          <w:color w:val="000000"/>
        </w:rPr>
        <w:t>34</w:t>
      </w:r>
      <w:r w:rsidRPr="00314DBC">
        <w:rPr>
          <w:rFonts w:ascii="Arial" w:eastAsia="Calibri" w:hAnsi="Arial" w:cs="Arial"/>
          <w:color w:val="000000"/>
        </w:rPr>
        <w:t>(4): p. 154-79.</w:t>
      </w:r>
    </w:p>
    <w:p w14:paraId="277326C4"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44" w:name="_heading=h.1nia2ey" w:colFirst="0" w:colLast="0"/>
      <w:bookmarkEnd w:id="144"/>
      <w:r w:rsidRPr="00314DBC">
        <w:rPr>
          <w:rFonts w:ascii="Arial" w:eastAsia="Calibri" w:hAnsi="Arial" w:cs="Arial"/>
          <w:color w:val="000000"/>
        </w:rPr>
        <w:t>40.</w:t>
      </w:r>
      <w:r w:rsidRPr="00314DBC">
        <w:rPr>
          <w:rFonts w:ascii="Arial" w:eastAsia="Calibri" w:hAnsi="Arial" w:cs="Arial"/>
          <w:color w:val="000000"/>
        </w:rPr>
        <w:tab/>
        <w:t>Roth-</w:t>
      </w:r>
      <w:proofErr w:type="spellStart"/>
      <w:r w:rsidRPr="00314DBC">
        <w:rPr>
          <w:rFonts w:ascii="Arial" w:eastAsia="Calibri" w:hAnsi="Arial" w:cs="Arial"/>
          <w:color w:val="000000"/>
        </w:rPr>
        <w:t>Isigkeit</w:t>
      </w:r>
      <w:proofErr w:type="spellEnd"/>
      <w:r w:rsidRPr="00314DBC">
        <w:rPr>
          <w:rFonts w:ascii="Arial" w:eastAsia="Calibri" w:hAnsi="Arial" w:cs="Arial"/>
          <w:color w:val="000000"/>
        </w:rPr>
        <w:t xml:space="preserve">, A., et al., </w:t>
      </w:r>
      <w:r w:rsidRPr="00314DBC">
        <w:rPr>
          <w:rFonts w:ascii="Arial" w:eastAsia="Calibri" w:hAnsi="Arial" w:cs="Arial"/>
          <w:i/>
          <w:color w:val="000000"/>
        </w:rPr>
        <w:t>Pain among children and adolescents: restrictions in daily living and triggering factors.</w:t>
      </w:r>
      <w:r w:rsidRPr="00314DBC">
        <w:rPr>
          <w:rFonts w:ascii="Arial" w:eastAsia="Calibri" w:hAnsi="Arial" w:cs="Arial"/>
          <w:color w:val="000000"/>
        </w:rPr>
        <w:t xml:space="preserve"> Pediatrics, 2005. </w:t>
      </w:r>
      <w:r w:rsidRPr="00314DBC">
        <w:rPr>
          <w:rFonts w:ascii="Arial" w:eastAsia="Calibri" w:hAnsi="Arial" w:cs="Arial"/>
          <w:b/>
          <w:color w:val="000000"/>
        </w:rPr>
        <w:t>115</w:t>
      </w:r>
      <w:r w:rsidRPr="00314DBC">
        <w:rPr>
          <w:rFonts w:ascii="Arial" w:eastAsia="Calibri" w:hAnsi="Arial" w:cs="Arial"/>
          <w:color w:val="000000"/>
        </w:rPr>
        <w:t>(2): p. e152-62.</w:t>
      </w:r>
    </w:p>
    <w:p w14:paraId="07A2E494"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45" w:name="_heading=h.47hxl2r" w:colFirst="0" w:colLast="0"/>
      <w:bookmarkEnd w:id="145"/>
      <w:r w:rsidRPr="00314DBC">
        <w:rPr>
          <w:rFonts w:ascii="Arial" w:eastAsia="Calibri" w:hAnsi="Arial" w:cs="Arial"/>
          <w:color w:val="000000"/>
        </w:rPr>
        <w:t>41.</w:t>
      </w:r>
      <w:r w:rsidRPr="00314DBC">
        <w:rPr>
          <w:rFonts w:ascii="Arial" w:eastAsia="Calibri" w:hAnsi="Arial" w:cs="Arial"/>
          <w:color w:val="000000"/>
        </w:rPr>
        <w:tab/>
        <w:t xml:space="preserve">Gilman, D.K., et al., </w:t>
      </w:r>
      <w:r w:rsidRPr="00314DBC">
        <w:rPr>
          <w:rFonts w:ascii="Arial" w:eastAsia="Calibri" w:hAnsi="Arial" w:cs="Arial"/>
          <w:i/>
          <w:color w:val="000000"/>
        </w:rPr>
        <w:t>Primary headache and sleep disturbances in adolescents.</w:t>
      </w:r>
      <w:r w:rsidRPr="00314DBC">
        <w:rPr>
          <w:rFonts w:ascii="Arial" w:eastAsia="Calibri" w:hAnsi="Arial" w:cs="Arial"/>
          <w:color w:val="000000"/>
        </w:rPr>
        <w:t xml:space="preserve"> Headache, 2007. </w:t>
      </w:r>
      <w:r w:rsidRPr="00314DBC">
        <w:rPr>
          <w:rFonts w:ascii="Arial" w:eastAsia="Calibri" w:hAnsi="Arial" w:cs="Arial"/>
          <w:b/>
          <w:color w:val="000000"/>
        </w:rPr>
        <w:t>47</w:t>
      </w:r>
      <w:r w:rsidRPr="00314DBC">
        <w:rPr>
          <w:rFonts w:ascii="Arial" w:eastAsia="Calibri" w:hAnsi="Arial" w:cs="Arial"/>
          <w:color w:val="000000"/>
        </w:rPr>
        <w:t>(8): p. 1189-94.</w:t>
      </w:r>
    </w:p>
    <w:p w14:paraId="0F27BE29"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46" w:name="_heading=h.2mn7vak" w:colFirst="0" w:colLast="0"/>
      <w:bookmarkEnd w:id="146"/>
      <w:r w:rsidRPr="00314DBC">
        <w:rPr>
          <w:rFonts w:ascii="Arial" w:eastAsia="Calibri" w:hAnsi="Arial" w:cs="Arial"/>
          <w:color w:val="000000"/>
        </w:rPr>
        <w:t>42.</w:t>
      </w:r>
      <w:r w:rsidRPr="00314DBC">
        <w:rPr>
          <w:rFonts w:ascii="Arial" w:eastAsia="Calibri" w:hAnsi="Arial" w:cs="Arial"/>
          <w:color w:val="000000"/>
        </w:rPr>
        <w:tab/>
      </w:r>
      <w:proofErr w:type="spellStart"/>
      <w:r w:rsidRPr="00314DBC">
        <w:rPr>
          <w:rFonts w:ascii="Arial" w:eastAsia="Calibri" w:hAnsi="Arial" w:cs="Arial"/>
          <w:color w:val="000000"/>
        </w:rPr>
        <w:t>Sieberg</w:t>
      </w:r>
      <w:proofErr w:type="spellEnd"/>
      <w:r w:rsidRPr="00314DBC">
        <w:rPr>
          <w:rFonts w:ascii="Arial" w:eastAsia="Calibri" w:hAnsi="Arial" w:cs="Arial"/>
          <w:color w:val="000000"/>
        </w:rPr>
        <w:t xml:space="preserve">, C.B., et al., </w:t>
      </w:r>
      <w:r w:rsidRPr="00314DBC">
        <w:rPr>
          <w:rFonts w:ascii="Arial" w:eastAsia="Calibri" w:hAnsi="Arial" w:cs="Arial"/>
          <w:i/>
          <w:color w:val="000000"/>
        </w:rPr>
        <w:t>Psychological interventions for headache in children and adolescents.</w:t>
      </w:r>
      <w:r w:rsidRPr="00314DBC">
        <w:rPr>
          <w:rFonts w:ascii="Arial" w:eastAsia="Calibri" w:hAnsi="Arial" w:cs="Arial"/>
          <w:color w:val="000000"/>
        </w:rPr>
        <w:t xml:space="preserve"> Can J Neurol Sci, 2012. </w:t>
      </w:r>
      <w:r w:rsidRPr="00314DBC">
        <w:rPr>
          <w:rFonts w:ascii="Arial" w:eastAsia="Calibri" w:hAnsi="Arial" w:cs="Arial"/>
          <w:b/>
          <w:color w:val="000000"/>
        </w:rPr>
        <w:t>39</w:t>
      </w:r>
      <w:r w:rsidRPr="00314DBC">
        <w:rPr>
          <w:rFonts w:ascii="Arial" w:eastAsia="Calibri" w:hAnsi="Arial" w:cs="Arial"/>
          <w:color w:val="000000"/>
        </w:rPr>
        <w:t>(1): p. 26-34.</w:t>
      </w:r>
    </w:p>
    <w:p w14:paraId="02B6EDC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47" w:name="_heading=h.11si5id" w:colFirst="0" w:colLast="0"/>
      <w:bookmarkEnd w:id="147"/>
      <w:r w:rsidRPr="00314DBC">
        <w:rPr>
          <w:rFonts w:ascii="Arial" w:eastAsia="Calibri" w:hAnsi="Arial" w:cs="Arial"/>
          <w:color w:val="000000"/>
        </w:rPr>
        <w:t>43.</w:t>
      </w:r>
      <w:r w:rsidRPr="00314DBC">
        <w:rPr>
          <w:rFonts w:ascii="Arial" w:eastAsia="Calibri" w:hAnsi="Arial" w:cs="Arial"/>
          <w:color w:val="000000"/>
        </w:rPr>
        <w:tab/>
        <w:t xml:space="preserve">Moreno, M.A., F. </w:t>
      </w:r>
      <w:proofErr w:type="spellStart"/>
      <w:r w:rsidRPr="00314DBC">
        <w:rPr>
          <w:rFonts w:ascii="Arial" w:eastAsia="Calibri" w:hAnsi="Arial" w:cs="Arial"/>
          <w:color w:val="000000"/>
        </w:rPr>
        <w:t>Furtner</w:t>
      </w:r>
      <w:proofErr w:type="spellEnd"/>
      <w:r w:rsidRPr="00314DBC">
        <w:rPr>
          <w:rFonts w:ascii="Arial" w:eastAsia="Calibri" w:hAnsi="Arial" w:cs="Arial"/>
          <w:color w:val="000000"/>
        </w:rPr>
        <w:t xml:space="preserve">, and F.P. </w:t>
      </w:r>
      <w:proofErr w:type="spellStart"/>
      <w:r w:rsidRPr="00314DBC">
        <w:rPr>
          <w:rFonts w:ascii="Arial" w:eastAsia="Calibri" w:hAnsi="Arial" w:cs="Arial"/>
          <w:color w:val="000000"/>
        </w:rPr>
        <w:t>Rivara</w:t>
      </w:r>
      <w:proofErr w:type="spellEnd"/>
      <w:r w:rsidRPr="00314DBC">
        <w:rPr>
          <w:rFonts w:ascii="Arial" w:eastAsia="Calibri" w:hAnsi="Arial" w:cs="Arial"/>
          <w:color w:val="000000"/>
        </w:rPr>
        <w:t xml:space="preserve">, </w:t>
      </w:r>
      <w:r w:rsidRPr="00314DBC">
        <w:rPr>
          <w:rFonts w:ascii="Arial" w:eastAsia="Calibri" w:hAnsi="Arial" w:cs="Arial"/>
          <w:i/>
          <w:color w:val="000000"/>
        </w:rPr>
        <w:t>Treating Headaches in Children and Adolescents.</w:t>
      </w:r>
      <w:r w:rsidRPr="00314DBC">
        <w:rPr>
          <w:rFonts w:ascii="Arial" w:eastAsia="Calibri" w:hAnsi="Arial" w:cs="Arial"/>
          <w:color w:val="000000"/>
        </w:rPr>
        <w:t xml:space="preserve"> JAMA Pediatrics, 2013. </w:t>
      </w:r>
      <w:r w:rsidRPr="00314DBC">
        <w:rPr>
          <w:rFonts w:ascii="Arial" w:eastAsia="Calibri" w:hAnsi="Arial" w:cs="Arial"/>
          <w:b/>
          <w:color w:val="000000"/>
        </w:rPr>
        <w:t>167</w:t>
      </w:r>
      <w:r w:rsidRPr="00314DBC">
        <w:rPr>
          <w:rFonts w:ascii="Arial" w:eastAsia="Calibri" w:hAnsi="Arial" w:cs="Arial"/>
          <w:color w:val="000000"/>
        </w:rPr>
        <w:t>(3): p. 308-308.</w:t>
      </w:r>
    </w:p>
    <w:p w14:paraId="3ECDD98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48" w:name="_heading=h.3ls5o66" w:colFirst="0" w:colLast="0"/>
      <w:bookmarkEnd w:id="148"/>
      <w:r w:rsidRPr="00314DBC">
        <w:rPr>
          <w:rFonts w:ascii="Arial" w:eastAsia="Calibri" w:hAnsi="Arial" w:cs="Arial"/>
          <w:color w:val="000000"/>
        </w:rPr>
        <w:t>44.</w:t>
      </w:r>
      <w:r w:rsidRPr="00314DBC">
        <w:rPr>
          <w:rFonts w:ascii="Arial" w:eastAsia="Calibri" w:hAnsi="Arial" w:cs="Arial"/>
          <w:color w:val="000000"/>
        </w:rPr>
        <w:tab/>
        <w:t xml:space="preserve">Lewis, D., et al., </w:t>
      </w:r>
      <w:r w:rsidRPr="00314DBC">
        <w:rPr>
          <w:rFonts w:ascii="Arial" w:eastAsia="Calibri" w:hAnsi="Arial" w:cs="Arial"/>
          <w:i/>
          <w:color w:val="000000"/>
        </w:rPr>
        <w:t>Practice parameter: pharmacological treatment of migraine headache in children and adolescents: report of the American Academy of Neurology Quality Standards Subcommittee and the Practice Committee of the Child Neurology Society.</w:t>
      </w:r>
      <w:r w:rsidRPr="00314DBC">
        <w:rPr>
          <w:rFonts w:ascii="Arial" w:eastAsia="Calibri" w:hAnsi="Arial" w:cs="Arial"/>
          <w:color w:val="000000"/>
        </w:rPr>
        <w:t xml:space="preserve"> Neurology, 2004. </w:t>
      </w:r>
      <w:r w:rsidRPr="00314DBC">
        <w:rPr>
          <w:rFonts w:ascii="Arial" w:eastAsia="Calibri" w:hAnsi="Arial" w:cs="Arial"/>
          <w:b/>
          <w:color w:val="000000"/>
        </w:rPr>
        <w:t>63</w:t>
      </w:r>
      <w:r w:rsidRPr="00314DBC">
        <w:rPr>
          <w:rFonts w:ascii="Arial" w:eastAsia="Calibri" w:hAnsi="Arial" w:cs="Arial"/>
          <w:color w:val="000000"/>
        </w:rPr>
        <w:t>(12): p. 2215-24.</w:t>
      </w:r>
    </w:p>
    <w:p w14:paraId="7A1F7DF0"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49" w:name="_heading=h.20xfydz" w:colFirst="0" w:colLast="0"/>
      <w:bookmarkEnd w:id="149"/>
      <w:r w:rsidRPr="00314DBC">
        <w:rPr>
          <w:rFonts w:ascii="Arial" w:eastAsia="Calibri" w:hAnsi="Arial" w:cs="Arial"/>
          <w:color w:val="000000"/>
        </w:rPr>
        <w:t>45.</w:t>
      </w:r>
      <w:r w:rsidRPr="00314DBC">
        <w:rPr>
          <w:rFonts w:ascii="Arial" w:eastAsia="Calibri" w:hAnsi="Arial" w:cs="Arial"/>
          <w:color w:val="000000"/>
        </w:rPr>
        <w:tab/>
        <w:t xml:space="preserve">Hershey, A.D., et al., </w:t>
      </w:r>
      <w:r w:rsidRPr="00314DBC">
        <w:rPr>
          <w:rFonts w:ascii="Arial" w:eastAsia="Calibri" w:hAnsi="Arial" w:cs="Arial"/>
          <w:i/>
          <w:color w:val="000000"/>
        </w:rPr>
        <w:t>Effectiveness of amitriptyline in the prophylactic management of childhood headaches.</w:t>
      </w:r>
      <w:r w:rsidRPr="00314DBC">
        <w:rPr>
          <w:rFonts w:ascii="Arial" w:eastAsia="Calibri" w:hAnsi="Arial" w:cs="Arial"/>
          <w:color w:val="000000"/>
        </w:rPr>
        <w:t xml:space="preserve"> Headache, 2000. </w:t>
      </w:r>
      <w:r w:rsidRPr="00314DBC">
        <w:rPr>
          <w:rFonts w:ascii="Arial" w:eastAsia="Calibri" w:hAnsi="Arial" w:cs="Arial"/>
          <w:b/>
          <w:color w:val="000000"/>
        </w:rPr>
        <w:t>40</w:t>
      </w:r>
      <w:r w:rsidRPr="00314DBC">
        <w:rPr>
          <w:rFonts w:ascii="Arial" w:eastAsia="Calibri" w:hAnsi="Arial" w:cs="Arial"/>
          <w:color w:val="000000"/>
        </w:rPr>
        <w:t>(7): p. 539-49.</w:t>
      </w:r>
    </w:p>
    <w:p w14:paraId="252F6C3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50" w:name="_heading=h.4kx3h1s" w:colFirst="0" w:colLast="0"/>
      <w:bookmarkEnd w:id="150"/>
      <w:r w:rsidRPr="00314DBC">
        <w:rPr>
          <w:rFonts w:ascii="Arial" w:eastAsia="Calibri" w:hAnsi="Arial" w:cs="Arial"/>
          <w:color w:val="000000"/>
        </w:rPr>
        <w:t>46.</w:t>
      </w:r>
      <w:r w:rsidRPr="00314DBC">
        <w:rPr>
          <w:rFonts w:ascii="Arial" w:eastAsia="Calibri" w:hAnsi="Arial" w:cs="Arial"/>
          <w:color w:val="000000"/>
        </w:rPr>
        <w:tab/>
        <w:t xml:space="preserve">Gillman, P.K., </w:t>
      </w:r>
      <w:r w:rsidRPr="00314DBC">
        <w:rPr>
          <w:rFonts w:ascii="Arial" w:eastAsia="Calibri" w:hAnsi="Arial" w:cs="Arial"/>
          <w:i/>
          <w:color w:val="000000"/>
        </w:rPr>
        <w:t>Tricyclic antidepressant pharmacology and therapeutic drug interactions updated.</w:t>
      </w:r>
      <w:r w:rsidRPr="00314DBC">
        <w:rPr>
          <w:rFonts w:ascii="Arial" w:eastAsia="Calibri" w:hAnsi="Arial" w:cs="Arial"/>
          <w:color w:val="000000"/>
        </w:rPr>
        <w:t xml:space="preserve"> British journal of pharmacology, 2007. </w:t>
      </w:r>
      <w:r w:rsidRPr="00314DBC">
        <w:rPr>
          <w:rFonts w:ascii="Arial" w:eastAsia="Calibri" w:hAnsi="Arial" w:cs="Arial"/>
          <w:b/>
          <w:color w:val="000000"/>
        </w:rPr>
        <w:t>151</w:t>
      </w:r>
      <w:r w:rsidRPr="00314DBC">
        <w:rPr>
          <w:rFonts w:ascii="Arial" w:eastAsia="Calibri" w:hAnsi="Arial" w:cs="Arial"/>
          <w:color w:val="000000"/>
        </w:rPr>
        <w:t>(6): p. 737-748.</w:t>
      </w:r>
    </w:p>
    <w:p w14:paraId="2757D9A5"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51" w:name="_heading=h.302dr9l" w:colFirst="0" w:colLast="0"/>
      <w:bookmarkEnd w:id="151"/>
      <w:r w:rsidRPr="00314DBC">
        <w:rPr>
          <w:rFonts w:ascii="Arial" w:eastAsia="Calibri" w:hAnsi="Arial" w:cs="Arial"/>
          <w:color w:val="000000"/>
        </w:rPr>
        <w:t>47.</w:t>
      </w:r>
      <w:r w:rsidRPr="00314DBC">
        <w:rPr>
          <w:rFonts w:ascii="Arial" w:eastAsia="Calibri" w:hAnsi="Arial" w:cs="Arial"/>
          <w:color w:val="000000"/>
        </w:rPr>
        <w:tab/>
        <w:t xml:space="preserve">Ahmed, A.I., P. van </w:t>
      </w:r>
      <w:proofErr w:type="spellStart"/>
      <w:r w:rsidRPr="00314DBC">
        <w:rPr>
          <w:rFonts w:ascii="Arial" w:eastAsia="Calibri" w:hAnsi="Arial" w:cs="Arial"/>
          <w:color w:val="000000"/>
        </w:rPr>
        <w:t>Mierlo</w:t>
      </w:r>
      <w:proofErr w:type="spellEnd"/>
      <w:r w:rsidRPr="00314DBC">
        <w:rPr>
          <w:rFonts w:ascii="Arial" w:eastAsia="Calibri" w:hAnsi="Arial" w:cs="Arial"/>
          <w:color w:val="000000"/>
        </w:rPr>
        <w:t xml:space="preserve">, and P. Jansen, </w:t>
      </w:r>
      <w:r w:rsidRPr="00314DBC">
        <w:rPr>
          <w:rFonts w:ascii="Arial" w:eastAsia="Calibri" w:hAnsi="Arial" w:cs="Arial"/>
          <w:i/>
          <w:color w:val="000000"/>
        </w:rPr>
        <w:t>Sleep disorders, nightmares, depression and anxiety in an elderly patient treated with low-dose metoprolol.</w:t>
      </w:r>
      <w:r w:rsidRPr="00314DBC">
        <w:rPr>
          <w:rFonts w:ascii="Arial" w:eastAsia="Calibri" w:hAnsi="Arial" w:cs="Arial"/>
          <w:color w:val="000000"/>
        </w:rPr>
        <w:t xml:space="preserve"> Gen Hosp Psychiatry, 2010. </w:t>
      </w:r>
      <w:r w:rsidRPr="00314DBC">
        <w:rPr>
          <w:rFonts w:ascii="Arial" w:eastAsia="Calibri" w:hAnsi="Arial" w:cs="Arial"/>
          <w:b/>
          <w:color w:val="000000"/>
        </w:rPr>
        <w:t>32</w:t>
      </w:r>
      <w:r w:rsidRPr="00314DBC">
        <w:rPr>
          <w:rFonts w:ascii="Arial" w:eastAsia="Calibri" w:hAnsi="Arial" w:cs="Arial"/>
          <w:color w:val="000000"/>
        </w:rPr>
        <w:t>(6): p. 646.e5-7.</w:t>
      </w:r>
    </w:p>
    <w:p w14:paraId="704549F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52" w:name="_heading=h.1f7o1he" w:colFirst="0" w:colLast="0"/>
      <w:bookmarkEnd w:id="152"/>
      <w:r w:rsidRPr="00314DBC">
        <w:rPr>
          <w:rFonts w:ascii="Arial" w:eastAsia="Calibri" w:hAnsi="Arial" w:cs="Arial"/>
          <w:color w:val="000000"/>
        </w:rPr>
        <w:t>48.</w:t>
      </w:r>
      <w:r w:rsidRPr="00314DBC">
        <w:rPr>
          <w:rFonts w:ascii="Arial" w:eastAsia="Calibri" w:hAnsi="Arial" w:cs="Arial"/>
          <w:color w:val="000000"/>
        </w:rPr>
        <w:tab/>
        <w:t xml:space="preserve">Figueroa, J.J., J.R. Basford, and P.A. Low, </w:t>
      </w:r>
      <w:r w:rsidRPr="00314DBC">
        <w:rPr>
          <w:rFonts w:ascii="Arial" w:eastAsia="Calibri" w:hAnsi="Arial" w:cs="Arial"/>
          <w:i/>
          <w:color w:val="000000"/>
        </w:rPr>
        <w:t>Preventing and treating orthostatic hypotension: As easy as A, B, C.</w:t>
      </w:r>
      <w:r w:rsidRPr="00314DBC">
        <w:rPr>
          <w:rFonts w:ascii="Arial" w:eastAsia="Calibri" w:hAnsi="Arial" w:cs="Arial"/>
          <w:color w:val="000000"/>
        </w:rPr>
        <w:t xml:space="preserve"> Cleveland Clinic journal of medicine, 2010. </w:t>
      </w:r>
      <w:r w:rsidRPr="00314DBC">
        <w:rPr>
          <w:rFonts w:ascii="Arial" w:eastAsia="Calibri" w:hAnsi="Arial" w:cs="Arial"/>
          <w:b/>
          <w:color w:val="000000"/>
        </w:rPr>
        <w:t>77</w:t>
      </w:r>
      <w:r w:rsidRPr="00314DBC">
        <w:rPr>
          <w:rFonts w:ascii="Arial" w:eastAsia="Calibri" w:hAnsi="Arial" w:cs="Arial"/>
          <w:color w:val="000000"/>
        </w:rPr>
        <w:t>(5): p. 298-306.</w:t>
      </w:r>
    </w:p>
    <w:p w14:paraId="2D34277C"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53" w:name="_heading=h.3z7bk57" w:colFirst="0" w:colLast="0"/>
      <w:bookmarkEnd w:id="153"/>
      <w:r w:rsidRPr="00314DBC">
        <w:rPr>
          <w:rFonts w:ascii="Arial" w:eastAsia="Calibri" w:hAnsi="Arial" w:cs="Arial"/>
          <w:color w:val="000000"/>
        </w:rPr>
        <w:t>49.</w:t>
      </w:r>
      <w:r w:rsidRPr="00314DBC">
        <w:rPr>
          <w:rFonts w:ascii="Arial" w:eastAsia="Calibri" w:hAnsi="Arial" w:cs="Arial"/>
          <w:color w:val="000000"/>
        </w:rPr>
        <w:tab/>
      </w:r>
      <w:proofErr w:type="spellStart"/>
      <w:r w:rsidRPr="00314DBC">
        <w:rPr>
          <w:rFonts w:ascii="Arial" w:eastAsia="Calibri" w:hAnsi="Arial" w:cs="Arial"/>
          <w:color w:val="000000"/>
        </w:rPr>
        <w:t>Hörl</w:t>
      </w:r>
      <w:proofErr w:type="spellEnd"/>
      <w:r w:rsidRPr="00314DBC">
        <w:rPr>
          <w:rFonts w:ascii="Arial" w:eastAsia="Calibri" w:hAnsi="Arial" w:cs="Arial"/>
          <w:color w:val="000000"/>
        </w:rPr>
        <w:t xml:space="preserve">, W.H., </w:t>
      </w:r>
      <w:r w:rsidRPr="00314DBC">
        <w:rPr>
          <w:rFonts w:ascii="Arial" w:eastAsia="Calibri" w:hAnsi="Arial" w:cs="Arial"/>
          <w:i/>
          <w:color w:val="000000"/>
        </w:rPr>
        <w:t>Nonsteroidal Anti-Inflammatory Drugs and the Kidney.</w:t>
      </w:r>
      <w:r w:rsidRPr="00314DBC">
        <w:rPr>
          <w:rFonts w:ascii="Arial" w:eastAsia="Calibri" w:hAnsi="Arial" w:cs="Arial"/>
          <w:color w:val="000000"/>
        </w:rPr>
        <w:t xml:space="preserve"> Pharmaceuticals (Basel, Switzerland), 2010. </w:t>
      </w:r>
      <w:r w:rsidRPr="00314DBC">
        <w:rPr>
          <w:rFonts w:ascii="Arial" w:eastAsia="Calibri" w:hAnsi="Arial" w:cs="Arial"/>
          <w:b/>
          <w:color w:val="000000"/>
        </w:rPr>
        <w:t>3</w:t>
      </w:r>
      <w:r w:rsidRPr="00314DBC">
        <w:rPr>
          <w:rFonts w:ascii="Arial" w:eastAsia="Calibri" w:hAnsi="Arial" w:cs="Arial"/>
          <w:color w:val="000000"/>
        </w:rPr>
        <w:t>(7): p. 2291-2321.</w:t>
      </w:r>
    </w:p>
    <w:p w14:paraId="44DB78E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54" w:name="_heading=h.2eclud0" w:colFirst="0" w:colLast="0"/>
      <w:bookmarkEnd w:id="154"/>
      <w:r w:rsidRPr="00314DBC">
        <w:rPr>
          <w:rFonts w:ascii="Arial" w:eastAsia="Calibri" w:hAnsi="Arial" w:cs="Arial"/>
          <w:color w:val="000000"/>
        </w:rPr>
        <w:t>50.</w:t>
      </w:r>
      <w:r w:rsidRPr="00314DBC">
        <w:rPr>
          <w:rFonts w:ascii="Arial" w:eastAsia="Calibri" w:hAnsi="Arial" w:cs="Arial"/>
          <w:color w:val="000000"/>
        </w:rPr>
        <w:tab/>
        <w:t xml:space="preserve">McGovern, M.C., J.F. Glasgow, and M.C. Stewart, </w:t>
      </w:r>
      <w:r w:rsidRPr="00314DBC">
        <w:rPr>
          <w:rFonts w:ascii="Arial" w:eastAsia="Calibri" w:hAnsi="Arial" w:cs="Arial"/>
          <w:i/>
          <w:color w:val="000000"/>
        </w:rPr>
        <w:t>Lesson of the week: Reye's syndrome and aspirin: lest we forget.</w:t>
      </w:r>
      <w:r w:rsidRPr="00314DBC">
        <w:rPr>
          <w:rFonts w:ascii="Arial" w:eastAsia="Calibri" w:hAnsi="Arial" w:cs="Arial"/>
          <w:color w:val="000000"/>
        </w:rPr>
        <w:t xml:space="preserve"> BMJ (Clinical research ed.), 2001. </w:t>
      </w:r>
      <w:r w:rsidRPr="00314DBC">
        <w:rPr>
          <w:rFonts w:ascii="Arial" w:eastAsia="Calibri" w:hAnsi="Arial" w:cs="Arial"/>
          <w:b/>
          <w:color w:val="000000"/>
        </w:rPr>
        <w:t>322</w:t>
      </w:r>
      <w:r w:rsidRPr="00314DBC">
        <w:rPr>
          <w:rFonts w:ascii="Arial" w:eastAsia="Calibri" w:hAnsi="Arial" w:cs="Arial"/>
          <w:color w:val="000000"/>
        </w:rPr>
        <w:t>(7302): p. 1591-1592.</w:t>
      </w:r>
    </w:p>
    <w:p w14:paraId="32BAA40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55" w:name="_heading=h.thw4kt" w:colFirst="0" w:colLast="0"/>
      <w:bookmarkEnd w:id="155"/>
      <w:r w:rsidRPr="00314DBC">
        <w:rPr>
          <w:rFonts w:ascii="Arial" w:eastAsia="Calibri" w:hAnsi="Arial" w:cs="Arial"/>
          <w:color w:val="000000"/>
        </w:rPr>
        <w:t>51.</w:t>
      </w:r>
      <w:r w:rsidRPr="00314DBC">
        <w:rPr>
          <w:rFonts w:ascii="Arial" w:eastAsia="Calibri" w:hAnsi="Arial" w:cs="Arial"/>
          <w:color w:val="000000"/>
        </w:rPr>
        <w:tab/>
        <w:t xml:space="preserve">Glasgow, J.F., </w:t>
      </w:r>
      <w:r w:rsidRPr="00314DBC">
        <w:rPr>
          <w:rFonts w:ascii="Arial" w:eastAsia="Calibri" w:hAnsi="Arial" w:cs="Arial"/>
          <w:i/>
          <w:color w:val="000000"/>
        </w:rPr>
        <w:t>Reye's syndrome: the case for a causal link with aspirin.</w:t>
      </w:r>
      <w:r w:rsidRPr="00314DBC">
        <w:rPr>
          <w:rFonts w:ascii="Arial" w:eastAsia="Calibri" w:hAnsi="Arial" w:cs="Arial"/>
          <w:color w:val="000000"/>
        </w:rPr>
        <w:t xml:space="preserve"> Drug </w:t>
      </w:r>
      <w:proofErr w:type="spellStart"/>
      <w:r w:rsidRPr="00314DBC">
        <w:rPr>
          <w:rFonts w:ascii="Arial" w:eastAsia="Calibri" w:hAnsi="Arial" w:cs="Arial"/>
          <w:color w:val="000000"/>
        </w:rPr>
        <w:t>Saf</w:t>
      </w:r>
      <w:proofErr w:type="spellEnd"/>
      <w:r w:rsidRPr="00314DBC">
        <w:rPr>
          <w:rFonts w:ascii="Arial" w:eastAsia="Calibri" w:hAnsi="Arial" w:cs="Arial"/>
          <w:color w:val="000000"/>
        </w:rPr>
        <w:t xml:space="preserve">, 2006. </w:t>
      </w:r>
      <w:r w:rsidRPr="00314DBC">
        <w:rPr>
          <w:rFonts w:ascii="Arial" w:eastAsia="Calibri" w:hAnsi="Arial" w:cs="Arial"/>
          <w:b/>
          <w:color w:val="000000"/>
        </w:rPr>
        <w:t>29</w:t>
      </w:r>
      <w:r w:rsidRPr="00314DBC">
        <w:rPr>
          <w:rFonts w:ascii="Arial" w:eastAsia="Calibri" w:hAnsi="Arial" w:cs="Arial"/>
          <w:color w:val="000000"/>
        </w:rPr>
        <w:t>(12): p. 1111-21.</w:t>
      </w:r>
    </w:p>
    <w:p w14:paraId="3D33F737"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56" w:name="_heading=h.3dhjn8m" w:colFirst="0" w:colLast="0"/>
      <w:bookmarkEnd w:id="156"/>
      <w:r w:rsidRPr="00314DBC">
        <w:rPr>
          <w:rFonts w:ascii="Arial" w:eastAsia="Calibri" w:hAnsi="Arial" w:cs="Arial"/>
          <w:color w:val="000000"/>
        </w:rPr>
        <w:t>52.</w:t>
      </w:r>
      <w:r w:rsidRPr="00314DBC">
        <w:rPr>
          <w:rFonts w:ascii="Arial" w:eastAsia="Calibri" w:hAnsi="Arial" w:cs="Arial"/>
          <w:color w:val="000000"/>
        </w:rPr>
        <w:tab/>
        <w:t xml:space="preserve">Hare, H.A., </w:t>
      </w:r>
      <w:r w:rsidRPr="00314DBC">
        <w:rPr>
          <w:rFonts w:ascii="Arial" w:eastAsia="Calibri" w:hAnsi="Arial" w:cs="Arial"/>
          <w:i/>
          <w:color w:val="000000"/>
        </w:rPr>
        <w:t>Clinical and physiological notes on the action of Cannabis indica.</w:t>
      </w:r>
      <w:r w:rsidRPr="00314DBC">
        <w:rPr>
          <w:rFonts w:ascii="Arial" w:eastAsia="Calibri" w:hAnsi="Arial" w:cs="Arial"/>
          <w:color w:val="000000"/>
        </w:rPr>
        <w:t xml:space="preserve"> </w:t>
      </w:r>
      <w:proofErr w:type="spellStart"/>
      <w:r w:rsidRPr="00314DBC">
        <w:rPr>
          <w:rFonts w:ascii="Arial" w:eastAsia="Calibri" w:hAnsi="Arial" w:cs="Arial"/>
          <w:color w:val="000000"/>
        </w:rPr>
        <w:t>Therap</w:t>
      </w:r>
      <w:proofErr w:type="spellEnd"/>
      <w:r w:rsidRPr="00314DBC">
        <w:rPr>
          <w:rFonts w:ascii="Arial" w:eastAsia="Calibri" w:hAnsi="Arial" w:cs="Arial"/>
          <w:color w:val="000000"/>
        </w:rPr>
        <w:t xml:space="preserve"> Gaz, 1887. </w:t>
      </w:r>
      <w:r w:rsidRPr="00314DBC">
        <w:rPr>
          <w:rFonts w:ascii="Arial" w:eastAsia="Calibri" w:hAnsi="Arial" w:cs="Arial"/>
          <w:b/>
          <w:color w:val="000000"/>
        </w:rPr>
        <w:t>2</w:t>
      </w:r>
      <w:r w:rsidRPr="00314DBC">
        <w:rPr>
          <w:rFonts w:ascii="Arial" w:eastAsia="Calibri" w:hAnsi="Arial" w:cs="Arial"/>
          <w:color w:val="000000"/>
        </w:rPr>
        <w:t>: p. 225-228.</w:t>
      </w:r>
    </w:p>
    <w:p w14:paraId="0D9FBBD2"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57" w:name="_heading=h.1smtxgf" w:colFirst="0" w:colLast="0"/>
      <w:bookmarkEnd w:id="157"/>
      <w:r w:rsidRPr="00314DBC">
        <w:rPr>
          <w:rFonts w:ascii="Arial" w:eastAsia="Calibri" w:hAnsi="Arial" w:cs="Arial"/>
          <w:color w:val="000000"/>
        </w:rPr>
        <w:t>53.</w:t>
      </w:r>
      <w:r w:rsidRPr="00314DBC">
        <w:rPr>
          <w:rFonts w:ascii="Arial" w:eastAsia="Calibri" w:hAnsi="Arial" w:cs="Arial"/>
          <w:color w:val="000000"/>
        </w:rPr>
        <w:tab/>
        <w:t xml:space="preserve">Gonçalves, J., et al., </w:t>
      </w:r>
      <w:r w:rsidRPr="00314DBC">
        <w:rPr>
          <w:rFonts w:ascii="Arial" w:eastAsia="Calibri" w:hAnsi="Arial" w:cs="Arial"/>
          <w:i/>
          <w:color w:val="000000"/>
        </w:rPr>
        <w:t>Cannabis and Its Secondary Metabolites: Their Use as Therapeutic Drugs, Toxicological Aspects, and Analytical Determination.</w:t>
      </w:r>
      <w:r w:rsidRPr="00314DBC">
        <w:rPr>
          <w:rFonts w:ascii="Arial" w:eastAsia="Calibri" w:hAnsi="Arial" w:cs="Arial"/>
          <w:color w:val="000000"/>
        </w:rPr>
        <w:t xml:space="preserve"> Medicines (Basel, Switzerland), 2019. </w:t>
      </w:r>
      <w:r w:rsidRPr="00314DBC">
        <w:rPr>
          <w:rFonts w:ascii="Arial" w:eastAsia="Calibri" w:hAnsi="Arial" w:cs="Arial"/>
          <w:b/>
          <w:color w:val="000000"/>
        </w:rPr>
        <w:t>6</w:t>
      </w:r>
      <w:r w:rsidRPr="00314DBC">
        <w:rPr>
          <w:rFonts w:ascii="Arial" w:eastAsia="Calibri" w:hAnsi="Arial" w:cs="Arial"/>
          <w:color w:val="000000"/>
        </w:rPr>
        <w:t>(1): p. 31.</w:t>
      </w:r>
    </w:p>
    <w:p w14:paraId="43F51BAA"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58" w:name="_heading=h.4cmhg48" w:colFirst="0" w:colLast="0"/>
      <w:bookmarkEnd w:id="158"/>
      <w:r w:rsidRPr="00314DBC">
        <w:rPr>
          <w:rFonts w:ascii="Arial" w:eastAsia="Calibri" w:hAnsi="Arial" w:cs="Arial"/>
          <w:color w:val="000000"/>
        </w:rPr>
        <w:t>54.</w:t>
      </w:r>
      <w:r w:rsidRPr="00314DBC">
        <w:rPr>
          <w:rFonts w:ascii="Arial" w:eastAsia="Calibri" w:hAnsi="Arial" w:cs="Arial"/>
          <w:color w:val="000000"/>
        </w:rPr>
        <w:tab/>
        <w:t xml:space="preserve">Morales, P., et al., </w:t>
      </w:r>
      <w:r w:rsidRPr="00314DBC">
        <w:rPr>
          <w:rFonts w:ascii="Arial" w:eastAsia="Calibri" w:hAnsi="Arial" w:cs="Arial"/>
          <w:i/>
          <w:color w:val="000000"/>
        </w:rPr>
        <w:t>Allosteric Modulators of the CB(1) Cannabinoid Receptor: A Structural Update Review.</w:t>
      </w:r>
      <w:r w:rsidRPr="00314DBC">
        <w:rPr>
          <w:rFonts w:ascii="Arial" w:eastAsia="Calibri" w:hAnsi="Arial" w:cs="Arial"/>
          <w:color w:val="000000"/>
        </w:rPr>
        <w:t xml:space="preserve"> Cannabis Cannabinoid Res, 2016. </w:t>
      </w:r>
      <w:r w:rsidRPr="00314DBC">
        <w:rPr>
          <w:rFonts w:ascii="Arial" w:eastAsia="Calibri" w:hAnsi="Arial" w:cs="Arial"/>
          <w:b/>
          <w:color w:val="000000"/>
        </w:rPr>
        <w:t>1</w:t>
      </w:r>
      <w:r w:rsidRPr="00314DBC">
        <w:rPr>
          <w:rFonts w:ascii="Arial" w:eastAsia="Calibri" w:hAnsi="Arial" w:cs="Arial"/>
          <w:color w:val="000000"/>
        </w:rPr>
        <w:t>(1): p. 22-30.</w:t>
      </w:r>
    </w:p>
    <w:p w14:paraId="2D332153"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59" w:name="_heading=h.2rrrqc1" w:colFirst="0" w:colLast="0"/>
      <w:bookmarkEnd w:id="159"/>
      <w:r w:rsidRPr="00314DBC">
        <w:rPr>
          <w:rFonts w:ascii="Arial" w:eastAsia="Calibri" w:hAnsi="Arial" w:cs="Arial"/>
          <w:color w:val="000000"/>
        </w:rPr>
        <w:t>55.</w:t>
      </w:r>
      <w:r w:rsidRPr="00314DBC">
        <w:rPr>
          <w:rFonts w:ascii="Arial" w:eastAsia="Calibri" w:hAnsi="Arial" w:cs="Arial"/>
          <w:color w:val="000000"/>
        </w:rPr>
        <w:tab/>
        <w:t xml:space="preserve">Pertwee, R.G., </w:t>
      </w:r>
      <w:r w:rsidRPr="00314DBC">
        <w:rPr>
          <w:rFonts w:ascii="Arial" w:eastAsia="Calibri" w:hAnsi="Arial" w:cs="Arial"/>
          <w:i/>
          <w:color w:val="000000"/>
        </w:rPr>
        <w:t>Pharmacology of cannabinoid receptor ligands.</w:t>
      </w:r>
      <w:r w:rsidRPr="00314DBC">
        <w:rPr>
          <w:rFonts w:ascii="Arial" w:eastAsia="Calibri" w:hAnsi="Arial" w:cs="Arial"/>
          <w:color w:val="000000"/>
        </w:rPr>
        <w:t xml:space="preserve"> </w:t>
      </w:r>
      <w:proofErr w:type="spellStart"/>
      <w:r w:rsidRPr="00314DBC">
        <w:rPr>
          <w:rFonts w:ascii="Arial" w:eastAsia="Calibri" w:hAnsi="Arial" w:cs="Arial"/>
          <w:color w:val="000000"/>
        </w:rPr>
        <w:t>Curr</w:t>
      </w:r>
      <w:proofErr w:type="spellEnd"/>
      <w:r w:rsidRPr="00314DBC">
        <w:rPr>
          <w:rFonts w:ascii="Arial" w:eastAsia="Calibri" w:hAnsi="Arial" w:cs="Arial"/>
          <w:color w:val="000000"/>
        </w:rPr>
        <w:t xml:space="preserve"> Med Chem, 1999. </w:t>
      </w:r>
      <w:r w:rsidRPr="00314DBC">
        <w:rPr>
          <w:rFonts w:ascii="Arial" w:eastAsia="Calibri" w:hAnsi="Arial" w:cs="Arial"/>
          <w:b/>
          <w:color w:val="000000"/>
        </w:rPr>
        <w:t>6</w:t>
      </w:r>
      <w:r w:rsidRPr="00314DBC">
        <w:rPr>
          <w:rFonts w:ascii="Arial" w:eastAsia="Calibri" w:hAnsi="Arial" w:cs="Arial"/>
          <w:color w:val="000000"/>
        </w:rPr>
        <w:t>(8): p. 635-64.</w:t>
      </w:r>
    </w:p>
    <w:p w14:paraId="1D923B74"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60" w:name="_heading=h.16x20ju" w:colFirst="0" w:colLast="0"/>
      <w:bookmarkEnd w:id="160"/>
      <w:r w:rsidRPr="00314DBC">
        <w:rPr>
          <w:rFonts w:ascii="Arial" w:eastAsia="Calibri" w:hAnsi="Arial" w:cs="Arial"/>
          <w:color w:val="000000"/>
        </w:rPr>
        <w:lastRenderedPageBreak/>
        <w:t>56.</w:t>
      </w:r>
      <w:r w:rsidRPr="00314DBC">
        <w:rPr>
          <w:rFonts w:ascii="Arial" w:eastAsia="Calibri" w:hAnsi="Arial" w:cs="Arial"/>
          <w:color w:val="000000"/>
        </w:rPr>
        <w:tab/>
      </w:r>
      <w:proofErr w:type="spellStart"/>
      <w:r w:rsidRPr="00314DBC">
        <w:rPr>
          <w:rFonts w:ascii="Arial" w:eastAsia="Calibri" w:hAnsi="Arial" w:cs="Arial"/>
          <w:color w:val="000000"/>
        </w:rPr>
        <w:t>el-Mallakh</w:t>
      </w:r>
      <w:proofErr w:type="spellEnd"/>
      <w:r w:rsidRPr="00314DBC">
        <w:rPr>
          <w:rFonts w:ascii="Arial" w:eastAsia="Calibri" w:hAnsi="Arial" w:cs="Arial"/>
          <w:color w:val="000000"/>
        </w:rPr>
        <w:t xml:space="preserve">, R.S., </w:t>
      </w:r>
      <w:r w:rsidRPr="00314DBC">
        <w:rPr>
          <w:rFonts w:ascii="Arial" w:eastAsia="Calibri" w:hAnsi="Arial" w:cs="Arial"/>
          <w:i/>
          <w:color w:val="000000"/>
        </w:rPr>
        <w:t>Marijuana and migraine.</w:t>
      </w:r>
      <w:r w:rsidRPr="00314DBC">
        <w:rPr>
          <w:rFonts w:ascii="Arial" w:eastAsia="Calibri" w:hAnsi="Arial" w:cs="Arial"/>
          <w:color w:val="000000"/>
        </w:rPr>
        <w:t xml:space="preserve"> Headache, 1987. </w:t>
      </w:r>
      <w:r w:rsidRPr="00314DBC">
        <w:rPr>
          <w:rFonts w:ascii="Arial" w:eastAsia="Calibri" w:hAnsi="Arial" w:cs="Arial"/>
          <w:b/>
          <w:color w:val="000000"/>
        </w:rPr>
        <w:t>27</w:t>
      </w:r>
      <w:r w:rsidRPr="00314DBC">
        <w:rPr>
          <w:rFonts w:ascii="Arial" w:eastAsia="Calibri" w:hAnsi="Arial" w:cs="Arial"/>
          <w:color w:val="000000"/>
        </w:rPr>
        <w:t>(8): p. 442-3.</w:t>
      </w:r>
    </w:p>
    <w:p w14:paraId="0DFFA3DD"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61" w:name="_heading=h.3qwpj7n" w:colFirst="0" w:colLast="0"/>
      <w:bookmarkEnd w:id="161"/>
      <w:r w:rsidRPr="00314DBC">
        <w:rPr>
          <w:rFonts w:ascii="Arial" w:eastAsia="Calibri" w:hAnsi="Arial" w:cs="Arial"/>
          <w:color w:val="000000"/>
        </w:rPr>
        <w:t>57.</w:t>
      </w:r>
      <w:r w:rsidRPr="00314DBC">
        <w:rPr>
          <w:rFonts w:ascii="Arial" w:eastAsia="Calibri" w:hAnsi="Arial" w:cs="Arial"/>
          <w:color w:val="000000"/>
        </w:rPr>
        <w:tab/>
        <w:t xml:space="preserve">Grinspoon, L.G., L. Grinspoon, and J.B. </w:t>
      </w:r>
      <w:proofErr w:type="spellStart"/>
      <w:r w:rsidRPr="00314DBC">
        <w:rPr>
          <w:rFonts w:ascii="Arial" w:eastAsia="Calibri" w:hAnsi="Arial" w:cs="Arial"/>
          <w:color w:val="000000"/>
        </w:rPr>
        <w:t>Bakalar</w:t>
      </w:r>
      <w:proofErr w:type="spellEnd"/>
      <w:r w:rsidRPr="00314DBC">
        <w:rPr>
          <w:rFonts w:ascii="Arial" w:eastAsia="Calibri" w:hAnsi="Arial" w:cs="Arial"/>
          <w:color w:val="000000"/>
        </w:rPr>
        <w:t xml:space="preserve">, </w:t>
      </w:r>
      <w:r w:rsidRPr="00314DBC">
        <w:rPr>
          <w:rFonts w:ascii="Arial" w:eastAsia="Calibri" w:hAnsi="Arial" w:cs="Arial"/>
          <w:i/>
          <w:color w:val="000000"/>
        </w:rPr>
        <w:t>Marihuana, the forbidden medicine</w:t>
      </w:r>
      <w:r w:rsidRPr="00314DBC">
        <w:rPr>
          <w:rFonts w:ascii="Arial" w:eastAsia="Calibri" w:hAnsi="Arial" w:cs="Arial"/>
          <w:color w:val="000000"/>
        </w:rPr>
        <w:t>. 1997: Yale University Press.</w:t>
      </w:r>
    </w:p>
    <w:p w14:paraId="233E1D25"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62" w:name="_heading=h.261ztfg" w:colFirst="0" w:colLast="0"/>
      <w:bookmarkEnd w:id="162"/>
      <w:r w:rsidRPr="00314DBC">
        <w:rPr>
          <w:rFonts w:ascii="Arial" w:eastAsia="Calibri" w:hAnsi="Arial" w:cs="Arial"/>
          <w:color w:val="000000"/>
        </w:rPr>
        <w:t>58.</w:t>
      </w:r>
      <w:r w:rsidRPr="00314DBC">
        <w:rPr>
          <w:rFonts w:ascii="Arial" w:eastAsia="Calibri" w:hAnsi="Arial" w:cs="Arial"/>
          <w:color w:val="000000"/>
        </w:rPr>
        <w:tab/>
        <w:t xml:space="preserve">Rhyne, D.N., et al., </w:t>
      </w:r>
      <w:r w:rsidRPr="00314DBC">
        <w:rPr>
          <w:rFonts w:ascii="Arial" w:eastAsia="Calibri" w:hAnsi="Arial" w:cs="Arial"/>
          <w:i/>
          <w:color w:val="000000"/>
        </w:rPr>
        <w:t>Effects of Medical Marijuana on Migraine Headache Frequency in an Adult Population.</w:t>
      </w:r>
      <w:r w:rsidRPr="00314DBC">
        <w:rPr>
          <w:rFonts w:ascii="Arial" w:eastAsia="Calibri" w:hAnsi="Arial" w:cs="Arial"/>
          <w:color w:val="000000"/>
        </w:rPr>
        <w:t xml:space="preserve"> Pharmacotherapy, 2016. </w:t>
      </w:r>
      <w:r w:rsidRPr="00314DBC">
        <w:rPr>
          <w:rFonts w:ascii="Arial" w:eastAsia="Calibri" w:hAnsi="Arial" w:cs="Arial"/>
          <w:b/>
          <w:color w:val="000000"/>
        </w:rPr>
        <w:t>36</w:t>
      </w:r>
      <w:r w:rsidRPr="00314DBC">
        <w:rPr>
          <w:rFonts w:ascii="Arial" w:eastAsia="Calibri" w:hAnsi="Arial" w:cs="Arial"/>
          <w:color w:val="000000"/>
        </w:rPr>
        <w:t>(5): p. 505-10.</w:t>
      </w:r>
    </w:p>
    <w:p w14:paraId="20F0CF56"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63" w:name="_heading=h.l7a3n9" w:colFirst="0" w:colLast="0"/>
      <w:bookmarkEnd w:id="163"/>
      <w:r w:rsidRPr="00314DBC">
        <w:rPr>
          <w:rFonts w:ascii="Arial" w:eastAsia="Calibri" w:hAnsi="Arial" w:cs="Arial"/>
          <w:color w:val="000000"/>
        </w:rPr>
        <w:t>59.</w:t>
      </w:r>
      <w:r w:rsidRPr="00314DBC">
        <w:rPr>
          <w:rFonts w:ascii="Arial" w:eastAsia="Calibri" w:hAnsi="Arial" w:cs="Arial"/>
          <w:color w:val="000000"/>
        </w:rPr>
        <w:tab/>
      </w:r>
      <w:proofErr w:type="spellStart"/>
      <w:r w:rsidRPr="00314DBC">
        <w:rPr>
          <w:rFonts w:ascii="Arial" w:eastAsia="Calibri" w:hAnsi="Arial" w:cs="Arial"/>
          <w:color w:val="000000"/>
        </w:rPr>
        <w:t>Mikuriya</w:t>
      </w:r>
      <w:proofErr w:type="spellEnd"/>
      <w:r w:rsidRPr="00314DBC">
        <w:rPr>
          <w:rFonts w:ascii="Arial" w:eastAsia="Calibri" w:hAnsi="Arial" w:cs="Arial"/>
          <w:color w:val="000000"/>
        </w:rPr>
        <w:t xml:space="preserve">, T., </w:t>
      </w:r>
      <w:r w:rsidRPr="00314DBC">
        <w:rPr>
          <w:rFonts w:ascii="Arial" w:eastAsia="Calibri" w:hAnsi="Arial" w:cs="Arial"/>
          <w:i/>
          <w:color w:val="000000"/>
        </w:rPr>
        <w:t xml:space="preserve">Chronic migraine headache: Five cases successfully treated with </w:t>
      </w:r>
      <w:proofErr w:type="spellStart"/>
      <w:r w:rsidRPr="00314DBC">
        <w:rPr>
          <w:rFonts w:ascii="Arial" w:eastAsia="Calibri" w:hAnsi="Arial" w:cs="Arial"/>
          <w:i/>
          <w:color w:val="000000"/>
        </w:rPr>
        <w:t>marinol</w:t>
      </w:r>
      <w:proofErr w:type="spellEnd"/>
      <w:r w:rsidRPr="00314DBC">
        <w:rPr>
          <w:rFonts w:ascii="Arial" w:eastAsia="Calibri" w:hAnsi="Arial" w:cs="Arial"/>
          <w:i/>
          <w:color w:val="000000"/>
        </w:rPr>
        <w:t xml:space="preserve"> and/or illicit cannabis. 1991</w:t>
      </w:r>
      <w:r w:rsidRPr="00314DBC">
        <w:rPr>
          <w:rFonts w:ascii="Arial" w:eastAsia="Calibri" w:hAnsi="Arial" w:cs="Arial"/>
          <w:color w:val="000000"/>
        </w:rPr>
        <w:t>.</w:t>
      </w:r>
    </w:p>
    <w:p w14:paraId="514EE73D"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64" w:name="_heading=h.356xmb2" w:colFirst="0" w:colLast="0"/>
      <w:bookmarkEnd w:id="164"/>
      <w:r w:rsidRPr="00314DBC">
        <w:rPr>
          <w:rFonts w:ascii="Arial" w:eastAsia="Calibri" w:hAnsi="Arial" w:cs="Arial"/>
          <w:color w:val="000000"/>
        </w:rPr>
        <w:t>60.</w:t>
      </w:r>
      <w:r w:rsidRPr="00314DBC">
        <w:rPr>
          <w:rFonts w:ascii="Arial" w:eastAsia="Calibri" w:hAnsi="Arial" w:cs="Arial"/>
          <w:color w:val="000000"/>
        </w:rPr>
        <w:tab/>
      </w:r>
      <w:proofErr w:type="spellStart"/>
      <w:r w:rsidRPr="00314DBC">
        <w:rPr>
          <w:rFonts w:ascii="Arial" w:eastAsia="Calibri" w:hAnsi="Arial" w:cs="Arial"/>
          <w:color w:val="000000"/>
        </w:rPr>
        <w:t>Nunberg</w:t>
      </w:r>
      <w:proofErr w:type="spellEnd"/>
      <w:r w:rsidRPr="00314DBC">
        <w:rPr>
          <w:rFonts w:ascii="Arial" w:eastAsia="Calibri" w:hAnsi="Arial" w:cs="Arial"/>
          <w:color w:val="000000"/>
        </w:rPr>
        <w:t xml:space="preserve">, H., et al., </w:t>
      </w:r>
      <w:r w:rsidRPr="00314DBC">
        <w:rPr>
          <w:rFonts w:ascii="Arial" w:eastAsia="Calibri" w:hAnsi="Arial" w:cs="Arial"/>
          <w:i/>
          <w:color w:val="000000"/>
        </w:rPr>
        <w:t>An analysis of applicants presenting to a medical marijuana specialty practice in California.</w:t>
      </w:r>
      <w:r w:rsidRPr="00314DBC">
        <w:rPr>
          <w:rFonts w:ascii="Arial" w:eastAsia="Calibri" w:hAnsi="Arial" w:cs="Arial"/>
          <w:color w:val="000000"/>
        </w:rPr>
        <w:t xml:space="preserve"> Journal of drug policy analysis, 2011. </w:t>
      </w:r>
      <w:r w:rsidRPr="00314DBC">
        <w:rPr>
          <w:rFonts w:ascii="Arial" w:eastAsia="Calibri" w:hAnsi="Arial" w:cs="Arial"/>
          <w:b/>
          <w:color w:val="000000"/>
        </w:rPr>
        <w:t>4</w:t>
      </w:r>
      <w:r w:rsidRPr="00314DBC">
        <w:rPr>
          <w:rFonts w:ascii="Arial" w:eastAsia="Calibri" w:hAnsi="Arial" w:cs="Arial"/>
          <w:color w:val="000000"/>
        </w:rPr>
        <w:t>(1).</w:t>
      </w:r>
    </w:p>
    <w:p w14:paraId="5B09F68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65" w:name="_heading=h.1kc7wiv" w:colFirst="0" w:colLast="0"/>
      <w:bookmarkEnd w:id="165"/>
      <w:r w:rsidRPr="00314DBC">
        <w:rPr>
          <w:rFonts w:ascii="Arial" w:eastAsia="Calibri" w:hAnsi="Arial" w:cs="Arial"/>
          <w:color w:val="000000"/>
        </w:rPr>
        <w:t>61.</w:t>
      </w:r>
      <w:r w:rsidRPr="00314DBC">
        <w:rPr>
          <w:rFonts w:ascii="Arial" w:eastAsia="Calibri" w:hAnsi="Arial" w:cs="Arial"/>
          <w:color w:val="000000"/>
        </w:rPr>
        <w:tab/>
      </w:r>
      <w:proofErr w:type="spellStart"/>
      <w:r w:rsidRPr="00314DBC">
        <w:rPr>
          <w:rFonts w:ascii="Arial" w:eastAsia="Calibri" w:hAnsi="Arial" w:cs="Arial"/>
          <w:color w:val="000000"/>
        </w:rPr>
        <w:t>Pini</w:t>
      </w:r>
      <w:proofErr w:type="spellEnd"/>
      <w:r w:rsidRPr="00314DBC">
        <w:rPr>
          <w:rFonts w:ascii="Arial" w:eastAsia="Calibri" w:hAnsi="Arial" w:cs="Arial"/>
          <w:color w:val="000000"/>
        </w:rPr>
        <w:t xml:space="preserve">, L.A., et al., </w:t>
      </w:r>
      <w:r w:rsidRPr="00314DBC">
        <w:rPr>
          <w:rFonts w:ascii="Arial" w:eastAsia="Calibri" w:hAnsi="Arial" w:cs="Arial"/>
          <w:i/>
          <w:color w:val="000000"/>
        </w:rPr>
        <w:t>Nabilone for the treatment of medication overuse headache: results of a preliminary double-blind, active-controlled, randomized trial.</w:t>
      </w:r>
      <w:r w:rsidRPr="00314DBC">
        <w:rPr>
          <w:rFonts w:ascii="Arial" w:eastAsia="Calibri" w:hAnsi="Arial" w:cs="Arial"/>
          <w:color w:val="000000"/>
        </w:rPr>
        <w:t xml:space="preserve"> J Headache Pain, 2012. </w:t>
      </w:r>
      <w:r w:rsidRPr="00314DBC">
        <w:rPr>
          <w:rFonts w:ascii="Arial" w:eastAsia="Calibri" w:hAnsi="Arial" w:cs="Arial"/>
          <w:b/>
          <w:color w:val="000000"/>
        </w:rPr>
        <w:t>13</w:t>
      </w:r>
      <w:r w:rsidRPr="00314DBC">
        <w:rPr>
          <w:rFonts w:ascii="Arial" w:eastAsia="Calibri" w:hAnsi="Arial" w:cs="Arial"/>
          <w:color w:val="000000"/>
        </w:rPr>
        <w:t>(8): p. 677-84.</w:t>
      </w:r>
    </w:p>
    <w:p w14:paraId="2844BF44"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66" w:name="_heading=h.44bvf6o" w:colFirst="0" w:colLast="0"/>
      <w:bookmarkEnd w:id="166"/>
      <w:r w:rsidRPr="00314DBC">
        <w:rPr>
          <w:rFonts w:ascii="Arial" w:eastAsia="Calibri" w:hAnsi="Arial" w:cs="Arial"/>
          <w:color w:val="000000"/>
        </w:rPr>
        <w:t>62.</w:t>
      </w:r>
      <w:r w:rsidRPr="00314DBC">
        <w:rPr>
          <w:rFonts w:ascii="Arial" w:eastAsia="Calibri" w:hAnsi="Arial" w:cs="Arial"/>
          <w:color w:val="000000"/>
        </w:rPr>
        <w:tab/>
      </w:r>
      <w:proofErr w:type="spellStart"/>
      <w:r w:rsidRPr="00314DBC">
        <w:rPr>
          <w:rFonts w:ascii="Arial" w:eastAsia="Calibri" w:hAnsi="Arial" w:cs="Arial"/>
          <w:color w:val="000000"/>
        </w:rPr>
        <w:t>Chesher</w:t>
      </w:r>
      <w:proofErr w:type="spellEnd"/>
      <w:r w:rsidRPr="00314DBC">
        <w:rPr>
          <w:rFonts w:ascii="Arial" w:eastAsia="Calibri" w:hAnsi="Arial" w:cs="Arial"/>
          <w:color w:val="000000"/>
        </w:rPr>
        <w:t xml:space="preserve">, G.B., et al., </w:t>
      </w:r>
      <w:r w:rsidRPr="00314DBC">
        <w:rPr>
          <w:rFonts w:ascii="Arial" w:eastAsia="Calibri" w:hAnsi="Arial" w:cs="Arial"/>
          <w:i/>
          <w:color w:val="000000"/>
        </w:rPr>
        <w:t>The effect of cannabinoids on intestinal motility and their antinociceptive effect in mice.</w:t>
      </w:r>
      <w:r w:rsidRPr="00314DBC">
        <w:rPr>
          <w:rFonts w:ascii="Arial" w:eastAsia="Calibri" w:hAnsi="Arial" w:cs="Arial"/>
          <w:color w:val="000000"/>
        </w:rPr>
        <w:t xml:space="preserve"> Br J </w:t>
      </w:r>
      <w:proofErr w:type="spellStart"/>
      <w:r w:rsidRPr="00314DBC">
        <w:rPr>
          <w:rFonts w:ascii="Arial" w:eastAsia="Calibri" w:hAnsi="Arial" w:cs="Arial"/>
          <w:color w:val="000000"/>
        </w:rPr>
        <w:t>Pharmacol</w:t>
      </w:r>
      <w:proofErr w:type="spellEnd"/>
      <w:r w:rsidRPr="00314DBC">
        <w:rPr>
          <w:rFonts w:ascii="Arial" w:eastAsia="Calibri" w:hAnsi="Arial" w:cs="Arial"/>
          <w:color w:val="000000"/>
        </w:rPr>
        <w:t xml:space="preserve">, 1973. </w:t>
      </w:r>
      <w:r w:rsidRPr="00314DBC">
        <w:rPr>
          <w:rFonts w:ascii="Arial" w:eastAsia="Calibri" w:hAnsi="Arial" w:cs="Arial"/>
          <w:b/>
          <w:color w:val="000000"/>
        </w:rPr>
        <w:t>49</w:t>
      </w:r>
      <w:r w:rsidRPr="00314DBC">
        <w:rPr>
          <w:rFonts w:ascii="Arial" w:eastAsia="Calibri" w:hAnsi="Arial" w:cs="Arial"/>
          <w:color w:val="000000"/>
        </w:rPr>
        <w:t>(4): p. 588-94.</w:t>
      </w:r>
    </w:p>
    <w:p w14:paraId="706A5C15"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67" w:name="_heading=h.2jh5peh" w:colFirst="0" w:colLast="0"/>
      <w:bookmarkEnd w:id="167"/>
      <w:r w:rsidRPr="00314DBC">
        <w:rPr>
          <w:rFonts w:ascii="Arial" w:eastAsia="Calibri" w:hAnsi="Arial" w:cs="Arial"/>
          <w:color w:val="000000"/>
        </w:rPr>
        <w:t>63.</w:t>
      </w:r>
      <w:r w:rsidRPr="00314DBC">
        <w:rPr>
          <w:rFonts w:ascii="Arial" w:eastAsia="Calibri" w:hAnsi="Arial" w:cs="Arial"/>
          <w:color w:val="000000"/>
        </w:rPr>
        <w:tab/>
        <w:t xml:space="preserve">Sofia, R.D., H.B. Vassar, and L.C. Knobloch, </w:t>
      </w:r>
      <w:r w:rsidRPr="00314DBC">
        <w:rPr>
          <w:rFonts w:ascii="Arial" w:eastAsia="Calibri" w:hAnsi="Arial" w:cs="Arial"/>
          <w:i/>
          <w:color w:val="000000"/>
        </w:rPr>
        <w:t>Comparative analgesic activity of various naturally occurring cannabinoids in mice and rats.</w:t>
      </w:r>
      <w:r w:rsidRPr="00314DBC">
        <w:rPr>
          <w:rFonts w:ascii="Arial" w:eastAsia="Calibri" w:hAnsi="Arial" w:cs="Arial"/>
          <w:color w:val="000000"/>
        </w:rPr>
        <w:t xml:space="preserve"> </w:t>
      </w:r>
      <w:proofErr w:type="spellStart"/>
      <w:r w:rsidRPr="00314DBC">
        <w:rPr>
          <w:rFonts w:ascii="Arial" w:eastAsia="Calibri" w:hAnsi="Arial" w:cs="Arial"/>
          <w:color w:val="000000"/>
        </w:rPr>
        <w:t>Psychopharmacologia</w:t>
      </w:r>
      <w:proofErr w:type="spellEnd"/>
      <w:r w:rsidRPr="00314DBC">
        <w:rPr>
          <w:rFonts w:ascii="Arial" w:eastAsia="Calibri" w:hAnsi="Arial" w:cs="Arial"/>
          <w:color w:val="000000"/>
        </w:rPr>
        <w:t xml:space="preserve">, 1975. </w:t>
      </w:r>
      <w:r w:rsidRPr="00314DBC">
        <w:rPr>
          <w:rFonts w:ascii="Arial" w:eastAsia="Calibri" w:hAnsi="Arial" w:cs="Arial"/>
          <w:b/>
          <w:color w:val="000000"/>
        </w:rPr>
        <w:t>40</w:t>
      </w:r>
      <w:r w:rsidRPr="00314DBC">
        <w:rPr>
          <w:rFonts w:ascii="Arial" w:eastAsia="Calibri" w:hAnsi="Arial" w:cs="Arial"/>
          <w:color w:val="000000"/>
        </w:rPr>
        <w:t>(4): p. 285-95.</w:t>
      </w:r>
    </w:p>
    <w:p w14:paraId="3B5B7D4D"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68" w:name="_heading=h.ymfzma" w:colFirst="0" w:colLast="0"/>
      <w:bookmarkEnd w:id="168"/>
      <w:r w:rsidRPr="00314DBC">
        <w:rPr>
          <w:rFonts w:ascii="Arial" w:eastAsia="Calibri" w:hAnsi="Arial" w:cs="Arial"/>
          <w:color w:val="000000"/>
        </w:rPr>
        <w:t>64.</w:t>
      </w:r>
      <w:r w:rsidRPr="00314DBC">
        <w:rPr>
          <w:rFonts w:ascii="Arial" w:eastAsia="Calibri" w:hAnsi="Arial" w:cs="Arial"/>
          <w:color w:val="000000"/>
        </w:rPr>
        <w:tab/>
      </w:r>
      <w:proofErr w:type="spellStart"/>
      <w:r w:rsidRPr="00314DBC">
        <w:rPr>
          <w:rFonts w:ascii="Arial" w:eastAsia="Calibri" w:hAnsi="Arial" w:cs="Arial"/>
          <w:color w:val="000000"/>
        </w:rPr>
        <w:t>Bensemana</w:t>
      </w:r>
      <w:proofErr w:type="spellEnd"/>
      <w:r w:rsidRPr="00314DBC">
        <w:rPr>
          <w:rFonts w:ascii="Arial" w:eastAsia="Calibri" w:hAnsi="Arial" w:cs="Arial"/>
          <w:color w:val="000000"/>
        </w:rPr>
        <w:t xml:space="preserve">, D. and A.L. Gascon, </w:t>
      </w:r>
      <w:r w:rsidRPr="00314DBC">
        <w:rPr>
          <w:rFonts w:ascii="Arial" w:eastAsia="Calibri" w:hAnsi="Arial" w:cs="Arial"/>
          <w:i/>
          <w:color w:val="000000"/>
        </w:rPr>
        <w:t>Relationship between analgesia and turnover of brain biogenic amines.</w:t>
      </w:r>
      <w:r w:rsidRPr="00314DBC">
        <w:rPr>
          <w:rFonts w:ascii="Arial" w:eastAsia="Calibri" w:hAnsi="Arial" w:cs="Arial"/>
          <w:color w:val="000000"/>
        </w:rPr>
        <w:t xml:space="preserve"> Can J </w:t>
      </w:r>
      <w:proofErr w:type="spellStart"/>
      <w:r w:rsidRPr="00314DBC">
        <w:rPr>
          <w:rFonts w:ascii="Arial" w:eastAsia="Calibri" w:hAnsi="Arial" w:cs="Arial"/>
          <w:color w:val="000000"/>
        </w:rPr>
        <w:t>Physiol</w:t>
      </w:r>
      <w:proofErr w:type="spellEnd"/>
      <w:r w:rsidRPr="00314DBC">
        <w:rPr>
          <w:rFonts w:ascii="Arial" w:eastAsia="Calibri" w:hAnsi="Arial" w:cs="Arial"/>
          <w:color w:val="000000"/>
        </w:rPr>
        <w:t xml:space="preserve"> </w:t>
      </w:r>
      <w:proofErr w:type="spellStart"/>
      <w:r w:rsidRPr="00314DBC">
        <w:rPr>
          <w:rFonts w:ascii="Arial" w:eastAsia="Calibri" w:hAnsi="Arial" w:cs="Arial"/>
          <w:color w:val="000000"/>
        </w:rPr>
        <w:t>Pharmacol</w:t>
      </w:r>
      <w:proofErr w:type="spellEnd"/>
      <w:r w:rsidRPr="00314DBC">
        <w:rPr>
          <w:rFonts w:ascii="Arial" w:eastAsia="Calibri" w:hAnsi="Arial" w:cs="Arial"/>
          <w:color w:val="000000"/>
        </w:rPr>
        <w:t xml:space="preserve">, 1978. </w:t>
      </w:r>
      <w:r w:rsidRPr="00314DBC">
        <w:rPr>
          <w:rFonts w:ascii="Arial" w:eastAsia="Calibri" w:hAnsi="Arial" w:cs="Arial"/>
          <w:b/>
          <w:color w:val="000000"/>
        </w:rPr>
        <w:t>56</w:t>
      </w:r>
      <w:r w:rsidRPr="00314DBC">
        <w:rPr>
          <w:rFonts w:ascii="Arial" w:eastAsia="Calibri" w:hAnsi="Arial" w:cs="Arial"/>
          <w:color w:val="000000"/>
        </w:rPr>
        <w:t>(5): p. 721-30.</w:t>
      </w:r>
    </w:p>
    <w:p w14:paraId="3FE2CD90"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69" w:name="_heading=h.3im3ia3" w:colFirst="0" w:colLast="0"/>
      <w:bookmarkEnd w:id="169"/>
      <w:r w:rsidRPr="00314DBC">
        <w:rPr>
          <w:rFonts w:ascii="Arial" w:eastAsia="Calibri" w:hAnsi="Arial" w:cs="Arial"/>
          <w:color w:val="000000"/>
        </w:rPr>
        <w:t>65.</w:t>
      </w:r>
      <w:r w:rsidRPr="00314DBC">
        <w:rPr>
          <w:rFonts w:ascii="Arial" w:eastAsia="Calibri" w:hAnsi="Arial" w:cs="Arial"/>
          <w:color w:val="000000"/>
        </w:rPr>
        <w:tab/>
        <w:t xml:space="preserve">Jaggar, S.I., et al., </w:t>
      </w:r>
      <w:r w:rsidRPr="00314DBC">
        <w:rPr>
          <w:rFonts w:ascii="Arial" w:eastAsia="Calibri" w:hAnsi="Arial" w:cs="Arial"/>
          <w:i/>
          <w:color w:val="000000"/>
        </w:rPr>
        <w:t>The anti-</w:t>
      </w:r>
      <w:proofErr w:type="spellStart"/>
      <w:r w:rsidRPr="00314DBC">
        <w:rPr>
          <w:rFonts w:ascii="Arial" w:eastAsia="Calibri" w:hAnsi="Arial" w:cs="Arial"/>
          <w:i/>
          <w:color w:val="000000"/>
        </w:rPr>
        <w:t>hyperalgesic</w:t>
      </w:r>
      <w:proofErr w:type="spellEnd"/>
      <w:r w:rsidRPr="00314DBC">
        <w:rPr>
          <w:rFonts w:ascii="Arial" w:eastAsia="Calibri" w:hAnsi="Arial" w:cs="Arial"/>
          <w:i/>
          <w:color w:val="000000"/>
        </w:rPr>
        <w:t xml:space="preserve"> actions of the cannabinoid anandamide and the putative CB2 receptor agonist </w:t>
      </w:r>
      <w:proofErr w:type="spellStart"/>
      <w:r w:rsidRPr="00314DBC">
        <w:rPr>
          <w:rFonts w:ascii="Arial" w:eastAsia="Calibri" w:hAnsi="Arial" w:cs="Arial"/>
          <w:i/>
          <w:color w:val="000000"/>
        </w:rPr>
        <w:t>palmitoylethanolamide</w:t>
      </w:r>
      <w:proofErr w:type="spellEnd"/>
      <w:r w:rsidRPr="00314DBC">
        <w:rPr>
          <w:rFonts w:ascii="Arial" w:eastAsia="Calibri" w:hAnsi="Arial" w:cs="Arial"/>
          <w:i/>
          <w:color w:val="000000"/>
        </w:rPr>
        <w:t xml:space="preserve"> in visceral and somatic inflammatory pain.</w:t>
      </w:r>
      <w:r w:rsidRPr="00314DBC">
        <w:rPr>
          <w:rFonts w:ascii="Arial" w:eastAsia="Calibri" w:hAnsi="Arial" w:cs="Arial"/>
          <w:color w:val="000000"/>
        </w:rPr>
        <w:t xml:space="preserve"> Pain, 1998. </w:t>
      </w:r>
      <w:r w:rsidRPr="00314DBC">
        <w:rPr>
          <w:rFonts w:ascii="Arial" w:eastAsia="Calibri" w:hAnsi="Arial" w:cs="Arial"/>
          <w:b/>
          <w:color w:val="000000"/>
        </w:rPr>
        <w:t>76</w:t>
      </w:r>
      <w:r w:rsidRPr="00314DBC">
        <w:rPr>
          <w:rFonts w:ascii="Arial" w:eastAsia="Calibri" w:hAnsi="Arial" w:cs="Arial"/>
          <w:color w:val="000000"/>
        </w:rPr>
        <w:t>(1-2): p. 189-99.</w:t>
      </w:r>
    </w:p>
    <w:p w14:paraId="7AF4D7F0"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70" w:name="_heading=h.1xrdshw" w:colFirst="0" w:colLast="0"/>
      <w:bookmarkEnd w:id="170"/>
      <w:r w:rsidRPr="00314DBC">
        <w:rPr>
          <w:rFonts w:ascii="Arial" w:eastAsia="Calibri" w:hAnsi="Arial" w:cs="Arial"/>
          <w:color w:val="000000"/>
        </w:rPr>
        <w:t>66.</w:t>
      </w:r>
      <w:r w:rsidRPr="00314DBC">
        <w:rPr>
          <w:rFonts w:ascii="Arial" w:eastAsia="Calibri" w:hAnsi="Arial" w:cs="Arial"/>
          <w:color w:val="000000"/>
        </w:rPr>
        <w:tab/>
        <w:t xml:space="preserve">Clayton, N., et al., </w:t>
      </w:r>
      <w:r w:rsidRPr="00314DBC">
        <w:rPr>
          <w:rFonts w:ascii="Arial" w:eastAsia="Calibri" w:hAnsi="Arial" w:cs="Arial"/>
          <w:i/>
          <w:color w:val="000000"/>
        </w:rPr>
        <w:t>CB1 and CB2 cannabinoid receptors are implicated in inflammatory pain.</w:t>
      </w:r>
      <w:r w:rsidRPr="00314DBC">
        <w:rPr>
          <w:rFonts w:ascii="Arial" w:eastAsia="Calibri" w:hAnsi="Arial" w:cs="Arial"/>
          <w:color w:val="000000"/>
        </w:rPr>
        <w:t xml:space="preserve"> Pain, 2002. </w:t>
      </w:r>
      <w:r w:rsidRPr="00314DBC">
        <w:rPr>
          <w:rFonts w:ascii="Arial" w:eastAsia="Calibri" w:hAnsi="Arial" w:cs="Arial"/>
          <w:b/>
          <w:color w:val="000000"/>
        </w:rPr>
        <w:t>96</w:t>
      </w:r>
      <w:r w:rsidRPr="00314DBC">
        <w:rPr>
          <w:rFonts w:ascii="Arial" w:eastAsia="Calibri" w:hAnsi="Arial" w:cs="Arial"/>
          <w:color w:val="000000"/>
        </w:rPr>
        <w:t>(3): p. 253-60.</w:t>
      </w:r>
    </w:p>
    <w:p w14:paraId="1E0D0F18"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71" w:name="_heading=h.4hr1b5p" w:colFirst="0" w:colLast="0"/>
      <w:bookmarkEnd w:id="171"/>
      <w:r w:rsidRPr="00314DBC">
        <w:rPr>
          <w:rFonts w:ascii="Arial" w:eastAsia="Calibri" w:hAnsi="Arial" w:cs="Arial"/>
          <w:color w:val="000000"/>
        </w:rPr>
        <w:t>67.</w:t>
      </w:r>
      <w:r w:rsidRPr="00314DBC">
        <w:rPr>
          <w:rFonts w:ascii="Arial" w:eastAsia="Calibri" w:hAnsi="Arial" w:cs="Arial"/>
          <w:color w:val="000000"/>
        </w:rPr>
        <w:tab/>
      </w:r>
      <w:proofErr w:type="spellStart"/>
      <w:r w:rsidRPr="00314DBC">
        <w:rPr>
          <w:rFonts w:ascii="Arial" w:eastAsia="Calibri" w:hAnsi="Arial" w:cs="Arial"/>
          <w:color w:val="000000"/>
        </w:rPr>
        <w:t>Elmes</w:t>
      </w:r>
      <w:proofErr w:type="spellEnd"/>
      <w:r w:rsidRPr="00314DBC">
        <w:rPr>
          <w:rFonts w:ascii="Arial" w:eastAsia="Calibri" w:hAnsi="Arial" w:cs="Arial"/>
          <w:color w:val="000000"/>
        </w:rPr>
        <w:t xml:space="preserve">, S.J., et al., </w:t>
      </w:r>
      <w:r w:rsidRPr="00314DBC">
        <w:rPr>
          <w:rFonts w:ascii="Arial" w:eastAsia="Calibri" w:hAnsi="Arial" w:cs="Arial"/>
          <w:i/>
          <w:color w:val="000000"/>
        </w:rPr>
        <w:t>Cannabinoid CB2 receptor activation inhibits mechanically evoked responses of wide dynamic range dorsal horn neurons in naïve rats and in rat models of inflammatory and neuropathic pain.</w:t>
      </w:r>
      <w:r w:rsidRPr="00314DBC">
        <w:rPr>
          <w:rFonts w:ascii="Arial" w:eastAsia="Calibri" w:hAnsi="Arial" w:cs="Arial"/>
          <w:color w:val="000000"/>
        </w:rPr>
        <w:t xml:space="preserve"> </w:t>
      </w:r>
      <w:proofErr w:type="spellStart"/>
      <w:r w:rsidRPr="00314DBC">
        <w:rPr>
          <w:rFonts w:ascii="Arial" w:eastAsia="Calibri" w:hAnsi="Arial" w:cs="Arial"/>
          <w:color w:val="000000"/>
        </w:rPr>
        <w:t>Eur</w:t>
      </w:r>
      <w:proofErr w:type="spellEnd"/>
      <w:r w:rsidRPr="00314DBC">
        <w:rPr>
          <w:rFonts w:ascii="Arial" w:eastAsia="Calibri" w:hAnsi="Arial" w:cs="Arial"/>
          <w:color w:val="000000"/>
        </w:rPr>
        <w:t xml:space="preserve"> J </w:t>
      </w:r>
      <w:proofErr w:type="spellStart"/>
      <w:r w:rsidRPr="00314DBC">
        <w:rPr>
          <w:rFonts w:ascii="Arial" w:eastAsia="Calibri" w:hAnsi="Arial" w:cs="Arial"/>
          <w:color w:val="000000"/>
        </w:rPr>
        <w:t>Neurosci</w:t>
      </w:r>
      <w:proofErr w:type="spellEnd"/>
      <w:r w:rsidRPr="00314DBC">
        <w:rPr>
          <w:rFonts w:ascii="Arial" w:eastAsia="Calibri" w:hAnsi="Arial" w:cs="Arial"/>
          <w:color w:val="000000"/>
        </w:rPr>
        <w:t xml:space="preserve">, 2004. </w:t>
      </w:r>
      <w:r w:rsidRPr="00314DBC">
        <w:rPr>
          <w:rFonts w:ascii="Arial" w:eastAsia="Calibri" w:hAnsi="Arial" w:cs="Arial"/>
          <w:b/>
          <w:color w:val="000000"/>
        </w:rPr>
        <w:t>20</w:t>
      </w:r>
      <w:r w:rsidRPr="00314DBC">
        <w:rPr>
          <w:rFonts w:ascii="Arial" w:eastAsia="Calibri" w:hAnsi="Arial" w:cs="Arial"/>
          <w:color w:val="000000"/>
        </w:rPr>
        <w:t>(9): p. 2311-20.</w:t>
      </w:r>
    </w:p>
    <w:p w14:paraId="7608DDC3"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72" w:name="_heading=h.2wwbldi" w:colFirst="0" w:colLast="0"/>
      <w:bookmarkEnd w:id="172"/>
      <w:r w:rsidRPr="00314DBC">
        <w:rPr>
          <w:rFonts w:ascii="Arial" w:eastAsia="Calibri" w:hAnsi="Arial" w:cs="Arial"/>
          <w:color w:val="000000"/>
        </w:rPr>
        <w:t>68.</w:t>
      </w:r>
      <w:r w:rsidRPr="00314DBC">
        <w:rPr>
          <w:rFonts w:ascii="Arial" w:eastAsia="Calibri" w:hAnsi="Arial" w:cs="Arial"/>
          <w:color w:val="000000"/>
        </w:rPr>
        <w:tab/>
        <w:t xml:space="preserve">Cheng, Y. and S.A. Hitchcock, </w:t>
      </w:r>
      <w:r w:rsidRPr="00314DBC">
        <w:rPr>
          <w:rFonts w:ascii="Arial" w:eastAsia="Calibri" w:hAnsi="Arial" w:cs="Arial"/>
          <w:i/>
          <w:color w:val="000000"/>
        </w:rPr>
        <w:t>Targeting cannabinoid agonists for inflammatory and neuropathic pain.</w:t>
      </w:r>
      <w:r w:rsidRPr="00314DBC">
        <w:rPr>
          <w:rFonts w:ascii="Arial" w:eastAsia="Calibri" w:hAnsi="Arial" w:cs="Arial"/>
          <w:color w:val="000000"/>
        </w:rPr>
        <w:t xml:space="preserve"> Expert </w:t>
      </w:r>
      <w:proofErr w:type="spellStart"/>
      <w:r w:rsidRPr="00314DBC">
        <w:rPr>
          <w:rFonts w:ascii="Arial" w:eastAsia="Calibri" w:hAnsi="Arial" w:cs="Arial"/>
          <w:color w:val="000000"/>
        </w:rPr>
        <w:t>Opin</w:t>
      </w:r>
      <w:proofErr w:type="spellEnd"/>
      <w:r w:rsidRPr="00314DBC">
        <w:rPr>
          <w:rFonts w:ascii="Arial" w:eastAsia="Calibri" w:hAnsi="Arial" w:cs="Arial"/>
          <w:color w:val="000000"/>
        </w:rPr>
        <w:t xml:space="preserve"> </w:t>
      </w:r>
      <w:proofErr w:type="spellStart"/>
      <w:r w:rsidRPr="00314DBC">
        <w:rPr>
          <w:rFonts w:ascii="Arial" w:eastAsia="Calibri" w:hAnsi="Arial" w:cs="Arial"/>
          <w:color w:val="000000"/>
        </w:rPr>
        <w:t>Investig</w:t>
      </w:r>
      <w:proofErr w:type="spellEnd"/>
      <w:r w:rsidRPr="00314DBC">
        <w:rPr>
          <w:rFonts w:ascii="Arial" w:eastAsia="Calibri" w:hAnsi="Arial" w:cs="Arial"/>
          <w:color w:val="000000"/>
        </w:rPr>
        <w:t xml:space="preserve"> Drugs, 2007. </w:t>
      </w:r>
      <w:r w:rsidRPr="00314DBC">
        <w:rPr>
          <w:rFonts w:ascii="Arial" w:eastAsia="Calibri" w:hAnsi="Arial" w:cs="Arial"/>
          <w:b/>
          <w:color w:val="000000"/>
        </w:rPr>
        <w:t>16</w:t>
      </w:r>
      <w:r w:rsidRPr="00314DBC">
        <w:rPr>
          <w:rFonts w:ascii="Arial" w:eastAsia="Calibri" w:hAnsi="Arial" w:cs="Arial"/>
          <w:color w:val="000000"/>
        </w:rPr>
        <w:t>(7): p. 951-65.</w:t>
      </w:r>
    </w:p>
    <w:p w14:paraId="4D307E12"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73" w:name="_heading=h.1c1lvlb" w:colFirst="0" w:colLast="0"/>
      <w:bookmarkEnd w:id="173"/>
      <w:r w:rsidRPr="00314DBC">
        <w:rPr>
          <w:rFonts w:ascii="Arial" w:eastAsia="Calibri" w:hAnsi="Arial" w:cs="Arial"/>
          <w:color w:val="000000"/>
        </w:rPr>
        <w:t>69.</w:t>
      </w:r>
      <w:r w:rsidRPr="00314DBC">
        <w:rPr>
          <w:rFonts w:ascii="Arial" w:eastAsia="Calibri" w:hAnsi="Arial" w:cs="Arial"/>
          <w:color w:val="000000"/>
        </w:rPr>
        <w:tab/>
        <w:t xml:space="preserve">Rice, A.S., W.P. Farquhar-Smith, and I. Nagy, </w:t>
      </w:r>
      <w:r w:rsidRPr="00314DBC">
        <w:rPr>
          <w:rFonts w:ascii="Arial" w:eastAsia="Calibri" w:hAnsi="Arial" w:cs="Arial"/>
          <w:i/>
          <w:color w:val="000000"/>
        </w:rPr>
        <w:t>Endocannabinoids and pain: spinal and peripheral analgesia in inflammation and neuropathy.</w:t>
      </w:r>
      <w:r w:rsidRPr="00314DBC">
        <w:rPr>
          <w:rFonts w:ascii="Arial" w:eastAsia="Calibri" w:hAnsi="Arial" w:cs="Arial"/>
          <w:color w:val="000000"/>
        </w:rPr>
        <w:t xml:space="preserve"> Prostaglandins </w:t>
      </w:r>
      <w:proofErr w:type="spellStart"/>
      <w:r w:rsidRPr="00314DBC">
        <w:rPr>
          <w:rFonts w:ascii="Arial" w:eastAsia="Calibri" w:hAnsi="Arial" w:cs="Arial"/>
          <w:color w:val="000000"/>
        </w:rPr>
        <w:t>Leukot</w:t>
      </w:r>
      <w:proofErr w:type="spellEnd"/>
      <w:r w:rsidRPr="00314DBC">
        <w:rPr>
          <w:rFonts w:ascii="Arial" w:eastAsia="Calibri" w:hAnsi="Arial" w:cs="Arial"/>
          <w:color w:val="000000"/>
        </w:rPr>
        <w:t xml:space="preserve"> Essent Fatty Acids, 2002. </w:t>
      </w:r>
      <w:r w:rsidRPr="00314DBC">
        <w:rPr>
          <w:rFonts w:ascii="Arial" w:eastAsia="Calibri" w:hAnsi="Arial" w:cs="Arial"/>
          <w:b/>
          <w:color w:val="000000"/>
        </w:rPr>
        <w:t>66</w:t>
      </w:r>
      <w:r w:rsidRPr="00314DBC">
        <w:rPr>
          <w:rFonts w:ascii="Arial" w:eastAsia="Calibri" w:hAnsi="Arial" w:cs="Arial"/>
          <w:color w:val="000000"/>
        </w:rPr>
        <w:t>(2-3): p. 243-56.</w:t>
      </w:r>
    </w:p>
    <w:p w14:paraId="586158AC"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74" w:name="_heading=h.3w19e94" w:colFirst="0" w:colLast="0"/>
      <w:bookmarkEnd w:id="174"/>
      <w:r w:rsidRPr="00314DBC">
        <w:rPr>
          <w:rFonts w:ascii="Arial" w:eastAsia="Calibri" w:hAnsi="Arial" w:cs="Arial"/>
          <w:color w:val="000000"/>
        </w:rPr>
        <w:t>70.</w:t>
      </w:r>
      <w:r w:rsidRPr="00314DBC">
        <w:rPr>
          <w:rFonts w:ascii="Arial" w:eastAsia="Calibri" w:hAnsi="Arial" w:cs="Arial"/>
          <w:color w:val="000000"/>
        </w:rPr>
        <w:tab/>
      </w:r>
      <w:proofErr w:type="spellStart"/>
      <w:r w:rsidRPr="00314DBC">
        <w:rPr>
          <w:rFonts w:ascii="Arial" w:eastAsia="Calibri" w:hAnsi="Arial" w:cs="Arial"/>
          <w:color w:val="000000"/>
        </w:rPr>
        <w:t>Johanek</w:t>
      </w:r>
      <w:proofErr w:type="spellEnd"/>
      <w:r w:rsidRPr="00314DBC">
        <w:rPr>
          <w:rFonts w:ascii="Arial" w:eastAsia="Calibri" w:hAnsi="Arial" w:cs="Arial"/>
          <w:color w:val="000000"/>
        </w:rPr>
        <w:t xml:space="preserve">, L.M. and D.A. Simone, </w:t>
      </w:r>
      <w:r w:rsidRPr="00314DBC">
        <w:rPr>
          <w:rFonts w:ascii="Arial" w:eastAsia="Calibri" w:hAnsi="Arial" w:cs="Arial"/>
          <w:i/>
          <w:color w:val="000000"/>
        </w:rPr>
        <w:t>Activation of peripheral cannabinoid receptors attenuates cutaneous hyperalgesia produced by a heat injury.</w:t>
      </w:r>
      <w:r w:rsidRPr="00314DBC">
        <w:rPr>
          <w:rFonts w:ascii="Arial" w:eastAsia="Calibri" w:hAnsi="Arial" w:cs="Arial"/>
          <w:color w:val="000000"/>
        </w:rPr>
        <w:t xml:space="preserve"> Pain, 2004. </w:t>
      </w:r>
      <w:r w:rsidRPr="00314DBC">
        <w:rPr>
          <w:rFonts w:ascii="Arial" w:eastAsia="Calibri" w:hAnsi="Arial" w:cs="Arial"/>
          <w:b/>
          <w:color w:val="000000"/>
        </w:rPr>
        <w:t>109</w:t>
      </w:r>
      <w:r w:rsidRPr="00314DBC">
        <w:rPr>
          <w:rFonts w:ascii="Arial" w:eastAsia="Calibri" w:hAnsi="Arial" w:cs="Arial"/>
          <w:color w:val="000000"/>
        </w:rPr>
        <w:t>(3): p. 432-42.</w:t>
      </w:r>
    </w:p>
    <w:p w14:paraId="29939A0C"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75" w:name="_heading=h.2b6jogx" w:colFirst="0" w:colLast="0"/>
      <w:bookmarkEnd w:id="175"/>
      <w:r w:rsidRPr="00314DBC">
        <w:rPr>
          <w:rFonts w:ascii="Arial" w:eastAsia="Calibri" w:hAnsi="Arial" w:cs="Arial"/>
          <w:color w:val="000000"/>
        </w:rPr>
        <w:t>71.</w:t>
      </w:r>
      <w:r w:rsidRPr="00314DBC">
        <w:rPr>
          <w:rFonts w:ascii="Arial" w:eastAsia="Calibri" w:hAnsi="Arial" w:cs="Arial"/>
          <w:color w:val="000000"/>
        </w:rPr>
        <w:tab/>
      </w:r>
      <w:proofErr w:type="spellStart"/>
      <w:r w:rsidRPr="00314DBC">
        <w:rPr>
          <w:rFonts w:ascii="Arial" w:eastAsia="Calibri" w:hAnsi="Arial" w:cs="Arial"/>
          <w:color w:val="000000"/>
        </w:rPr>
        <w:t>Papanastassiou</w:t>
      </w:r>
      <w:proofErr w:type="spellEnd"/>
      <w:r w:rsidRPr="00314DBC">
        <w:rPr>
          <w:rFonts w:ascii="Arial" w:eastAsia="Calibri" w:hAnsi="Arial" w:cs="Arial"/>
          <w:color w:val="000000"/>
        </w:rPr>
        <w:t xml:space="preserve">, A.M., H.L. Fields, and I.D. Meng, </w:t>
      </w:r>
      <w:r w:rsidRPr="00314DBC">
        <w:rPr>
          <w:rFonts w:ascii="Arial" w:eastAsia="Calibri" w:hAnsi="Arial" w:cs="Arial"/>
          <w:i/>
          <w:color w:val="000000"/>
        </w:rPr>
        <w:t xml:space="preserve">Local application of the cannabinoid receptor agonist, WIN 55,212-2, to spinal trigeminal nucleus </w:t>
      </w:r>
      <w:proofErr w:type="spellStart"/>
      <w:r w:rsidRPr="00314DBC">
        <w:rPr>
          <w:rFonts w:ascii="Arial" w:eastAsia="Calibri" w:hAnsi="Arial" w:cs="Arial"/>
          <w:i/>
          <w:color w:val="000000"/>
        </w:rPr>
        <w:t>caudalis</w:t>
      </w:r>
      <w:proofErr w:type="spellEnd"/>
      <w:r w:rsidRPr="00314DBC">
        <w:rPr>
          <w:rFonts w:ascii="Arial" w:eastAsia="Calibri" w:hAnsi="Arial" w:cs="Arial"/>
          <w:i/>
          <w:color w:val="000000"/>
        </w:rPr>
        <w:t xml:space="preserve"> differentially affects nociceptive and non-nociceptive neurons.</w:t>
      </w:r>
      <w:r w:rsidRPr="00314DBC">
        <w:rPr>
          <w:rFonts w:ascii="Arial" w:eastAsia="Calibri" w:hAnsi="Arial" w:cs="Arial"/>
          <w:color w:val="000000"/>
        </w:rPr>
        <w:t xml:space="preserve"> Pain, 2004. </w:t>
      </w:r>
      <w:r w:rsidRPr="00314DBC">
        <w:rPr>
          <w:rFonts w:ascii="Arial" w:eastAsia="Calibri" w:hAnsi="Arial" w:cs="Arial"/>
          <w:b/>
          <w:color w:val="000000"/>
        </w:rPr>
        <w:t>107</w:t>
      </w:r>
      <w:r w:rsidRPr="00314DBC">
        <w:rPr>
          <w:rFonts w:ascii="Arial" w:eastAsia="Calibri" w:hAnsi="Arial" w:cs="Arial"/>
          <w:color w:val="000000"/>
        </w:rPr>
        <w:t>(3): p. 267-75.</w:t>
      </w:r>
    </w:p>
    <w:p w14:paraId="1E8996DA"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76" w:name="_heading=h.qbtyoq" w:colFirst="0" w:colLast="0"/>
      <w:bookmarkEnd w:id="176"/>
      <w:r w:rsidRPr="00314DBC">
        <w:rPr>
          <w:rFonts w:ascii="Arial" w:eastAsia="Calibri" w:hAnsi="Arial" w:cs="Arial"/>
          <w:color w:val="000000"/>
        </w:rPr>
        <w:lastRenderedPageBreak/>
        <w:t>72.</w:t>
      </w:r>
      <w:r w:rsidRPr="00314DBC">
        <w:rPr>
          <w:rFonts w:ascii="Arial" w:eastAsia="Calibri" w:hAnsi="Arial" w:cs="Arial"/>
          <w:color w:val="000000"/>
        </w:rPr>
        <w:tab/>
        <w:t xml:space="preserve">Scott, D.A., C.E. Wright, and J.A. Angus, </w:t>
      </w:r>
      <w:r w:rsidRPr="00314DBC">
        <w:rPr>
          <w:rFonts w:ascii="Arial" w:eastAsia="Calibri" w:hAnsi="Arial" w:cs="Arial"/>
          <w:i/>
          <w:color w:val="000000"/>
        </w:rPr>
        <w:t>Evidence that CB-1 and CB-2 cannabinoid receptors mediate antinociception in neuropathic pain in the rat.</w:t>
      </w:r>
      <w:r w:rsidRPr="00314DBC">
        <w:rPr>
          <w:rFonts w:ascii="Arial" w:eastAsia="Calibri" w:hAnsi="Arial" w:cs="Arial"/>
          <w:color w:val="000000"/>
        </w:rPr>
        <w:t xml:space="preserve"> Pain, 2004. </w:t>
      </w:r>
      <w:r w:rsidRPr="00314DBC">
        <w:rPr>
          <w:rFonts w:ascii="Arial" w:eastAsia="Calibri" w:hAnsi="Arial" w:cs="Arial"/>
          <w:b/>
          <w:color w:val="000000"/>
        </w:rPr>
        <w:t>109</w:t>
      </w:r>
      <w:r w:rsidRPr="00314DBC">
        <w:rPr>
          <w:rFonts w:ascii="Arial" w:eastAsia="Calibri" w:hAnsi="Arial" w:cs="Arial"/>
          <w:color w:val="000000"/>
        </w:rPr>
        <w:t>(1-2): p. 124-31.</w:t>
      </w:r>
    </w:p>
    <w:p w14:paraId="1F6CF088"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77" w:name="_heading=h.3abhhcj" w:colFirst="0" w:colLast="0"/>
      <w:bookmarkEnd w:id="177"/>
      <w:r w:rsidRPr="00314DBC">
        <w:rPr>
          <w:rFonts w:ascii="Arial" w:eastAsia="Calibri" w:hAnsi="Arial" w:cs="Arial"/>
          <w:color w:val="000000"/>
        </w:rPr>
        <w:t>73.</w:t>
      </w:r>
      <w:r w:rsidRPr="00314DBC">
        <w:rPr>
          <w:rFonts w:ascii="Arial" w:eastAsia="Calibri" w:hAnsi="Arial" w:cs="Arial"/>
          <w:color w:val="000000"/>
        </w:rPr>
        <w:tab/>
      </w:r>
      <w:proofErr w:type="spellStart"/>
      <w:r w:rsidRPr="00314DBC">
        <w:rPr>
          <w:rFonts w:ascii="Arial" w:eastAsia="Calibri" w:hAnsi="Arial" w:cs="Arial"/>
          <w:color w:val="000000"/>
        </w:rPr>
        <w:t>Jeske</w:t>
      </w:r>
      <w:proofErr w:type="spellEnd"/>
      <w:r w:rsidRPr="00314DBC">
        <w:rPr>
          <w:rFonts w:ascii="Arial" w:eastAsia="Calibri" w:hAnsi="Arial" w:cs="Arial"/>
          <w:color w:val="000000"/>
        </w:rPr>
        <w:t xml:space="preserve">, N.A., et al., </w:t>
      </w:r>
      <w:r w:rsidRPr="00314DBC">
        <w:rPr>
          <w:rFonts w:ascii="Arial" w:eastAsia="Calibri" w:hAnsi="Arial" w:cs="Arial"/>
          <w:i/>
          <w:color w:val="000000"/>
        </w:rPr>
        <w:t>Cannabinoid WIN 55,212-2 regulates TRPV1 phosphorylation in sensory neurons.</w:t>
      </w:r>
      <w:r w:rsidRPr="00314DBC">
        <w:rPr>
          <w:rFonts w:ascii="Arial" w:eastAsia="Calibri" w:hAnsi="Arial" w:cs="Arial"/>
          <w:color w:val="000000"/>
        </w:rPr>
        <w:t xml:space="preserve"> J Biol Chem, 2006. </w:t>
      </w:r>
      <w:r w:rsidRPr="00314DBC">
        <w:rPr>
          <w:rFonts w:ascii="Arial" w:eastAsia="Calibri" w:hAnsi="Arial" w:cs="Arial"/>
          <w:b/>
          <w:color w:val="000000"/>
        </w:rPr>
        <w:t>281</w:t>
      </w:r>
      <w:r w:rsidRPr="00314DBC">
        <w:rPr>
          <w:rFonts w:ascii="Arial" w:eastAsia="Calibri" w:hAnsi="Arial" w:cs="Arial"/>
          <w:color w:val="000000"/>
        </w:rPr>
        <w:t>(43): p. 32879-90.</w:t>
      </w:r>
    </w:p>
    <w:p w14:paraId="315441E3"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78" w:name="_heading=h.1pgrrkc" w:colFirst="0" w:colLast="0"/>
      <w:bookmarkEnd w:id="178"/>
      <w:r w:rsidRPr="00314DBC">
        <w:rPr>
          <w:rFonts w:ascii="Arial" w:eastAsia="Calibri" w:hAnsi="Arial" w:cs="Arial"/>
          <w:color w:val="000000"/>
        </w:rPr>
        <w:t>74.</w:t>
      </w:r>
      <w:r w:rsidRPr="00314DBC">
        <w:rPr>
          <w:rFonts w:ascii="Arial" w:eastAsia="Calibri" w:hAnsi="Arial" w:cs="Arial"/>
          <w:color w:val="000000"/>
        </w:rPr>
        <w:tab/>
        <w:t xml:space="preserve">Patwardhan, A.M., et al., </w:t>
      </w:r>
      <w:r w:rsidRPr="00314DBC">
        <w:rPr>
          <w:rFonts w:ascii="Arial" w:eastAsia="Calibri" w:hAnsi="Arial" w:cs="Arial"/>
          <w:i/>
          <w:color w:val="000000"/>
        </w:rPr>
        <w:t xml:space="preserve">The cannabinoid WIN 55,212-2 inhibits transient receptor potential vanilloid 1 (TRPV1) and evokes peripheral </w:t>
      </w:r>
      <w:proofErr w:type="spellStart"/>
      <w:r w:rsidRPr="00314DBC">
        <w:rPr>
          <w:rFonts w:ascii="Arial" w:eastAsia="Calibri" w:hAnsi="Arial" w:cs="Arial"/>
          <w:i/>
          <w:color w:val="000000"/>
        </w:rPr>
        <w:t>antihyperalgesia</w:t>
      </w:r>
      <w:proofErr w:type="spellEnd"/>
      <w:r w:rsidRPr="00314DBC">
        <w:rPr>
          <w:rFonts w:ascii="Arial" w:eastAsia="Calibri" w:hAnsi="Arial" w:cs="Arial"/>
          <w:i/>
          <w:color w:val="000000"/>
        </w:rPr>
        <w:t xml:space="preserve"> via calcineurin.</w:t>
      </w:r>
      <w:r w:rsidRPr="00314DBC">
        <w:rPr>
          <w:rFonts w:ascii="Arial" w:eastAsia="Calibri" w:hAnsi="Arial" w:cs="Arial"/>
          <w:color w:val="000000"/>
        </w:rPr>
        <w:t xml:space="preserve"> Proc Natl </w:t>
      </w:r>
      <w:proofErr w:type="spellStart"/>
      <w:r w:rsidRPr="00314DBC">
        <w:rPr>
          <w:rFonts w:ascii="Arial" w:eastAsia="Calibri" w:hAnsi="Arial" w:cs="Arial"/>
          <w:color w:val="000000"/>
        </w:rPr>
        <w:t>Acad</w:t>
      </w:r>
      <w:proofErr w:type="spellEnd"/>
      <w:r w:rsidRPr="00314DBC">
        <w:rPr>
          <w:rFonts w:ascii="Arial" w:eastAsia="Calibri" w:hAnsi="Arial" w:cs="Arial"/>
          <w:color w:val="000000"/>
        </w:rPr>
        <w:t xml:space="preserve"> Sci U S A, 2006. </w:t>
      </w:r>
      <w:r w:rsidRPr="00314DBC">
        <w:rPr>
          <w:rFonts w:ascii="Arial" w:eastAsia="Calibri" w:hAnsi="Arial" w:cs="Arial"/>
          <w:b/>
          <w:color w:val="000000"/>
        </w:rPr>
        <w:t>103</w:t>
      </w:r>
      <w:r w:rsidRPr="00314DBC">
        <w:rPr>
          <w:rFonts w:ascii="Arial" w:eastAsia="Calibri" w:hAnsi="Arial" w:cs="Arial"/>
          <w:color w:val="000000"/>
        </w:rPr>
        <w:t>(30): p. 11393-8.</w:t>
      </w:r>
    </w:p>
    <w:p w14:paraId="087068F3"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79" w:name="_heading=h.49gfa85" w:colFirst="0" w:colLast="0"/>
      <w:bookmarkEnd w:id="179"/>
      <w:r w:rsidRPr="00314DBC">
        <w:rPr>
          <w:rFonts w:ascii="Arial" w:eastAsia="Calibri" w:hAnsi="Arial" w:cs="Arial"/>
          <w:color w:val="000000"/>
        </w:rPr>
        <w:t>75.</w:t>
      </w:r>
      <w:r w:rsidRPr="00314DBC">
        <w:rPr>
          <w:rFonts w:ascii="Arial" w:eastAsia="Calibri" w:hAnsi="Arial" w:cs="Arial"/>
          <w:color w:val="000000"/>
        </w:rPr>
        <w:tab/>
      </w:r>
      <w:proofErr w:type="spellStart"/>
      <w:r w:rsidRPr="00314DBC">
        <w:rPr>
          <w:rFonts w:ascii="Arial" w:eastAsia="Calibri" w:hAnsi="Arial" w:cs="Arial"/>
          <w:color w:val="000000"/>
        </w:rPr>
        <w:t>Hasanein</w:t>
      </w:r>
      <w:proofErr w:type="spellEnd"/>
      <w:r w:rsidRPr="00314DBC">
        <w:rPr>
          <w:rFonts w:ascii="Arial" w:eastAsia="Calibri" w:hAnsi="Arial" w:cs="Arial"/>
          <w:color w:val="000000"/>
        </w:rPr>
        <w:t xml:space="preserve">, P. and M. </w:t>
      </w:r>
      <w:proofErr w:type="spellStart"/>
      <w:r w:rsidRPr="00314DBC">
        <w:rPr>
          <w:rFonts w:ascii="Arial" w:eastAsia="Calibri" w:hAnsi="Arial" w:cs="Arial"/>
          <w:color w:val="000000"/>
        </w:rPr>
        <w:t>Teimuri</w:t>
      </w:r>
      <w:proofErr w:type="spellEnd"/>
      <w:r w:rsidRPr="00314DBC">
        <w:rPr>
          <w:rFonts w:ascii="Arial" w:eastAsia="Calibri" w:hAnsi="Arial" w:cs="Arial"/>
          <w:color w:val="000000"/>
        </w:rPr>
        <w:t xml:space="preserve"> Far, </w:t>
      </w:r>
      <w:r w:rsidRPr="00314DBC">
        <w:rPr>
          <w:rFonts w:ascii="Arial" w:eastAsia="Calibri" w:hAnsi="Arial" w:cs="Arial"/>
          <w:i/>
          <w:color w:val="000000"/>
        </w:rPr>
        <w:t>Effects of URB597 as an inhibitor of fatty acid amide hydrolase on WIN55, 212-2-induced learning and memory deficits in rats.</w:t>
      </w:r>
      <w:r w:rsidRPr="00314DBC">
        <w:rPr>
          <w:rFonts w:ascii="Arial" w:eastAsia="Calibri" w:hAnsi="Arial" w:cs="Arial"/>
          <w:color w:val="000000"/>
        </w:rPr>
        <w:t xml:space="preserve"> </w:t>
      </w:r>
      <w:proofErr w:type="spellStart"/>
      <w:r w:rsidRPr="00314DBC">
        <w:rPr>
          <w:rFonts w:ascii="Arial" w:eastAsia="Calibri" w:hAnsi="Arial" w:cs="Arial"/>
          <w:color w:val="000000"/>
        </w:rPr>
        <w:t>Pharmacol</w:t>
      </w:r>
      <w:proofErr w:type="spellEnd"/>
      <w:r w:rsidRPr="00314DBC">
        <w:rPr>
          <w:rFonts w:ascii="Arial" w:eastAsia="Calibri" w:hAnsi="Arial" w:cs="Arial"/>
          <w:color w:val="000000"/>
        </w:rPr>
        <w:t xml:space="preserve"> </w:t>
      </w:r>
      <w:proofErr w:type="spellStart"/>
      <w:r w:rsidRPr="00314DBC">
        <w:rPr>
          <w:rFonts w:ascii="Arial" w:eastAsia="Calibri" w:hAnsi="Arial" w:cs="Arial"/>
          <w:color w:val="000000"/>
        </w:rPr>
        <w:t>Biochem</w:t>
      </w:r>
      <w:proofErr w:type="spellEnd"/>
      <w:r w:rsidRPr="00314DBC">
        <w:rPr>
          <w:rFonts w:ascii="Arial" w:eastAsia="Calibri" w:hAnsi="Arial" w:cs="Arial"/>
          <w:color w:val="000000"/>
        </w:rPr>
        <w:t xml:space="preserve"> </w:t>
      </w:r>
      <w:proofErr w:type="spellStart"/>
      <w:r w:rsidRPr="00314DBC">
        <w:rPr>
          <w:rFonts w:ascii="Arial" w:eastAsia="Calibri" w:hAnsi="Arial" w:cs="Arial"/>
          <w:color w:val="000000"/>
        </w:rPr>
        <w:t>Behav</w:t>
      </w:r>
      <w:proofErr w:type="spellEnd"/>
      <w:r w:rsidRPr="00314DBC">
        <w:rPr>
          <w:rFonts w:ascii="Arial" w:eastAsia="Calibri" w:hAnsi="Arial" w:cs="Arial"/>
          <w:color w:val="000000"/>
        </w:rPr>
        <w:t xml:space="preserve">, 2015. </w:t>
      </w:r>
      <w:r w:rsidRPr="00314DBC">
        <w:rPr>
          <w:rFonts w:ascii="Arial" w:eastAsia="Calibri" w:hAnsi="Arial" w:cs="Arial"/>
          <w:b/>
          <w:color w:val="000000"/>
        </w:rPr>
        <w:t>131</w:t>
      </w:r>
      <w:r w:rsidRPr="00314DBC">
        <w:rPr>
          <w:rFonts w:ascii="Arial" w:eastAsia="Calibri" w:hAnsi="Arial" w:cs="Arial"/>
          <w:color w:val="000000"/>
        </w:rPr>
        <w:t>: p. 130-5.</w:t>
      </w:r>
    </w:p>
    <w:p w14:paraId="5B76F0B1"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80" w:name="_heading=h.2olpkfy" w:colFirst="0" w:colLast="0"/>
      <w:bookmarkEnd w:id="180"/>
      <w:r w:rsidRPr="00314DBC">
        <w:rPr>
          <w:rFonts w:ascii="Arial" w:eastAsia="Calibri" w:hAnsi="Arial" w:cs="Arial"/>
          <w:color w:val="000000"/>
        </w:rPr>
        <w:t>76.</w:t>
      </w:r>
      <w:r w:rsidRPr="00314DBC">
        <w:rPr>
          <w:rFonts w:ascii="Arial" w:eastAsia="Calibri" w:hAnsi="Arial" w:cs="Arial"/>
          <w:color w:val="000000"/>
        </w:rPr>
        <w:tab/>
        <w:t xml:space="preserve">Ibrahim, M.M., et al., </w:t>
      </w:r>
      <w:r w:rsidRPr="00314DBC">
        <w:rPr>
          <w:rFonts w:ascii="Arial" w:eastAsia="Calibri" w:hAnsi="Arial" w:cs="Arial"/>
          <w:i/>
          <w:color w:val="000000"/>
        </w:rPr>
        <w:t>CB2 cannabinoid receptor mediation of antinociception.</w:t>
      </w:r>
      <w:r w:rsidRPr="00314DBC">
        <w:rPr>
          <w:rFonts w:ascii="Arial" w:eastAsia="Calibri" w:hAnsi="Arial" w:cs="Arial"/>
          <w:color w:val="000000"/>
        </w:rPr>
        <w:t xml:space="preserve"> Pain, 2006. </w:t>
      </w:r>
      <w:r w:rsidRPr="00314DBC">
        <w:rPr>
          <w:rFonts w:ascii="Arial" w:eastAsia="Calibri" w:hAnsi="Arial" w:cs="Arial"/>
          <w:b/>
          <w:color w:val="000000"/>
        </w:rPr>
        <w:t>122</w:t>
      </w:r>
      <w:r w:rsidRPr="00314DBC">
        <w:rPr>
          <w:rFonts w:ascii="Arial" w:eastAsia="Calibri" w:hAnsi="Arial" w:cs="Arial"/>
          <w:color w:val="000000"/>
        </w:rPr>
        <w:t>(1-2): p. 36-42.</w:t>
      </w:r>
    </w:p>
    <w:p w14:paraId="7CFC9BE6"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81" w:name="_heading=h.13qzunr" w:colFirst="0" w:colLast="0"/>
      <w:bookmarkEnd w:id="181"/>
      <w:r w:rsidRPr="00314DBC">
        <w:rPr>
          <w:rFonts w:ascii="Arial" w:eastAsia="Calibri" w:hAnsi="Arial" w:cs="Arial"/>
          <w:color w:val="000000"/>
        </w:rPr>
        <w:t>77.</w:t>
      </w:r>
      <w:r w:rsidRPr="00314DBC">
        <w:rPr>
          <w:rFonts w:ascii="Arial" w:eastAsia="Calibri" w:hAnsi="Arial" w:cs="Arial"/>
          <w:color w:val="000000"/>
        </w:rPr>
        <w:tab/>
      </w:r>
      <w:proofErr w:type="spellStart"/>
      <w:r w:rsidRPr="00314DBC">
        <w:rPr>
          <w:rFonts w:ascii="Arial" w:eastAsia="Calibri" w:hAnsi="Arial" w:cs="Arial"/>
          <w:color w:val="000000"/>
        </w:rPr>
        <w:t>Rácz</w:t>
      </w:r>
      <w:proofErr w:type="spellEnd"/>
      <w:r w:rsidRPr="00314DBC">
        <w:rPr>
          <w:rFonts w:ascii="Arial" w:eastAsia="Calibri" w:hAnsi="Arial" w:cs="Arial"/>
          <w:color w:val="000000"/>
        </w:rPr>
        <w:t xml:space="preserve">, I., et al., </w:t>
      </w:r>
      <w:r w:rsidRPr="00314DBC">
        <w:rPr>
          <w:rFonts w:ascii="Arial" w:eastAsia="Calibri" w:hAnsi="Arial" w:cs="Arial"/>
          <w:i/>
          <w:color w:val="000000"/>
        </w:rPr>
        <w:t>CB1 receptors modulate affective behaviour induced by neuropathic pain.</w:t>
      </w:r>
      <w:r w:rsidRPr="00314DBC">
        <w:rPr>
          <w:rFonts w:ascii="Arial" w:eastAsia="Calibri" w:hAnsi="Arial" w:cs="Arial"/>
          <w:color w:val="000000"/>
        </w:rPr>
        <w:t xml:space="preserve"> Brain Res Bull, 2015. </w:t>
      </w:r>
      <w:r w:rsidRPr="00314DBC">
        <w:rPr>
          <w:rFonts w:ascii="Arial" w:eastAsia="Calibri" w:hAnsi="Arial" w:cs="Arial"/>
          <w:b/>
          <w:color w:val="000000"/>
        </w:rPr>
        <w:t>114</w:t>
      </w:r>
      <w:r w:rsidRPr="00314DBC">
        <w:rPr>
          <w:rFonts w:ascii="Arial" w:eastAsia="Calibri" w:hAnsi="Arial" w:cs="Arial"/>
          <w:color w:val="000000"/>
        </w:rPr>
        <w:t>: p. 42-8.</w:t>
      </w:r>
    </w:p>
    <w:p w14:paraId="01F5D273"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82" w:name="_heading=h.3nqndbk" w:colFirst="0" w:colLast="0"/>
      <w:bookmarkEnd w:id="182"/>
      <w:r w:rsidRPr="00314DBC">
        <w:rPr>
          <w:rFonts w:ascii="Arial" w:eastAsia="Calibri" w:hAnsi="Arial" w:cs="Arial"/>
          <w:color w:val="000000"/>
        </w:rPr>
        <w:t>78.</w:t>
      </w:r>
      <w:r w:rsidRPr="00314DBC">
        <w:rPr>
          <w:rFonts w:ascii="Arial" w:eastAsia="Calibri" w:hAnsi="Arial" w:cs="Arial"/>
          <w:color w:val="000000"/>
        </w:rPr>
        <w:tab/>
        <w:t xml:space="preserve">Romero-Sandoval, A., N. </w:t>
      </w:r>
      <w:proofErr w:type="spellStart"/>
      <w:r w:rsidRPr="00314DBC">
        <w:rPr>
          <w:rFonts w:ascii="Arial" w:eastAsia="Calibri" w:hAnsi="Arial" w:cs="Arial"/>
          <w:color w:val="000000"/>
        </w:rPr>
        <w:t>Nutile</w:t>
      </w:r>
      <w:proofErr w:type="spellEnd"/>
      <w:r w:rsidRPr="00314DBC">
        <w:rPr>
          <w:rFonts w:ascii="Arial" w:eastAsia="Calibri" w:hAnsi="Arial" w:cs="Arial"/>
          <w:color w:val="000000"/>
        </w:rPr>
        <w:t xml:space="preserve">-McMenemy, and J.A. DeLeo, </w:t>
      </w:r>
      <w:r w:rsidRPr="00314DBC">
        <w:rPr>
          <w:rFonts w:ascii="Arial" w:eastAsia="Calibri" w:hAnsi="Arial" w:cs="Arial"/>
          <w:i/>
          <w:color w:val="000000"/>
        </w:rPr>
        <w:t>Spinal microglial and perivascular cell cannabinoid receptor type 2 activation reduces behavioral hypersensitivity without tolerance after peripheral nerve injury.</w:t>
      </w:r>
      <w:r w:rsidRPr="00314DBC">
        <w:rPr>
          <w:rFonts w:ascii="Arial" w:eastAsia="Calibri" w:hAnsi="Arial" w:cs="Arial"/>
          <w:color w:val="000000"/>
        </w:rPr>
        <w:t xml:space="preserve"> Anesthesiology, 2008. </w:t>
      </w:r>
      <w:r w:rsidRPr="00314DBC">
        <w:rPr>
          <w:rFonts w:ascii="Arial" w:eastAsia="Calibri" w:hAnsi="Arial" w:cs="Arial"/>
          <w:b/>
          <w:color w:val="000000"/>
        </w:rPr>
        <w:t>108</w:t>
      </w:r>
      <w:r w:rsidRPr="00314DBC">
        <w:rPr>
          <w:rFonts w:ascii="Arial" w:eastAsia="Calibri" w:hAnsi="Arial" w:cs="Arial"/>
          <w:color w:val="000000"/>
        </w:rPr>
        <w:t>(4): p. 722-34.</w:t>
      </w:r>
    </w:p>
    <w:p w14:paraId="4E973E0C"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83" w:name="_heading=h.22vxnjd" w:colFirst="0" w:colLast="0"/>
      <w:bookmarkEnd w:id="183"/>
      <w:r w:rsidRPr="00314DBC">
        <w:rPr>
          <w:rFonts w:ascii="Arial" w:eastAsia="Calibri" w:hAnsi="Arial" w:cs="Arial"/>
          <w:color w:val="000000"/>
        </w:rPr>
        <w:t>79.</w:t>
      </w:r>
      <w:r w:rsidRPr="00314DBC">
        <w:rPr>
          <w:rFonts w:ascii="Arial" w:eastAsia="Calibri" w:hAnsi="Arial" w:cs="Arial"/>
          <w:color w:val="000000"/>
        </w:rPr>
        <w:tab/>
        <w:t xml:space="preserve">Correa, F., et al., </w:t>
      </w:r>
      <w:r w:rsidRPr="00314DBC">
        <w:rPr>
          <w:rFonts w:ascii="Arial" w:eastAsia="Calibri" w:hAnsi="Arial" w:cs="Arial"/>
          <w:i/>
          <w:color w:val="000000"/>
        </w:rPr>
        <w:t>A role for CB2 receptors in anandamide signalling pathways involved in the regulation of IL-12 and IL-23 in microglial cells.</w:t>
      </w:r>
      <w:r w:rsidRPr="00314DBC">
        <w:rPr>
          <w:rFonts w:ascii="Arial" w:eastAsia="Calibri" w:hAnsi="Arial" w:cs="Arial"/>
          <w:color w:val="000000"/>
        </w:rPr>
        <w:t xml:space="preserve"> </w:t>
      </w:r>
      <w:proofErr w:type="spellStart"/>
      <w:r w:rsidRPr="00314DBC">
        <w:rPr>
          <w:rFonts w:ascii="Arial" w:eastAsia="Calibri" w:hAnsi="Arial" w:cs="Arial"/>
          <w:color w:val="000000"/>
        </w:rPr>
        <w:t>Biochem</w:t>
      </w:r>
      <w:proofErr w:type="spellEnd"/>
      <w:r w:rsidRPr="00314DBC">
        <w:rPr>
          <w:rFonts w:ascii="Arial" w:eastAsia="Calibri" w:hAnsi="Arial" w:cs="Arial"/>
          <w:color w:val="000000"/>
        </w:rPr>
        <w:t xml:space="preserve"> </w:t>
      </w:r>
      <w:proofErr w:type="spellStart"/>
      <w:r w:rsidRPr="00314DBC">
        <w:rPr>
          <w:rFonts w:ascii="Arial" w:eastAsia="Calibri" w:hAnsi="Arial" w:cs="Arial"/>
          <w:color w:val="000000"/>
        </w:rPr>
        <w:t>Pharmacol</w:t>
      </w:r>
      <w:proofErr w:type="spellEnd"/>
      <w:r w:rsidRPr="00314DBC">
        <w:rPr>
          <w:rFonts w:ascii="Arial" w:eastAsia="Calibri" w:hAnsi="Arial" w:cs="Arial"/>
          <w:color w:val="000000"/>
        </w:rPr>
        <w:t xml:space="preserve">, 2009. </w:t>
      </w:r>
      <w:r w:rsidRPr="00314DBC">
        <w:rPr>
          <w:rFonts w:ascii="Arial" w:eastAsia="Calibri" w:hAnsi="Arial" w:cs="Arial"/>
          <w:b/>
          <w:color w:val="000000"/>
        </w:rPr>
        <w:t>77</w:t>
      </w:r>
      <w:r w:rsidRPr="00314DBC">
        <w:rPr>
          <w:rFonts w:ascii="Arial" w:eastAsia="Calibri" w:hAnsi="Arial" w:cs="Arial"/>
          <w:color w:val="000000"/>
        </w:rPr>
        <w:t>(1): p. 86-100.</w:t>
      </w:r>
    </w:p>
    <w:p w14:paraId="1B343C03"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84" w:name="_heading=h.i17xr6" w:colFirst="0" w:colLast="0"/>
      <w:bookmarkEnd w:id="184"/>
      <w:r w:rsidRPr="00314DBC">
        <w:rPr>
          <w:rFonts w:ascii="Arial" w:eastAsia="Calibri" w:hAnsi="Arial" w:cs="Arial"/>
          <w:color w:val="000000"/>
        </w:rPr>
        <w:t>80.</w:t>
      </w:r>
      <w:r w:rsidRPr="00314DBC">
        <w:rPr>
          <w:rFonts w:ascii="Arial" w:eastAsia="Calibri" w:hAnsi="Arial" w:cs="Arial"/>
          <w:color w:val="000000"/>
        </w:rPr>
        <w:tab/>
      </w:r>
      <w:proofErr w:type="spellStart"/>
      <w:r w:rsidRPr="00314DBC">
        <w:rPr>
          <w:rFonts w:ascii="Arial" w:eastAsia="Calibri" w:hAnsi="Arial" w:cs="Arial"/>
          <w:color w:val="000000"/>
        </w:rPr>
        <w:t>Beltramo</w:t>
      </w:r>
      <w:proofErr w:type="spellEnd"/>
      <w:r w:rsidRPr="00314DBC">
        <w:rPr>
          <w:rFonts w:ascii="Arial" w:eastAsia="Calibri" w:hAnsi="Arial" w:cs="Arial"/>
          <w:color w:val="000000"/>
        </w:rPr>
        <w:t xml:space="preserve">, M., et al., </w:t>
      </w:r>
      <w:r w:rsidRPr="00314DBC">
        <w:rPr>
          <w:rFonts w:ascii="Arial" w:eastAsia="Calibri" w:hAnsi="Arial" w:cs="Arial"/>
          <w:i/>
          <w:color w:val="000000"/>
        </w:rPr>
        <w:t xml:space="preserve">CB2 receptor-mediated </w:t>
      </w:r>
      <w:proofErr w:type="spellStart"/>
      <w:r w:rsidRPr="00314DBC">
        <w:rPr>
          <w:rFonts w:ascii="Arial" w:eastAsia="Calibri" w:hAnsi="Arial" w:cs="Arial"/>
          <w:i/>
          <w:color w:val="000000"/>
        </w:rPr>
        <w:t>antihyperalgesia</w:t>
      </w:r>
      <w:proofErr w:type="spellEnd"/>
      <w:r w:rsidRPr="00314DBC">
        <w:rPr>
          <w:rFonts w:ascii="Arial" w:eastAsia="Calibri" w:hAnsi="Arial" w:cs="Arial"/>
          <w:i/>
          <w:color w:val="000000"/>
        </w:rPr>
        <w:t>: possible direct involvement of neural mechanisms.</w:t>
      </w:r>
      <w:r w:rsidRPr="00314DBC">
        <w:rPr>
          <w:rFonts w:ascii="Arial" w:eastAsia="Calibri" w:hAnsi="Arial" w:cs="Arial"/>
          <w:color w:val="000000"/>
        </w:rPr>
        <w:t xml:space="preserve"> </w:t>
      </w:r>
      <w:proofErr w:type="spellStart"/>
      <w:r w:rsidRPr="00314DBC">
        <w:rPr>
          <w:rFonts w:ascii="Arial" w:eastAsia="Calibri" w:hAnsi="Arial" w:cs="Arial"/>
          <w:color w:val="000000"/>
        </w:rPr>
        <w:t>Eur</w:t>
      </w:r>
      <w:proofErr w:type="spellEnd"/>
      <w:r w:rsidRPr="00314DBC">
        <w:rPr>
          <w:rFonts w:ascii="Arial" w:eastAsia="Calibri" w:hAnsi="Arial" w:cs="Arial"/>
          <w:color w:val="000000"/>
        </w:rPr>
        <w:t xml:space="preserve"> J </w:t>
      </w:r>
      <w:proofErr w:type="spellStart"/>
      <w:r w:rsidRPr="00314DBC">
        <w:rPr>
          <w:rFonts w:ascii="Arial" w:eastAsia="Calibri" w:hAnsi="Arial" w:cs="Arial"/>
          <w:color w:val="000000"/>
        </w:rPr>
        <w:t>Neurosci</w:t>
      </w:r>
      <w:proofErr w:type="spellEnd"/>
      <w:r w:rsidRPr="00314DBC">
        <w:rPr>
          <w:rFonts w:ascii="Arial" w:eastAsia="Calibri" w:hAnsi="Arial" w:cs="Arial"/>
          <w:color w:val="000000"/>
        </w:rPr>
        <w:t xml:space="preserve">, 2006. </w:t>
      </w:r>
      <w:r w:rsidRPr="00314DBC">
        <w:rPr>
          <w:rFonts w:ascii="Arial" w:eastAsia="Calibri" w:hAnsi="Arial" w:cs="Arial"/>
          <w:b/>
          <w:color w:val="000000"/>
        </w:rPr>
        <w:t>23</w:t>
      </w:r>
      <w:r w:rsidRPr="00314DBC">
        <w:rPr>
          <w:rFonts w:ascii="Arial" w:eastAsia="Calibri" w:hAnsi="Arial" w:cs="Arial"/>
          <w:color w:val="000000"/>
        </w:rPr>
        <w:t>(6): p. 1530-8.</w:t>
      </w:r>
    </w:p>
    <w:p w14:paraId="3DEF0DEA"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85" w:name="_heading=h.320vgez" w:colFirst="0" w:colLast="0"/>
      <w:bookmarkEnd w:id="185"/>
      <w:r w:rsidRPr="00314DBC">
        <w:rPr>
          <w:rFonts w:ascii="Arial" w:eastAsia="Calibri" w:hAnsi="Arial" w:cs="Arial"/>
          <w:color w:val="000000"/>
        </w:rPr>
        <w:t>81.</w:t>
      </w:r>
      <w:r w:rsidRPr="00314DBC">
        <w:rPr>
          <w:rFonts w:ascii="Arial" w:eastAsia="Calibri" w:hAnsi="Arial" w:cs="Arial"/>
          <w:color w:val="000000"/>
        </w:rPr>
        <w:tab/>
        <w:t xml:space="preserve">Shang, Y. and Y. Tang, </w:t>
      </w:r>
      <w:r w:rsidRPr="00314DBC">
        <w:rPr>
          <w:rFonts w:ascii="Arial" w:eastAsia="Calibri" w:hAnsi="Arial" w:cs="Arial"/>
          <w:i/>
          <w:color w:val="000000"/>
        </w:rPr>
        <w:t>The central cannabinoid receptor type-2 (CB2) and chronic pain.</w:t>
      </w:r>
      <w:r w:rsidRPr="00314DBC">
        <w:rPr>
          <w:rFonts w:ascii="Arial" w:eastAsia="Calibri" w:hAnsi="Arial" w:cs="Arial"/>
          <w:color w:val="000000"/>
        </w:rPr>
        <w:t xml:space="preserve"> Int J </w:t>
      </w:r>
      <w:proofErr w:type="spellStart"/>
      <w:r w:rsidRPr="00314DBC">
        <w:rPr>
          <w:rFonts w:ascii="Arial" w:eastAsia="Calibri" w:hAnsi="Arial" w:cs="Arial"/>
          <w:color w:val="000000"/>
        </w:rPr>
        <w:t>Neurosci</w:t>
      </w:r>
      <w:proofErr w:type="spellEnd"/>
      <w:r w:rsidRPr="00314DBC">
        <w:rPr>
          <w:rFonts w:ascii="Arial" w:eastAsia="Calibri" w:hAnsi="Arial" w:cs="Arial"/>
          <w:color w:val="000000"/>
        </w:rPr>
        <w:t xml:space="preserve">, 2017. </w:t>
      </w:r>
      <w:r w:rsidRPr="00314DBC">
        <w:rPr>
          <w:rFonts w:ascii="Arial" w:eastAsia="Calibri" w:hAnsi="Arial" w:cs="Arial"/>
          <w:b/>
          <w:color w:val="000000"/>
        </w:rPr>
        <w:t>127</w:t>
      </w:r>
      <w:r w:rsidRPr="00314DBC">
        <w:rPr>
          <w:rFonts w:ascii="Arial" w:eastAsia="Calibri" w:hAnsi="Arial" w:cs="Arial"/>
          <w:color w:val="000000"/>
        </w:rPr>
        <w:t>(9): p. 812-823.</w:t>
      </w:r>
    </w:p>
    <w:p w14:paraId="16F5A726"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86" w:name="_heading=h.1h65qms" w:colFirst="0" w:colLast="0"/>
      <w:bookmarkEnd w:id="186"/>
      <w:r w:rsidRPr="00314DBC">
        <w:rPr>
          <w:rFonts w:ascii="Arial" w:eastAsia="Calibri" w:hAnsi="Arial" w:cs="Arial"/>
          <w:color w:val="000000"/>
        </w:rPr>
        <w:t>82.</w:t>
      </w:r>
      <w:r w:rsidRPr="00314DBC">
        <w:rPr>
          <w:rFonts w:ascii="Arial" w:eastAsia="Calibri" w:hAnsi="Arial" w:cs="Arial"/>
          <w:color w:val="000000"/>
        </w:rPr>
        <w:tab/>
        <w:t xml:space="preserve">Xi, Z.X., et al., </w:t>
      </w:r>
      <w:r w:rsidRPr="00314DBC">
        <w:rPr>
          <w:rFonts w:ascii="Arial" w:eastAsia="Calibri" w:hAnsi="Arial" w:cs="Arial"/>
          <w:i/>
          <w:color w:val="000000"/>
        </w:rPr>
        <w:t>Brain cannabinoid CB</w:t>
      </w:r>
      <w:r w:rsidRPr="00314DBC">
        <w:rPr>
          <w:rFonts w:ascii="Cambria Math" w:eastAsia="Calibri" w:hAnsi="Cambria Math" w:cs="Cambria Math"/>
          <w:i/>
          <w:color w:val="000000"/>
        </w:rPr>
        <w:t>₂</w:t>
      </w:r>
      <w:r w:rsidRPr="00314DBC">
        <w:rPr>
          <w:rFonts w:ascii="Arial" w:eastAsia="Calibri" w:hAnsi="Arial" w:cs="Arial"/>
          <w:i/>
          <w:color w:val="000000"/>
        </w:rPr>
        <w:t xml:space="preserve"> receptors modulate cocaine's actions in mice.</w:t>
      </w:r>
      <w:r w:rsidRPr="00314DBC">
        <w:rPr>
          <w:rFonts w:ascii="Arial" w:eastAsia="Calibri" w:hAnsi="Arial" w:cs="Arial"/>
          <w:color w:val="000000"/>
        </w:rPr>
        <w:t xml:space="preserve"> Nat </w:t>
      </w:r>
      <w:proofErr w:type="spellStart"/>
      <w:r w:rsidRPr="00314DBC">
        <w:rPr>
          <w:rFonts w:ascii="Arial" w:eastAsia="Calibri" w:hAnsi="Arial" w:cs="Arial"/>
          <w:color w:val="000000"/>
        </w:rPr>
        <w:t>Neurosci</w:t>
      </w:r>
      <w:proofErr w:type="spellEnd"/>
      <w:r w:rsidRPr="00314DBC">
        <w:rPr>
          <w:rFonts w:ascii="Arial" w:eastAsia="Calibri" w:hAnsi="Arial" w:cs="Arial"/>
          <w:color w:val="000000"/>
        </w:rPr>
        <w:t xml:space="preserve">, 2011. </w:t>
      </w:r>
      <w:r w:rsidRPr="00314DBC">
        <w:rPr>
          <w:rFonts w:ascii="Arial" w:eastAsia="Calibri" w:hAnsi="Arial" w:cs="Arial"/>
          <w:b/>
          <w:color w:val="000000"/>
        </w:rPr>
        <w:t>14</w:t>
      </w:r>
      <w:r w:rsidRPr="00314DBC">
        <w:rPr>
          <w:rFonts w:ascii="Arial" w:eastAsia="Calibri" w:hAnsi="Arial" w:cs="Arial"/>
          <w:color w:val="000000"/>
        </w:rPr>
        <w:t>(9): p. 1160-6.</w:t>
      </w:r>
    </w:p>
    <w:p w14:paraId="691A07D0"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87" w:name="_heading=h.415t9al" w:colFirst="0" w:colLast="0"/>
      <w:bookmarkEnd w:id="187"/>
      <w:r w:rsidRPr="00314DBC">
        <w:rPr>
          <w:rFonts w:ascii="Arial" w:eastAsia="Calibri" w:hAnsi="Arial" w:cs="Arial"/>
          <w:color w:val="000000"/>
        </w:rPr>
        <w:t>83.</w:t>
      </w:r>
      <w:r w:rsidRPr="00314DBC">
        <w:rPr>
          <w:rFonts w:ascii="Arial" w:eastAsia="Calibri" w:hAnsi="Arial" w:cs="Arial"/>
          <w:color w:val="000000"/>
        </w:rPr>
        <w:tab/>
        <w:t xml:space="preserve">Zhang, H.Y., et al., </w:t>
      </w:r>
      <w:r w:rsidRPr="00314DBC">
        <w:rPr>
          <w:rFonts w:ascii="Arial" w:eastAsia="Calibri" w:hAnsi="Arial" w:cs="Arial"/>
          <w:i/>
          <w:color w:val="000000"/>
        </w:rPr>
        <w:t>Cannabinoid CB2 receptors modulate midbrain dopamine neuronal activity and dopamine-related behavior in mice.</w:t>
      </w:r>
      <w:r w:rsidRPr="00314DBC">
        <w:rPr>
          <w:rFonts w:ascii="Arial" w:eastAsia="Calibri" w:hAnsi="Arial" w:cs="Arial"/>
          <w:color w:val="000000"/>
        </w:rPr>
        <w:t xml:space="preserve"> 2014. </w:t>
      </w:r>
      <w:r w:rsidRPr="00314DBC">
        <w:rPr>
          <w:rFonts w:ascii="Arial" w:eastAsia="Calibri" w:hAnsi="Arial" w:cs="Arial"/>
          <w:b/>
          <w:color w:val="000000"/>
        </w:rPr>
        <w:t>111</w:t>
      </w:r>
      <w:r w:rsidRPr="00314DBC">
        <w:rPr>
          <w:rFonts w:ascii="Arial" w:eastAsia="Calibri" w:hAnsi="Arial" w:cs="Arial"/>
          <w:color w:val="000000"/>
        </w:rPr>
        <w:t>(46): p. E5007-15.</w:t>
      </w:r>
    </w:p>
    <w:p w14:paraId="26AA9A72"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88" w:name="_heading=h.2gb3jie" w:colFirst="0" w:colLast="0"/>
      <w:bookmarkEnd w:id="188"/>
      <w:r w:rsidRPr="00314DBC">
        <w:rPr>
          <w:rFonts w:ascii="Arial" w:eastAsia="Calibri" w:hAnsi="Arial" w:cs="Arial"/>
          <w:color w:val="000000"/>
        </w:rPr>
        <w:t>84.</w:t>
      </w:r>
      <w:r w:rsidRPr="00314DBC">
        <w:rPr>
          <w:rFonts w:ascii="Arial" w:eastAsia="Calibri" w:hAnsi="Arial" w:cs="Arial"/>
          <w:color w:val="000000"/>
        </w:rPr>
        <w:tab/>
        <w:t xml:space="preserve">Zhang, H.Y., et al., </w:t>
      </w:r>
      <w:r w:rsidRPr="00314DBC">
        <w:rPr>
          <w:rFonts w:ascii="Arial" w:eastAsia="Calibri" w:hAnsi="Arial" w:cs="Arial"/>
          <w:i/>
          <w:color w:val="000000"/>
        </w:rPr>
        <w:t>Expression of functional cannabinoid CB(2) receptor in VTA dopamine neurons in rats.</w:t>
      </w:r>
      <w:r w:rsidRPr="00314DBC">
        <w:rPr>
          <w:rFonts w:ascii="Arial" w:eastAsia="Calibri" w:hAnsi="Arial" w:cs="Arial"/>
          <w:color w:val="000000"/>
        </w:rPr>
        <w:t xml:space="preserve"> Addict Biol, 2017. </w:t>
      </w:r>
      <w:r w:rsidRPr="00314DBC">
        <w:rPr>
          <w:rFonts w:ascii="Arial" w:eastAsia="Calibri" w:hAnsi="Arial" w:cs="Arial"/>
          <w:b/>
          <w:color w:val="000000"/>
        </w:rPr>
        <w:t>22</w:t>
      </w:r>
      <w:r w:rsidRPr="00314DBC">
        <w:rPr>
          <w:rFonts w:ascii="Arial" w:eastAsia="Calibri" w:hAnsi="Arial" w:cs="Arial"/>
          <w:color w:val="000000"/>
        </w:rPr>
        <w:t>(3): p. 752-765.</w:t>
      </w:r>
    </w:p>
    <w:p w14:paraId="79F3BFC2"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89" w:name="_heading=h.vgdtq7" w:colFirst="0" w:colLast="0"/>
      <w:bookmarkEnd w:id="189"/>
      <w:r w:rsidRPr="00314DBC">
        <w:rPr>
          <w:rFonts w:ascii="Arial" w:eastAsia="Calibri" w:hAnsi="Arial" w:cs="Arial"/>
          <w:color w:val="000000"/>
        </w:rPr>
        <w:t>85.</w:t>
      </w:r>
      <w:r w:rsidRPr="00314DBC">
        <w:rPr>
          <w:rFonts w:ascii="Arial" w:eastAsia="Calibri" w:hAnsi="Arial" w:cs="Arial"/>
          <w:color w:val="000000"/>
        </w:rPr>
        <w:tab/>
        <w:t xml:space="preserve">Navratilova, E., et al., </w:t>
      </w:r>
      <w:r w:rsidRPr="00314DBC">
        <w:rPr>
          <w:rFonts w:ascii="Arial" w:eastAsia="Calibri" w:hAnsi="Arial" w:cs="Arial"/>
          <w:i/>
          <w:color w:val="000000"/>
        </w:rPr>
        <w:t>Pain relief produces negative reinforcement through activation of mesolimbic reward-valuation circuitry.</w:t>
      </w:r>
      <w:r w:rsidRPr="00314DBC">
        <w:rPr>
          <w:rFonts w:ascii="Arial" w:eastAsia="Calibri" w:hAnsi="Arial" w:cs="Arial"/>
          <w:color w:val="000000"/>
        </w:rPr>
        <w:t xml:space="preserve"> Proc Natl </w:t>
      </w:r>
      <w:proofErr w:type="spellStart"/>
      <w:r w:rsidRPr="00314DBC">
        <w:rPr>
          <w:rFonts w:ascii="Arial" w:eastAsia="Calibri" w:hAnsi="Arial" w:cs="Arial"/>
          <w:color w:val="000000"/>
        </w:rPr>
        <w:t>Acad</w:t>
      </w:r>
      <w:proofErr w:type="spellEnd"/>
      <w:r w:rsidRPr="00314DBC">
        <w:rPr>
          <w:rFonts w:ascii="Arial" w:eastAsia="Calibri" w:hAnsi="Arial" w:cs="Arial"/>
          <w:color w:val="000000"/>
        </w:rPr>
        <w:t xml:space="preserve"> Sci U S A, 2012. </w:t>
      </w:r>
      <w:r w:rsidRPr="00314DBC">
        <w:rPr>
          <w:rFonts w:ascii="Arial" w:eastAsia="Calibri" w:hAnsi="Arial" w:cs="Arial"/>
          <w:b/>
          <w:color w:val="000000"/>
        </w:rPr>
        <w:t>109</w:t>
      </w:r>
      <w:r w:rsidRPr="00314DBC">
        <w:rPr>
          <w:rFonts w:ascii="Arial" w:eastAsia="Calibri" w:hAnsi="Arial" w:cs="Arial"/>
          <w:color w:val="000000"/>
        </w:rPr>
        <w:t>(50): p. 20709-13.</w:t>
      </w:r>
    </w:p>
    <w:p w14:paraId="17106619"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90" w:name="_heading=h.3fg1ce0" w:colFirst="0" w:colLast="0"/>
      <w:bookmarkEnd w:id="190"/>
      <w:r w:rsidRPr="00314DBC">
        <w:rPr>
          <w:rFonts w:ascii="Arial" w:eastAsia="Calibri" w:hAnsi="Arial" w:cs="Arial"/>
          <w:color w:val="000000"/>
        </w:rPr>
        <w:t>86.</w:t>
      </w:r>
      <w:r w:rsidRPr="00314DBC">
        <w:rPr>
          <w:rFonts w:ascii="Arial" w:eastAsia="Calibri" w:hAnsi="Arial" w:cs="Arial"/>
          <w:color w:val="000000"/>
        </w:rPr>
        <w:tab/>
        <w:t xml:space="preserve">Navratilova, E., C.W. </w:t>
      </w:r>
      <w:proofErr w:type="spellStart"/>
      <w:r w:rsidRPr="00314DBC">
        <w:rPr>
          <w:rFonts w:ascii="Arial" w:eastAsia="Calibri" w:hAnsi="Arial" w:cs="Arial"/>
          <w:color w:val="000000"/>
        </w:rPr>
        <w:t>Atcherley</w:t>
      </w:r>
      <w:proofErr w:type="spellEnd"/>
      <w:r w:rsidRPr="00314DBC">
        <w:rPr>
          <w:rFonts w:ascii="Arial" w:eastAsia="Calibri" w:hAnsi="Arial" w:cs="Arial"/>
          <w:color w:val="000000"/>
        </w:rPr>
        <w:t xml:space="preserve">, and F. </w:t>
      </w:r>
      <w:proofErr w:type="spellStart"/>
      <w:r w:rsidRPr="00314DBC">
        <w:rPr>
          <w:rFonts w:ascii="Arial" w:eastAsia="Calibri" w:hAnsi="Arial" w:cs="Arial"/>
          <w:color w:val="000000"/>
        </w:rPr>
        <w:t>Porreca</w:t>
      </w:r>
      <w:proofErr w:type="spellEnd"/>
      <w:r w:rsidRPr="00314DBC">
        <w:rPr>
          <w:rFonts w:ascii="Arial" w:eastAsia="Calibri" w:hAnsi="Arial" w:cs="Arial"/>
          <w:color w:val="000000"/>
        </w:rPr>
        <w:t xml:space="preserve">, </w:t>
      </w:r>
      <w:r w:rsidRPr="00314DBC">
        <w:rPr>
          <w:rFonts w:ascii="Arial" w:eastAsia="Calibri" w:hAnsi="Arial" w:cs="Arial"/>
          <w:i/>
          <w:color w:val="000000"/>
        </w:rPr>
        <w:t>Brain Circuits Encoding Reward from Pain Relief.</w:t>
      </w:r>
      <w:r w:rsidRPr="00314DBC">
        <w:rPr>
          <w:rFonts w:ascii="Arial" w:eastAsia="Calibri" w:hAnsi="Arial" w:cs="Arial"/>
          <w:color w:val="000000"/>
        </w:rPr>
        <w:t xml:space="preserve"> Trends </w:t>
      </w:r>
      <w:proofErr w:type="spellStart"/>
      <w:r w:rsidRPr="00314DBC">
        <w:rPr>
          <w:rFonts w:ascii="Arial" w:eastAsia="Calibri" w:hAnsi="Arial" w:cs="Arial"/>
          <w:color w:val="000000"/>
        </w:rPr>
        <w:t>Neurosci</w:t>
      </w:r>
      <w:proofErr w:type="spellEnd"/>
      <w:r w:rsidRPr="00314DBC">
        <w:rPr>
          <w:rFonts w:ascii="Arial" w:eastAsia="Calibri" w:hAnsi="Arial" w:cs="Arial"/>
          <w:color w:val="000000"/>
        </w:rPr>
        <w:t xml:space="preserve">, 2015. </w:t>
      </w:r>
      <w:r w:rsidRPr="00314DBC">
        <w:rPr>
          <w:rFonts w:ascii="Arial" w:eastAsia="Calibri" w:hAnsi="Arial" w:cs="Arial"/>
          <w:b/>
          <w:color w:val="000000"/>
        </w:rPr>
        <w:t>38</w:t>
      </w:r>
      <w:r w:rsidRPr="00314DBC">
        <w:rPr>
          <w:rFonts w:ascii="Arial" w:eastAsia="Calibri" w:hAnsi="Arial" w:cs="Arial"/>
          <w:color w:val="000000"/>
        </w:rPr>
        <w:t>(11): p. 741-750.</w:t>
      </w:r>
    </w:p>
    <w:p w14:paraId="6B2980D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91" w:name="_heading=h.1ulbmlt" w:colFirst="0" w:colLast="0"/>
      <w:bookmarkEnd w:id="191"/>
      <w:r w:rsidRPr="00314DBC">
        <w:rPr>
          <w:rFonts w:ascii="Arial" w:eastAsia="Calibri" w:hAnsi="Arial" w:cs="Arial"/>
          <w:color w:val="000000"/>
        </w:rPr>
        <w:t>87.</w:t>
      </w:r>
      <w:r w:rsidRPr="00314DBC">
        <w:rPr>
          <w:rFonts w:ascii="Arial" w:eastAsia="Calibri" w:hAnsi="Arial" w:cs="Arial"/>
          <w:color w:val="000000"/>
        </w:rPr>
        <w:tab/>
        <w:t xml:space="preserve">Richardson, J.D., S. Kilo, and K.M. Hargreaves, </w:t>
      </w:r>
      <w:r w:rsidRPr="00314DBC">
        <w:rPr>
          <w:rFonts w:ascii="Arial" w:eastAsia="Calibri" w:hAnsi="Arial" w:cs="Arial"/>
          <w:i/>
          <w:color w:val="000000"/>
        </w:rPr>
        <w:t>Cannabinoids reduce hyperalgesia and inflammation via interaction with peripheral CB1 receptors.</w:t>
      </w:r>
      <w:r w:rsidRPr="00314DBC">
        <w:rPr>
          <w:rFonts w:ascii="Arial" w:eastAsia="Calibri" w:hAnsi="Arial" w:cs="Arial"/>
          <w:color w:val="000000"/>
        </w:rPr>
        <w:t xml:space="preserve"> Pain, 1998. </w:t>
      </w:r>
      <w:r w:rsidRPr="00314DBC">
        <w:rPr>
          <w:rFonts w:ascii="Arial" w:eastAsia="Calibri" w:hAnsi="Arial" w:cs="Arial"/>
          <w:b/>
          <w:color w:val="000000"/>
        </w:rPr>
        <w:t>75</w:t>
      </w:r>
      <w:r w:rsidRPr="00314DBC">
        <w:rPr>
          <w:rFonts w:ascii="Arial" w:eastAsia="Calibri" w:hAnsi="Arial" w:cs="Arial"/>
          <w:color w:val="000000"/>
        </w:rPr>
        <w:t>(1): p. 111-9.</w:t>
      </w:r>
    </w:p>
    <w:p w14:paraId="32413F1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92" w:name="_heading=h.4ekz59m" w:colFirst="0" w:colLast="0"/>
      <w:bookmarkEnd w:id="192"/>
      <w:r w:rsidRPr="00314DBC">
        <w:rPr>
          <w:rFonts w:ascii="Arial" w:eastAsia="Calibri" w:hAnsi="Arial" w:cs="Arial"/>
          <w:color w:val="000000"/>
        </w:rPr>
        <w:lastRenderedPageBreak/>
        <w:t>88.</w:t>
      </w:r>
      <w:r w:rsidRPr="00314DBC">
        <w:rPr>
          <w:rFonts w:ascii="Arial" w:eastAsia="Calibri" w:hAnsi="Arial" w:cs="Arial"/>
          <w:color w:val="000000"/>
        </w:rPr>
        <w:tab/>
        <w:t xml:space="preserve">Costa, B., et al., </w:t>
      </w:r>
      <w:r w:rsidRPr="00314DBC">
        <w:rPr>
          <w:rFonts w:ascii="Arial" w:eastAsia="Calibri" w:hAnsi="Arial" w:cs="Arial"/>
          <w:i/>
          <w:color w:val="000000"/>
        </w:rPr>
        <w:t>Oral anti-inflammatory activity of cannabidiol, a non-psychoactive constituent of cannabis, in acute carrageenan-induced inflammation in the rat paw.</w:t>
      </w:r>
      <w:r w:rsidRPr="00314DBC">
        <w:rPr>
          <w:rFonts w:ascii="Arial" w:eastAsia="Calibri" w:hAnsi="Arial" w:cs="Arial"/>
          <w:color w:val="000000"/>
        </w:rPr>
        <w:t xml:space="preserve"> </w:t>
      </w:r>
      <w:proofErr w:type="spellStart"/>
      <w:r w:rsidRPr="00314DBC">
        <w:rPr>
          <w:rFonts w:ascii="Arial" w:eastAsia="Calibri" w:hAnsi="Arial" w:cs="Arial"/>
          <w:color w:val="000000"/>
        </w:rPr>
        <w:t>Naunyn</w:t>
      </w:r>
      <w:proofErr w:type="spellEnd"/>
      <w:r w:rsidRPr="00314DBC">
        <w:rPr>
          <w:rFonts w:ascii="Arial" w:eastAsia="Calibri" w:hAnsi="Arial" w:cs="Arial"/>
          <w:color w:val="000000"/>
        </w:rPr>
        <w:t xml:space="preserve"> </w:t>
      </w:r>
      <w:proofErr w:type="spellStart"/>
      <w:r w:rsidRPr="00314DBC">
        <w:rPr>
          <w:rFonts w:ascii="Arial" w:eastAsia="Calibri" w:hAnsi="Arial" w:cs="Arial"/>
          <w:color w:val="000000"/>
        </w:rPr>
        <w:t>Schmiedebergs</w:t>
      </w:r>
      <w:proofErr w:type="spellEnd"/>
      <w:r w:rsidRPr="00314DBC">
        <w:rPr>
          <w:rFonts w:ascii="Arial" w:eastAsia="Calibri" w:hAnsi="Arial" w:cs="Arial"/>
          <w:color w:val="000000"/>
        </w:rPr>
        <w:t xml:space="preserve"> Arch </w:t>
      </w:r>
      <w:proofErr w:type="spellStart"/>
      <w:r w:rsidRPr="00314DBC">
        <w:rPr>
          <w:rFonts w:ascii="Arial" w:eastAsia="Calibri" w:hAnsi="Arial" w:cs="Arial"/>
          <w:color w:val="000000"/>
        </w:rPr>
        <w:t>Pharmacol</w:t>
      </w:r>
      <w:proofErr w:type="spellEnd"/>
      <w:r w:rsidRPr="00314DBC">
        <w:rPr>
          <w:rFonts w:ascii="Arial" w:eastAsia="Calibri" w:hAnsi="Arial" w:cs="Arial"/>
          <w:color w:val="000000"/>
        </w:rPr>
        <w:t xml:space="preserve">, 2004. </w:t>
      </w:r>
      <w:r w:rsidRPr="00314DBC">
        <w:rPr>
          <w:rFonts w:ascii="Arial" w:eastAsia="Calibri" w:hAnsi="Arial" w:cs="Arial"/>
          <w:b/>
          <w:color w:val="000000"/>
        </w:rPr>
        <w:t>369</w:t>
      </w:r>
      <w:r w:rsidRPr="00314DBC">
        <w:rPr>
          <w:rFonts w:ascii="Arial" w:eastAsia="Calibri" w:hAnsi="Arial" w:cs="Arial"/>
          <w:color w:val="000000"/>
        </w:rPr>
        <w:t>(3): p. 294-9.</w:t>
      </w:r>
    </w:p>
    <w:p w14:paraId="0C1EB7DE"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93" w:name="_heading=h.2tq9fhf" w:colFirst="0" w:colLast="0"/>
      <w:bookmarkEnd w:id="193"/>
      <w:r w:rsidRPr="00314DBC">
        <w:rPr>
          <w:rFonts w:ascii="Arial" w:eastAsia="Calibri" w:hAnsi="Arial" w:cs="Arial"/>
          <w:color w:val="000000"/>
        </w:rPr>
        <w:t>89.</w:t>
      </w:r>
      <w:r w:rsidRPr="00314DBC">
        <w:rPr>
          <w:rFonts w:ascii="Arial" w:eastAsia="Calibri" w:hAnsi="Arial" w:cs="Arial"/>
          <w:color w:val="000000"/>
        </w:rPr>
        <w:tab/>
      </w:r>
      <w:proofErr w:type="spellStart"/>
      <w:r w:rsidRPr="00314DBC">
        <w:rPr>
          <w:rFonts w:ascii="Arial" w:eastAsia="Calibri" w:hAnsi="Arial" w:cs="Arial"/>
          <w:color w:val="000000"/>
        </w:rPr>
        <w:t>Jayamanne</w:t>
      </w:r>
      <w:proofErr w:type="spellEnd"/>
      <w:r w:rsidRPr="00314DBC">
        <w:rPr>
          <w:rFonts w:ascii="Arial" w:eastAsia="Calibri" w:hAnsi="Arial" w:cs="Arial"/>
          <w:color w:val="000000"/>
        </w:rPr>
        <w:t xml:space="preserve">, A., et al., </w:t>
      </w:r>
      <w:r w:rsidRPr="00314DBC">
        <w:rPr>
          <w:rFonts w:ascii="Arial" w:eastAsia="Calibri" w:hAnsi="Arial" w:cs="Arial"/>
          <w:i/>
          <w:color w:val="000000"/>
        </w:rPr>
        <w:t>Actions of the FAAH inhibitor URB597 in neuropathic and inflammatory chronic pain models.</w:t>
      </w:r>
      <w:r w:rsidRPr="00314DBC">
        <w:rPr>
          <w:rFonts w:ascii="Arial" w:eastAsia="Calibri" w:hAnsi="Arial" w:cs="Arial"/>
          <w:color w:val="000000"/>
        </w:rPr>
        <w:t xml:space="preserve"> Br J </w:t>
      </w:r>
      <w:proofErr w:type="spellStart"/>
      <w:r w:rsidRPr="00314DBC">
        <w:rPr>
          <w:rFonts w:ascii="Arial" w:eastAsia="Calibri" w:hAnsi="Arial" w:cs="Arial"/>
          <w:color w:val="000000"/>
        </w:rPr>
        <w:t>Pharmacol</w:t>
      </w:r>
      <w:proofErr w:type="spellEnd"/>
      <w:r w:rsidRPr="00314DBC">
        <w:rPr>
          <w:rFonts w:ascii="Arial" w:eastAsia="Calibri" w:hAnsi="Arial" w:cs="Arial"/>
          <w:color w:val="000000"/>
        </w:rPr>
        <w:t xml:space="preserve">, 2006. </w:t>
      </w:r>
      <w:r w:rsidRPr="00314DBC">
        <w:rPr>
          <w:rFonts w:ascii="Arial" w:eastAsia="Calibri" w:hAnsi="Arial" w:cs="Arial"/>
          <w:b/>
          <w:color w:val="000000"/>
        </w:rPr>
        <w:t>147</w:t>
      </w:r>
      <w:r w:rsidRPr="00314DBC">
        <w:rPr>
          <w:rFonts w:ascii="Arial" w:eastAsia="Calibri" w:hAnsi="Arial" w:cs="Arial"/>
          <w:color w:val="000000"/>
        </w:rPr>
        <w:t>(3): p. 281-8.</w:t>
      </w:r>
    </w:p>
    <w:p w14:paraId="118076F3"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94" w:name="_heading=h.18vjpp8" w:colFirst="0" w:colLast="0"/>
      <w:bookmarkEnd w:id="194"/>
      <w:r w:rsidRPr="00314DBC">
        <w:rPr>
          <w:rFonts w:ascii="Arial" w:eastAsia="Calibri" w:hAnsi="Arial" w:cs="Arial"/>
          <w:color w:val="000000"/>
        </w:rPr>
        <w:t>90.</w:t>
      </w:r>
      <w:r w:rsidRPr="00314DBC">
        <w:rPr>
          <w:rFonts w:ascii="Arial" w:eastAsia="Calibri" w:hAnsi="Arial" w:cs="Arial"/>
          <w:color w:val="000000"/>
        </w:rPr>
        <w:tab/>
      </w:r>
      <w:proofErr w:type="spellStart"/>
      <w:r w:rsidRPr="00314DBC">
        <w:rPr>
          <w:rFonts w:ascii="Arial" w:eastAsia="Calibri" w:hAnsi="Arial" w:cs="Arial"/>
          <w:color w:val="000000"/>
        </w:rPr>
        <w:t>Desroches</w:t>
      </w:r>
      <w:proofErr w:type="spellEnd"/>
      <w:r w:rsidRPr="00314DBC">
        <w:rPr>
          <w:rFonts w:ascii="Arial" w:eastAsia="Calibri" w:hAnsi="Arial" w:cs="Arial"/>
          <w:color w:val="000000"/>
        </w:rPr>
        <w:t xml:space="preserve">, J., et al., </w:t>
      </w:r>
      <w:r w:rsidRPr="00314DBC">
        <w:rPr>
          <w:rFonts w:ascii="Arial" w:eastAsia="Calibri" w:hAnsi="Arial" w:cs="Arial"/>
          <w:i/>
          <w:color w:val="000000"/>
        </w:rPr>
        <w:t>Modulation of the anti-nociceptive effects of 2-arachidonoyl glycerol by peripherally administered FAAH and MGL inhibitors in a neuropathic pain model.</w:t>
      </w:r>
      <w:r w:rsidRPr="00314DBC">
        <w:rPr>
          <w:rFonts w:ascii="Arial" w:eastAsia="Calibri" w:hAnsi="Arial" w:cs="Arial"/>
          <w:color w:val="000000"/>
        </w:rPr>
        <w:t xml:space="preserve"> Br J </w:t>
      </w:r>
      <w:proofErr w:type="spellStart"/>
      <w:r w:rsidRPr="00314DBC">
        <w:rPr>
          <w:rFonts w:ascii="Arial" w:eastAsia="Calibri" w:hAnsi="Arial" w:cs="Arial"/>
          <w:color w:val="000000"/>
        </w:rPr>
        <w:t>Pharmacol</w:t>
      </w:r>
      <w:proofErr w:type="spellEnd"/>
      <w:r w:rsidRPr="00314DBC">
        <w:rPr>
          <w:rFonts w:ascii="Arial" w:eastAsia="Calibri" w:hAnsi="Arial" w:cs="Arial"/>
          <w:color w:val="000000"/>
        </w:rPr>
        <w:t xml:space="preserve">, 2008. </w:t>
      </w:r>
      <w:r w:rsidRPr="00314DBC">
        <w:rPr>
          <w:rFonts w:ascii="Arial" w:eastAsia="Calibri" w:hAnsi="Arial" w:cs="Arial"/>
          <w:b/>
          <w:color w:val="000000"/>
        </w:rPr>
        <w:t>155</w:t>
      </w:r>
      <w:r w:rsidRPr="00314DBC">
        <w:rPr>
          <w:rFonts w:ascii="Arial" w:eastAsia="Calibri" w:hAnsi="Arial" w:cs="Arial"/>
          <w:color w:val="000000"/>
        </w:rPr>
        <w:t>(6): p. 913-24.</w:t>
      </w:r>
    </w:p>
    <w:p w14:paraId="085FFDB4"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95" w:name="_heading=h.3sv78d1" w:colFirst="0" w:colLast="0"/>
      <w:bookmarkEnd w:id="195"/>
      <w:r w:rsidRPr="00314DBC">
        <w:rPr>
          <w:rFonts w:ascii="Arial" w:eastAsia="Calibri" w:hAnsi="Arial" w:cs="Arial"/>
          <w:color w:val="000000"/>
        </w:rPr>
        <w:t>91.</w:t>
      </w:r>
      <w:r w:rsidRPr="00314DBC">
        <w:rPr>
          <w:rFonts w:ascii="Arial" w:eastAsia="Calibri" w:hAnsi="Arial" w:cs="Arial"/>
          <w:color w:val="000000"/>
        </w:rPr>
        <w:tab/>
        <w:t xml:space="preserve">Kinsey, S.G., et al., </w:t>
      </w:r>
      <w:r w:rsidRPr="00314DBC">
        <w:rPr>
          <w:rFonts w:ascii="Arial" w:eastAsia="Calibri" w:hAnsi="Arial" w:cs="Arial"/>
          <w:i/>
          <w:color w:val="000000"/>
        </w:rPr>
        <w:t>The CB2 cannabinoid receptor-selective agonist O-3223 reduces pain and inflammation without apparent cannabinoid behavioral effects.</w:t>
      </w:r>
      <w:r w:rsidRPr="00314DBC">
        <w:rPr>
          <w:rFonts w:ascii="Arial" w:eastAsia="Calibri" w:hAnsi="Arial" w:cs="Arial"/>
          <w:color w:val="000000"/>
        </w:rPr>
        <w:t xml:space="preserve"> Neuropharmacology, 2011. </w:t>
      </w:r>
      <w:r w:rsidRPr="00314DBC">
        <w:rPr>
          <w:rFonts w:ascii="Arial" w:eastAsia="Calibri" w:hAnsi="Arial" w:cs="Arial"/>
          <w:b/>
          <w:color w:val="000000"/>
        </w:rPr>
        <w:t>60</w:t>
      </w:r>
      <w:r w:rsidRPr="00314DBC">
        <w:rPr>
          <w:rFonts w:ascii="Arial" w:eastAsia="Calibri" w:hAnsi="Arial" w:cs="Arial"/>
          <w:color w:val="000000"/>
        </w:rPr>
        <w:t>(2-3): p. 244-51.</w:t>
      </w:r>
    </w:p>
    <w:p w14:paraId="6594A96C"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96" w:name="_heading=h.280hiku" w:colFirst="0" w:colLast="0"/>
      <w:bookmarkEnd w:id="196"/>
      <w:r w:rsidRPr="00314DBC">
        <w:rPr>
          <w:rFonts w:ascii="Arial" w:eastAsia="Calibri" w:hAnsi="Arial" w:cs="Arial"/>
          <w:color w:val="000000"/>
        </w:rPr>
        <w:t>92.</w:t>
      </w:r>
      <w:r w:rsidRPr="00314DBC">
        <w:rPr>
          <w:rFonts w:ascii="Arial" w:eastAsia="Calibri" w:hAnsi="Arial" w:cs="Arial"/>
          <w:color w:val="000000"/>
        </w:rPr>
        <w:tab/>
        <w:t xml:space="preserve">Long, J.Z., et al., </w:t>
      </w:r>
      <w:r w:rsidRPr="00314DBC">
        <w:rPr>
          <w:rFonts w:ascii="Arial" w:eastAsia="Calibri" w:hAnsi="Arial" w:cs="Arial"/>
          <w:i/>
          <w:color w:val="000000"/>
        </w:rPr>
        <w:t>Dual blockade of FAAH and MAGL identifies behavioral processes regulated by endocannabinoid crosstalk in vivo.</w:t>
      </w:r>
      <w:r w:rsidRPr="00314DBC">
        <w:rPr>
          <w:rFonts w:ascii="Arial" w:eastAsia="Calibri" w:hAnsi="Arial" w:cs="Arial"/>
          <w:color w:val="000000"/>
        </w:rPr>
        <w:t xml:space="preserve"> Proc Natl </w:t>
      </w:r>
      <w:proofErr w:type="spellStart"/>
      <w:r w:rsidRPr="00314DBC">
        <w:rPr>
          <w:rFonts w:ascii="Arial" w:eastAsia="Calibri" w:hAnsi="Arial" w:cs="Arial"/>
          <w:color w:val="000000"/>
        </w:rPr>
        <w:t>Acad</w:t>
      </w:r>
      <w:proofErr w:type="spellEnd"/>
      <w:r w:rsidRPr="00314DBC">
        <w:rPr>
          <w:rFonts w:ascii="Arial" w:eastAsia="Calibri" w:hAnsi="Arial" w:cs="Arial"/>
          <w:color w:val="000000"/>
        </w:rPr>
        <w:t xml:space="preserve"> Sci U S A, 2009. </w:t>
      </w:r>
      <w:r w:rsidRPr="00314DBC">
        <w:rPr>
          <w:rFonts w:ascii="Arial" w:eastAsia="Calibri" w:hAnsi="Arial" w:cs="Arial"/>
          <w:b/>
          <w:color w:val="000000"/>
        </w:rPr>
        <w:t>106</w:t>
      </w:r>
      <w:r w:rsidRPr="00314DBC">
        <w:rPr>
          <w:rFonts w:ascii="Arial" w:eastAsia="Calibri" w:hAnsi="Arial" w:cs="Arial"/>
          <w:color w:val="000000"/>
        </w:rPr>
        <w:t>(48): p. 20270-5.</w:t>
      </w:r>
    </w:p>
    <w:p w14:paraId="13347592"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97" w:name="_heading=h.n5rssn" w:colFirst="0" w:colLast="0"/>
      <w:bookmarkEnd w:id="197"/>
      <w:r w:rsidRPr="00314DBC">
        <w:rPr>
          <w:rFonts w:ascii="Arial" w:eastAsia="Calibri" w:hAnsi="Arial" w:cs="Arial"/>
          <w:color w:val="000000"/>
        </w:rPr>
        <w:t>93.</w:t>
      </w:r>
      <w:r w:rsidRPr="00314DBC">
        <w:rPr>
          <w:rFonts w:ascii="Arial" w:eastAsia="Calibri" w:hAnsi="Arial" w:cs="Arial"/>
          <w:color w:val="000000"/>
        </w:rPr>
        <w:tab/>
        <w:t xml:space="preserve">Ahn, K., et al., </w:t>
      </w:r>
      <w:r w:rsidRPr="00314DBC">
        <w:rPr>
          <w:rFonts w:ascii="Arial" w:eastAsia="Calibri" w:hAnsi="Arial" w:cs="Arial"/>
          <w:i/>
          <w:color w:val="000000"/>
        </w:rPr>
        <w:t>Discovery and characterization of a highly selective FAAH inhibitor that reduces inflammatory pain.</w:t>
      </w:r>
      <w:r w:rsidRPr="00314DBC">
        <w:rPr>
          <w:rFonts w:ascii="Arial" w:eastAsia="Calibri" w:hAnsi="Arial" w:cs="Arial"/>
          <w:color w:val="000000"/>
        </w:rPr>
        <w:t xml:space="preserve"> Chem Biol, 2009. </w:t>
      </w:r>
      <w:r w:rsidRPr="00314DBC">
        <w:rPr>
          <w:rFonts w:ascii="Arial" w:eastAsia="Calibri" w:hAnsi="Arial" w:cs="Arial"/>
          <w:b/>
          <w:color w:val="000000"/>
        </w:rPr>
        <w:t>16</w:t>
      </w:r>
      <w:r w:rsidRPr="00314DBC">
        <w:rPr>
          <w:rFonts w:ascii="Arial" w:eastAsia="Calibri" w:hAnsi="Arial" w:cs="Arial"/>
          <w:color w:val="000000"/>
        </w:rPr>
        <w:t>(4): p. 411-20.</w:t>
      </w:r>
    </w:p>
    <w:p w14:paraId="5E8F13A4"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98" w:name="_heading=h.375fbgg" w:colFirst="0" w:colLast="0"/>
      <w:bookmarkEnd w:id="198"/>
      <w:r w:rsidRPr="00314DBC">
        <w:rPr>
          <w:rFonts w:ascii="Arial" w:eastAsia="Calibri" w:hAnsi="Arial" w:cs="Arial"/>
          <w:color w:val="000000"/>
        </w:rPr>
        <w:t>94.</w:t>
      </w:r>
      <w:r w:rsidRPr="00314DBC">
        <w:rPr>
          <w:rFonts w:ascii="Arial" w:eastAsia="Calibri" w:hAnsi="Arial" w:cs="Arial"/>
          <w:color w:val="000000"/>
        </w:rPr>
        <w:tab/>
      </w:r>
      <w:proofErr w:type="spellStart"/>
      <w:r w:rsidRPr="00314DBC">
        <w:rPr>
          <w:rFonts w:ascii="Arial" w:eastAsia="Calibri" w:hAnsi="Arial" w:cs="Arial"/>
          <w:color w:val="000000"/>
        </w:rPr>
        <w:t>Peciña</w:t>
      </w:r>
      <w:proofErr w:type="spellEnd"/>
      <w:r w:rsidRPr="00314DBC">
        <w:rPr>
          <w:rFonts w:ascii="Arial" w:eastAsia="Calibri" w:hAnsi="Arial" w:cs="Arial"/>
          <w:color w:val="000000"/>
        </w:rPr>
        <w:t xml:space="preserve">, M., et al., </w:t>
      </w:r>
      <w:r w:rsidRPr="00314DBC">
        <w:rPr>
          <w:rFonts w:ascii="Arial" w:eastAsia="Calibri" w:hAnsi="Arial" w:cs="Arial"/>
          <w:i/>
          <w:color w:val="000000"/>
        </w:rPr>
        <w:t>FAAH selectively influences placebo effects.</w:t>
      </w:r>
      <w:r w:rsidRPr="00314DBC">
        <w:rPr>
          <w:rFonts w:ascii="Arial" w:eastAsia="Calibri" w:hAnsi="Arial" w:cs="Arial"/>
          <w:color w:val="000000"/>
        </w:rPr>
        <w:t xml:space="preserve"> Mol Psychiatry, 2014. </w:t>
      </w:r>
      <w:r w:rsidRPr="00314DBC">
        <w:rPr>
          <w:rFonts w:ascii="Arial" w:eastAsia="Calibri" w:hAnsi="Arial" w:cs="Arial"/>
          <w:b/>
          <w:color w:val="000000"/>
        </w:rPr>
        <w:t>19</w:t>
      </w:r>
      <w:r w:rsidRPr="00314DBC">
        <w:rPr>
          <w:rFonts w:ascii="Arial" w:eastAsia="Calibri" w:hAnsi="Arial" w:cs="Arial"/>
          <w:color w:val="000000"/>
        </w:rPr>
        <w:t>(3): p. 385-91.</w:t>
      </w:r>
    </w:p>
    <w:p w14:paraId="31F15DDC"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199" w:name="_heading=h.1maplo9" w:colFirst="0" w:colLast="0"/>
      <w:bookmarkEnd w:id="199"/>
      <w:r w:rsidRPr="00314DBC">
        <w:rPr>
          <w:rFonts w:ascii="Arial" w:eastAsia="Calibri" w:hAnsi="Arial" w:cs="Arial"/>
          <w:color w:val="000000"/>
        </w:rPr>
        <w:t>95.</w:t>
      </w:r>
      <w:r w:rsidRPr="00314DBC">
        <w:rPr>
          <w:rFonts w:ascii="Arial" w:eastAsia="Calibri" w:hAnsi="Arial" w:cs="Arial"/>
          <w:color w:val="000000"/>
        </w:rPr>
        <w:tab/>
      </w:r>
      <w:proofErr w:type="spellStart"/>
      <w:r w:rsidRPr="00314DBC">
        <w:rPr>
          <w:rFonts w:ascii="Arial" w:eastAsia="Calibri" w:hAnsi="Arial" w:cs="Arial"/>
          <w:color w:val="000000"/>
        </w:rPr>
        <w:t>Comelli</w:t>
      </w:r>
      <w:proofErr w:type="spellEnd"/>
      <w:r w:rsidRPr="00314DBC">
        <w:rPr>
          <w:rFonts w:ascii="Arial" w:eastAsia="Calibri" w:hAnsi="Arial" w:cs="Arial"/>
          <w:color w:val="000000"/>
        </w:rPr>
        <w:t xml:space="preserve">, F., et al., </w:t>
      </w:r>
      <w:r w:rsidRPr="00314DBC">
        <w:rPr>
          <w:rFonts w:ascii="Arial" w:eastAsia="Calibri" w:hAnsi="Arial" w:cs="Arial"/>
          <w:i/>
          <w:color w:val="000000"/>
        </w:rPr>
        <w:t>The inhibition of monoacylglycerol lipase by URB602 showed an anti-inflammatory and anti-nociceptive effect in a murine model of acute inflammation.</w:t>
      </w:r>
      <w:r w:rsidRPr="00314DBC">
        <w:rPr>
          <w:rFonts w:ascii="Arial" w:eastAsia="Calibri" w:hAnsi="Arial" w:cs="Arial"/>
          <w:color w:val="000000"/>
        </w:rPr>
        <w:t xml:space="preserve"> Br J </w:t>
      </w:r>
      <w:proofErr w:type="spellStart"/>
      <w:r w:rsidRPr="00314DBC">
        <w:rPr>
          <w:rFonts w:ascii="Arial" w:eastAsia="Calibri" w:hAnsi="Arial" w:cs="Arial"/>
          <w:color w:val="000000"/>
        </w:rPr>
        <w:t>Pharmacol</w:t>
      </w:r>
      <w:proofErr w:type="spellEnd"/>
      <w:r w:rsidRPr="00314DBC">
        <w:rPr>
          <w:rFonts w:ascii="Arial" w:eastAsia="Calibri" w:hAnsi="Arial" w:cs="Arial"/>
          <w:color w:val="000000"/>
        </w:rPr>
        <w:t xml:space="preserve">, 2007. </w:t>
      </w:r>
      <w:r w:rsidRPr="00314DBC">
        <w:rPr>
          <w:rFonts w:ascii="Arial" w:eastAsia="Calibri" w:hAnsi="Arial" w:cs="Arial"/>
          <w:b/>
          <w:color w:val="000000"/>
        </w:rPr>
        <w:t>152</w:t>
      </w:r>
      <w:r w:rsidRPr="00314DBC">
        <w:rPr>
          <w:rFonts w:ascii="Arial" w:eastAsia="Calibri" w:hAnsi="Arial" w:cs="Arial"/>
          <w:color w:val="000000"/>
        </w:rPr>
        <w:t>(5): p. 787-94.</w:t>
      </w:r>
    </w:p>
    <w:p w14:paraId="13AA8E40"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00" w:name="_heading=h.46ad4c2" w:colFirst="0" w:colLast="0"/>
      <w:bookmarkEnd w:id="200"/>
      <w:r w:rsidRPr="00314DBC">
        <w:rPr>
          <w:rFonts w:ascii="Arial" w:eastAsia="Calibri" w:hAnsi="Arial" w:cs="Arial"/>
          <w:color w:val="000000"/>
        </w:rPr>
        <w:t>96.</w:t>
      </w:r>
      <w:r w:rsidRPr="00314DBC">
        <w:rPr>
          <w:rFonts w:ascii="Arial" w:eastAsia="Calibri" w:hAnsi="Arial" w:cs="Arial"/>
          <w:color w:val="000000"/>
        </w:rPr>
        <w:tab/>
        <w:t xml:space="preserve">Guindon, J., et al., </w:t>
      </w:r>
      <w:r w:rsidRPr="00314DBC">
        <w:rPr>
          <w:rFonts w:ascii="Arial" w:eastAsia="Calibri" w:hAnsi="Arial" w:cs="Arial"/>
          <w:i/>
          <w:color w:val="000000"/>
        </w:rPr>
        <w:t>Peripheral antinociceptive effects of inhibitors of monoacylglycerol lipase in a rat model of inflammatory pain.</w:t>
      </w:r>
      <w:r w:rsidRPr="00314DBC">
        <w:rPr>
          <w:rFonts w:ascii="Arial" w:eastAsia="Calibri" w:hAnsi="Arial" w:cs="Arial"/>
          <w:color w:val="000000"/>
        </w:rPr>
        <w:t xml:space="preserve"> Br J </w:t>
      </w:r>
      <w:proofErr w:type="spellStart"/>
      <w:r w:rsidRPr="00314DBC">
        <w:rPr>
          <w:rFonts w:ascii="Arial" w:eastAsia="Calibri" w:hAnsi="Arial" w:cs="Arial"/>
          <w:color w:val="000000"/>
        </w:rPr>
        <w:t>Pharmacol</w:t>
      </w:r>
      <w:proofErr w:type="spellEnd"/>
      <w:r w:rsidRPr="00314DBC">
        <w:rPr>
          <w:rFonts w:ascii="Arial" w:eastAsia="Calibri" w:hAnsi="Arial" w:cs="Arial"/>
          <w:color w:val="000000"/>
        </w:rPr>
        <w:t xml:space="preserve">, 2011. </w:t>
      </w:r>
      <w:r w:rsidRPr="00314DBC">
        <w:rPr>
          <w:rFonts w:ascii="Arial" w:eastAsia="Calibri" w:hAnsi="Arial" w:cs="Arial"/>
          <w:b/>
          <w:color w:val="000000"/>
        </w:rPr>
        <w:t>163</w:t>
      </w:r>
      <w:r w:rsidRPr="00314DBC">
        <w:rPr>
          <w:rFonts w:ascii="Arial" w:eastAsia="Calibri" w:hAnsi="Arial" w:cs="Arial"/>
          <w:color w:val="000000"/>
        </w:rPr>
        <w:t>(7): p. 1464-78.</w:t>
      </w:r>
    </w:p>
    <w:p w14:paraId="111FF21D"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01" w:name="_heading=h.2lfnejv" w:colFirst="0" w:colLast="0"/>
      <w:bookmarkEnd w:id="201"/>
      <w:r w:rsidRPr="00314DBC">
        <w:rPr>
          <w:rFonts w:ascii="Arial" w:eastAsia="Calibri" w:hAnsi="Arial" w:cs="Arial"/>
          <w:color w:val="000000"/>
        </w:rPr>
        <w:t>97.</w:t>
      </w:r>
      <w:r w:rsidRPr="00314DBC">
        <w:rPr>
          <w:rFonts w:ascii="Arial" w:eastAsia="Calibri" w:hAnsi="Arial" w:cs="Arial"/>
          <w:color w:val="000000"/>
        </w:rPr>
        <w:tab/>
      </w:r>
      <w:proofErr w:type="spellStart"/>
      <w:r w:rsidRPr="00314DBC">
        <w:rPr>
          <w:rFonts w:ascii="Arial" w:eastAsia="Calibri" w:hAnsi="Arial" w:cs="Arial"/>
          <w:color w:val="000000"/>
        </w:rPr>
        <w:t>Schlosburg</w:t>
      </w:r>
      <w:proofErr w:type="spellEnd"/>
      <w:r w:rsidRPr="00314DBC">
        <w:rPr>
          <w:rFonts w:ascii="Arial" w:eastAsia="Calibri" w:hAnsi="Arial" w:cs="Arial"/>
          <w:color w:val="000000"/>
        </w:rPr>
        <w:t xml:space="preserve">, J.E., et al., </w:t>
      </w:r>
      <w:r w:rsidRPr="00314DBC">
        <w:rPr>
          <w:rFonts w:ascii="Arial" w:eastAsia="Calibri" w:hAnsi="Arial" w:cs="Arial"/>
          <w:i/>
          <w:color w:val="000000"/>
        </w:rPr>
        <w:t>Chronic monoacylglycerol lipase blockade causes functional antagonism of the endocannabinoid system.</w:t>
      </w:r>
      <w:r w:rsidRPr="00314DBC">
        <w:rPr>
          <w:rFonts w:ascii="Arial" w:eastAsia="Calibri" w:hAnsi="Arial" w:cs="Arial"/>
          <w:color w:val="000000"/>
        </w:rPr>
        <w:t xml:space="preserve"> Nat </w:t>
      </w:r>
      <w:proofErr w:type="spellStart"/>
      <w:r w:rsidRPr="00314DBC">
        <w:rPr>
          <w:rFonts w:ascii="Arial" w:eastAsia="Calibri" w:hAnsi="Arial" w:cs="Arial"/>
          <w:color w:val="000000"/>
        </w:rPr>
        <w:t>Neurosci</w:t>
      </w:r>
      <w:proofErr w:type="spellEnd"/>
      <w:r w:rsidRPr="00314DBC">
        <w:rPr>
          <w:rFonts w:ascii="Arial" w:eastAsia="Calibri" w:hAnsi="Arial" w:cs="Arial"/>
          <w:color w:val="000000"/>
        </w:rPr>
        <w:t xml:space="preserve">, 2010. </w:t>
      </w:r>
      <w:r w:rsidRPr="00314DBC">
        <w:rPr>
          <w:rFonts w:ascii="Arial" w:eastAsia="Calibri" w:hAnsi="Arial" w:cs="Arial"/>
          <w:b/>
          <w:color w:val="000000"/>
        </w:rPr>
        <w:t>13</w:t>
      </w:r>
      <w:r w:rsidRPr="00314DBC">
        <w:rPr>
          <w:rFonts w:ascii="Arial" w:eastAsia="Calibri" w:hAnsi="Arial" w:cs="Arial"/>
          <w:color w:val="000000"/>
        </w:rPr>
        <w:t>(9): p. 1113-9.</w:t>
      </w:r>
    </w:p>
    <w:p w14:paraId="1197F33E"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02" w:name="_heading=h.10kxoro" w:colFirst="0" w:colLast="0"/>
      <w:bookmarkEnd w:id="202"/>
      <w:r w:rsidRPr="00314DBC">
        <w:rPr>
          <w:rFonts w:ascii="Arial" w:eastAsia="Calibri" w:hAnsi="Arial" w:cs="Arial"/>
          <w:color w:val="000000"/>
        </w:rPr>
        <w:t>98.</w:t>
      </w:r>
      <w:r w:rsidRPr="00314DBC">
        <w:rPr>
          <w:rFonts w:ascii="Arial" w:eastAsia="Calibri" w:hAnsi="Arial" w:cs="Arial"/>
          <w:color w:val="000000"/>
        </w:rPr>
        <w:tab/>
      </w:r>
      <w:proofErr w:type="spellStart"/>
      <w:r w:rsidRPr="00314DBC">
        <w:rPr>
          <w:rFonts w:ascii="Arial" w:eastAsia="Calibri" w:hAnsi="Arial" w:cs="Arial"/>
          <w:color w:val="000000"/>
        </w:rPr>
        <w:t>Suardíaz</w:t>
      </w:r>
      <w:proofErr w:type="spellEnd"/>
      <w:r w:rsidRPr="00314DBC">
        <w:rPr>
          <w:rFonts w:ascii="Arial" w:eastAsia="Calibri" w:hAnsi="Arial" w:cs="Arial"/>
          <w:color w:val="000000"/>
        </w:rPr>
        <w:t xml:space="preserve">, M., et al., </w:t>
      </w:r>
      <w:r w:rsidRPr="00314DBC">
        <w:rPr>
          <w:rFonts w:ascii="Arial" w:eastAsia="Calibri" w:hAnsi="Arial" w:cs="Arial"/>
          <w:i/>
          <w:color w:val="000000"/>
        </w:rPr>
        <w:t xml:space="preserve">Analgesic properties of </w:t>
      </w:r>
      <w:proofErr w:type="spellStart"/>
      <w:r w:rsidRPr="00314DBC">
        <w:rPr>
          <w:rFonts w:ascii="Arial" w:eastAsia="Calibri" w:hAnsi="Arial" w:cs="Arial"/>
          <w:i/>
          <w:color w:val="000000"/>
        </w:rPr>
        <w:t>oleoylethanolamide</w:t>
      </w:r>
      <w:proofErr w:type="spellEnd"/>
      <w:r w:rsidRPr="00314DBC">
        <w:rPr>
          <w:rFonts w:ascii="Arial" w:eastAsia="Calibri" w:hAnsi="Arial" w:cs="Arial"/>
          <w:i/>
          <w:color w:val="000000"/>
        </w:rPr>
        <w:t xml:space="preserve"> (OEA) in visceral and inflammatory pain.</w:t>
      </w:r>
      <w:r w:rsidRPr="00314DBC">
        <w:rPr>
          <w:rFonts w:ascii="Arial" w:eastAsia="Calibri" w:hAnsi="Arial" w:cs="Arial"/>
          <w:color w:val="000000"/>
        </w:rPr>
        <w:t xml:space="preserve"> Pain, 2007. </w:t>
      </w:r>
      <w:r w:rsidRPr="00314DBC">
        <w:rPr>
          <w:rFonts w:ascii="Arial" w:eastAsia="Calibri" w:hAnsi="Arial" w:cs="Arial"/>
          <w:b/>
          <w:color w:val="000000"/>
        </w:rPr>
        <w:t>133</w:t>
      </w:r>
      <w:r w:rsidRPr="00314DBC">
        <w:rPr>
          <w:rFonts w:ascii="Arial" w:eastAsia="Calibri" w:hAnsi="Arial" w:cs="Arial"/>
          <w:color w:val="000000"/>
        </w:rPr>
        <w:t>(1-3): p. 99-110.</w:t>
      </w:r>
    </w:p>
    <w:p w14:paraId="0D5B478D"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03" w:name="_heading=h.3kkl7fh" w:colFirst="0" w:colLast="0"/>
      <w:bookmarkEnd w:id="203"/>
      <w:r w:rsidRPr="00314DBC">
        <w:rPr>
          <w:rFonts w:ascii="Arial" w:eastAsia="Calibri" w:hAnsi="Arial" w:cs="Arial"/>
          <w:color w:val="000000"/>
        </w:rPr>
        <w:t>99.</w:t>
      </w:r>
      <w:r w:rsidRPr="00314DBC">
        <w:rPr>
          <w:rFonts w:ascii="Arial" w:eastAsia="Calibri" w:hAnsi="Arial" w:cs="Arial"/>
          <w:color w:val="000000"/>
        </w:rPr>
        <w:tab/>
      </w:r>
      <w:proofErr w:type="spellStart"/>
      <w:r w:rsidRPr="00314DBC">
        <w:rPr>
          <w:rFonts w:ascii="Arial" w:eastAsia="Calibri" w:hAnsi="Arial" w:cs="Arial"/>
          <w:color w:val="000000"/>
        </w:rPr>
        <w:t>Luongo</w:t>
      </w:r>
      <w:proofErr w:type="spellEnd"/>
      <w:r w:rsidRPr="00314DBC">
        <w:rPr>
          <w:rFonts w:ascii="Arial" w:eastAsia="Calibri" w:hAnsi="Arial" w:cs="Arial"/>
          <w:color w:val="000000"/>
        </w:rPr>
        <w:t xml:space="preserve">, L., et al., </w:t>
      </w:r>
      <w:proofErr w:type="spellStart"/>
      <w:r w:rsidRPr="00314DBC">
        <w:rPr>
          <w:rFonts w:ascii="Arial" w:eastAsia="Calibri" w:hAnsi="Arial" w:cs="Arial"/>
          <w:i/>
          <w:color w:val="000000"/>
        </w:rPr>
        <w:t>Palmitoylethanolamide</w:t>
      </w:r>
      <w:proofErr w:type="spellEnd"/>
      <w:r w:rsidRPr="00314DBC">
        <w:rPr>
          <w:rFonts w:ascii="Arial" w:eastAsia="Calibri" w:hAnsi="Arial" w:cs="Arial"/>
          <w:i/>
          <w:color w:val="000000"/>
        </w:rPr>
        <w:t xml:space="preserve"> reduces formalin-induced neuropathic-like behaviour through spinal glial/microglial phenotypical changes in mice.</w:t>
      </w:r>
      <w:r w:rsidRPr="00314DBC">
        <w:rPr>
          <w:rFonts w:ascii="Arial" w:eastAsia="Calibri" w:hAnsi="Arial" w:cs="Arial"/>
          <w:color w:val="000000"/>
        </w:rPr>
        <w:t xml:space="preserve"> CNS Neurol </w:t>
      </w:r>
      <w:proofErr w:type="spellStart"/>
      <w:r w:rsidRPr="00314DBC">
        <w:rPr>
          <w:rFonts w:ascii="Arial" w:eastAsia="Calibri" w:hAnsi="Arial" w:cs="Arial"/>
          <w:color w:val="000000"/>
        </w:rPr>
        <w:t>Disord</w:t>
      </w:r>
      <w:proofErr w:type="spellEnd"/>
      <w:r w:rsidRPr="00314DBC">
        <w:rPr>
          <w:rFonts w:ascii="Arial" w:eastAsia="Calibri" w:hAnsi="Arial" w:cs="Arial"/>
          <w:color w:val="000000"/>
        </w:rPr>
        <w:t xml:space="preserve"> Drug Targets, 2013. </w:t>
      </w:r>
      <w:r w:rsidRPr="00314DBC">
        <w:rPr>
          <w:rFonts w:ascii="Arial" w:eastAsia="Calibri" w:hAnsi="Arial" w:cs="Arial"/>
          <w:b/>
          <w:color w:val="000000"/>
        </w:rPr>
        <w:t>12</w:t>
      </w:r>
      <w:r w:rsidRPr="00314DBC">
        <w:rPr>
          <w:rFonts w:ascii="Arial" w:eastAsia="Calibri" w:hAnsi="Arial" w:cs="Arial"/>
          <w:color w:val="000000"/>
        </w:rPr>
        <w:t>(1): p. 45-54.</w:t>
      </w:r>
    </w:p>
    <w:p w14:paraId="01D49E47"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04" w:name="_heading=h.1zpvhna" w:colFirst="0" w:colLast="0"/>
      <w:bookmarkEnd w:id="204"/>
      <w:r w:rsidRPr="00314DBC">
        <w:rPr>
          <w:rFonts w:ascii="Arial" w:eastAsia="Calibri" w:hAnsi="Arial" w:cs="Arial"/>
          <w:color w:val="000000"/>
        </w:rPr>
        <w:t>100.</w:t>
      </w:r>
      <w:r w:rsidRPr="00314DBC">
        <w:rPr>
          <w:rFonts w:ascii="Arial" w:eastAsia="Calibri" w:hAnsi="Arial" w:cs="Arial"/>
          <w:color w:val="000000"/>
        </w:rPr>
        <w:tab/>
        <w:t xml:space="preserve">O'Sullivan, S.E., </w:t>
      </w:r>
      <w:r w:rsidRPr="00314DBC">
        <w:rPr>
          <w:rFonts w:ascii="Arial" w:eastAsia="Calibri" w:hAnsi="Arial" w:cs="Arial"/>
          <w:i/>
          <w:color w:val="000000"/>
        </w:rPr>
        <w:t>Cannabinoids go nuclear: evidence for activation of peroxisome proliferator-activated receptors.</w:t>
      </w:r>
      <w:r w:rsidRPr="00314DBC">
        <w:rPr>
          <w:rFonts w:ascii="Arial" w:eastAsia="Calibri" w:hAnsi="Arial" w:cs="Arial"/>
          <w:color w:val="000000"/>
        </w:rPr>
        <w:t xml:space="preserve"> Br J </w:t>
      </w:r>
      <w:proofErr w:type="spellStart"/>
      <w:r w:rsidRPr="00314DBC">
        <w:rPr>
          <w:rFonts w:ascii="Arial" w:eastAsia="Calibri" w:hAnsi="Arial" w:cs="Arial"/>
          <w:color w:val="000000"/>
        </w:rPr>
        <w:t>Pharmacol</w:t>
      </w:r>
      <w:proofErr w:type="spellEnd"/>
      <w:r w:rsidRPr="00314DBC">
        <w:rPr>
          <w:rFonts w:ascii="Arial" w:eastAsia="Calibri" w:hAnsi="Arial" w:cs="Arial"/>
          <w:color w:val="000000"/>
        </w:rPr>
        <w:t xml:space="preserve">, 2007. </w:t>
      </w:r>
      <w:r w:rsidRPr="00314DBC">
        <w:rPr>
          <w:rFonts w:ascii="Arial" w:eastAsia="Calibri" w:hAnsi="Arial" w:cs="Arial"/>
          <w:b/>
          <w:color w:val="000000"/>
        </w:rPr>
        <w:t>152</w:t>
      </w:r>
      <w:r w:rsidRPr="00314DBC">
        <w:rPr>
          <w:rFonts w:ascii="Arial" w:eastAsia="Calibri" w:hAnsi="Arial" w:cs="Arial"/>
          <w:color w:val="000000"/>
        </w:rPr>
        <w:t>(5): p. 576-82.</w:t>
      </w:r>
    </w:p>
    <w:p w14:paraId="54C8CA28"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05" w:name="_heading=h.4jpj0b3" w:colFirst="0" w:colLast="0"/>
      <w:bookmarkEnd w:id="205"/>
      <w:r w:rsidRPr="00314DBC">
        <w:rPr>
          <w:rFonts w:ascii="Arial" w:eastAsia="Calibri" w:hAnsi="Arial" w:cs="Arial"/>
          <w:color w:val="000000"/>
        </w:rPr>
        <w:t>101.</w:t>
      </w:r>
      <w:r w:rsidRPr="00314DBC">
        <w:rPr>
          <w:rFonts w:ascii="Arial" w:eastAsia="Calibri" w:hAnsi="Arial" w:cs="Arial"/>
          <w:color w:val="000000"/>
        </w:rPr>
        <w:tab/>
        <w:t xml:space="preserve">Costa, B., et al., </w:t>
      </w:r>
      <w:r w:rsidRPr="00314DBC">
        <w:rPr>
          <w:rFonts w:ascii="Arial" w:eastAsia="Calibri" w:hAnsi="Arial" w:cs="Arial"/>
          <w:i/>
          <w:color w:val="000000"/>
        </w:rPr>
        <w:t xml:space="preserve">The endogenous fatty acid amide, </w:t>
      </w:r>
      <w:proofErr w:type="spellStart"/>
      <w:r w:rsidRPr="00314DBC">
        <w:rPr>
          <w:rFonts w:ascii="Arial" w:eastAsia="Calibri" w:hAnsi="Arial" w:cs="Arial"/>
          <w:i/>
          <w:color w:val="000000"/>
        </w:rPr>
        <w:t>palmitoylethanolamide</w:t>
      </w:r>
      <w:proofErr w:type="spellEnd"/>
      <w:r w:rsidRPr="00314DBC">
        <w:rPr>
          <w:rFonts w:ascii="Arial" w:eastAsia="Calibri" w:hAnsi="Arial" w:cs="Arial"/>
          <w:i/>
          <w:color w:val="000000"/>
        </w:rPr>
        <w:t>, has anti-allodynic and anti-</w:t>
      </w:r>
      <w:proofErr w:type="spellStart"/>
      <w:r w:rsidRPr="00314DBC">
        <w:rPr>
          <w:rFonts w:ascii="Arial" w:eastAsia="Calibri" w:hAnsi="Arial" w:cs="Arial"/>
          <w:i/>
          <w:color w:val="000000"/>
        </w:rPr>
        <w:t>hyperalgesic</w:t>
      </w:r>
      <w:proofErr w:type="spellEnd"/>
      <w:r w:rsidRPr="00314DBC">
        <w:rPr>
          <w:rFonts w:ascii="Arial" w:eastAsia="Calibri" w:hAnsi="Arial" w:cs="Arial"/>
          <w:i/>
          <w:color w:val="000000"/>
        </w:rPr>
        <w:t xml:space="preserve"> effects in a murine model of neuropathic pain: involvement of CB(1), TRPV1 and </w:t>
      </w:r>
      <w:proofErr w:type="spellStart"/>
      <w:r w:rsidRPr="00314DBC">
        <w:rPr>
          <w:rFonts w:ascii="Arial" w:eastAsia="Calibri" w:hAnsi="Arial" w:cs="Arial"/>
          <w:i/>
          <w:color w:val="000000"/>
        </w:rPr>
        <w:t>PPARgamma</w:t>
      </w:r>
      <w:proofErr w:type="spellEnd"/>
      <w:r w:rsidRPr="00314DBC">
        <w:rPr>
          <w:rFonts w:ascii="Arial" w:eastAsia="Calibri" w:hAnsi="Arial" w:cs="Arial"/>
          <w:i/>
          <w:color w:val="000000"/>
        </w:rPr>
        <w:t xml:space="preserve"> receptors and neurotrophic factors.</w:t>
      </w:r>
      <w:r w:rsidRPr="00314DBC">
        <w:rPr>
          <w:rFonts w:ascii="Arial" w:eastAsia="Calibri" w:hAnsi="Arial" w:cs="Arial"/>
          <w:color w:val="000000"/>
        </w:rPr>
        <w:t xml:space="preserve"> Pain, 2008. </w:t>
      </w:r>
      <w:r w:rsidRPr="00314DBC">
        <w:rPr>
          <w:rFonts w:ascii="Arial" w:eastAsia="Calibri" w:hAnsi="Arial" w:cs="Arial"/>
          <w:b/>
          <w:color w:val="000000"/>
        </w:rPr>
        <w:t>139</w:t>
      </w:r>
      <w:r w:rsidRPr="00314DBC">
        <w:rPr>
          <w:rFonts w:ascii="Arial" w:eastAsia="Calibri" w:hAnsi="Arial" w:cs="Arial"/>
          <w:color w:val="000000"/>
        </w:rPr>
        <w:t>(3): p. 541-50.</w:t>
      </w:r>
    </w:p>
    <w:p w14:paraId="36003B7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06" w:name="_heading=h.2yutaiw" w:colFirst="0" w:colLast="0"/>
      <w:bookmarkEnd w:id="206"/>
      <w:r w:rsidRPr="00314DBC">
        <w:rPr>
          <w:rFonts w:ascii="Arial" w:eastAsia="Calibri" w:hAnsi="Arial" w:cs="Arial"/>
          <w:color w:val="000000"/>
        </w:rPr>
        <w:lastRenderedPageBreak/>
        <w:t>102.</w:t>
      </w:r>
      <w:r w:rsidRPr="00314DBC">
        <w:rPr>
          <w:rFonts w:ascii="Arial" w:eastAsia="Calibri" w:hAnsi="Arial" w:cs="Arial"/>
          <w:color w:val="000000"/>
        </w:rPr>
        <w:tab/>
      </w:r>
      <w:proofErr w:type="spellStart"/>
      <w:r w:rsidRPr="00314DBC">
        <w:rPr>
          <w:rFonts w:ascii="Arial" w:eastAsia="Calibri" w:hAnsi="Arial" w:cs="Arial"/>
          <w:color w:val="000000"/>
        </w:rPr>
        <w:t>Bettoni</w:t>
      </w:r>
      <w:proofErr w:type="spellEnd"/>
      <w:r w:rsidRPr="00314DBC">
        <w:rPr>
          <w:rFonts w:ascii="Arial" w:eastAsia="Calibri" w:hAnsi="Arial" w:cs="Arial"/>
          <w:color w:val="000000"/>
        </w:rPr>
        <w:t xml:space="preserve">, I., et al., </w:t>
      </w:r>
      <w:r w:rsidRPr="00314DBC">
        <w:rPr>
          <w:rFonts w:ascii="Arial" w:eastAsia="Calibri" w:hAnsi="Arial" w:cs="Arial"/>
          <w:i/>
          <w:color w:val="000000"/>
        </w:rPr>
        <w:t xml:space="preserve">Non-neuronal cell modulation relieves neuropathic pain: efficacy of the endogenous lipid </w:t>
      </w:r>
      <w:proofErr w:type="spellStart"/>
      <w:r w:rsidRPr="00314DBC">
        <w:rPr>
          <w:rFonts w:ascii="Arial" w:eastAsia="Calibri" w:hAnsi="Arial" w:cs="Arial"/>
          <w:i/>
          <w:color w:val="000000"/>
        </w:rPr>
        <w:t>palmitoylethanolamide</w:t>
      </w:r>
      <w:proofErr w:type="spellEnd"/>
      <w:r w:rsidRPr="00314DBC">
        <w:rPr>
          <w:rFonts w:ascii="Arial" w:eastAsia="Calibri" w:hAnsi="Arial" w:cs="Arial"/>
          <w:i/>
          <w:color w:val="000000"/>
        </w:rPr>
        <w:t>.</w:t>
      </w:r>
      <w:r w:rsidRPr="00314DBC">
        <w:rPr>
          <w:rFonts w:ascii="Arial" w:eastAsia="Calibri" w:hAnsi="Arial" w:cs="Arial"/>
          <w:color w:val="000000"/>
        </w:rPr>
        <w:t xml:space="preserve"> CNS Neurol </w:t>
      </w:r>
      <w:proofErr w:type="spellStart"/>
      <w:r w:rsidRPr="00314DBC">
        <w:rPr>
          <w:rFonts w:ascii="Arial" w:eastAsia="Calibri" w:hAnsi="Arial" w:cs="Arial"/>
          <w:color w:val="000000"/>
        </w:rPr>
        <w:t>Disord</w:t>
      </w:r>
      <w:proofErr w:type="spellEnd"/>
      <w:r w:rsidRPr="00314DBC">
        <w:rPr>
          <w:rFonts w:ascii="Arial" w:eastAsia="Calibri" w:hAnsi="Arial" w:cs="Arial"/>
          <w:color w:val="000000"/>
        </w:rPr>
        <w:t xml:space="preserve"> Drug Targets, 2013. </w:t>
      </w:r>
      <w:r w:rsidRPr="00314DBC">
        <w:rPr>
          <w:rFonts w:ascii="Arial" w:eastAsia="Calibri" w:hAnsi="Arial" w:cs="Arial"/>
          <w:b/>
          <w:color w:val="000000"/>
        </w:rPr>
        <w:t>12</w:t>
      </w:r>
      <w:r w:rsidRPr="00314DBC">
        <w:rPr>
          <w:rFonts w:ascii="Arial" w:eastAsia="Calibri" w:hAnsi="Arial" w:cs="Arial"/>
          <w:color w:val="000000"/>
        </w:rPr>
        <w:t>(1): p. 34-44.</w:t>
      </w:r>
    </w:p>
    <w:p w14:paraId="41F7553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07" w:name="_heading=h.1e03kqp" w:colFirst="0" w:colLast="0"/>
      <w:bookmarkEnd w:id="207"/>
      <w:r w:rsidRPr="00314DBC">
        <w:rPr>
          <w:rFonts w:ascii="Arial" w:eastAsia="Calibri" w:hAnsi="Arial" w:cs="Arial"/>
          <w:color w:val="000000"/>
        </w:rPr>
        <w:t>103.</w:t>
      </w:r>
      <w:r w:rsidRPr="00314DBC">
        <w:rPr>
          <w:rFonts w:ascii="Arial" w:eastAsia="Calibri" w:hAnsi="Arial" w:cs="Arial"/>
          <w:color w:val="000000"/>
        </w:rPr>
        <w:tab/>
        <w:t xml:space="preserve">Mecha, M., et al., </w:t>
      </w:r>
      <w:r w:rsidRPr="00314DBC">
        <w:rPr>
          <w:rFonts w:ascii="Arial" w:eastAsia="Calibri" w:hAnsi="Arial" w:cs="Arial"/>
          <w:i/>
          <w:color w:val="000000"/>
        </w:rPr>
        <w:t>Cannabidiol provides long-lasting protection against the deleterious effects of inflammation in a viral model of multiple sclerosis: a role for A2A receptors.</w:t>
      </w:r>
      <w:r w:rsidRPr="00314DBC">
        <w:rPr>
          <w:rFonts w:ascii="Arial" w:eastAsia="Calibri" w:hAnsi="Arial" w:cs="Arial"/>
          <w:color w:val="000000"/>
        </w:rPr>
        <w:t xml:space="preserve"> </w:t>
      </w:r>
      <w:proofErr w:type="spellStart"/>
      <w:r w:rsidRPr="00314DBC">
        <w:rPr>
          <w:rFonts w:ascii="Arial" w:eastAsia="Calibri" w:hAnsi="Arial" w:cs="Arial"/>
          <w:color w:val="000000"/>
        </w:rPr>
        <w:t>Neurobiol</w:t>
      </w:r>
      <w:proofErr w:type="spellEnd"/>
      <w:r w:rsidRPr="00314DBC">
        <w:rPr>
          <w:rFonts w:ascii="Arial" w:eastAsia="Calibri" w:hAnsi="Arial" w:cs="Arial"/>
          <w:color w:val="000000"/>
        </w:rPr>
        <w:t xml:space="preserve"> Dis, 2013. </w:t>
      </w:r>
      <w:r w:rsidRPr="00314DBC">
        <w:rPr>
          <w:rFonts w:ascii="Arial" w:eastAsia="Calibri" w:hAnsi="Arial" w:cs="Arial"/>
          <w:b/>
          <w:color w:val="000000"/>
        </w:rPr>
        <w:t>59</w:t>
      </w:r>
      <w:r w:rsidRPr="00314DBC">
        <w:rPr>
          <w:rFonts w:ascii="Arial" w:eastAsia="Calibri" w:hAnsi="Arial" w:cs="Arial"/>
          <w:color w:val="000000"/>
        </w:rPr>
        <w:t>: p. 141-50.</w:t>
      </w:r>
    </w:p>
    <w:p w14:paraId="488E311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08" w:name="_heading=h.3xzr3ei" w:colFirst="0" w:colLast="0"/>
      <w:bookmarkEnd w:id="208"/>
      <w:r w:rsidRPr="00314DBC">
        <w:rPr>
          <w:rFonts w:ascii="Arial" w:eastAsia="Calibri" w:hAnsi="Arial" w:cs="Arial"/>
          <w:color w:val="000000"/>
        </w:rPr>
        <w:t>104.</w:t>
      </w:r>
      <w:r w:rsidRPr="00314DBC">
        <w:rPr>
          <w:rFonts w:ascii="Arial" w:eastAsia="Calibri" w:hAnsi="Arial" w:cs="Arial"/>
          <w:color w:val="000000"/>
        </w:rPr>
        <w:tab/>
        <w:t xml:space="preserve">Johnson, J.R., et al., </w:t>
      </w:r>
      <w:r w:rsidRPr="00314DBC">
        <w:rPr>
          <w:rFonts w:ascii="Arial" w:eastAsia="Calibri" w:hAnsi="Arial" w:cs="Arial"/>
          <w:i/>
          <w:color w:val="000000"/>
        </w:rPr>
        <w:t>Multicenter, double-blind, randomized, placebo-controlled, parallel-group study of the efficacy, safety, and tolerability of THC:CBD extract and THC extract in patients with intractable cancer-related pain.</w:t>
      </w:r>
      <w:r w:rsidRPr="00314DBC">
        <w:rPr>
          <w:rFonts w:ascii="Arial" w:eastAsia="Calibri" w:hAnsi="Arial" w:cs="Arial"/>
          <w:color w:val="000000"/>
        </w:rPr>
        <w:t xml:space="preserve"> J Pain Symptom Manage, 2010. </w:t>
      </w:r>
      <w:r w:rsidRPr="00314DBC">
        <w:rPr>
          <w:rFonts w:ascii="Arial" w:eastAsia="Calibri" w:hAnsi="Arial" w:cs="Arial"/>
          <w:b/>
          <w:color w:val="000000"/>
        </w:rPr>
        <w:t>39</w:t>
      </w:r>
      <w:r w:rsidRPr="00314DBC">
        <w:rPr>
          <w:rFonts w:ascii="Arial" w:eastAsia="Calibri" w:hAnsi="Arial" w:cs="Arial"/>
          <w:color w:val="000000"/>
        </w:rPr>
        <w:t>(2): p. 167-79.</w:t>
      </w:r>
    </w:p>
    <w:p w14:paraId="11FF46E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09" w:name="_heading=h.2d51dmb" w:colFirst="0" w:colLast="0"/>
      <w:bookmarkEnd w:id="209"/>
      <w:r w:rsidRPr="00314DBC">
        <w:rPr>
          <w:rFonts w:ascii="Arial" w:eastAsia="Calibri" w:hAnsi="Arial" w:cs="Arial"/>
          <w:color w:val="000000"/>
        </w:rPr>
        <w:t>105.</w:t>
      </w:r>
      <w:r w:rsidRPr="00314DBC">
        <w:rPr>
          <w:rFonts w:ascii="Arial" w:eastAsia="Calibri" w:hAnsi="Arial" w:cs="Arial"/>
          <w:color w:val="000000"/>
        </w:rPr>
        <w:tab/>
        <w:t xml:space="preserve">Chagas, M.H., et al., </w:t>
      </w:r>
      <w:r w:rsidRPr="00314DBC">
        <w:rPr>
          <w:rFonts w:ascii="Arial" w:eastAsia="Calibri" w:hAnsi="Arial" w:cs="Arial"/>
          <w:i/>
          <w:color w:val="000000"/>
        </w:rPr>
        <w:t>Effects of cannabidiol in the treatment of patients with Parkinson's disease: an exploratory double-blind trial.</w:t>
      </w:r>
      <w:r w:rsidRPr="00314DBC">
        <w:rPr>
          <w:rFonts w:ascii="Arial" w:eastAsia="Calibri" w:hAnsi="Arial" w:cs="Arial"/>
          <w:color w:val="000000"/>
        </w:rPr>
        <w:t xml:space="preserve"> J </w:t>
      </w:r>
      <w:proofErr w:type="spellStart"/>
      <w:r w:rsidRPr="00314DBC">
        <w:rPr>
          <w:rFonts w:ascii="Arial" w:eastAsia="Calibri" w:hAnsi="Arial" w:cs="Arial"/>
          <w:color w:val="000000"/>
        </w:rPr>
        <w:t>Psychopharmacol</w:t>
      </w:r>
      <w:proofErr w:type="spellEnd"/>
      <w:r w:rsidRPr="00314DBC">
        <w:rPr>
          <w:rFonts w:ascii="Arial" w:eastAsia="Calibri" w:hAnsi="Arial" w:cs="Arial"/>
          <w:color w:val="000000"/>
        </w:rPr>
        <w:t xml:space="preserve">, 2014. </w:t>
      </w:r>
      <w:r w:rsidRPr="00314DBC">
        <w:rPr>
          <w:rFonts w:ascii="Arial" w:eastAsia="Calibri" w:hAnsi="Arial" w:cs="Arial"/>
          <w:b/>
          <w:color w:val="000000"/>
        </w:rPr>
        <w:t>28</w:t>
      </w:r>
      <w:r w:rsidRPr="00314DBC">
        <w:rPr>
          <w:rFonts w:ascii="Arial" w:eastAsia="Calibri" w:hAnsi="Arial" w:cs="Arial"/>
          <w:color w:val="000000"/>
        </w:rPr>
        <w:t>(11): p. 1088-98.</w:t>
      </w:r>
    </w:p>
    <w:p w14:paraId="0950FC0B"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10" w:name="_heading=h.sabnu4" w:colFirst="0" w:colLast="0"/>
      <w:bookmarkEnd w:id="210"/>
      <w:r w:rsidRPr="00314DBC">
        <w:rPr>
          <w:rFonts w:ascii="Arial" w:eastAsia="Calibri" w:hAnsi="Arial" w:cs="Arial"/>
          <w:color w:val="000000"/>
        </w:rPr>
        <w:t>106.</w:t>
      </w:r>
      <w:r w:rsidRPr="00314DBC">
        <w:rPr>
          <w:rFonts w:ascii="Arial" w:eastAsia="Calibri" w:hAnsi="Arial" w:cs="Arial"/>
          <w:color w:val="000000"/>
        </w:rPr>
        <w:tab/>
        <w:t xml:space="preserve">Zou, S. and U. Kumar, </w:t>
      </w:r>
      <w:r w:rsidRPr="00314DBC">
        <w:rPr>
          <w:rFonts w:ascii="Arial" w:eastAsia="Calibri" w:hAnsi="Arial" w:cs="Arial"/>
          <w:i/>
          <w:color w:val="000000"/>
        </w:rPr>
        <w:t>Cannabinoid Receptors and the Endocannabinoid System: Signaling and Function in the Central Nervous System.</w:t>
      </w:r>
      <w:r w:rsidRPr="00314DBC">
        <w:rPr>
          <w:rFonts w:ascii="Arial" w:eastAsia="Calibri" w:hAnsi="Arial" w:cs="Arial"/>
          <w:color w:val="000000"/>
        </w:rPr>
        <w:t xml:space="preserve"> International journal of molecular sciences, 2018. </w:t>
      </w:r>
      <w:r w:rsidRPr="00314DBC">
        <w:rPr>
          <w:rFonts w:ascii="Arial" w:eastAsia="Calibri" w:hAnsi="Arial" w:cs="Arial"/>
          <w:b/>
          <w:color w:val="000000"/>
        </w:rPr>
        <w:t>19</w:t>
      </w:r>
      <w:r w:rsidRPr="00314DBC">
        <w:rPr>
          <w:rFonts w:ascii="Arial" w:eastAsia="Calibri" w:hAnsi="Arial" w:cs="Arial"/>
          <w:color w:val="000000"/>
        </w:rPr>
        <w:t>(3): p. 833.</w:t>
      </w:r>
    </w:p>
    <w:p w14:paraId="02E1F4D6"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11" w:name="_heading=h.3c9z6hx" w:colFirst="0" w:colLast="0"/>
      <w:bookmarkEnd w:id="211"/>
      <w:r w:rsidRPr="00314DBC">
        <w:rPr>
          <w:rFonts w:ascii="Arial" w:eastAsia="Calibri" w:hAnsi="Arial" w:cs="Arial"/>
          <w:color w:val="000000"/>
        </w:rPr>
        <w:t>107.</w:t>
      </w:r>
      <w:r w:rsidRPr="00314DBC">
        <w:rPr>
          <w:rFonts w:ascii="Arial" w:eastAsia="Calibri" w:hAnsi="Arial" w:cs="Arial"/>
          <w:color w:val="000000"/>
        </w:rPr>
        <w:tab/>
      </w:r>
      <w:proofErr w:type="spellStart"/>
      <w:r w:rsidRPr="00314DBC">
        <w:rPr>
          <w:rFonts w:ascii="Arial" w:eastAsia="Calibri" w:hAnsi="Arial" w:cs="Arial"/>
          <w:color w:val="000000"/>
        </w:rPr>
        <w:t>Lötsch</w:t>
      </w:r>
      <w:proofErr w:type="spellEnd"/>
      <w:r w:rsidRPr="00314DBC">
        <w:rPr>
          <w:rFonts w:ascii="Arial" w:eastAsia="Calibri" w:hAnsi="Arial" w:cs="Arial"/>
          <w:color w:val="000000"/>
        </w:rPr>
        <w:t xml:space="preserve">, J., I. </w:t>
      </w:r>
      <w:proofErr w:type="spellStart"/>
      <w:r w:rsidRPr="00314DBC">
        <w:rPr>
          <w:rFonts w:ascii="Arial" w:eastAsia="Calibri" w:hAnsi="Arial" w:cs="Arial"/>
          <w:color w:val="000000"/>
        </w:rPr>
        <w:t>Weyer-Menkhoff</w:t>
      </w:r>
      <w:proofErr w:type="spellEnd"/>
      <w:r w:rsidRPr="00314DBC">
        <w:rPr>
          <w:rFonts w:ascii="Arial" w:eastAsia="Calibri" w:hAnsi="Arial" w:cs="Arial"/>
          <w:color w:val="000000"/>
        </w:rPr>
        <w:t xml:space="preserve">, and I. </w:t>
      </w:r>
      <w:proofErr w:type="spellStart"/>
      <w:r w:rsidRPr="00314DBC">
        <w:rPr>
          <w:rFonts w:ascii="Arial" w:eastAsia="Calibri" w:hAnsi="Arial" w:cs="Arial"/>
          <w:color w:val="000000"/>
        </w:rPr>
        <w:t>Tegeder</w:t>
      </w:r>
      <w:proofErr w:type="spellEnd"/>
      <w:r w:rsidRPr="00314DBC">
        <w:rPr>
          <w:rFonts w:ascii="Arial" w:eastAsia="Calibri" w:hAnsi="Arial" w:cs="Arial"/>
          <w:color w:val="000000"/>
        </w:rPr>
        <w:t xml:space="preserve">, </w:t>
      </w:r>
      <w:r w:rsidRPr="00314DBC">
        <w:rPr>
          <w:rFonts w:ascii="Arial" w:eastAsia="Calibri" w:hAnsi="Arial" w:cs="Arial"/>
          <w:i/>
          <w:color w:val="000000"/>
        </w:rPr>
        <w:t>Current evidence of cannabinoid-based analgesia obtained in preclinical and human experimental settings.</w:t>
      </w:r>
      <w:r w:rsidRPr="00314DBC">
        <w:rPr>
          <w:rFonts w:ascii="Arial" w:eastAsia="Calibri" w:hAnsi="Arial" w:cs="Arial"/>
          <w:color w:val="000000"/>
        </w:rPr>
        <w:t xml:space="preserve"> </w:t>
      </w:r>
      <w:proofErr w:type="spellStart"/>
      <w:r w:rsidRPr="00314DBC">
        <w:rPr>
          <w:rFonts w:ascii="Arial" w:eastAsia="Calibri" w:hAnsi="Arial" w:cs="Arial"/>
          <w:color w:val="000000"/>
        </w:rPr>
        <w:t>Eur</w:t>
      </w:r>
      <w:proofErr w:type="spellEnd"/>
      <w:r w:rsidRPr="00314DBC">
        <w:rPr>
          <w:rFonts w:ascii="Arial" w:eastAsia="Calibri" w:hAnsi="Arial" w:cs="Arial"/>
          <w:color w:val="000000"/>
        </w:rPr>
        <w:t xml:space="preserve"> J Pain, 2018. </w:t>
      </w:r>
      <w:r w:rsidRPr="00314DBC">
        <w:rPr>
          <w:rFonts w:ascii="Arial" w:eastAsia="Calibri" w:hAnsi="Arial" w:cs="Arial"/>
          <w:b/>
          <w:color w:val="000000"/>
        </w:rPr>
        <w:t>22</w:t>
      </w:r>
      <w:r w:rsidRPr="00314DBC">
        <w:rPr>
          <w:rFonts w:ascii="Arial" w:eastAsia="Calibri" w:hAnsi="Arial" w:cs="Arial"/>
          <w:color w:val="000000"/>
        </w:rPr>
        <w:t>(3): p. 471-484.</w:t>
      </w:r>
    </w:p>
    <w:p w14:paraId="317A6A1E"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12" w:name="_heading=h.1rf9gpq" w:colFirst="0" w:colLast="0"/>
      <w:bookmarkEnd w:id="212"/>
      <w:r w:rsidRPr="00314DBC">
        <w:rPr>
          <w:rFonts w:ascii="Arial" w:eastAsia="Calibri" w:hAnsi="Arial" w:cs="Arial"/>
          <w:color w:val="000000"/>
        </w:rPr>
        <w:t>108.</w:t>
      </w:r>
      <w:r w:rsidRPr="00314DBC">
        <w:rPr>
          <w:rFonts w:ascii="Arial" w:eastAsia="Calibri" w:hAnsi="Arial" w:cs="Arial"/>
          <w:color w:val="000000"/>
        </w:rPr>
        <w:tab/>
        <w:t xml:space="preserve">Kogan, N.M. and R. </w:t>
      </w:r>
      <w:proofErr w:type="spellStart"/>
      <w:r w:rsidRPr="00314DBC">
        <w:rPr>
          <w:rFonts w:ascii="Arial" w:eastAsia="Calibri" w:hAnsi="Arial" w:cs="Arial"/>
          <w:color w:val="000000"/>
        </w:rPr>
        <w:t>Mechoulam</w:t>
      </w:r>
      <w:proofErr w:type="spellEnd"/>
      <w:r w:rsidRPr="00314DBC">
        <w:rPr>
          <w:rFonts w:ascii="Arial" w:eastAsia="Calibri" w:hAnsi="Arial" w:cs="Arial"/>
          <w:color w:val="000000"/>
        </w:rPr>
        <w:t xml:space="preserve">, </w:t>
      </w:r>
      <w:r w:rsidRPr="00314DBC">
        <w:rPr>
          <w:rFonts w:ascii="Arial" w:eastAsia="Calibri" w:hAnsi="Arial" w:cs="Arial"/>
          <w:i/>
          <w:color w:val="000000"/>
        </w:rPr>
        <w:t>Cannabinoids in health and disease.</w:t>
      </w:r>
      <w:r w:rsidRPr="00314DBC">
        <w:rPr>
          <w:rFonts w:ascii="Arial" w:eastAsia="Calibri" w:hAnsi="Arial" w:cs="Arial"/>
          <w:color w:val="000000"/>
        </w:rPr>
        <w:t xml:space="preserve"> Dialogues in clinical neuroscience, 2007. </w:t>
      </w:r>
      <w:r w:rsidRPr="00314DBC">
        <w:rPr>
          <w:rFonts w:ascii="Arial" w:eastAsia="Calibri" w:hAnsi="Arial" w:cs="Arial"/>
          <w:b/>
          <w:color w:val="000000"/>
        </w:rPr>
        <w:t>9</w:t>
      </w:r>
      <w:r w:rsidRPr="00314DBC">
        <w:rPr>
          <w:rFonts w:ascii="Arial" w:eastAsia="Calibri" w:hAnsi="Arial" w:cs="Arial"/>
          <w:color w:val="000000"/>
        </w:rPr>
        <w:t>(4): p. 413-430.</w:t>
      </w:r>
    </w:p>
    <w:p w14:paraId="4045D977"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13" w:name="_heading=h.4bewzdj" w:colFirst="0" w:colLast="0"/>
      <w:bookmarkEnd w:id="213"/>
      <w:r w:rsidRPr="00314DBC">
        <w:rPr>
          <w:rFonts w:ascii="Arial" w:eastAsia="Calibri" w:hAnsi="Arial" w:cs="Arial"/>
          <w:color w:val="000000"/>
        </w:rPr>
        <w:t>109.</w:t>
      </w:r>
      <w:r w:rsidRPr="00314DBC">
        <w:rPr>
          <w:rFonts w:ascii="Arial" w:eastAsia="Calibri" w:hAnsi="Arial" w:cs="Arial"/>
          <w:color w:val="000000"/>
        </w:rPr>
        <w:tab/>
        <w:t xml:space="preserve">Pacher, P., S. </w:t>
      </w:r>
      <w:proofErr w:type="spellStart"/>
      <w:r w:rsidRPr="00314DBC">
        <w:rPr>
          <w:rFonts w:ascii="Arial" w:eastAsia="Calibri" w:hAnsi="Arial" w:cs="Arial"/>
          <w:color w:val="000000"/>
        </w:rPr>
        <w:t>Bátkai</w:t>
      </w:r>
      <w:proofErr w:type="spellEnd"/>
      <w:r w:rsidRPr="00314DBC">
        <w:rPr>
          <w:rFonts w:ascii="Arial" w:eastAsia="Calibri" w:hAnsi="Arial" w:cs="Arial"/>
          <w:color w:val="000000"/>
        </w:rPr>
        <w:t xml:space="preserve">, and G. </w:t>
      </w:r>
      <w:proofErr w:type="spellStart"/>
      <w:r w:rsidRPr="00314DBC">
        <w:rPr>
          <w:rFonts w:ascii="Arial" w:eastAsia="Calibri" w:hAnsi="Arial" w:cs="Arial"/>
          <w:color w:val="000000"/>
        </w:rPr>
        <w:t>Kunos</w:t>
      </w:r>
      <w:proofErr w:type="spellEnd"/>
      <w:r w:rsidRPr="00314DBC">
        <w:rPr>
          <w:rFonts w:ascii="Arial" w:eastAsia="Calibri" w:hAnsi="Arial" w:cs="Arial"/>
          <w:color w:val="000000"/>
        </w:rPr>
        <w:t xml:space="preserve">, </w:t>
      </w:r>
      <w:r w:rsidRPr="00314DBC">
        <w:rPr>
          <w:rFonts w:ascii="Arial" w:eastAsia="Calibri" w:hAnsi="Arial" w:cs="Arial"/>
          <w:i/>
          <w:color w:val="000000"/>
        </w:rPr>
        <w:t>The endocannabinoid system as an emerging target of pharmacotherapy.</w:t>
      </w:r>
      <w:r w:rsidRPr="00314DBC">
        <w:rPr>
          <w:rFonts w:ascii="Arial" w:eastAsia="Calibri" w:hAnsi="Arial" w:cs="Arial"/>
          <w:color w:val="000000"/>
        </w:rPr>
        <w:t xml:space="preserve"> Pharmacological reviews, 2006. </w:t>
      </w:r>
      <w:r w:rsidRPr="00314DBC">
        <w:rPr>
          <w:rFonts w:ascii="Arial" w:eastAsia="Calibri" w:hAnsi="Arial" w:cs="Arial"/>
          <w:b/>
          <w:color w:val="000000"/>
        </w:rPr>
        <w:t>58</w:t>
      </w:r>
      <w:r w:rsidRPr="00314DBC">
        <w:rPr>
          <w:rFonts w:ascii="Arial" w:eastAsia="Calibri" w:hAnsi="Arial" w:cs="Arial"/>
          <w:color w:val="000000"/>
        </w:rPr>
        <w:t>(3): p. 389-462.</w:t>
      </w:r>
    </w:p>
    <w:p w14:paraId="52B48F88"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14" w:name="_heading=h.2qk79lc" w:colFirst="0" w:colLast="0"/>
      <w:bookmarkEnd w:id="214"/>
      <w:r w:rsidRPr="00314DBC">
        <w:rPr>
          <w:rFonts w:ascii="Arial" w:eastAsia="Calibri" w:hAnsi="Arial" w:cs="Arial"/>
          <w:color w:val="000000"/>
        </w:rPr>
        <w:t>110.</w:t>
      </w:r>
      <w:r w:rsidRPr="00314DBC">
        <w:rPr>
          <w:rFonts w:ascii="Arial" w:eastAsia="Calibri" w:hAnsi="Arial" w:cs="Arial"/>
          <w:color w:val="000000"/>
        </w:rPr>
        <w:tab/>
        <w:t xml:space="preserve">McGuire, P., et al., </w:t>
      </w:r>
      <w:r w:rsidRPr="00314DBC">
        <w:rPr>
          <w:rFonts w:ascii="Arial" w:eastAsia="Calibri" w:hAnsi="Arial" w:cs="Arial"/>
          <w:i/>
          <w:color w:val="000000"/>
        </w:rPr>
        <w:t>Cannabidiol (CBD) as an Adjunctive Therapy in Schizophrenia: A Multicenter Randomized Controlled Trial.</w:t>
      </w:r>
      <w:r w:rsidRPr="00314DBC">
        <w:rPr>
          <w:rFonts w:ascii="Arial" w:eastAsia="Calibri" w:hAnsi="Arial" w:cs="Arial"/>
          <w:color w:val="000000"/>
        </w:rPr>
        <w:t xml:space="preserve"> Am J Psychiatry, 2018. </w:t>
      </w:r>
      <w:r w:rsidRPr="00314DBC">
        <w:rPr>
          <w:rFonts w:ascii="Arial" w:eastAsia="Calibri" w:hAnsi="Arial" w:cs="Arial"/>
          <w:b/>
          <w:color w:val="000000"/>
        </w:rPr>
        <w:t>175</w:t>
      </w:r>
      <w:r w:rsidRPr="00314DBC">
        <w:rPr>
          <w:rFonts w:ascii="Arial" w:eastAsia="Calibri" w:hAnsi="Arial" w:cs="Arial"/>
          <w:color w:val="000000"/>
        </w:rPr>
        <w:t>(3): p. 225-231.</w:t>
      </w:r>
    </w:p>
    <w:p w14:paraId="73F3446C"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15" w:name="_heading=h.15phjt5" w:colFirst="0" w:colLast="0"/>
      <w:bookmarkEnd w:id="215"/>
      <w:r w:rsidRPr="00314DBC">
        <w:rPr>
          <w:rFonts w:ascii="Arial" w:eastAsia="Calibri" w:hAnsi="Arial" w:cs="Arial"/>
          <w:color w:val="000000"/>
        </w:rPr>
        <w:t>111.</w:t>
      </w:r>
      <w:r w:rsidRPr="00314DBC">
        <w:rPr>
          <w:rFonts w:ascii="Arial" w:eastAsia="Calibri" w:hAnsi="Arial" w:cs="Arial"/>
          <w:color w:val="000000"/>
        </w:rPr>
        <w:tab/>
        <w:t xml:space="preserve">Naftali, T., et al., </w:t>
      </w:r>
      <w:r w:rsidRPr="00314DBC">
        <w:rPr>
          <w:rFonts w:ascii="Arial" w:eastAsia="Calibri" w:hAnsi="Arial" w:cs="Arial"/>
          <w:i/>
          <w:color w:val="000000"/>
        </w:rPr>
        <w:t>Low-Dose Cannabidiol Is Safe but Not Effective in the Treatment for Crohn's Disease, a Randomized Controlled Trial.</w:t>
      </w:r>
      <w:r w:rsidRPr="00314DBC">
        <w:rPr>
          <w:rFonts w:ascii="Arial" w:eastAsia="Calibri" w:hAnsi="Arial" w:cs="Arial"/>
          <w:color w:val="000000"/>
        </w:rPr>
        <w:t xml:space="preserve"> Dig Dis Sci, 2017. </w:t>
      </w:r>
      <w:r w:rsidRPr="00314DBC">
        <w:rPr>
          <w:rFonts w:ascii="Arial" w:eastAsia="Calibri" w:hAnsi="Arial" w:cs="Arial"/>
          <w:b/>
          <w:color w:val="000000"/>
        </w:rPr>
        <w:t>62</w:t>
      </w:r>
      <w:r w:rsidRPr="00314DBC">
        <w:rPr>
          <w:rFonts w:ascii="Arial" w:eastAsia="Calibri" w:hAnsi="Arial" w:cs="Arial"/>
          <w:color w:val="000000"/>
        </w:rPr>
        <w:t>(6): p. 1615-1620.</w:t>
      </w:r>
    </w:p>
    <w:p w14:paraId="5694D247"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16" w:name="_heading=h.3pp52gy" w:colFirst="0" w:colLast="0"/>
      <w:bookmarkEnd w:id="216"/>
      <w:r w:rsidRPr="00314DBC">
        <w:rPr>
          <w:rFonts w:ascii="Arial" w:eastAsia="Calibri" w:hAnsi="Arial" w:cs="Arial"/>
          <w:color w:val="000000"/>
        </w:rPr>
        <w:t>112.</w:t>
      </w:r>
      <w:r w:rsidRPr="00314DBC">
        <w:rPr>
          <w:rFonts w:ascii="Arial" w:eastAsia="Calibri" w:hAnsi="Arial" w:cs="Arial"/>
          <w:color w:val="000000"/>
        </w:rPr>
        <w:tab/>
        <w:t xml:space="preserve">Thiele, E.A., et al., </w:t>
      </w:r>
      <w:r w:rsidRPr="00314DBC">
        <w:rPr>
          <w:rFonts w:ascii="Arial" w:eastAsia="Calibri" w:hAnsi="Arial" w:cs="Arial"/>
          <w:i/>
          <w:color w:val="000000"/>
        </w:rPr>
        <w:t>Cannabidiol in patients with seizures associated with Lennox-Gastaut syndrome (GWPCARE4): a randomised, double-blind, placebo-controlled phase 3 trial.</w:t>
      </w:r>
      <w:r w:rsidRPr="00314DBC">
        <w:rPr>
          <w:rFonts w:ascii="Arial" w:eastAsia="Calibri" w:hAnsi="Arial" w:cs="Arial"/>
          <w:color w:val="000000"/>
        </w:rPr>
        <w:t xml:space="preserve"> Lancet, 2018. </w:t>
      </w:r>
      <w:r w:rsidRPr="00314DBC">
        <w:rPr>
          <w:rFonts w:ascii="Arial" w:eastAsia="Calibri" w:hAnsi="Arial" w:cs="Arial"/>
          <w:b/>
          <w:color w:val="000000"/>
        </w:rPr>
        <w:t>391</w:t>
      </w:r>
      <w:r w:rsidRPr="00314DBC">
        <w:rPr>
          <w:rFonts w:ascii="Arial" w:eastAsia="Calibri" w:hAnsi="Arial" w:cs="Arial"/>
          <w:color w:val="000000"/>
        </w:rPr>
        <w:t>(10125): p. 1085-1096.</w:t>
      </w:r>
    </w:p>
    <w:p w14:paraId="2653CF20"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17" w:name="_heading=h.24ufcor" w:colFirst="0" w:colLast="0"/>
      <w:bookmarkEnd w:id="217"/>
      <w:r w:rsidRPr="00314DBC">
        <w:rPr>
          <w:rFonts w:ascii="Arial" w:eastAsia="Calibri" w:hAnsi="Arial" w:cs="Arial"/>
          <w:color w:val="000000"/>
        </w:rPr>
        <w:t>113.</w:t>
      </w:r>
      <w:r w:rsidRPr="00314DBC">
        <w:rPr>
          <w:rFonts w:ascii="Arial" w:eastAsia="Calibri" w:hAnsi="Arial" w:cs="Arial"/>
          <w:color w:val="000000"/>
        </w:rPr>
        <w:tab/>
        <w:t xml:space="preserve">Devinsky, O., et al., </w:t>
      </w:r>
      <w:r w:rsidRPr="00314DBC">
        <w:rPr>
          <w:rFonts w:ascii="Arial" w:eastAsia="Calibri" w:hAnsi="Arial" w:cs="Arial"/>
          <w:i/>
          <w:color w:val="000000"/>
        </w:rPr>
        <w:t>Randomized, dose-ranging safety trial of cannabidiol in Dravet syndrome.</w:t>
      </w:r>
      <w:r w:rsidRPr="00314DBC">
        <w:rPr>
          <w:rFonts w:ascii="Arial" w:eastAsia="Calibri" w:hAnsi="Arial" w:cs="Arial"/>
          <w:color w:val="000000"/>
        </w:rPr>
        <w:t xml:space="preserve"> Neurology, 2018. </w:t>
      </w:r>
      <w:r w:rsidRPr="00314DBC">
        <w:rPr>
          <w:rFonts w:ascii="Arial" w:eastAsia="Calibri" w:hAnsi="Arial" w:cs="Arial"/>
          <w:b/>
          <w:color w:val="000000"/>
        </w:rPr>
        <w:t>90</w:t>
      </w:r>
      <w:r w:rsidRPr="00314DBC">
        <w:rPr>
          <w:rFonts w:ascii="Arial" w:eastAsia="Calibri" w:hAnsi="Arial" w:cs="Arial"/>
          <w:color w:val="000000"/>
        </w:rPr>
        <w:t>(14): p. e1204-e1211.</w:t>
      </w:r>
    </w:p>
    <w:p w14:paraId="783DD696"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18" w:name="_heading=h.jzpmwk" w:colFirst="0" w:colLast="0"/>
      <w:bookmarkEnd w:id="218"/>
      <w:r w:rsidRPr="00314DBC">
        <w:rPr>
          <w:rFonts w:ascii="Arial" w:eastAsia="Calibri" w:hAnsi="Arial" w:cs="Arial"/>
          <w:color w:val="000000"/>
        </w:rPr>
        <w:t>114.</w:t>
      </w:r>
      <w:r w:rsidRPr="00314DBC">
        <w:rPr>
          <w:rFonts w:ascii="Arial" w:eastAsia="Calibri" w:hAnsi="Arial" w:cs="Arial"/>
          <w:color w:val="000000"/>
        </w:rPr>
        <w:tab/>
        <w:t xml:space="preserve">Devinsky, O., et al., </w:t>
      </w:r>
      <w:r w:rsidRPr="00314DBC">
        <w:rPr>
          <w:rFonts w:ascii="Arial" w:eastAsia="Calibri" w:hAnsi="Arial" w:cs="Arial"/>
          <w:i/>
          <w:color w:val="000000"/>
        </w:rPr>
        <w:t>Trial of Cannabidiol for Drug-Resistant Seizures in the Dravet Syndrome.</w:t>
      </w:r>
      <w:r w:rsidRPr="00314DBC">
        <w:rPr>
          <w:rFonts w:ascii="Arial" w:eastAsia="Calibri" w:hAnsi="Arial" w:cs="Arial"/>
          <w:color w:val="000000"/>
        </w:rPr>
        <w:t xml:space="preserve"> N Engl J Med, 2017. </w:t>
      </w:r>
      <w:r w:rsidRPr="00314DBC">
        <w:rPr>
          <w:rFonts w:ascii="Arial" w:eastAsia="Calibri" w:hAnsi="Arial" w:cs="Arial"/>
          <w:b/>
          <w:color w:val="000000"/>
        </w:rPr>
        <w:t>376</w:t>
      </w:r>
      <w:r w:rsidRPr="00314DBC">
        <w:rPr>
          <w:rFonts w:ascii="Arial" w:eastAsia="Calibri" w:hAnsi="Arial" w:cs="Arial"/>
          <w:color w:val="000000"/>
        </w:rPr>
        <w:t>(21): p. 2011-2020.</w:t>
      </w:r>
    </w:p>
    <w:p w14:paraId="775E4222"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19" w:name="_heading=h.33zd5kd" w:colFirst="0" w:colLast="0"/>
      <w:bookmarkEnd w:id="219"/>
      <w:r w:rsidRPr="00314DBC">
        <w:rPr>
          <w:rFonts w:ascii="Arial" w:eastAsia="Calibri" w:hAnsi="Arial" w:cs="Arial"/>
          <w:color w:val="000000"/>
        </w:rPr>
        <w:t>115.</w:t>
      </w:r>
      <w:r w:rsidRPr="00314DBC">
        <w:rPr>
          <w:rFonts w:ascii="Arial" w:eastAsia="Calibri" w:hAnsi="Arial" w:cs="Arial"/>
          <w:color w:val="000000"/>
        </w:rPr>
        <w:tab/>
        <w:t xml:space="preserve">Lazaridis, D., et al., </w:t>
      </w:r>
      <w:r w:rsidRPr="00314DBC">
        <w:rPr>
          <w:rFonts w:ascii="Arial" w:eastAsia="Calibri" w:hAnsi="Arial" w:cs="Arial"/>
          <w:i/>
          <w:color w:val="000000"/>
        </w:rPr>
        <w:t>Treatment of Seizures Associated with Lennox-Gastaut and Dravet Syndromes: A Focus on Cannabidiol Oral Solution.</w:t>
      </w:r>
      <w:r w:rsidRPr="00314DBC">
        <w:rPr>
          <w:rFonts w:ascii="Arial" w:eastAsia="Calibri" w:hAnsi="Arial" w:cs="Arial"/>
          <w:color w:val="000000"/>
        </w:rPr>
        <w:t xml:space="preserve"> P &amp; T : a peer-reviewed journal for formulary management, 2019. </w:t>
      </w:r>
      <w:r w:rsidRPr="00314DBC">
        <w:rPr>
          <w:rFonts w:ascii="Arial" w:eastAsia="Calibri" w:hAnsi="Arial" w:cs="Arial"/>
          <w:b/>
          <w:color w:val="000000"/>
        </w:rPr>
        <w:t>44</w:t>
      </w:r>
      <w:r w:rsidRPr="00314DBC">
        <w:rPr>
          <w:rFonts w:ascii="Arial" w:eastAsia="Calibri" w:hAnsi="Arial" w:cs="Arial"/>
          <w:color w:val="000000"/>
        </w:rPr>
        <w:t>(5): p. 255-266.</w:t>
      </w:r>
    </w:p>
    <w:p w14:paraId="761C061D"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20" w:name="_heading=h.1j4nfs6" w:colFirst="0" w:colLast="0"/>
      <w:bookmarkEnd w:id="220"/>
      <w:r w:rsidRPr="00314DBC">
        <w:rPr>
          <w:rFonts w:ascii="Arial" w:eastAsia="Calibri" w:hAnsi="Arial" w:cs="Arial"/>
          <w:color w:val="000000"/>
        </w:rPr>
        <w:lastRenderedPageBreak/>
        <w:t>116.</w:t>
      </w:r>
      <w:r w:rsidRPr="00314DBC">
        <w:rPr>
          <w:rFonts w:ascii="Arial" w:eastAsia="Calibri" w:hAnsi="Arial" w:cs="Arial"/>
          <w:color w:val="000000"/>
        </w:rPr>
        <w:tab/>
      </w:r>
      <w:proofErr w:type="spellStart"/>
      <w:r w:rsidRPr="00314DBC">
        <w:rPr>
          <w:rFonts w:ascii="Arial" w:eastAsia="Calibri" w:hAnsi="Arial" w:cs="Arial"/>
          <w:color w:val="000000"/>
        </w:rPr>
        <w:t>Reithmeier</w:t>
      </w:r>
      <w:proofErr w:type="spellEnd"/>
      <w:r w:rsidRPr="00314DBC">
        <w:rPr>
          <w:rFonts w:ascii="Arial" w:eastAsia="Calibri" w:hAnsi="Arial" w:cs="Arial"/>
          <w:color w:val="000000"/>
        </w:rPr>
        <w:t xml:space="preserve">, D., et al., </w:t>
      </w:r>
      <w:r w:rsidRPr="00314DBC">
        <w:rPr>
          <w:rFonts w:ascii="Arial" w:eastAsia="Calibri" w:hAnsi="Arial" w:cs="Arial"/>
          <w:i/>
          <w:color w:val="000000"/>
        </w:rPr>
        <w:t>The protocol for the Cannabidiol in children with refractory epileptic encephalopathy (CARE-E) study: a phase 1 dosage escalation study.</w:t>
      </w:r>
      <w:r w:rsidRPr="00314DBC">
        <w:rPr>
          <w:rFonts w:ascii="Arial" w:eastAsia="Calibri" w:hAnsi="Arial" w:cs="Arial"/>
          <w:color w:val="000000"/>
        </w:rPr>
        <w:t xml:space="preserve"> 2018. </w:t>
      </w:r>
      <w:r w:rsidRPr="00314DBC">
        <w:rPr>
          <w:rFonts w:ascii="Arial" w:eastAsia="Calibri" w:hAnsi="Arial" w:cs="Arial"/>
          <w:b/>
          <w:color w:val="000000"/>
        </w:rPr>
        <w:t>18</w:t>
      </w:r>
      <w:r w:rsidRPr="00314DBC">
        <w:rPr>
          <w:rFonts w:ascii="Arial" w:eastAsia="Calibri" w:hAnsi="Arial" w:cs="Arial"/>
          <w:color w:val="000000"/>
        </w:rPr>
        <w:t>(1): p. 221.</w:t>
      </w:r>
    </w:p>
    <w:p w14:paraId="2C2378CD"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21" w:name="_heading=h.434ayfz" w:colFirst="0" w:colLast="0"/>
      <w:bookmarkEnd w:id="221"/>
      <w:r w:rsidRPr="00314DBC">
        <w:rPr>
          <w:rFonts w:ascii="Arial" w:eastAsia="Calibri" w:hAnsi="Arial" w:cs="Arial"/>
          <w:color w:val="000000"/>
        </w:rPr>
        <w:t>117.</w:t>
      </w:r>
      <w:r w:rsidRPr="00314DBC">
        <w:rPr>
          <w:rFonts w:ascii="Arial" w:eastAsia="Calibri" w:hAnsi="Arial" w:cs="Arial"/>
          <w:color w:val="000000"/>
        </w:rPr>
        <w:tab/>
        <w:t xml:space="preserve">Huntsman, R.J., et al., </w:t>
      </w:r>
      <w:r w:rsidRPr="00314DBC">
        <w:rPr>
          <w:rFonts w:ascii="Arial" w:eastAsia="Calibri" w:hAnsi="Arial" w:cs="Arial"/>
          <w:i/>
          <w:color w:val="000000"/>
        </w:rPr>
        <w:t>Dosage Related Efficacy and Tolerability of Cannabidiol in Children With Treatment-Resistant Epileptic Encephalopathy: Preliminary Results of the CARE-E Study.</w:t>
      </w:r>
      <w:r w:rsidRPr="00314DBC">
        <w:rPr>
          <w:rFonts w:ascii="Arial" w:eastAsia="Calibri" w:hAnsi="Arial" w:cs="Arial"/>
          <w:color w:val="000000"/>
        </w:rPr>
        <w:t xml:space="preserve"> Front Neurol, 2019. </w:t>
      </w:r>
      <w:r w:rsidRPr="00314DBC">
        <w:rPr>
          <w:rFonts w:ascii="Arial" w:eastAsia="Calibri" w:hAnsi="Arial" w:cs="Arial"/>
          <w:b/>
          <w:color w:val="000000"/>
        </w:rPr>
        <w:t>10</w:t>
      </w:r>
      <w:r w:rsidRPr="00314DBC">
        <w:rPr>
          <w:rFonts w:ascii="Arial" w:eastAsia="Calibri" w:hAnsi="Arial" w:cs="Arial"/>
          <w:color w:val="000000"/>
        </w:rPr>
        <w:t>: p. 716.</w:t>
      </w:r>
    </w:p>
    <w:p w14:paraId="67DE2A76"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22" w:name="_heading=h.2i9l8ns" w:colFirst="0" w:colLast="0"/>
      <w:bookmarkEnd w:id="222"/>
      <w:r w:rsidRPr="00314DBC">
        <w:rPr>
          <w:rFonts w:ascii="Arial" w:eastAsia="Calibri" w:hAnsi="Arial" w:cs="Arial"/>
          <w:color w:val="000000"/>
        </w:rPr>
        <w:t>118.</w:t>
      </w:r>
      <w:r w:rsidRPr="00314DBC">
        <w:rPr>
          <w:rFonts w:ascii="Arial" w:eastAsia="Calibri" w:hAnsi="Arial" w:cs="Arial"/>
          <w:color w:val="000000"/>
        </w:rPr>
        <w:tab/>
        <w:t xml:space="preserve">Patel, A., et al., </w:t>
      </w:r>
      <w:r w:rsidRPr="00314DBC">
        <w:rPr>
          <w:rFonts w:ascii="Arial" w:eastAsia="Calibri" w:hAnsi="Arial" w:cs="Arial"/>
          <w:i/>
          <w:color w:val="000000"/>
        </w:rPr>
        <w:t xml:space="preserve">A dose ranging safety and pharmacokinetic study of </w:t>
      </w:r>
      <w:proofErr w:type="spellStart"/>
      <w:r w:rsidRPr="00314DBC">
        <w:rPr>
          <w:rFonts w:ascii="Arial" w:eastAsia="Calibri" w:hAnsi="Arial" w:cs="Arial"/>
          <w:i/>
          <w:color w:val="000000"/>
        </w:rPr>
        <w:t>cannabidol</w:t>
      </w:r>
      <w:proofErr w:type="spellEnd"/>
      <w:r w:rsidRPr="00314DBC">
        <w:rPr>
          <w:rFonts w:ascii="Arial" w:eastAsia="Calibri" w:hAnsi="Arial" w:cs="Arial"/>
          <w:i/>
          <w:color w:val="000000"/>
        </w:rPr>
        <w:t xml:space="preserve"> (CBD) in children with Dravet syndrome (GWPCARE1).</w:t>
      </w:r>
      <w:r w:rsidRPr="00314DBC">
        <w:rPr>
          <w:rFonts w:ascii="Arial" w:eastAsia="Calibri" w:hAnsi="Arial" w:cs="Arial"/>
          <w:color w:val="000000"/>
        </w:rPr>
        <w:t xml:space="preserve"> Neurology, 2017. </w:t>
      </w:r>
      <w:r w:rsidRPr="00314DBC">
        <w:rPr>
          <w:rFonts w:ascii="Arial" w:eastAsia="Calibri" w:hAnsi="Arial" w:cs="Arial"/>
          <w:b/>
          <w:color w:val="000000"/>
        </w:rPr>
        <w:t>88</w:t>
      </w:r>
      <w:r w:rsidRPr="00314DBC">
        <w:rPr>
          <w:rFonts w:ascii="Arial" w:eastAsia="Calibri" w:hAnsi="Arial" w:cs="Arial"/>
          <w:color w:val="000000"/>
        </w:rPr>
        <w:t>(16).</w:t>
      </w:r>
    </w:p>
    <w:p w14:paraId="510FD07A"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23" w:name="_heading=h.xevivl" w:colFirst="0" w:colLast="0"/>
      <w:bookmarkEnd w:id="223"/>
      <w:r w:rsidRPr="00314DBC">
        <w:rPr>
          <w:rFonts w:ascii="Arial" w:eastAsia="Calibri" w:hAnsi="Arial" w:cs="Arial"/>
          <w:color w:val="000000"/>
        </w:rPr>
        <w:t>119.</w:t>
      </w:r>
      <w:r w:rsidRPr="00314DBC">
        <w:rPr>
          <w:rFonts w:ascii="Arial" w:eastAsia="Calibri" w:hAnsi="Arial" w:cs="Arial"/>
          <w:color w:val="000000"/>
        </w:rPr>
        <w:tab/>
        <w:t xml:space="preserve">Lochte, B.C., et al., </w:t>
      </w:r>
      <w:r w:rsidRPr="00314DBC">
        <w:rPr>
          <w:rFonts w:ascii="Arial" w:eastAsia="Calibri" w:hAnsi="Arial" w:cs="Arial"/>
          <w:i/>
          <w:color w:val="000000"/>
        </w:rPr>
        <w:t>The Use of Cannabis for Headache Disorders.</w:t>
      </w:r>
      <w:r w:rsidRPr="00314DBC">
        <w:rPr>
          <w:rFonts w:ascii="Arial" w:eastAsia="Calibri" w:hAnsi="Arial" w:cs="Arial"/>
          <w:color w:val="000000"/>
        </w:rPr>
        <w:t xml:space="preserve"> Cannabis Cannabinoid Res, 2017. </w:t>
      </w:r>
      <w:r w:rsidRPr="00314DBC">
        <w:rPr>
          <w:rFonts w:ascii="Arial" w:eastAsia="Calibri" w:hAnsi="Arial" w:cs="Arial"/>
          <w:b/>
          <w:color w:val="000000"/>
        </w:rPr>
        <w:t>2</w:t>
      </w:r>
      <w:r w:rsidRPr="00314DBC">
        <w:rPr>
          <w:rFonts w:ascii="Arial" w:eastAsia="Calibri" w:hAnsi="Arial" w:cs="Arial"/>
          <w:color w:val="000000"/>
        </w:rPr>
        <w:t>(1): p. 61-71.</w:t>
      </w:r>
    </w:p>
    <w:p w14:paraId="66BDA977"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24" w:name="_heading=h.3hej1je" w:colFirst="0" w:colLast="0"/>
      <w:bookmarkEnd w:id="224"/>
      <w:r w:rsidRPr="00314DBC">
        <w:rPr>
          <w:rFonts w:ascii="Arial" w:eastAsia="Calibri" w:hAnsi="Arial" w:cs="Arial"/>
          <w:color w:val="000000"/>
        </w:rPr>
        <w:t>120.</w:t>
      </w:r>
      <w:r w:rsidRPr="00314DBC">
        <w:rPr>
          <w:rFonts w:ascii="Arial" w:eastAsia="Calibri" w:hAnsi="Arial" w:cs="Arial"/>
          <w:color w:val="000000"/>
        </w:rPr>
        <w:tab/>
      </w:r>
      <w:proofErr w:type="spellStart"/>
      <w:r w:rsidRPr="00314DBC">
        <w:rPr>
          <w:rFonts w:ascii="Arial" w:eastAsia="Calibri" w:hAnsi="Arial" w:cs="Arial"/>
          <w:color w:val="000000"/>
        </w:rPr>
        <w:t>Almog</w:t>
      </w:r>
      <w:proofErr w:type="spellEnd"/>
      <w:r w:rsidRPr="00314DBC">
        <w:rPr>
          <w:rFonts w:ascii="Arial" w:eastAsia="Calibri" w:hAnsi="Arial" w:cs="Arial"/>
          <w:color w:val="000000"/>
        </w:rPr>
        <w:t xml:space="preserve">, S., et al., </w:t>
      </w:r>
      <w:r w:rsidRPr="00314DBC">
        <w:rPr>
          <w:rFonts w:ascii="Arial" w:eastAsia="Calibri" w:hAnsi="Arial" w:cs="Arial"/>
          <w:i/>
          <w:color w:val="000000"/>
        </w:rPr>
        <w:t>The pharmacokinetics, efficacy, and safety of a novel selective-dose cannabis inhaler in patients with chronic pain: A randomized, double-blinded, placebo-controlled trial.</w:t>
      </w:r>
      <w:r w:rsidRPr="00314DBC">
        <w:rPr>
          <w:rFonts w:ascii="Arial" w:eastAsia="Calibri" w:hAnsi="Arial" w:cs="Arial"/>
          <w:color w:val="000000"/>
        </w:rPr>
        <w:t xml:space="preserve"> </w:t>
      </w:r>
      <w:proofErr w:type="spellStart"/>
      <w:r w:rsidRPr="00314DBC">
        <w:rPr>
          <w:rFonts w:ascii="Arial" w:eastAsia="Calibri" w:hAnsi="Arial" w:cs="Arial"/>
          <w:color w:val="000000"/>
        </w:rPr>
        <w:t>Eur</w:t>
      </w:r>
      <w:proofErr w:type="spellEnd"/>
      <w:r w:rsidRPr="00314DBC">
        <w:rPr>
          <w:rFonts w:ascii="Arial" w:eastAsia="Calibri" w:hAnsi="Arial" w:cs="Arial"/>
          <w:color w:val="000000"/>
        </w:rPr>
        <w:t xml:space="preserve"> J Pain, 2020. </w:t>
      </w:r>
      <w:r w:rsidRPr="00314DBC">
        <w:rPr>
          <w:rFonts w:ascii="Arial" w:eastAsia="Calibri" w:hAnsi="Arial" w:cs="Arial"/>
          <w:b/>
          <w:color w:val="000000"/>
        </w:rPr>
        <w:t>24</w:t>
      </w:r>
      <w:r w:rsidRPr="00314DBC">
        <w:rPr>
          <w:rFonts w:ascii="Arial" w:eastAsia="Calibri" w:hAnsi="Arial" w:cs="Arial"/>
          <w:color w:val="000000"/>
        </w:rPr>
        <w:t>(8): p. 1505-1516.</w:t>
      </w:r>
    </w:p>
    <w:p w14:paraId="151B2F92"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25" w:name="_heading=h.1wjtbr7" w:colFirst="0" w:colLast="0"/>
      <w:bookmarkEnd w:id="225"/>
      <w:r w:rsidRPr="00314DBC">
        <w:rPr>
          <w:rFonts w:ascii="Arial" w:eastAsia="Calibri" w:hAnsi="Arial" w:cs="Arial"/>
          <w:color w:val="000000"/>
        </w:rPr>
        <w:t>121.</w:t>
      </w:r>
      <w:r w:rsidRPr="00314DBC">
        <w:rPr>
          <w:rFonts w:ascii="Arial" w:eastAsia="Calibri" w:hAnsi="Arial" w:cs="Arial"/>
          <w:color w:val="000000"/>
        </w:rPr>
        <w:tab/>
      </w:r>
      <w:r w:rsidRPr="00314DBC">
        <w:rPr>
          <w:rFonts w:ascii="Arial" w:eastAsia="Calibri" w:hAnsi="Arial" w:cs="Arial"/>
          <w:i/>
          <w:color w:val="000000"/>
        </w:rPr>
        <w:t>The International Classification of Headache Disorders, 3rd edition (beta version).</w:t>
      </w:r>
      <w:r w:rsidRPr="00314DBC">
        <w:rPr>
          <w:rFonts w:ascii="Arial" w:eastAsia="Calibri" w:hAnsi="Arial" w:cs="Arial"/>
          <w:color w:val="000000"/>
        </w:rPr>
        <w:t xml:space="preserve"> Cephalalgia, 2013. </w:t>
      </w:r>
      <w:r w:rsidRPr="00314DBC">
        <w:rPr>
          <w:rFonts w:ascii="Arial" w:eastAsia="Calibri" w:hAnsi="Arial" w:cs="Arial"/>
          <w:b/>
          <w:color w:val="000000"/>
        </w:rPr>
        <w:t>33</w:t>
      </w:r>
      <w:r w:rsidRPr="00314DBC">
        <w:rPr>
          <w:rFonts w:ascii="Arial" w:eastAsia="Calibri" w:hAnsi="Arial" w:cs="Arial"/>
          <w:color w:val="000000"/>
        </w:rPr>
        <w:t>(9): p. 629-808.</w:t>
      </w:r>
    </w:p>
    <w:p w14:paraId="4EFCB8B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26" w:name="_heading=h.4gjguf0" w:colFirst="0" w:colLast="0"/>
      <w:bookmarkEnd w:id="226"/>
      <w:r w:rsidRPr="00314DBC">
        <w:rPr>
          <w:rFonts w:ascii="Arial" w:eastAsia="Calibri" w:hAnsi="Arial" w:cs="Arial"/>
          <w:color w:val="000000"/>
        </w:rPr>
        <w:t>122.</w:t>
      </w:r>
      <w:r w:rsidRPr="00314DBC">
        <w:rPr>
          <w:rFonts w:ascii="Arial" w:eastAsia="Calibri" w:hAnsi="Arial" w:cs="Arial"/>
          <w:color w:val="000000"/>
        </w:rPr>
        <w:tab/>
        <w:t xml:space="preserve">Heron, K.E., et al., </w:t>
      </w:r>
      <w:r w:rsidRPr="00314DBC">
        <w:rPr>
          <w:rFonts w:ascii="Arial" w:eastAsia="Calibri" w:hAnsi="Arial" w:cs="Arial"/>
          <w:i/>
          <w:color w:val="000000"/>
        </w:rPr>
        <w:t>Using Mobile-Technology-Based Ecological Momentary Assessment (EMA) Methods With Youth: A Systematic Review and Recommendations.</w:t>
      </w:r>
      <w:r w:rsidRPr="00314DBC">
        <w:rPr>
          <w:rFonts w:ascii="Arial" w:eastAsia="Calibri" w:hAnsi="Arial" w:cs="Arial"/>
          <w:color w:val="000000"/>
        </w:rPr>
        <w:t xml:space="preserve"> J </w:t>
      </w:r>
      <w:proofErr w:type="spellStart"/>
      <w:r w:rsidRPr="00314DBC">
        <w:rPr>
          <w:rFonts w:ascii="Arial" w:eastAsia="Calibri" w:hAnsi="Arial" w:cs="Arial"/>
          <w:color w:val="000000"/>
        </w:rPr>
        <w:t>Pediatr</w:t>
      </w:r>
      <w:proofErr w:type="spellEnd"/>
      <w:r w:rsidRPr="00314DBC">
        <w:rPr>
          <w:rFonts w:ascii="Arial" w:eastAsia="Calibri" w:hAnsi="Arial" w:cs="Arial"/>
          <w:color w:val="000000"/>
        </w:rPr>
        <w:t xml:space="preserve"> Psychol, 2017. </w:t>
      </w:r>
      <w:r w:rsidRPr="00314DBC">
        <w:rPr>
          <w:rFonts w:ascii="Arial" w:eastAsia="Calibri" w:hAnsi="Arial" w:cs="Arial"/>
          <w:b/>
          <w:color w:val="000000"/>
        </w:rPr>
        <w:t>42</w:t>
      </w:r>
      <w:r w:rsidRPr="00314DBC">
        <w:rPr>
          <w:rFonts w:ascii="Arial" w:eastAsia="Calibri" w:hAnsi="Arial" w:cs="Arial"/>
          <w:color w:val="000000"/>
        </w:rPr>
        <w:t>(10): p. 1087-1107.</w:t>
      </w:r>
    </w:p>
    <w:p w14:paraId="504866E1"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27" w:name="_heading=h.2vor4mt" w:colFirst="0" w:colLast="0"/>
      <w:bookmarkEnd w:id="227"/>
      <w:r w:rsidRPr="00314DBC">
        <w:rPr>
          <w:rFonts w:ascii="Arial" w:eastAsia="Calibri" w:hAnsi="Arial" w:cs="Arial"/>
          <w:color w:val="000000"/>
        </w:rPr>
        <w:t>123.</w:t>
      </w:r>
      <w:r w:rsidRPr="00314DBC">
        <w:rPr>
          <w:rFonts w:ascii="Arial" w:eastAsia="Calibri" w:hAnsi="Arial" w:cs="Arial"/>
          <w:color w:val="000000"/>
        </w:rPr>
        <w:tab/>
        <w:t xml:space="preserve">Krebs, E.E., T.S. Carey, and M. Weinberger, </w:t>
      </w:r>
      <w:r w:rsidRPr="00314DBC">
        <w:rPr>
          <w:rFonts w:ascii="Arial" w:eastAsia="Calibri" w:hAnsi="Arial" w:cs="Arial"/>
          <w:i/>
          <w:color w:val="000000"/>
        </w:rPr>
        <w:t>Accuracy of the pain numeric rating scale as a screening test in primary care.</w:t>
      </w:r>
      <w:r w:rsidRPr="00314DBC">
        <w:rPr>
          <w:rFonts w:ascii="Arial" w:eastAsia="Calibri" w:hAnsi="Arial" w:cs="Arial"/>
          <w:color w:val="000000"/>
        </w:rPr>
        <w:t xml:space="preserve"> Journal of general internal medicine, 2007. </w:t>
      </w:r>
      <w:r w:rsidRPr="00314DBC">
        <w:rPr>
          <w:rFonts w:ascii="Arial" w:eastAsia="Calibri" w:hAnsi="Arial" w:cs="Arial"/>
          <w:b/>
          <w:color w:val="000000"/>
        </w:rPr>
        <w:t>22</w:t>
      </w:r>
      <w:r w:rsidRPr="00314DBC">
        <w:rPr>
          <w:rFonts w:ascii="Arial" w:eastAsia="Calibri" w:hAnsi="Arial" w:cs="Arial"/>
          <w:color w:val="000000"/>
        </w:rPr>
        <w:t>(10): p. 1453-1458.</w:t>
      </w:r>
    </w:p>
    <w:p w14:paraId="049FAA5F"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28" w:name="_heading=h.1au1eum" w:colFirst="0" w:colLast="0"/>
      <w:bookmarkEnd w:id="228"/>
      <w:r w:rsidRPr="00314DBC">
        <w:rPr>
          <w:rFonts w:ascii="Arial" w:eastAsia="Calibri" w:hAnsi="Arial" w:cs="Arial"/>
          <w:color w:val="000000"/>
        </w:rPr>
        <w:t>124.</w:t>
      </w:r>
      <w:r w:rsidRPr="00314DBC">
        <w:rPr>
          <w:rFonts w:ascii="Arial" w:eastAsia="Calibri" w:hAnsi="Arial" w:cs="Arial"/>
          <w:color w:val="000000"/>
        </w:rPr>
        <w:tab/>
      </w:r>
      <w:proofErr w:type="spellStart"/>
      <w:r w:rsidRPr="00314DBC">
        <w:rPr>
          <w:rFonts w:ascii="Arial" w:eastAsia="Calibri" w:hAnsi="Arial" w:cs="Arial"/>
          <w:color w:val="000000"/>
        </w:rPr>
        <w:t>Birnie</w:t>
      </w:r>
      <w:proofErr w:type="spellEnd"/>
      <w:r w:rsidRPr="00314DBC">
        <w:rPr>
          <w:rFonts w:ascii="Arial" w:eastAsia="Calibri" w:hAnsi="Arial" w:cs="Arial"/>
          <w:color w:val="000000"/>
        </w:rPr>
        <w:t xml:space="preserve">, K.A., P.J. McGrath, and C.T. Chambers, </w:t>
      </w:r>
      <w:r w:rsidRPr="00314DBC">
        <w:rPr>
          <w:rFonts w:ascii="Arial" w:eastAsia="Calibri" w:hAnsi="Arial" w:cs="Arial"/>
          <w:i/>
          <w:color w:val="000000"/>
        </w:rPr>
        <w:t>When does pain matter? Acknowledging the subjectivity of clinical significance.</w:t>
      </w:r>
      <w:r w:rsidRPr="00314DBC">
        <w:rPr>
          <w:rFonts w:ascii="Arial" w:eastAsia="Calibri" w:hAnsi="Arial" w:cs="Arial"/>
          <w:color w:val="000000"/>
        </w:rPr>
        <w:t xml:space="preserve"> Pain, 2012. </w:t>
      </w:r>
      <w:r w:rsidRPr="00314DBC">
        <w:rPr>
          <w:rFonts w:ascii="Arial" w:eastAsia="Calibri" w:hAnsi="Arial" w:cs="Arial"/>
          <w:b/>
          <w:color w:val="000000"/>
        </w:rPr>
        <w:t>153</w:t>
      </w:r>
      <w:r w:rsidRPr="00314DBC">
        <w:rPr>
          <w:rFonts w:ascii="Arial" w:eastAsia="Calibri" w:hAnsi="Arial" w:cs="Arial"/>
          <w:color w:val="000000"/>
        </w:rPr>
        <w:t>(12): p. 2311-2314.</w:t>
      </w:r>
    </w:p>
    <w:p w14:paraId="7C57AFD0"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29" w:name="_heading=h.3utoxif" w:colFirst="0" w:colLast="0"/>
      <w:bookmarkEnd w:id="229"/>
      <w:r w:rsidRPr="00314DBC">
        <w:rPr>
          <w:rFonts w:ascii="Arial" w:eastAsia="Calibri" w:hAnsi="Arial" w:cs="Arial"/>
          <w:color w:val="000000"/>
        </w:rPr>
        <w:t>125.</w:t>
      </w:r>
      <w:r w:rsidRPr="00314DBC">
        <w:rPr>
          <w:rFonts w:ascii="Arial" w:eastAsia="Calibri" w:hAnsi="Arial" w:cs="Arial"/>
          <w:color w:val="000000"/>
        </w:rPr>
        <w:tab/>
      </w:r>
      <w:proofErr w:type="spellStart"/>
      <w:r w:rsidRPr="00314DBC">
        <w:rPr>
          <w:rFonts w:ascii="Arial" w:eastAsia="Calibri" w:hAnsi="Arial" w:cs="Arial"/>
          <w:color w:val="000000"/>
        </w:rPr>
        <w:t>Cella</w:t>
      </w:r>
      <w:proofErr w:type="spellEnd"/>
      <w:r w:rsidRPr="00314DBC">
        <w:rPr>
          <w:rFonts w:ascii="Arial" w:eastAsia="Calibri" w:hAnsi="Arial" w:cs="Arial"/>
          <w:color w:val="000000"/>
        </w:rPr>
        <w:t xml:space="preserve">, D., et al., </w:t>
      </w:r>
      <w:r w:rsidRPr="00314DBC">
        <w:rPr>
          <w:rFonts w:ascii="Arial" w:eastAsia="Calibri" w:hAnsi="Arial" w:cs="Arial"/>
          <w:i/>
          <w:color w:val="000000"/>
        </w:rPr>
        <w:t>The Patient-Reported Outcomes Measurement Information System (PROMIS) developed and tested its first wave of adult self-reported health outcome item banks: 2005-2008.</w:t>
      </w:r>
      <w:r w:rsidRPr="00314DBC">
        <w:rPr>
          <w:rFonts w:ascii="Arial" w:eastAsia="Calibri" w:hAnsi="Arial" w:cs="Arial"/>
          <w:color w:val="000000"/>
        </w:rPr>
        <w:t xml:space="preserve"> J Clin Epidemiol, 2010. </w:t>
      </w:r>
      <w:r w:rsidRPr="00314DBC">
        <w:rPr>
          <w:rFonts w:ascii="Arial" w:eastAsia="Calibri" w:hAnsi="Arial" w:cs="Arial"/>
          <w:b/>
          <w:color w:val="000000"/>
        </w:rPr>
        <w:t>63</w:t>
      </w:r>
      <w:r w:rsidRPr="00314DBC">
        <w:rPr>
          <w:rFonts w:ascii="Arial" w:eastAsia="Calibri" w:hAnsi="Arial" w:cs="Arial"/>
          <w:color w:val="000000"/>
        </w:rPr>
        <w:t>(11): p. 1179-94.</w:t>
      </w:r>
    </w:p>
    <w:p w14:paraId="4B00AC55"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30" w:name="_heading=h.29yz7q8" w:colFirst="0" w:colLast="0"/>
      <w:bookmarkEnd w:id="230"/>
      <w:r w:rsidRPr="00314DBC">
        <w:rPr>
          <w:rFonts w:ascii="Arial" w:eastAsia="Calibri" w:hAnsi="Arial" w:cs="Arial"/>
          <w:color w:val="000000"/>
        </w:rPr>
        <w:t>126.</w:t>
      </w:r>
      <w:r w:rsidRPr="00314DBC">
        <w:rPr>
          <w:rFonts w:ascii="Arial" w:eastAsia="Calibri" w:hAnsi="Arial" w:cs="Arial"/>
          <w:color w:val="000000"/>
        </w:rPr>
        <w:tab/>
        <w:t xml:space="preserve">Yu, L., et al., </w:t>
      </w:r>
      <w:r w:rsidRPr="00314DBC">
        <w:rPr>
          <w:rFonts w:ascii="Arial" w:eastAsia="Calibri" w:hAnsi="Arial" w:cs="Arial"/>
          <w:i/>
          <w:color w:val="000000"/>
        </w:rPr>
        <w:t>Development of short forms from the PROMIS™ sleep disturbance and Sleep-Related Impairment item banks.</w:t>
      </w:r>
      <w:r w:rsidRPr="00314DBC">
        <w:rPr>
          <w:rFonts w:ascii="Arial" w:eastAsia="Calibri" w:hAnsi="Arial" w:cs="Arial"/>
          <w:color w:val="000000"/>
        </w:rPr>
        <w:t xml:space="preserve"> Behavioral sleep medicine, 2011. </w:t>
      </w:r>
      <w:r w:rsidRPr="00314DBC">
        <w:rPr>
          <w:rFonts w:ascii="Arial" w:eastAsia="Calibri" w:hAnsi="Arial" w:cs="Arial"/>
          <w:b/>
          <w:color w:val="000000"/>
        </w:rPr>
        <w:t>10</w:t>
      </w:r>
      <w:r w:rsidRPr="00314DBC">
        <w:rPr>
          <w:rFonts w:ascii="Arial" w:eastAsia="Calibri" w:hAnsi="Arial" w:cs="Arial"/>
          <w:color w:val="000000"/>
        </w:rPr>
        <w:t>(1): p. 6-24.</w:t>
      </w:r>
    </w:p>
    <w:p w14:paraId="73E016C3"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31" w:name="_heading=h.p49hy1" w:colFirst="0" w:colLast="0"/>
      <w:bookmarkEnd w:id="231"/>
      <w:r w:rsidRPr="00314DBC">
        <w:rPr>
          <w:rFonts w:ascii="Arial" w:eastAsia="Calibri" w:hAnsi="Arial" w:cs="Arial"/>
          <w:color w:val="000000"/>
        </w:rPr>
        <w:t>127.</w:t>
      </w:r>
      <w:r w:rsidRPr="00314DBC">
        <w:rPr>
          <w:rFonts w:ascii="Arial" w:eastAsia="Calibri" w:hAnsi="Arial" w:cs="Arial"/>
          <w:color w:val="000000"/>
        </w:rPr>
        <w:tab/>
        <w:t xml:space="preserve">Irwin, D.E., et al., </w:t>
      </w:r>
      <w:r w:rsidRPr="00314DBC">
        <w:rPr>
          <w:rFonts w:ascii="Arial" w:eastAsia="Calibri" w:hAnsi="Arial" w:cs="Arial"/>
          <w:i/>
          <w:color w:val="000000"/>
        </w:rPr>
        <w:t>An item response analysis of the pediatric PROMIS anxiety and depressive symptoms scales.</w:t>
      </w:r>
      <w:r w:rsidRPr="00314DBC">
        <w:rPr>
          <w:rFonts w:ascii="Arial" w:eastAsia="Calibri" w:hAnsi="Arial" w:cs="Arial"/>
          <w:color w:val="000000"/>
        </w:rPr>
        <w:t xml:space="preserve"> Quality of life </w:t>
      </w:r>
      <w:proofErr w:type="gramStart"/>
      <w:r w:rsidRPr="00314DBC">
        <w:rPr>
          <w:rFonts w:ascii="Arial" w:eastAsia="Calibri" w:hAnsi="Arial" w:cs="Arial"/>
          <w:color w:val="000000"/>
        </w:rPr>
        <w:t>research :</w:t>
      </w:r>
      <w:proofErr w:type="gramEnd"/>
      <w:r w:rsidRPr="00314DBC">
        <w:rPr>
          <w:rFonts w:ascii="Arial" w:eastAsia="Calibri" w:hAnsi="Arial" w:cs="Arial"/>
          <w:color w:val="000000"/>
        </w:rPr>
        <w:t xml:space="preserve"> an international journal of quality of life aspects of treatment, care and rehabilitation, 2010. </w:t>
      </w:r>
      <w:r w:rsidRPr="00314DBC">
        <w:rPr>
          <w:rFonts w:ascii="Arial" w:eastAsia="Calibri" w:hAnsi="Arial" w:cs="Arial"/>
          <w:b/>
          <w:color w:val="000000"/>
        </w:rPr>
        <w:t>19</w:t>
      </w:r>
      <w:r w:rsidRPr="00314DBC">
        <w:rPr>
          <w:rFonts w:ascii="Arial" w:eastAsia="Calibri" w:hAnsi="Arial" w:cs="Arial"/>
          <w:color w:val="000000"/>
        </w:rPr>
        <w:t>(4): p. 595-607.</w:t>
      </w:r>
    </w:p>
    <w:p w14:paraId="76D62787"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32" w:name="_heading=h.393x0lu" w:colFirst="0" w:colLast="0"/>
      <w:bookmarkEnd w:id="232"/>
      <w:r w:rsidRPr="00314DBC">
        <w:rPr>
          <w:rFonts w:ascii="Arial" w:eastAsia="Calibri" w:hAnsi="Arial" w:cs="Arial"/>
          <w:color w:val="000000"/>
        </w:rPr>
        <w:t>128.</w:t>
      </w:r>
      <w:r w:rsidRPr="00314DBC">
        <w:rPr>
          <w:rFonts w:ascii="Arial" w:eastAsia="Calibri" w:hAnsi="Arial" w:cs="Arial"/>
          <w:color w:val="000000"/>
        </w:rPr>
        <w:tab/>
      </w:r>
      <w:proofErr w:type="spellStart"/>
      <w:r w:rsidRPr="00314DBC">
        <w:rPr>
          <w:rFonts w:ascii="Arial" w:eastAsia="Calibri" w:hAnsi="Arial" w:cs="Arial"/>
          <w:color w:val="000000"/>
        </w:rPr>
        <w:t>Varni</w:t>
      </w:r>
      <w:proofErr w:type="spellEnd"/>
      <w:r w:rsidRPr="00314DBC">
        <w:rPr>
          <w:rFonts w:ascii="Arial" w:eastAsia="Calibri" w:hAnsi="Arial" w:cs="Arial"/>
          <w:color w:val="000000"/>
        </w:rPr>
        <w:t xml:space="preserve">, J.W., et al., </w:t>
      </w:r>
      <w:r w:rsidRPr="00314DBC">
        <w:rPr>
          <w:rFonts w:ascii="Arial" w:eastAsia="Calibri" w:hAnsi="Arial" w:cs="Arial"/>
          <w:i/>
          <w:color w:val="000000"/>
        </w:rPr>
        <w:t>Psychometric properties of the PROMIS ® pediatric scales: precision, stability, and comparison of different scoring and administration options.</w:t>
      </w:r>
      <w:r w:rsidRPr="00314DBC">
        <w:rPr>
          <w:rFonts w:ascii="Arial" w:eastAsia="Calibri" w:hAnsi="Arial" w:cs="Arial"/>
          <w:color w:val="000000"/>
        </w:rPr>
        <w:t xml:space="preserve"> Quality of life </w:t>
      </w:r>
      <w:proofErr w:type="gramStart"/>
      <w:r w:rsidRPr="00314DBC">
        <w:rPr>
          <w:rFonts w:ascii="Arial" w:eastAsia="Calibri" w:hAnsi="Arial" w:cs="Arial"/>
          <w:color w:val="000000"/>
        </w:rPr>
        <w:t>research :</w:t>
      </w:r>
      <w:proofErr w:type="gramEnd"/>
      <w:r w:rsidRPr="00314DBC">
        <w:rPr>
          <w:rFonts w:ascii="Arial" w:eastAsia="Calibri" w:hAnsi="Arial" w:cs="Arial"/>
          <w:color w:val="000000"/>
        </w:rPr>
        <w:t xml:space="preserve"> an international journal of quality of life aspects of treatment, care and rehabilitation, 2014. </w:t>
      </w:r>
      <w:r w:rsidRPr="00314DBC">
        <w:rPr>
          <w:rFonts w:ascii="Arial" w:eastAsia="Calibri" w:hAnsi="Arial" w:cs="Arial"/>
          <w:b/>
          <w:color w:val="000000"/>
        </w:rPr>
        <w:t>23</w:t>
      </w:r>
      <w:r w:rsidRPr="00314DBC">
        <w:rPr>
          <w:rFonts w:ascii="Arial" w:eastAsia="Calibri" w:hAnsi="Arial" w:cs="Arial"/>
          <w:color w:val="000000"/>
        </w:rPr>
        <w:t>(4): p. 1233-1243.</w:t>
      </w:r>
    </w:p>
    <w:p w14:paraId="10B76D71"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33" w:name="_heading=h.1o97atn" w:colFirst="0" w:colLast="0"/>
      <w:bookmarkEnd w:id="233"/>
      <w:r w:rsidRPr="00314DBC">
        <w:rPr>
          <w:rFonts w:ascii="Arial" w:eastAsia="Calibri" w:hAnsi="Arial" w:cs="Arial"/>
          <w:color w:val="000000"/>
        </w:rPr>
        <w:t>129.</w:t>
      </w:r>
      <w:r w:rsidRPr="00314DBC">
        <w:rPr>
          <w:rFonts w:ascii="Arial" w:eastAsia="Calibri" w:hAnsi="Arial" w:cs="Arial"/>
          <w:color w:val="000000"/>
        </w:rPr>
        <w:tab/>
      </w:r>
      <w:proofErr w:type="spellStart"/>
      <w:r w:rsidRPr="00314DBC">
        <w:rPr>
          <w:rFonts w:ascii="Arial" w:eastAsia="Calibri" w:hAnsi="Arial" w:cs="Arial"/>
          <w:color w:val="000000"/>
        </w:rPr>
        <w:t>Varni</w:t>
      </w:r>
      <w:proofErr w:type="spellEnd"/>
      <w:r w:rsidRPr="00314DBC">
        <w:rPr>
          <w:rFonts w:ascii="Arial" w:eastAsia="Calibri" w:hAnsi="Arial" w:cs="Arial"/>
          <w:color w:val="000000"/>
        </w:rPr>
        <w:t xml:space="preserve">, J.W., et al., </w:t>
      </w:r>
      <w:r w:rsidRPr="00314DBC">
        <w:rPr>
          <w:rFonts w:ascii="Arial" w:eastAsia="Calibri" w:hAnsi="Arial" w:cs="Arial"/>
          <w:i/>
          <w:color w:val="000000"/>
        </w:rPr>
        <w:t>PROMIS Pediatric Pain Interference Scale: an item response theory analysis of the pediatric pain item bank.</w:t>
      </w:r>
      <w:r w:rsidRPr="00314DBC">
        <w:rPr>
          <w:rFonts w:ascii="Arial" w:eastAsia="Calibri" w:hAnsi="Arial" w:cs="Arial"/>
          <w:color w:val="000000"/>
        </w:rPr>
        <w:t xml:space="preserve"> J Pain, 2010. </w:t>
      </w:r>
      <w:r w:rsidRPr="00314DBC">
        <w:rPr>
          <w:rFonts w:ascii="Arial" w:eastAsia="Calibri" w:hAnsi="Arial" w:cs="Arial"/>
          <w:b/>
          <w:color w:val="000000"/>
        </w:rPr>
        <w:t>11</w:t>
      </w:r>
      <w:r w:rsidRPr="00314DBC">
        <w:rPr>
          <w:rFonts w:ascii="Arial" w:eastAsia="Calibri" w:hAnsi="Arial" w:cs="Arial"/>
          <w:color w:val="000000"/>
        </w:rPr>
        <w:t>(11): p. 1109-19.</w:t>
      </w:r>
    </w:p>
    <w:p w14:paraId="67EE4437"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34" w:name="_heading=h.488uthg" w:colFirst="0" w:colLast="0"/>
      <w:bookmarkEnd w:id="234"/>
      <w:r w:rsidRPr="00314DBC">
        <w:rPr>
          <w:rFonts w:ascii="Arial" w:eastAsia="Calibri" w:hAnsi="Arial" w:cs="Arial"/>
          <w:color w:val="000000"/>
        </w:rPr>
        <w:lastRenderedPageBreak/>
        <w:t>130.</w:t>
      </w:r>
      <w:r w:rsidRPr="00314DBC">
        <w:rPr>
          <w:rFonts w:ascii="Arial" w:eastAsia="Calibri" w:hAnsi="Arial" w:cs="Arial"/>
          <w:color w:val="000000"/>
        </w:rPr>
        <w:tab/>
        <w:t xml:space="preserve">Gordon, J.E., C. Powell, and K. Rockwood, </w:t>
      </w:r>
      <w:r w:rsidRPr="00314DBC">
        <w:rPr>
          <w:rFonts w:ascii="Arial" w:eastAsia="Calibri" w:hAnsi="Arial" w:cs="Arial"/>
          <w:i/>
          <w:color w:val="000000"/>
        </w:rPr>
        <w:t>Goal attainment scaling as a measure of clinically important change in nursing-home patients.</w:t>
      </w:r>
      <w:r w:rsidRPr="00314DBC">
        <w:rPr>
          <w:rFonts w:ascii="Arial" w:eastAsia="Calibri" w:hAnsi="Arial" w:cs="Arial"/>
          <w:color w:val="000000"/>
        </w:rPr>
        <w:t xml:space="preserve"> Age Ageing, 1999. </w:t>
      </w:r>
      <w:r w:rsidRPr="00314DBC">
        <w:rPr>
          <w:rFonts w:ascii="Arial" w:eastAsia="Calibri" w:hAnsi="Arial" w:cs="Arial"/>
          <w:b/>
          <w:color w:val="000000"/>
        </w:rPr>
        <w:t>28</w:t>
      </w:r>
      <w:r w:rsidRPr="00314DBC">
        <w:rPr>
          <w:rFonts w:ascii="Arial" w:eastAsia="Calibri" w:hAnsi="Arial" w:cs="Arial"/>
          <w:color w:val="000000"/>
        </w:rPr>
        <w:t>(3): p. 275-81.</w:t>
      </w:r>
    </w:p>
    <w:p w14:paraId="3ABBECB7"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35" w:name="_heading=h.2ne53p9" w:colFirst="0" w:colLast="0"/>
      <w:bookmarkEnd w:id="235"/>
      <w:r w:rsidRPr="00314DBC">
        <w:rPr>
          <w:rFonts w:ascii="Arial" w:eastAsia="Calibri" w:hAnsi="Arial" w:cs="Arial"/>
          <w:color w:val="000000"/>
        </w:rPr>
        <w:t>131.</w:t>
      </w:r>
      <w:r w:rsidRPr="00314DBC">
        <w:rPr>
          <w:rFonts w:ascii="Arial" w:eastAsia="Calibri" w:hAnsi="Arial" w:cs="Arial"/>
          <w:color w:val="000000"/>
        </w:rPr>
        <w:tab/>
        <w:t xml:space="preserve">Forrest, C.B., et al., </w:t>
      </w:r>
      <w:r w:rsidRPr="00314DBC">
        <w:rPr>
          <w:rFonts w:ascii="Arial" w:eastAsia="Calibri" w:hAnsi="Arial" w:cs="Arial"/>
          <w:i/>
          <w:color w:val="000000"/>
        </w:rPr>
        <w:t>Development and Evaluation of the PROMIS(®) Pediatric Positive Affect Item Bank, Child-Report and Parent-Proxy Editions.</w:t>
      </w:r>
      <w:r w:rsidRPr="00314DBC">
        <w:rPr>
          <w:rFonts w:ascii="Arial" w:eastAsia="Calibri" w:hAnsi="Arial" w:cs="Arial"/>
          <w:color w:val="000000"/>
        </w:rPr>
        <w:t xml:space="preserve"> Journal of happiness studies, 2018. </w:t>
      </w:r>
      <w:r w:rsidRPr="00314DBC">
        <w:rPr>
          <w:rFonts w:ascii="Arial" w:eastAsia="Calibri" w:hAnsi="Arial" w:cs="Arial"/>
          <w:b/>
          <w:color w:val="000000"/>
        </w:rPr>
        <w:t>19</w:t>
      </w:r>
      <w:r w:rsidRPr="00314DBC">
        <w:rPr>
          <w:rFonts w:ascii="Arial" w:eastAsia="Calibri" w:hAnsi="Arial" w:cs="Arial"/>
          <w:color w:val="000000"/>
        </w:rPr>
        <w:t>(3): p. 699-718.</w:t>
      </w:r>
    </w:p>
    <w:p w14:paraId="5674F030"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36" w:name="_heading=h.12jfdx2" w:colFirst="0" w:colLast="0"/>
      <w:bookmarkEnd w:id="236"/>
      <w:r w:rsidRPr="00314DBC">
        <w:rPr>
          <w:rFonts w:ascii="Arial" w:eastAsia="Calibri" w:hAnsi="Arial" w:cs="Arial"/>
          <w:color w:val="000000"/>
        </w:rPr>
        <w:t>132.</w:t>
      </w:r>
      <w:r w:rsidRPr="00314DBC">
        <w:rPr>
          <w:rFonts w:ascii="Arial" w:eastAsia="Calibri" w:hAnsi="Arial" w:cs="Arial"/>
          <w:color w:val="000000"/>
        </w:rPr>
        <w:tab/>
      </w:r>
      <w:proofErr w:type="spellStart"/>
      <w:r w:rsidRPr="00314DBC">
        <w:rPr>
          <w:rFonts w:ascii="Arial" w:eastAsia="Calibri" w:hAnsi="Arial" w:cs="Arial"/>
          <w:color w:val="000000"/>
        </w:rPr>
        <w:t>Varni</w:t>
      </w:r>
      <w:proofErr w:type="spellEnd"/>
      <w:r w:rsidRPr="00314DBC">
        <w:rPr>
          <w:rFonts w:ascii="Arial" w:eastAsia="Calibri" w:hAnsi="Arial" w:cs="Arial"/>
          <w:color w:val="000000"/>
        </w:rPr>
        <w:t xml:space="preserve">, J.W., et al., </w:t>
      </w:r>
      <w:r w:rsidRPr="00314DBC">
        <w:rPr>
          <w:rFonts w:ascii="Arial" w:eastAsia="Calibri" w:hAnsi="Arial" w:cs="Arial"/>
          <w:i/>
          <w:color w:val="000000"/>
        </w:rPr>
        <w:t xml:space="preserve">The </w:t>
      </w:r>
      <w:proofErr w:type="spellStart"/>
      <w:r w:rsidRPr="00314DBC">
        <w:rPr>
          <w:rFonts w:ascii="Arial" w:eastAsia="Calibri" w:hAnsi="Arial" w:cs="Arial"/>
          <w:i/>
          <w:color w:val="000000"/>
        </w:rPr>
        <w:t>PedsQL</w:t>
      </w:r>
      <w:proofErr w:type="spellEnd"/>
      <w:r w:rsidRPr="00314DBC">
        <w:rPr>
          <w:rFonts w:ascii="Arial" w:eastAsia="Calibri" w:hAnsi="Arial" w:cs="Arial"/>
          <w:i/>
          <w:color w:val="000000"/>
        </w:rPr>
        <w:t xml:space="preserve"> Family Impact Module: preliminary reliability and validity.</w:t>
      </w:r>
      <w:r w:rsidRPr="00314DBC">
        <w:rPr>
          <w:rFonts w:ascii="Arial" w:eastAsia="Calibri" w:hAnsi="Arial" w:cs="Arial"/>
          <w:color w:val="000000"/>
        </w:rPr>
        <w:t xml:space="preserve"> Health and quality of life outcomes, 2004. </w:t>
      </w:r>
      <w:r w:rsidRPr="00314DBC">
        <w:rPr>
          <w:rFonts w:ascii="Arial" w:eastAsia="Calibri" w:hAnsi="Arial" w:cs="Arial"/>
          <w:b/>
          <w:color w:val="000000"/>
        </w:rPr>
        <w:t>2</w:t>
      </w:r>
      <w:r w:rsidRPr="00314DBC">
        <w:rPr>
          <w:rFonts w:ascii="Arial" w:eastAsia="Calibri" w:hAnsi="Arial" w:cs="Arial"/>
          <w:color w:val="000000"/>
        </w:rPr>
        <w:t>: p. 55-55.</w:t>
      </w:r>
    </w:p>
    <w:p w14:paraId="5F2F34C2"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37" w:name="_heading=h.3mj2wkv" w:colFirst="0" w:colLast="0"/>
      <w:bookmarkEnd w:id="237"/>
      <w:r w:rsidRPr="00314DBC">
        <w:rPr>
          <w:rFonts w:ascii="Arial" w:eastAsia="Calibri" w:hAnsi="Arial" w:cs="Arial"/>
          <w:color w:val="000000"/>
        </w:rPr>
        <w:t>133.</w:t>
      </w:r>
      <w:r w:rsidRPr="00314DBC">
        <w:rPr>
          <w:rFonts w:ascii="Arial" w:eastAsia="Calibri" w:hAnsi="Arial" w:cs="Arial"/>
          <w:color w:val="000000"/>
        </w:rPr>
        <w:tab/>
        <w:t xml:space="preserve">Witte, J.S., </w:t>
      </w:r>
      <w:r w:rsidRPr="00314DBC">
        <w:rPr>
          <w:rFonts w:ascii="Arial" w:eastAsia="Calibri" w:hAnsi="Arial" w:cs="Arial"/>
          <w:i/>
          <w:color w:val="000000"/>
        </w:rPr>
        <w:t>Genome-wide association studies and beyond.</w:t>
      </w:r>
      <w:r w:rsidRPr="00314DBC">
        <w:rPr>
          <w:rFonts w:ascii="Arial" w:eastAsia="Calibri" w:hAnsi="Arial" w:cs="Arial"/>
          <w:color w:val="000000"/>
        </w:rPr>
        <w:t xml:space="preserve"> Annual review of public health, 2010. </w:t>
      </w:r>
      <w:r w:rsidRPr="00314DBC">
        <w:rPr>
          <w:rFonts w:ascii="Arial" w:eastAsia="Calibri" w:hAnsi="Arial" w:cs="Arial"/>
          <w:b/>
          <w:color w:val="000000"/>
        </w:rPr>
        <w:t>31</w:t>
      </w:r>
      <w:r w:rsidRPr="00314DBC">
        <w:rPr>
          <w:rFonts w:ascii="Arial" w:eastAsia="Calibri" w:hAnsi="Arial" w:cs="Arial"/>
          <w:color w:val="000000"/>
        </w:rPr>
        <w:t>: p. 9-20.</w:t>
      </w:r>
    </w:p>
    <w:p w14:paraId="3107CFB8" w14:textId="77777777" w:rsidR="001A39B9" w:rsidRPr="00314DBC" w:rsidRDefault="0090068D" w:rsidP="00B44DA3">
      <w:pPr>
        <w:pBdr>
          <w:top w:val="nil"/>
          <w:left w:val="nil"/>
          <w:bottom w:val="nil"/>
          <w:right w:val="nil"/>
          <w:between w:val="nil"/>
        </w:pBdr>
        <w:spacing w:before="120"/>
        <w:ind w:left="720" w:hanging="720"/>
        <w:rPr>
          <w:rFonts w:ascii="Arial" w:eastAsia="Calibri" w:hAnsi="Arial" w:cs="Arial"/>
          <w:color w:val="000000"/>
        </w:rPr>
      </w:pPr>
      <w:bookmarkStart w:id="238" w:name="_heading=h.21od6so" w:colFirst="0" w:colLast="0"/>
      <w:bookmarkEnd w:id="238"/>
      <w:r w:rsidRPr="00314DBC">
        <w:rPr>
          <w:rFonts w:ascii="Arial" w:eastAsia="Calibri" w:hAnsi="Arial" w:cs="Arial"/>
          <w:color w:val="000000"/>
        </w:rPr>
        <w:t>134.</w:t>
      </w:r>
      <w:r w:rsidRPr="00314DBC">
        <w:rPr>
          <w:rFonts w:ascii="Arial" w:eastAsia="Calibri" w:hAnsi="Arial" w:cs="Arial"/>
          <w:color w:val="000000"/>
        </w:rPr>
        <w:tab/>
        <w:t xml:space="preserve">Chang, C.C., et al., </w:t>
      </w:r>
      <w:r w:rsidRPr="00314DBC">
        <w:rPr>
          <w:rFonts w:ascii="Arial" w:eastAsia="Calibri" w:hAnsi="Arial" w:cs="Arial"/>
          <w:i/>
          <w:color w:val="000000"/>
        </w:rPr>
        <w:t>Second-generation PLINK: rising to the challenge of larger and richer datasets.</w:t>
      </w:r>
      <w:r w:rsidRPr="00314DBC">
        <w:rPr>
          <w:rFonts w:ascii="Arial" w:eastAsia="Calibri" w:hAnsi="Arial" w:cs="Arial"/>
          <w:color w:val="000000"/>
        </w:rPr>
        <w:t xml:space="preserve"> </w:t>
      </w:r>
      <w:proofErr w:type="spellStart"/>
      <w:r w:rsidRPr="00314DBC">
        <w:rPr>
          <w:rFonts w:ascii="Arial" w:eastAsia="Calibri" w:hAnsi="Arial" w:cs="Arial"/>
          <w:color w:val="000000"/>
        </w:rPr>
        <w:t>GigaScience</w:t>
      </w:r>
      <w:proofErr w:type="spellEnd"/>
      <w:r w:rsidRPr="00314DBC">
        <w:rPr>
          <w:rFonts w:ascii="Arial" w:eastAsia="Calibri" w:hAnsi="Arial" w:cs="Arial"/>
          <w:color w:val="000000"/>
        </w:rPr>
        <w:t xml:space="preserve">, 2015. </w:t>
      </w:r>
      <w:r w:rsidRPr="00314DBC">
        <w:rPr>
          <w:rFonts w:ascii="Arial" w:eastAsia="Calibri" w:hAnsi="Arial" w:cs="Arial"/>
          <w:b/>
          <w:color w:val="000000"/>
        </w:rPr>
        <w:t>4</w:t>
      </w:r>
      <w:r w:rsidRPr="00314DBC">
        <w:rPr>
          <w:rFonts w:ascii="Arial" w:eastAsia="Calibri" w:hAnsi="Arial" w:cs="Arial"/>
          <w:color w:val="000000"/>
        </w:rPr>
        <w:t>: p. 7-7.</w:t>
      </w:r>
    </w:p>
    <w:p w14:paraId="755DA3B9" w14:textId="534C27FA" w:rsidR="00F60314" w:rsidRPr="00314DBC" w:rsidRDefault="0090068D" w:rsidP="00AD5BB5">
      <w:pPr>
        <w:pBdr>
          <w:top w:val="nil"/>
          <w:left w:val="nil"/>
          <w:bottom w:val="nil"/>
          <w:right w:val="nil"/>
          <w:between w:val="nil"/>
        </w:pBdr>
        <w:spacing w:before="120" w:after="200"/>
        <w:ind w:left="720" w:hanging="720"/>
        <w:rPr>
          <w:rFonts w:ascii="Arial" w:eastAsia="Calibri" w:hAnsi="Arial" w:cs="Arial"/>
          <w:color w:val="000000"/>
        </w:rPr>
      </w:pPr>
      <w:bookmarkStart w:id="239" w:name="_heading=h.gtnh0h" w:colFirst="0" w:colLast="0"/>
      <w:bookmarkEnd w:id="239"/>
      <w:r w:rsidRPr="00314DBC">
        <w:rPr>
          <w:rFonts w:ascii="Arial" w:eastAsia="Calibri" w:hAnsi="Arial" w:cs="Arial"/>
          <w:color w:val="000000"/>
        </w:rPr>
        <w:t>135.</w:t>
      </w:r>
      <w:r w:rsidRPr="00314DBC">
        <w:rPr>
          <w:rFonts w:ascii="Arial" w:eastAsia="Calibri" w:hAnsi="Arial" w:cs="Arial"/>
          <w:color w:val="000000"/>
        </w:rPr>
        <w:tab/>
        <w:t xml:space="preserve">Li, Y., et al., </w:t>
      </w:r>
      <w:r w:rsidRPr="00314DBC">
        <w:rPr>
          <w:rFonts w:ascii="Arial" w:eastAsia="Calibri" w:hAnsi="Arial" w:cs="Arial"/>
          <w:i/>
          <w:color w:val="000000"/>
        </w:rPr>
        <w:t>Genotype imputation.</w:t>
      </w:r>
      <w:r w:rsidRPr="00314DBC">
        <w:rPr>
          <w:rFonts w:ascii="Arial" w:eastAsia="Calibri" w:hAnsi="Arial" w:cs="Arial"/>
          <w:color w:val="000000"/>
        </w:rPr>
        <w:t xml:space="preserve"> Annual review of genomics and human genetics, 2009. </w:t>
      </w:r>
      <w:r w:rsidRPr="00314DBC">
        <w:rPr>
          <w:rFonts w:ascii="Arial" w:eastAsia="Calibri" w:hAnsi="Arial" w:cs="Arial"/>
          <w:b/>
          <w:color w:val="000000"/>
        </w:rPr>
        <w:t>10</w:t>
      </w:r>
      <w:r w:rsidRPr="00314DBC">
        <w:rPr>
          <w:rFonts w:ascii="Arial" w:eastAsia="Calibri" w:hAnsi="Arial" w:cs="Arial"/>
          <w:color w:val="000000"/>
        </w:rPr>
        <w:t>: p. 387-406.</w:t>
      </w:r>
    </w:p>
    <w:p w14:paraId="2853D7CF" w14:textId="54BA1B08" w:rsidR="00F94D84" w:rsidRPr="00314DBC" w:rsidRDefault="00F60314" w:rsidP="00AD5BB5">
      <w:pPr>
        <w:pBdr>
          <w:top w:val="nil"/>
          <w:left w:val="nil"/>
          <w:bottom w:val="nil"/>
          <w:right w:val="nil"/>
          <w:between w:val="nil"/>
        </w:pBdr>
        <w:spacing w:before="120" w:after="200"/>
        <w:ind w:left="720" w:hanging="720"/>
        <w:rPr>
          <w:rFonts w:ascii="Arial" w:eastAsia="Calibri" w:hAnsi="Arial" w:cs="Arial"/>
          <w:color w:val="000000"/>
        </w:rPr>
      </w:pPr>
      <w:r w:rsidRPr="00314DBC">
        <w:rPr>
          <w:rFonts w:ascii="Arial" w:eastAsia="Calibri" w:hAnsi="Arial" w:cs="Arial"/>
          <w:color w:val="000000"/>
        </w:rPr>
        <w:t xml:space="preserve">136. </w:t>
      </w:r>
      <w:r w:rsidR="00AD5BB5" w:rsidRPr="00314DBC">
        <w:rPr>
          <w:rFonts w:ascii="Arial" w:eastAsia="Calibri" w:hAnsi="Arial" w:cs="Arial"/>
          <w:color w:val="000000"/>
        </w:rPr>
        <w:t xml:space="preserve">   </w:t>
      </w:r>
      <w:r w:rsidR="004C2CA2" w:rsidRPr="00314DBC">
        <w:rPr>
          <w:rFonts w:ascii="Arial" w:eastAsia="Calibri" w:hAnsi="Arial" w:cs="Arial"/>
          <w:color w:val="000000"/>
        </w:rPr>
        <w:t xml:space="preserve">Schultz, N. R. et al. </w:t>
      </w:r>
      <w:r w:rsidR="004C2CA2" w:rsidRPr="00314DBC">
        <w:rPr>
          <w:rFonts w:ascii="Arial" w:eastAsia="Calibri" w:hAnsi="Arial" w:cs="Arial"/>
          <w:i/>
          <w:iCs/>
          <w:color w:val="000000"/>
        </w:rPr>
        <w:t>Evaluation of the psychometric properties of the cannabis use disorders identification test - revised among college students.</w:t>
      </w:r>
      <w:r w:rsidR="004C2CA2" w:rsidRPr="00314DBC">
        <w:rPr>
          <w:rFonts w:ascii="Arial" w:eastAsia="Calibri" w:hAnsi="Arial" w:cs="Arial"/>
          <w:color w:val="000000"/>
        </w:rPr>
        <w:t xml:space="preserve"> Addictive behaviors. </w:t>
      </w:r>
      <w:r w:rsidR="00F552F9" w:rsidRPr="00314DBC">
        <w:rPr>
          <w:rFonts w:ascii="Arial" w:eastAsia="Calibri" w:hAnsi="Arial" w:cs="Arial"/>
          <w:color w:val="000000"/>
        </w:rPr>
        <w:t xml:space="preserve">2019. </w:t>
      </w:r>
      <w:r w:rsidR="004C2CA2" w:rsidRPr="00314DBC">
        <w:rPr>
          <w:rFonts w:ascii="Arial" w:eastAsia="Calibri" w:hAnsi="Arial" w:cs="Arial"/>
          <w:color w:val="000000"/>
        </w:rPr>
        <w:t>[Online] 9511–15.</w:t>
      </w:r>
    </w:p>
    <w:p w14:paraId="08F4649A" w14:textId="2CE693C5" w:rsidR="004274B4" w:rsidRPr="00314DBC" w:rsidRDefault="00AD5BB5" w:rsidP="00AD5BB5">
      <w:pPr>
        <w:pBdr>
          <w:top w:val="nil"/>
          <w:left w:val="nil"/>
          <w:bottom w:val="nil"/>
          <w:right w:val="nil"/>
          <w:between w:val="nil"/>
        </w:pBdr>
        <w:spacing w:before="120" w:after="200"/>
        <w:ind w:left="720" w:hanging="720"/>
        <w:rPr>
          <w:rFonts w:ascii="Arial" w:eastAsia="Calibri" w:hAnsi="Arial" w:cs="Arial"/>
          <w:color w:val="000000"/>
        </w:rPr>
      </w:pPr>
      <w:r w:rsidRPr="00314DBC">
        <w:rPr>
          <w:rFonts w:ascii="Arial" w:eastAsia="Calibri" w:hAnsi="Arial" w:cs="Arial"/>
          <w:color w:val="000000"/>
        </w:rPr>
        <w:t xml:space="preserve">137.    </w:t>
      </w:r>
      <w:r w:rsidR="004274B4" w:rsidRPr="00314DBC">
        <w:rPr>
          <w:rFonts w:ascii="Arial" w:eastAsia="Calibri" w:hAnsi="Arial" w:cs="Arial"/>
          <w:color w:val="000000"/>
        </w:rPr>
        <w:t>Coelho, S. G. et al.</w:t>
      </w:r>
      <w:r w:rsidR="00A43768" w:rsidRPr="00314DBC">
        <w:rPr>
          <w:rFonts w:ascii="Arial" w:eastAsia="Calibri" w:hAnsi="Arial" w:cs="Arial"/>
          <w:color w:val="000000"/>
        </w:rPr>
        <w:t xml:space="preserve"> </w:t>
      </w:r>
      <w:r w:rsidR="004274B4" w:rsidRPr="00314DBC">
        <w:rPr>
          <w:rFonts w:ascii="Arial" w:eastAsia="Calibri" w:hAnsi="Arial" w:cs="Arial"/>
          <w:i/>
          <w:iCs/>
          <w:color w:val="000000"/>
        </w:rPr>
        <w:t>Screening for cannabis use disorder among young adults: Sensitivity, specificity, and item-level performance of the Cannabis Use Disorders Identification Test - Revised.</w:t>
      </w:r>
      <w:r w:rsidR="004274B4" w:rsidRPr="00314DBC">
        <w:rPr>
          <w:rFonts w:ascii="Arial" w:eastAsia="Calibri" w:hAnsi="Arial" w:cs="Arial"/>
          <w:color w:val="000000"/>
        </w:rPr>
        <w:t xml:space="preserve"> Addictive behaviors.</w:t>
      </w:r>
      <w:r w:rsidR="00A43768" w:rsidRPr="00314DBC">
        <w:rPr>
          <w:rFonts w:ascii="Arial" w:eastAsia="Calibri" w:hAnsi="Arial" w:cs="Arial"/>
          <w:color w:val="000000"/>
        </w:rPr>
        <w:t xml:space="preserve"> 2024</w:t>
      </w:r>
      <w:r w:rsidR="00F552F9" w:rsidRPr="00314DBC">
        <w:rPr>
          <w:rFonts w:ascii="Arial" w:eastAsia="Calibri" w:hAnsi="Arial" w:cs="Arial"/>
          <w:color w:val="000000"/>
        </w:rPr>
        <w:t>.</w:t>
      </w:r>
      <w:r w:rsidR="004274B4" w:rsidRPr="00314DBC">
        <w:rPr>
          <w:rFonts w:ascii="Arial" w:eastAsia="Calibri" w:hAnsi="Arial" w:cs="Arial"/>
          <w:color w:val="000000"/>
        </w:rPr>
        <w:t xml:space="preserve"> [Online] 148.</w:t>
      </w:r>
    </w:p>
    <w:p w14:paraId="282BAE2B" w14:textId="29411ABF" w:rsidR="004274B4" w:rsidRPr="00314DBC" w:rsidRDefault="00AD5BB5" w:rsidP="00AD5BB5">
      <w:pPr>
        <w:pBdr>
          <w:top w:val="nil"/>
          <w:left w:val="nil"/>
          <w:bottom w:val="nil"/>
          <w:right w:val="nil"/>
          <w:between w:val="nil"/>
        </w:pBdr>
        <w:spacing w:before="120" w:after="200"/>
        <w:ind w:left="720" w:hanging="720"/>
        <w:rPr>
          <w:rFonts w:ascii="Arial" w:eastAsia="Calibri" w:hAnsi="Arial" w:cs="Arial"/>
          <w:color w:val="000000"/>
        </w:rPr>
      </w:pPr>
      <w:r w:rsidRPr="00314DBC">
        <w:rPr>
          <w:rFonts w:ascii="Arial" w:eastAsia="Calibri" w:hAnsi="Arial" w:cs="Arial"/>
          <w:color w:val="000000"/>
        </w:rPr>
        <w:t xml:space="preserve">138.    </w:t>
      </w:r>
      <w:r w:rsidR="00F60314" w:rsidRPr="00314DBC">
        <w:rPr>
          <w:rFonts w:ascii="Arial" w:eastAsia="Calibri" w:hAnsi="Arial" w:cs="Arial"/>
          <w:color w:val="000000"/>
        </w:rPr>
        <w:t xml:space="preserve">Adamson, S. J. et al. </w:t>
      </w:r>
      <w:r w:rsidR="00F60314" w:rsidRPr="00314DBC">
        <w:rPr>
          <w:rFonts w:ascii="Arial" w:eastAsia="Calibri" w:hAnsi="Arial" w:cs="Arial"/>
          <w:i/>
          <w:iCs/>
          <w:color w:val="000000"/>
        </w:rPr>
        <w:t xml:space="preserve">An improved brief measure of cannabis misuse: the Cannabis Use Disorders Identification Test-Revised (CUDIT-R). </w:t>
      </w:r>
      <w:r w:rsidR="00F60314" w:rsidRPr="00314DBC">
        <w:rPr>
          <w:rFonts w:ascii="Arial" w:eastAsia="Calibri" w:hAnsi="Arial" w:cs="Arial"/>
          <w:color w:val="000000"/>
        </w:rPr>
        <w:t xml:space="preserve">Drug and alcohol dependence. </w:t>
      </w:r>
      <w:r w:rsidR="00F552F9" w:rsidRPr="00314DBC">
        <w:rPr>
          <w:rFonts w:ascii="Arial" w:eastAsia="Calibri" w:hAnsi="Arial" w:cs="Arial"/>
          <w:color w:val="000000"/>
        </w:rPr>
        <w:t xml:space="preserve">2010. </w:t>
      </w:r>
      <w:r w:rsidR="00F60314" w:rsidRPr="00314DBC">
        <w:rPr>
          <w:rFonts w:ascii="Arial" w:eastAsia="Calibri" w:hAnsi="Arial" w:cs="Arial"/>
          <w:color w:val="000000"/>
        </w:rPr>
        <w:t>[Online] 110 (1–2), 137–143.</w:t>
      </w:r>
    </w:p>
    <w:p w14:paraId="1B50F8C0" w14:textId="144D649F" w:rsidR="009E2198" w:rsidRPr="00314DBC" w:rsidRDefault="00AD5BB5" w:rsidP="00B44DA3">
      <w:pPr>
        <w:pBdr>
          <w:top w:val="nil"/>
          <w:left w:val="nil"/>
          <w:bottom w:val="nil"/>
          <w:right w:val="nil"/>
          <w:between w:val="nil"/>
        </w:pBdr>
        <w:spacing w:before="120" w:after="200"/>
        <w:ind w:left="720" w:hanging="720"/>
        <w:rPr>
          <w:rFonts w:ascii="Arial" w:eastAsia="Calibri" w:hAnsi="Arial" w:cs="Arial"/>
          <w:color w:val="000000"/>
        </w:rPr>
      </w:pPr>
      <w:r w:rsidRPr="00314DBC">
        <w:rPr>
          <w:rFonts w:ascii="Arial" w:eastAsia="Calibri" w:hAnsi="Arial" w:cs="Arial"/>
          <w:color w:val="000000"/>
        </w:rPr>
        <w:t xml:space="preserve">139.    </w:t>
      </w:r>
      <w:r w:rsidR="009E2198" w:rsidRPr="00314DBC">
        <w:rPr>
          <w:rFonts w:ascii="Arial" w:eastAsia="Calibri" w:hAnsi="Arial" w:cs="Arial"/>
          <w:color w:val="000000"/>
        </w:rPr>
        <w:t xml:space="preserve">Bonn-Miller, M. O. et al. </w:t>
      </w:r>
      <w:r w:rsidR="009E2198" w:rsidRPr="00314DBC">
        <w:rPr>
          <w:rFonts w:ascii="Arial" w:eastAsia="Calibri" w:hAnsi="Arial" w:cs="Arial"/>
          <w:i/>
          <w:iCs/>
          <w:color w:val="000000"/>
        </w:rPr>
        <w:t>Preliminary Development of a Brief Cannabis Use Disorder Screening Tool: The Cannabis Use Disorder Identification Test Short-Form.</w:t>
      </w:r>
      <w:r w:rsidR="009E2198" w:rsidRPr="00314DBC">
        <w:rPr>
          <w:rFonts w:ascii="Arial" w:eastAsia="Calibri" w:hAnsi="Arial" w:cs="Arial"/>
          <w:color w:val="000000"/>
        </w:rPr>
        <w:t> Cannabis and cannabinoid research. </w:t>
      </w:r>
      <w:r w:rsidR="00F552F9" w:rsidRPr="00314DBC">
        <w:rPr>
          <w:rFonts w:ascii="Arial" w:eastAsia="Calibri" w:hAnsi="Arial" w:cs="Arial"/>
          <w:color w:val="000000"/>
        </w:rPr>
        <w:t xml:space="preserve">2016. </w:t>
      </w:r>
      <w:r w:rsidR="009E2198" w:rsidRPr="00314DBC">
        <w:rPr>
          <w:rFonts w:ascii="Arial" w:eastAsia="Calibri" w:hAnsi="Arial" w:cs="Arial"/>
          <w:color w:val="000000"/>
        </w:rPr>
        <w:t>[Online] 1 (1), 252–261.</w:t>
      </w:r>
    </w:p>
    <w:p w14:paraId="6BF8350C" w14:textId="77777777" w:rsidR="009E2198" w:rsidRPr="00314DBC" w:rsidRDefault="009E2198" w:rsidP="00B44DA3">
      <w:pPr>
        <w:pBdr>
          <w:top w:val="nil"/>
          <w:left w:val="nil"/>
          <w:bottom w:val="nil"/>
          <w:right w:val="nil"/>
          <w:between w:val="nil"/>
        </w:pBdr>
        <w:spacing w:before="120" w:after="200"/>
        <w:ind w:left="720" w:hanging="720"/>
        <w:rPr>
          <w:rFonts w:ascii="Arial" w:eastAsia="Calibri" w:hAnsi="Arial" w:cs="Arial"/>
          <w:color w:val="000000"/>
        </w:rPr>
      </w:pPr>
    </w:p>
    <w:p w14:paraId="3428DD56" w14:textId="40A45C52" w:rsidR="0085026C" w:rsidRPr="00314DBC" w:rsidRDefault="0085026C" w:rsidP="00314DBC">
      <w:pPr>
        <w:pBdr>
          <w:top w:val="nil"/>
          <w:left w:val="nil"/>
          <w:bottom w:val="nil"/>
          <w:right w:val="nil"/>
          <w:between w:val="nil"/>
        </w:pBdr>
        <w:spacing w:before="120" w:after="200"/>
        <w:ind w:left="720" w:hanging="720"/>
        <w:rPr>
          <w:rFonts w:ascii="Arial" w:eastAsia="Calibri" w:hAnsi="Arial" w:cs="Arial"/>
          <w:color w:val="000000"/>
        </w:rPr>
      </w:pPr>
    </w:p>
    <w:p w14:paraId="4A74138F" w14:textId="77777777" w:rsidR="001A39B9" w:rsidRDefault="001A39B9" w:rsidP="00B44DA3">
      <w:pPr>
        <w:widowControl w:val="0"/>
        <w:pBdr>
          <w:top w:val="nil"/>
          <w:left w:val="nil"/>
          <w:bottom w:val="nil"/>
          <w:right w:val="nil"/>
          <w:between w:val="nil"/>
        </w:pBdr>
        <w:spacing w:before="120" w:line="276" w:lineRule="auto"/>
        <w:rPr>
          <w:rFonts w:ascii="Arial" w:eastAsia="Arial" w:hAnsi="Arial" w:cs="Arial"/>
          <w:color w:val="000000"/>
        </w:rPr>
      </w:pPr>
    </w:p>
    <w:p w14:paraId="6D917853" w14:textId="77777777" w:rsidR="00832EEC" w:rsidRPr="00832EEC" w:rsidRDefault="00832EEC" w:rsidP="00832EEC">
      <w:pPr>
        <w:rPr>
          <w:rFonts w:ascii="Arial" w:eastAsia="Arial" w:hAnsi="Arial" w:cs="Arial"/>
        </w:rPr>
      </w:pPr>
    </w:p>
    <w:p w14:paraId="2B5AA42D" w14:textId="77777777" w:rsidR="00832EEC" w:rsidRPr="00832EEC" w:rsidRDefault="00832EEC" w:rsidP="00832EEC">
      <w:pPr>
        <w:rPr>
          <w:rFonts w:ascii="Arial" w:eastAsia="Arial" w:hAnsi="Arial" w:cs="Arial"/>
        </w:rPr>
      </w:pPr>
    </w:p>
    <w:p w14:paraId="2993FB09" w14:textId="77777777" w:rsidR="00832EEC" w:rsidRDefault="00832EEC" w:rsidP="00832EEC">
      <w:pPr>
        <w:rPr>
          <w:rFonts w:ascii="Arial" w:eastAsia="Arial" w:hAnsi="Arial" w:cs="Arial"/>
          <w:color w:val="000000"/>
        </w:rPr>
      </w:pPr>
    </w:p>
    <w:p w14:paraId="355EBCF0" w14:textId="0E832619" w:rsidR="00832EEC" w:rsidRPr="00832EEC" w:rsidRDefault="00832EEC" w:rsidP="00832EEC">
      <w:pPr>
        <w:tabs>
          <w:tab w:val="left" w:pos="6109"/>
        </w:tabs>
        <w:rPr>
          <w:rFonts w:ascii="Arial" w:eastAsia="Arial" w:hAnsi="Arial" w:cs="Arial"/>
        </w:rPr>
      </w:pPr>
      <w:r>
        <w:rPr>
          <w:rFonts w:ascii="Arial" w:eastAsia="Arial" w:hAnsi="Arial" w:cs="Arial"/>
        </w:rPr>
        <w:tab/>
      </w:r>
    </w:p>
    <w:sectPr w:rsidR="00832EEC" w:rsidRPr="00832EEC" w:rsidSect="000C6D41">
      <w:headerReference w:type="default" r:id="rId16"/>
      <w:footerReference w:type="even" r:id="rId17"/>
      <w:footerReference w:type="default" r:id="rId18"/>
      <w:pgSz w:w="12240" w:h="15840"/>
      <w:pgMar w:top="1260" w:right="1440" w:bottom="1440" w:left="1440" w:header="45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1885" w14:textId="77777777" w:rsidR="005E58DE" w:rsidRDefault="005E58DE">
      <w:r>
        <w:separator/>
      </w:r>
    </w:p>
  </w:endnote>
  <w:endnote w:type="continuationSeparator" w:id="0">
    <w:p w14:paraId="70EEDE39" w14:textId="77777777" w:rsidR="005E58DE" w:rsidRDefault="005E58DE">
      <w:r>
        <w:continuationSeparator/>
      </w:r>
    </w:p>
  </w:endnote>
  <w:endnote w:type="continuationNotice" w:id="1">
    <w:p w14:paraId="4C448891" w14:textId="77777777" w:rsidR="005E58DE" w:rsidRDefault="005E5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544163"/>
      <w:docPartObj>
        <w:docPartGallery w:val="Page Numbers (Bottom of Page)"/>
        <w:docPartUnique/>
      </w:docPartObj>
    </w:sdtPr>
    <w:sdtEndPr>
      <w:rPr>
        <w:rStyle w:val="PageNumber"/>
      </w:rPr>
    </w:sdtEndPr>
    <w:sdtContent>
      <w:p w14:paraId="2006A500" w14:textId="7B8A14A4" w:rsidR="00FE0FE7" w:rsidRDefault="00FE0FE7" w:rsidP="00675C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D4F011" w14:textId="77777777" w:rsidR="00FE0FE7" w:rsidRDefault="00FE0FE7" w:rsidP="00E17720">
    <w:pPr>
      <w:pBdr>
        <w:top w:val="nil"/>
        <w:left w:val="nil"/>
        <w:bottom w:val="nil"/>
        <w:right w:val="nil"/>
        <w:between w:val="nil"/>
      </w:pBdr>
      <w:tabs>
        <w:tab w:val="center" w:pos="4680"/>
        <w:tab w:val="right" w:pos="9360"/>
      </w:tabs>
      <w:spacing w:before="200"/>
      <w:ind w:right="360"/>
      <w:jc w:val="right"/>
      <w:rPr>
        <w:rFonts w:ascii="Calibri" w:eastAsia="Calibri" w:hAnsi="Calibri" w:cs="Calibri"/>
        <w:color w:val="000000"/>
        <w:sz w:val="20"/>
        <w:szCs w:val="20"/>
      </w:rPr>
    </w:pPr>
  </w:p>
  <w:p w14:paraId="350AAD8B" w14:textId="52910200" w:rsidR="00FE0FE7" w:rsidRDefault="00FE0FE7">
    <w:pPr>
      <w:pBdr>
        <w:top w:val="nil"/>
        <w:left w:val="nil"/>
        <w:bottom w:val="nil"/>
        <w:right w:val="nil"/>
        <w:between w:val="nil"/>
      </w:pBdr>
      <w:tabs>
        <w:tab w:val="center" w:pos="4680"/>
        <w:tab w:val="right" w:pos="9360"/>
      </w:tabs>
      <w:spacing w:before="200"/>
      <w:ind w:right="360"/>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F99F" w14:textId="2CCD568D" w:rsidR="00FE0FE7" w:rsidRPr="00B44464" w:rsidRDefault="00FE0FE7" w:rsidP="00F92850">
    <w:pPr>
      <w:tabs>
        <w:tab w:val="center" w:pos="4550"/>
        <w:tab w:val="left" w:pos="5818"/>
      </w:tabs>
      <w:ind w:right="260"/>
      <w:jc w:val="both"/>
      <w:rPr>
        <w:color w:val="0F243E" w:themeColor="text2" w:themeShade="80"/>
        <w:sz w:val="20"/>
      </w:rPr>
    </w:pPr>
    <w:r w:rsidRPr="00F92850">
      <w:rPr>
        <w:rFonts w:ascii="Arial" w:hAnsi="Arial" w:cs="Arial"/>
        <w:sz w:val="20"/>
      </w:rPr>
      <w:t>CAN-CHA protocol version</w:t>
    </w:r>
    <w:r>
      <w:rPr>
        <w:rFonts w:ascii="Arial" w:hAnsi="Arial" w:cs="Arial"/>
        <w:sz w:val="20"/>
      </w:rPr>
      <w:t xml:space="preserve"> </w:t>
    </w:r>
    <w:r w:rsidR="00815981">
      <w:rPr>
        <w:rFonts w:ascii="Arial" w:hAnsi="Arial" w:cs="Arial"/>
        <w:sz w:val="20"/>
      </w:rPr>
      <w:t>6</w:t>
    </w:r>
    <w:r w:rsidR="00263546">
      <w:rPr>
        <w:rFonts w:ascii="Arial" w:hAnsi="Arial" w:cs="Arial"/>
        <w:sz w:val="20"/>
      </w:rPr>
      <w:t>.0</w:t>
    </w:r>
    <w:r w:rsidRPr="00F92850">
      <w:rPr>
        <w:rFonts w:ascii="Arial" w:hAnsi="Arial" w:cs="Arial"/>
        <w:sz w:val="20"/>
      </w:rPr>
      <w:t xml:space="preserve"> dated </w:t>
    </w:r>
    <w:r w:rsidR="00CB0435">
      <w:rPr>
        <w:rFonts w:ascii="Arial" w:hAnsi="Arial" w:cs="Arial"/>
        <w:sz w:val="20"/>
      </w:rPr>
      <w:t>01Mar</w:t>
    </w:r>
    <w:r w:rsidRPr="00F92850">
      <w:rPr>
        <w:rFonts w:ascii="Arial" w:hAnsi="Arial" w:cs="Arial"/>
        <w:sz w:val="20"/>
      </w:rPr>
      <w:t>202</w:t>
    </w:r>
    <w:r w:rsidR="00CB0435">
      <w:rPr>
        <w:rFonts w:ascii="Arial" w:hAnsi="Arial" w:cs="Arial"/>
        <w:sz w:val="20"/>
      </w:rPr>
      <w:t>4</w:t>
    </w:r>
    <w:r w:rsidRPr="00F92850">
      <w:rPr>
        <w:rFonts w:ascii="Arial" w:hAnsi="Arial" w:cs="Arial"/>
        <w:sz w:val="20"/>
      </w:rPr>
      <w:t xml:space="preserve">                           </w:t>
    </w:r>
    <w:r w:rsidR="00F24E21">
      <w:rPr>
        <w:rFonts w:ascii="Arial" w:hAnsi="Arial" w:cs="Arial"/>
        <w:sz w:val="20"/>
      </w:rPr>
      <w:t xml:space="preserve">       </w:t>
    </w:r>
    <w:r w:rsidRPr="00F92850">
      <w:rPr>
        <w:rFonts w:ascii="Arial" w:hAnsi="Arial" w:cs="Arial"/>
        <w:sz w:val="20"/>
      </w:rPr>
      <w:t xml:space="preserve">   </w:t>
    </w:r>
    <w:r>
      <w:rPr>
        <w:rFonts w:ascii="Arial" w:hAnsi="Arial" w:cs="Arial"/>
        <w:sz w:val="20"/>
      </w:rPr>
      <w:t xml:space="preserve">                   </w:t>
    </w:r>
    <w:r w:rsidRPr="00314DBC">
      <w:rPr>
        <w:rFonts w:ascii="Arial" w:hAnsi="Arial" w:cs="Arial"/>
        <w:color w:val="548DD4" w:themeColor="text2" w:themeTint="99"/>
        <w:spacing w:val="60"/>
        <w:sz w:val="20"/>
      </w:rPr>
      <w:t>Page</w:t>
    </w:r>
    <w:r w:rsidRPr="00314DBC">
      <w:rPr>
        <w:rFonts w:ascii="Arial" w:hAnsi="Arial" w:cs="Arial"/>
        <w:color w:val="548DD4" w:themeColor="text2" w:themeTint="99"/>
        <w:sz w:val="20"/>
      </w:rPr>
      <w:t xml:space="preserve"> </w:t>
    </w:r>
    <w:r w:rsidRPr="00314DBC">
      <w:rPr>
        <w:rFonts w:ascii="Arial" w:hAnsi="Arial" w:cs="Arial"/>
        <w:color w:val="17365D" w:themeColor="text2" w:themeShade="BF"/>
        <w:sz w:val="20"/>
      </w:rPr>
      <w:fldChar w:fldCharType="begin"/>
    </w:r>
    <w:r w:rsidRPr="00314DBC">
      <w:rPr>
        <w:rFonts w:ascii="Arial" w:hAnsi="Arial" w:cs="Arial"/>
        <w:color w:val="17365D" w:themeColor="text2" w:themeShade="BF"/>
        <w:sz w:val="20"/>
      </w:rPr>
      <w:instrText xml:space="preserve"> PAGE   \* MERGEFORMAT </w:instrText>
    </w:r>
    <w:r w:rsidRPr="00314DBC">
      <w:rPr>
        <w:rFonts w:ascii="Arial" w:hAnsi="Arial" w:cs="Arial"/>
        <w:color w:val="17365D" w:themeColor="text2" w:themeShade="BF"/>
        <w:sz w:val="20"/>
      </w:rPr>
      <w:fldChar w:fldCharType="separate"/>
    </w:r>
    <w:r w:rsidR="00FA30AA" w:rsidRPr="00314DBC">
      <w:rPr>
        <w:rFonts w:ascii="Arial" w:hAnsi="Arial" w:cs="Arial"/>
        <w:noProof/>
        <w:color w:val="17365D" w:themeColor="text2" w:themeShade="BF"/>
        <w:sz w:val="20"/>
      </w:rPr>
      <w:t>1</w:t>
    </w:r>
    <w:r w:rsidRPr="00314DBC">
      <w:rPr>
        <w:rFonts w:ascii="Arial" w:hAnsi="Arial" w:cs="Arial"/>
        <w:color w:val="17365D" w:themeColor="text2" w:themeShade="BF"/>
        <w:sz w:val="20"/>
      </w:rPr>
      <w:fldChar w:fldCharType="end"/>
    </w:r>
    <w:r w:rsidRPr="00314DBC">
      <w:rPr>
        <w:rFonts w:ascii="Arial" w:hAnsi="Arial" w:cs="Arial"/>
        <w:color w:val="17365D" w:themeColor="text2" w:themeShade="BF"/>
        <w:sz w:val="20"/>
      </w:rPr>
      <w:t xml:space="preserve"> | </w:t>
    </w:r>
    <w:r w:rsidR="00832EEC">
      <w:rPr>
        <w:rFonts w:ascii="Arial" w:hAnsi="Arial" w:cs="Arial"/>
        <w:color w:val="17365D" w:themeColor="text2" w:themeShade="BF"/>
        <w:sz w:val="20"/>
      </w:rPr>
      <w:t>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20B4" w14:textId="77777777" w:rsidR="005E58DE" w:rsidRDefault="005E58DE">
      <w:r>
        <w:separator/>
      </w:r>
    </w:p>
  </w:footnote>
  <w:footnote w:type="continuationSeparator" w:id="0">
    <w:p w14:paraId="07282C94" w14:textId="77777777" w:rsidR="005E58DE" w:rsidRDefault="005E58DE">
      <w:r>
        <w:continuationSeparator/>
      </w:r>
    </w:p>
  </w:footnote>
  <w:footnote w:type="continuationNotice" w:id="1">
    <w:p w14:paraId="3E0092C6" w14:textId="77777777" w:rsidR="005E58DE" w:rsidRDefault="005E5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37C6" w14:textId="77777777" w:rsidR="00FE0FE7" w:rsidRDefault="00FE0FE7">
    <w:pPr>
      <w:pBdr>
        <w:top w:val="nil"/>
        <w:left w:val="nil"/>
        <w:bottom w:val="nil"/>
        <w:right w:val="nil"/>
        <w:between w:val="nil"/>
      </w:pBdr>
      <w:tabs>
        <w:tab w:val="center" w:pos="4680"/>
        <w:tab w:val="right" w:pos="9360"/>
      </w:tabs>
      <w:spacing w:before="20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407"/>
    <w:multiLevelType w:val="multilevel"/>
    <w:tmpl w:val="43B49F62"/>
    <w:lvl w:ilvl="0">
      <w:start w:val="1"/>
      <w:numFmt w:val="decimal"/>
      <w:lvlText w:val="%1"/>
      <w:lvlJc w:val="left"/>
      <w:pPr>
        <w:ind w:left="497" w:hanging="432"/>
      </w:pPr>
    </w:lvl>
    <w:lvl w:ilvl="1">
      <w:start w:val="1"/>
      <w:numFmt w:val="decimal"/>
      <w:lvlText w:val="%1.%2"/>
      <w:lvlJc w:val="left"/>
      <w:pPr>
        <w:ind w:left="641" w:hanging="576"/>
      </w:pPr>
    </w:lvl>
    <w:lvl w:ilvl="2">
      <w:start w:val="1"/>
      <w:numFmt w:val="decimal"/>
      <w:lvlText w:val="%1.%2.%3"/>
      <w:lvlJc w:val="left"/>
      <w:pPr>
        <w:ind w:left="785" w:hanging="720"/>
      </w:pPr>
    </w:lvl>
    <w:lvl w:ilvl="3">
      <w:start w:val="1"/>
      <w:numFmt w:val="decimal"/>
      <w:lvlText w:val="%1.%2.%3.%4"/>
      <w:lvlJc w:val="left"/>
      <w:pPr>
        <w:ind w:left="929" w:hanging="864"/>
      </w:pPr>
    </w:lvl>
    <w:lvl w:ilvl="4">
      <w:start w:val="1"/>
      <w:numFmt w:val="decimal"/>
      <w:lvlText w:val="%1.%2.%3.%4.%5"/>
      <w:lvlJc w:val="left"/>
      <w:pPr>
        <w:ind w:left="1073" w:hanging="1008"/>
      </w:pPr>
    </w:lvl>
    <w:lvl w:ilvl="5">
      <w:start w:val="1"/>
      <w:numFmt w:val="decimal"/>
      <w:lvlText w:val="%1.%2.%3.%4.%5.%6"/>
      <w:lvlJc w:val="left"/>
      <w:pPr>
        <w:ind w:left="1217" w:hanging="1152"/>
      </w:pPr>
    </w:lvl>
    <w:lvl w:ilvl="6">
      <w:start w:val="1"/>
      <w:numFmt w:val="decimal"/>
      <w:lvlText w:val="%1.%2.%3.%4.%5.%6.%7"/>
      <w:lvlJc w:val="left"/>
      <w:pPr>
        <w:ind w:left="1361" w:hanging="1296"/>
      </w:pPr>
    </w:lvl>
    <w:lvl w:ilvl="7">
      <w:start w:val="1"/>
      <w:numFmt w:val="decimal"/>
      <w:lvlText w:val="%1.%2.%3.%4.%5.%6.%7.%8"/>
      <w:lvlJc w:val="left"/>
      <w:pPr>
        <w:ind w:left="1505" w:hanging="1440"/>
      </w:pPr>
    </w:lvl>
    <w:lvl w:ilvl="8">
      <w:start w:val="1"/>
      <w:numFmt w:val="decimal"/>
      <w:lvlText w:val="%1.%2.%3.%4.%5.%6.%7.%8.%9"/>
      <w:lvlJc w:val="left"/>
      <w:pPr>
        <w:ind w:left="1649" w:hanging="1584"/>
      </w:pPr>
    </w:lvl>
  </w:abstractNum>
  <w:abstractNum w:abstractNumId="1" w15:restartNumberingAfterBreak="0">
    <w:nsid w:val="03E6448F"/>
    <w:multiLevelType w:val="multilevel"/>
    <w:tmpl w:val="AB72D498"/>
    <w:lvl w:ilvl="0">
      <w:start w:val="1"/>
      <w:numFmt w:val="decimal"/>
      <w:pStyle w:val="C-PLR-NumberedLis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AF535F"/>
    <w:multiLevelType w:val="hybridMultilevel"/>
    <w:tmpl w:val="56648E78"/>
    <w:lvl w:ilvl="0" w:tplc="EF0AFEE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D66A3A"/>
    <w:multiLevelType w:val="multilevel"/>
    <w:tmpl w:val="F2EC03EC"/>
    <w:lvl w:ilvl="0">
      <w:start w:val="1"/>
      <w:numFmt w:val="decimal"/>
      <w:pStyle w:val="C-PLR-Heading1"/>
      <w:lvlText w:val="%1."/>
      <w:lvlJc w:val="left"/>
      <w:pPr>
        <w:ind w:left="450" w:hanging="360"/>
      </w:pPr>
    </w:lvl>
    <w:lvl w:ilvl="1">
      <w:start w:val="1"/>
      <w:numFmt w:val="lowerLetter"/>
      <w:pStyle w:val="C-PLR-Heading2"/>
      <w:lvlText w:val="%2."/>
      <w:lvlJc w:val="left"/>
      <w:pPr>
        <w:ind w:left="1440" w:hanging="360"/>
      </w:pPr>
    </w:lvl>
    <w:lvl w:ilvl="2">
      <w:start w:val="1"/>
      <w:numFmt w:val="lowerRoman"/>
      <w:pStyle w:val="C-PLR-Heading3"/>
      <w:lvlText w:val="%3."/>
      <w:lvlJc w:val="right"/>
      <w:pPr>
        <w:ind w:left="2160" w:hanging="180"/>
      </w:pPr>
    </w:lvl>
    <w:lvl w:ilvl="3">
      <w:start w:val="1"/>
      <w:numFmt w:val="decimal"/>
      <w:pStyle w:val="C-PLR-Heading4"/>
      <w:lvlText w:val="%4."/>
      <w:lvlJc w:val="left"/>
      <w:pPr>
        <w:ind w:left="2880" w:hanging="360"/>
      </w:pPr>
    </w:lvl>
    <w:lvl w:ilvl="4">
      <w:start w:val="1"/>
      <w:numFmt w:val="lowerLetter"/>
      <w:pStyle w:val="C-PLR-Heading5"/>
      <w:lvlText w:val="%5."/>
      <w:lvlJc w:val="left"/>
      <w:pPr>
        <w:ind w:left="3600" w:hanging="360"/>
      </w:pPr>
    </w:lvl>
    <w:lvl w:ilvl="5">
      <w:start w:val="1"/>
      <w:numFmt w:val="lowerRoman"/>
      <w:pStyle w:val="C-PLR-Heading6"/>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F22D90"/>
    <w:multiLevelType w:val="multilevel"/>
    <w:tmpl w:val="375A017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99003C"/>
    <w:multiLevelType w:val="multilevel"/>
    <w:tmpl w:val="4256616E"/>
    <w:lvl w:ilvl="0">
      <w:start w:val="1"/>
      <w:numFmt w:val="bullet"/>
      <w:pStyle w:val="C-Heading1"/>
      <w:lvlText w:val="•"/>
      <w:lvlJc w:val="left"/>
      <w:pPr>
        <w:ind w:left="360" w:hanging="360"/>
      </w:pPr>
      <w:rPr>
        <w:rFonts w:ascii="Calibri" w:eastAsia="Calibri" w:hAnsi="Calibri" w:cs="Calibri"/>
      </w:rPr>
    </w:lvl>
    <w:lvl w:ilvl="1">
      <w:start w:val="1"/>
      <w:numFmt w:val="bullet"/>
      <w:pStyle w:val="C-Heading2"/>
      <w:lvlText w:val="o"/>
      <w:lvlJc w:val="left"/>
      <w:pPr>
        <w:ind w:left="1080" w:hanging="360"/>
      </w:pPr>
      <w:rPr>
        <w:rFonts w:ascii="Courier New" w:eastAsia="Courier New" w:hAnsi="Courier New" w:cs="Courier New"/>
      </w:rPr>
    </w:lvl>
    <w:lvl w:ilvl="2">
      <w:start w:val="1"/>
      <w:numFmt w:val="bullet"/>
      <w:pStyle w:val="C-Heading3"/>
      <w:lvlText w:val="▪"/>
      <w:lvlJc w:val="left"/>
      <w:pPr>
        <w:ind w:left="1800" w:hanging="360"/>
      </w:pPr>
      <w:rPr>
        <w:rFonts w:ascii="Noto Sans Symbols" w:eastAsia="Noto Sans Symbols" w:hAnsi="Noto Sans Symbols" w:cs="Noto Sans Symbols"/>
      </w:rPr>
    </w:lvl>
    <w:lvl w:ilvl="3">
      <w:start w:val="1"/>
      <w:numFmt w:val="bullet"/>
      <w:pStyle w:val="C-Heading4"/>
      <w:lvlText w:val="●"/>
      <w:lvlJc w:val="left"/>
      <w:pPr>
        <w:ind w:left="2520" w:hanging="360"/>
      </w:pPr>
      <w:rPr>
        <w:rFonts w:ascii="Noto Sans Symbols" w:eastAsia="Noto Sans Symbols" w:hAnsi="Noto Sans Symbols" w:cs="Noto Sans Symbols"/>
      </w:rPr>
    </w:lvl>
    <w:lvl w:ilvl="4">
      <w:start w:val="1"/>
      <w:numFmt w:val="bullet"/>
      <w:pStyle w:val="C-Heading5"/>
      <w:lvlText w:val="o"/>
      <w:lvlJc w:val="left"/>
      <w:pPr>
        <w:ind w:left="3240" w:hanging="360"/>
      </w:pPr>
      <w:rPr>
        <w:rFonts w:ascii="Courier New" w:eastAsia="Courier New" w:hAnsi="Courier New" w:cs="Courier New"/>
      </w:rPr>
    </w:lvl>
    <w:lvl w:ilvl="5">
      <w:start w:val="1"/>
      <w:numFmt w:val="bullet"/>
      <w:pStyle w:val="C-Heading6"/>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62B23CB"/>
    <w:multiLevelType w:val="multilevel"/>
    <w:tmpl w:val="CD34BA52"/>
    <w:lvl w:ilvl="0">
      <w:start w:val="1"/>
      <w:numFmt w:val="decimal"/>
      <w:pStyle w:val="C-Appendix"/>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F02877"/>
    <w:multiLevelType w:val="hybridMultilevel"/>
    <w:tmpl w:val="CF545418"/>
    <w:lvl w:ilvl="0" w:tplc="000404F0">
      <w:start w:val="3"/>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E282BE6"/>
    <w:multiLevelType w:val="hybridMultilevel"/>
    <w:tmpl w:val="F74E2D9E"/>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EA84619"/>
    <w:multiLevelType w:val="hybridMultilevel"/>
    <w:tmpl w:val="ED08D406"/>
    <w:lvl w:ilvl="0" w:tplc="8468222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777F6"/>
    <w:multiLevelType w:val="multilevel"/>
    <w:tmpl w:val="BE741272"/>
    <w:lvl w:ilvl="0">
      <w:start w:val="1"/>
      <w:numFmt w:val="bullet"/>
      <w:pStyle w:val="C-PLR-BulletIndented"/>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D20786"/>
    <w:multiLevelType w:val="multilevel"/>
    <w:tmpl w:val="B55E85C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2E7E4F47"/>
    <w:multiLevelType w:val="hybridMultilevel"/>
    <w:tmpl w:val="55669266"/>
    <w:lvl w:ilvl="0" w:tplc="8468222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A5838"/>
    <w:multiLevelType w:val="multilevel"/>
    <w:tmpl w:val="657EF036"/>
    <w:lvl w:ilvl="0">
      <w:start w:val="1"/>
      <w:numFmt w:val="decimal"/>
      <w:pStyle w:val="C-NumberedList"/>
      <w:lvlText w:val="%1."/>
      <w:lvlJc w:val="left"/>
      <w:pPr>
        <w:ind w:left="720" w:hanging="360"/>
      </w:pPr>
    </w:lvl>
    <w:lvl w:ilvl="1">
      <w:start w:val="1"/>
      <w:numFmt w:val="bullet"/>
      <w:pStyle w:val="C-AlphabeticLis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6659AB"/>
    <w:multiLevelType w:val="hybridMultilevel"/>
    <w:tmpl w:val="61E85FDC"/>
    <w:lvl w:ilvl="0" w:tplc="8468222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668BE"/>
    <w:multiLevelType w:val="multilevel"/>
    <w:tmpl w:val="0A801C52"/>
    <w:lvl w:ilvl="0">
      <w:start w:val="1"/>
      <w:numFmt w:val="decimal"/>
      <w:pStyle w:val="C-AppendixNumbered"/>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4197231"/>
    <w:multiLevelType w:val="multilevel"/>
    <w:tmpl w:val="2B4EB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2B0484"/>
    <w:multiLevelType w:val="multilevel"/>
    <w:tmpl w:val="C1021C3A"/>
    <w:lvl w:ilvl="0">
      <w:start w:val="1"/>
      <w:numFmt w:val="bullet"/>
      <w:pStyle w:val="C-PLR-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036F4B"/>
    <w:multiLevelType w:val="hybridMultilevel"/>
    <w:tmpl w:val="44526238"/>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5D01155"/>
    <w:multiLevelType w:val="multilevel"/>
    <w:tmpl w:val="16F88568"/>
    <w:lvl w:ilvl="0">
      <w:start w:val="1"/>
      <w:numFmt w:val="decimal"/>
      <w:pStyle w:val="C-Bullet"/>
      <w:lvlText w:val="%1"/>
      <w:lvlJc w:val="left"/>
      <w:pPr>
        <w:ind w:left="432" w:hanging="432"/>
      </w:pPr>
    </w:lvl>
    <w:lvl w:ilvl="1">
      <w:start w:val="1"/>
      <w:numFmt w:val="decimal"/>
      <w:pStyle w:val="C-BulletIndent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BE2637B"/>
    <w:multiLevelType w:val="multilevel"/>
    <w:tmpl w:val="6780FBE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8C537B"/>
    <w:multiLevelType w:val="multilevel"/>
    <w:tmpl w:val="BE3C9F54"/>
    <w:lvl w:ilvl="0">
      <w:start w:val="1"/>
      <w:numFmt w:val="bullet"/>
      <w:pStyle w:val="CROMSTex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60460D"/>
    <w:multiLevelType w:val="hybridMultilevel"/>
    <w:tmpl w:val="9F609A16"/>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42C5F52"/>
    <w:multiLevelType w:val="multilevel"/>
    <w:tmpl w:val="1DD0F75A"/>
    <w:lvl w:ilvl="0">
      <w:start w:val="1"/>
      <w:numFmt w:val="lowerLetter"/>
      <w:lvlText w:val="%1."/>
      <w:lvlJc w:val="left"/>
      <w:pPr>
        <w:ind w:left="36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4" w15:restartNumberingAfterBreak="0">
    <w:nsid w:val="57784EEB"/>
    <w:multiLevelType w:val="multilevel"/>
    <w:tmpl w:val="A8EE211E"/>
    <w:lvl w:ilvl="0">
      <w:start w:val="1"/>
      <w:numFmt w:val="bullet"/>
      <w:pStyle w:val="C-PLR-AlphabeticList"/>
      <w:lvlText w:val="•"/>
      <w:lvlJc w:val="left"/>
      <w:pPr>
        <w:ind w:left="108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0684360"/>
    <w:multiLevelType w:val="hybridMultilevel"/>
    <w:tmpl w:val="47141744"/>
    <w:lvl w:ilvl="0" w:tplc="EF0AFEE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6849116D"/>
    <w:multiLevelType w:val="multilevel"/>
    <w:tmpl w:val="638A0718"/>
    <w:lvl w:ilvl="0">
      <w:start w:val="1"/>
      <w:numFmt w:val="bullet"/>
      <w:pStyle w:val="C-Alphabetic"/>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BB42CE7"/>
    <w:multiLevelType w:val="hybridMultilevel"/>
    <w:tmpl w:val="FF9A751C"/>
    <w:lvl w:ilvl="0" w:tplc="8468222A">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F678C6"/>
    <w:multiLevelType w:val="multilevel"/>
    <w:tmpl w:val="396C3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6B7906"/>
    <w:multiLevelType w:val="multilevel"/>
    <w:tmpl w:val="549EA1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E91C38"/>
    <w:multiLevelType w:val="multilevel"/>
    <w:tmpl w:val="AB34840C"/>
    <w:lvl w:ilvl="0">
      <w:start w:val="1"/>
      <w:numFmt w:val="bullet"/>
      <w:pStyle w:val="CROMSInstructionalText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36358D"/>
    <w:multiLevelType w:val="hybridMultilevel"/>
    <w:tmpl w:val="1AB26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648456">
    <w:abstractNumId w:val="23"/>
  </w:num>
  <w:num w:numId="2" w16cid:durableId="2110394588">
    <w:abstractNumId w:val="30"/>
  </w:num>
  <w:num w:numId="3" w16cid:durableId="641080108">
    <w:abstractNumId w:val="16"/>
  </w:num>
  <w:num w:numId="4" w16cid:durableId="982848650">
    <w:abstractNumId w:val="29"/>
  </w:num>
  <w:num w:numId="5" w16cid:durableId="450249155">
    <w:abstractNumId w:val="21"/>
  </w:num>
  <w:num w:numId="6" w16cid:durableId="712192559">
    <w:abstractNumId w:val="0"/>
  </w:num>
  <w:num w:numId="7" w16cid:durableId="1198349364">
    <w:abstractNumId w:val="4"/>
  </w:num>
  <w:num w:numId="8" w16cid:durableId="120727959">
    <w:abstractNumId w:val="5"/>
  </w:num>
  <w:num w:numId="9" w16cid:durableId="755982258">
    <w:abstractNumId w:val="6"/>
  </w:num>
  <w:num w:numId="10" w16cid:durableId="73474458">
    <w:abstractNumId w:val="17"/>
  </w:num>
  <w:num w:numId="11" w16cid:durableId="1777560626">
    <w:abstractNumId w:val="10"/>
  </w:num>
  <w:num w:numId="12" w16cid:durableId="2126342">
    <w:abstractNumId w:val="3"/>
  </w:num>
  <w:num w:numId="13" w16cid:durableId="26296886">
    <w:abstractNumId w:val="24"/>
  </w:num>
  <w:num w:numId="14" w16cid:durableId="805245710">
    <w:abstractNumId w:val="1"/>
  </w:num>
  <w:num w:numId="15" w16cid:durableId="1774665335">
    <w:abstractNumId w:val="15"/>
  </w:num>
  <w:num w:numId="16" w16cid:durableId="730420936">
    <w:abstractNumId w:val="28"/>
  </w:num>
  <w:num w:numId="17" w16cid:durableId="1878545960">
    <w:abstractNumId w:val="20"/>
  </w:num>
  <w:num w:numId="18" w16cid:durableId="1240485227">
    <w:abstractNumId w:val="13"/>
  </w:num>
  <w:num w:numId="19" w16cid:durableId="362900964">
    <w:abstractNumId w:val="26"/>
  </w:num>
  <w:num w:numId="20" w16cid:durableId="1280405866">
    <w:abstractNumId w:val="19"/>
  </w:num>
  <w:num w:numId="21" w16cid:durableId="1227109440">
    <w:abstractNumId w:val="11"/>
  </w:num>
  <w:num w:numId="22" w16cid:durableId="733816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2252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8261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785493">
    <w:abstractNumId w:val="25"/>
  </w:num>
  <w:num w:numId="26" w16cid:durableId="817455458">
    <w:abstractNumId w:val="2"/>
  </w:num>
  <w:num w:numId="27" w16cid:durableId="489294924">
    <w:abstractNumId w:val="18"/>
  </w:num>
  <w:num w:numId="28" w16cid:durableId="899290966">
    <w:abstractNumId w:val="22"/>
  </w:num>
  <w:num w:numId="29" w16cid:durableId="1651669533">
    <w:abstractNumId w:val="7"/>
  </w:num>
  <w:num w:numId="30" w16cid:durableId="488517851">
    <w:abstractNumId w:val="8"/>
  </w:num>
  <w:num w:numId="31" w16cid:durableId="320155232">
    <w:abstractNumId w:val="11"/>
  </w:num>
  <w:num w:numId="32" w16cid:durableId="886795554">
    <w:abstractNumId w:val="11"/>
  </w:num>
  <w:num w:numId="33" w16cid:durableId="1567566435">
    <w:abstractNumId w:val="11"/>
  </w:num>
  <w:num w:numId="34" w16cid:durableId="627275735">
    <w:abstractNumId w:val="11"/>
  </w:num>
  <w:num w:numId="35" w16cid:durableId="243078239">
    <w:abstractNumId w:val="11"/>
  </w:num>
  <w:num w:numId="36" w16cid:durableId="1515341089">
    <w:abstractNumId w:val="11"/>
  </w:num>
  <w:num w:numId="37" w16cid:durableId="142822578">
    <w:abstractNumId w:val="11"/>
  </w:num>
  <w:num w:numId="38" w16cid:durableId="1978951742">
    <w:abstractNumId w:val="11"/>
  </w:num>
  <w:num w:numId="39" w16cid:durableId="504396204">
    <w:abstractNumId w:val="11"/>
  </w:num>
  <w:num w:numId="40" w16cid:durableId="855122347">
    <w:abstractNumId w:val="11"/>
  </w:num>
  <w:num w:numId="41" w16cid:durableId="1330786588">
    <w:abstractNumId w:val="11"/>
  </w:num>
  <w:num w:numId="42" w16cid:durableId="94250865">
    <w:abstractNumId w:val="31"/>
  </w:num>
  <w:num w:numId="43" w16cid:durableId="1891575719">
    <w:abstractNumId w:val="9"/>
  </w:num>
  <w:num w:numId="44" w16cid:durableId="1482313824">
    <w:abstractNumId w:val="27"/>
  </w:num>
  <w:num w:numId="45" w16cid:durableId="2080787666">
    <w:abstractNumId w:val="12"/>
  </w:num>
  <w:num w:numId="46" w16cid:durableId="2035761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B9"/>
    <w:rsid w:val="000035D3"/>
    <w:rsid w:val="00003AC4"/>
    <w:rsid w:val="000045D5"/>
    <w:rsid w:val="00005118"/>
    <w:rsid w:val="00006766"/>
    <w:rsid w:val="00010B13"/>
    <w:rsid w:val="00010B1C"/>
    <w:rsid w:val="00010F6A"/>
    <w:rsid w:val="00011755"/>
    <w:rsid w:val="0001487F"/>
    <w:rsid w:val="00016A5F"/>
    <w:rsid w:val="000227B4"/>
    <w:rsid w:val="00023C8A"/>
    <w:rsid w:val="0002530C"/>
    <w:rsid w:val="00025D11"/>
    <w:rsid w:val="00025E8C"/>
    <w:rsid w:val="00031F54"/>
    <w:rsid w:val="0003488A"/>
    <w:rsid w:val="00036A9B"/>
    <w:rsid w:val="00036F58"/>
    <w:rsid w:val="000403C3"/>
    <w:rsid w:val="00051AAA"/>
    <w:rsid w:val="00051EC3"/>
    <w:rsid w:val="00053498"/>
    <w:rsid w:val="00057665"/>
    <w:rsid w:val="0006039B"/>
    <w:rsid w:val="000651E9"/>
    <w:rsid w:val="00065636"/>
    <w:rsid w:val="000664F5"/>
    <w:rsid w:val="00074DEC"/>
    <w:rsid w:val="00075942"/>
    <w:rsid w:val="00080402"/>
    <w:rsid w:val="00081DC1"/>
    <w:rsid w:val="00084FF8"/>
    <w:rsid w:val="00087269"/>
    <w:rsid w:val="000917B4"/>
    <w:rsid w:val="00092B1D"/>
    <w:rsid w:val="000A1EC3"/>
    <w:rsid w:val="000A25A9"/>
    <w:rsid w:val="000A2629"/>
    <w:rsid w:val="000A3A3F"/>
    <w:rsid w:val="000A70F6"/>
    <w:rsid w:val="000B23E8"/>
    <w:rsid w:val="000B50F2"/>
    <w:rsid w:val="000B5963"/>
    <w:rsid w:val="000C6D41"/>
    <w:rsid w:val="000C6F43"/>
    <w:rsid w:val="000D3C0A"/>
    <w:rsid w:val="000D3CC9"/>
    <w:rsid w:val="000D75C0"/>
    <w:rsid w:val="000E1E43"/>
    <w:rsid w:val="000E2083"/>
    <w:rsid w:val="000F01B2"/>
    <w:rsid w:val="000F143C"/>
    <w:rsid w:val="000F4204"/>
    <w:rsid w:val="000F4484"/>
    <w:rsid w:val="000F54A3"/>
    <w:rsid w:val="000F770B"/>
    <w:rsid w:val="000F7896"/>
    <w:rsid w:val="0010052D"/>
    <w:rsid w:val="00100BF3"/>
    <w:rsid w:val="00101DC0"/>
    <w:rsid w:val="00102B9A"/>
    <w:rsid w:val="0010793F"/>
    <w:rsid w:val="00110E57"/>
    <w:rsid w:val="00111E24"/>
    <w:rsid w:val="00111FAF"/>
    <w:rsid w:val="001122EA"/>
    <w:rsid w:val="00113531"/>
    <w:rsid w:val="001172EA"/>
    <w:rsid w:val="00120AF0"/>
    <w:rsid w:val="0012297F"/>
    <w:rsid w:val="0013206D"/>
    <w:rsid w:val="001332C0"/>
    <w:rsid w:val="0013356E"/>
    <w:rsid w:val="00140304"/>
    <w:rsid w:val="00141393"/>
    <w:rsid w:val="001425CD"/>
    <w:rsid w:val="001474B9"/>
    <w:rsid w:val="00151EA2"/>
    <w:rsid w:val="0016139E"/>
    <w:rsid w:val="0016637E"/>
    <w:rsid w:val="00166B8C"/>
    <w:rsid w:val="001728A5"/>
    <w:rsid w:val="001807DE"/>
    <w:rsid w:val="0018170F"/>
    <w:rsid w:val="001829FF"/>
    <w:rsid w:val="00182F4C"/>
    <w:rsid w:val="00183A03"/>
    <w:rsid w:val="001864D5"/>
    <w:rsid w:val="00186C3C"/>
    <w:rsid w:val="00194006"/>
    <w:rsid w:val="001A3289"/>
    <w:rsid w:val="001A39B9"/>
    <w:rsid w:val="001A6BD5"/>
    <w:rsid w:val="001A7C5F"/>
    <w:rsid w:val="001C3739"/>
    <w:rsid w:val="001C78AB"/>
    <w:rsid w:val="001D1432"/>
    <w:rsid w:val="001D14CD"/>
    <w:rsid w:val="001D2938"/>
    <w:rsid w:val="001D59C6"/>
    <w:rsid w:val="001D7962"/>
    <w:rsid w:val="001E1A55"/>
    <w:rsid w:val="001E29B0"/>
    <w:rsid w:val="001E5E98"/>
    <w:rsid w:val="001F3241"/>
    <w:rsid w:val="001F5341"/>
    <w:rsid w:val="001F724E"/>
    <w:rsid w:val="00202584"/>
    <w:rsid w:val="002065C8"/>
    <w:rsid w:val="00206868"/>
    <w:rsid w:val="002069DA"/>
    <w:rsid w:val="00207E89"/>
    <w:rsid w:val="002130F9"/>
    <w:rsid w:val="00213B9C"/>
    <w:rsid w:val="00213E0E"/>
    <w:rsid w:val="002212BD"/>
    <w:rsid w:val="002224C9"/>
    <w:rsid w:val="00226E6C"/>
    <w:rsid w:val="00230634"/>
    <w:rsid w:val="00231F31"/>
    <w:rsid w:val="00241F95"/>
    <w:rsid w:val="00242EE0"/>
    <w:rsid w:val="002460E8"/>
    <w:rsid w:val="002464A9"/>
    <w:rsid w:val="00246692"/>
    <w:rsid w:val="0025121E"/>
    <w:rsid w:val="00257252"/>
    <w:rsid w:val="00263546"/>
    <w:rsid w:val="00265062"/>
    <w:rsid w:val="00266263"/>
    <w:rsid w:val="002664BD"/>
    <w:rsid w:val="00270346"/>
    <w:rsid w:val="00271A1E"/>
    <w:rsid w:val="002809C7"/>
    <w:rsid w:val="0028138C"/>
    <w:rsid w:val="00291634"/>
    <w:rsid w:val="00295846"/>
    <w:rsid w:val="00297E33"/>
    <w:rsid w:val="002A129C"/>
    <w:rsid w:val="002A66F9"/>
    <w:rsid w:val="002B0BCA"/>
    <w:rsid w:val="002B3E79"/>
    <w:rsid w:val="002B3F68"/>
    <w:rsid w:val="002C1F20"/>
    <w:rsid w:val="002C2F70"/>
    <w:rsid w:val="002C535F"/>
    <w:rsid w:val="002C69E4"/>
    <w:rsid w:val="002D120E"/>
    <w:rsid w:val="002D2CCB"/>
    <w:rsid w:val="002D44BF"/>
    <w:rsid w:val="002E3169"/>
    <w:rsid w:val="002E3751"/>
    <w:rsid w:val="002E4B7D"/>
    <w:rsid w:val="002F53D8"/>
    <w:rsid w:val="0030266C"/>
    <w:rsid w:val="00304F4E"/>
    <w:rsid w:val="00314DBC"/>
    <w:rsid w:val="003174DD"/>
    <w:rsid w:val="00320F2F"/>
    <w:rsid w:val="00321415"/>
    <w:rsid w:val="0032453B"/>
    <w:rsid w:val="003265D1"/>
    <w:rsid w:val="00331EBE"/>
    <w:rsid w:val="00335BAD"/>
    <w:rsid w:val="00341158"/>
    <w:rsid w:val="0034662D"/>
    <w:rsid w:val="0034757D"/>
    <w:rsid w:val="0035279C"/>
    <w:rsid w:val="00353CA4"/>
    <w:rsid w:val="003549D8"/>
    <w:rsid w:val="00354FBB"/>
    <w:rsid w:val="0036064E"/>
    <w:rsid w:val="00360C91"/>
    <w:rsid w:val="003612F0"/>
    <w:rsid w:val="003655EC"/>
    <w:rsid w:val="00365AD5"/>
    <w:rsid w:val="00367C83"/>
    <w:rsid w:val="00381BF5"/>
    <w:rsid w:val="003822FA"/>
    <w:rsid w:val="00385E1E"/>
    <w:rsid w:val="00390046"/>
    <w:rsid w:val="003902E6"/>
    <w:rsid w:val="00390DD0"/>
    <w:rsid w:val="003978A9"/>
    <w:rsid w:val="003A684D"/>
    <w:rsid w:val="003C2920"/>
    <w:rsid w:val="003C366D"/>
    <w:rsid w:val="003C3F3A"/>
    <w:rsid w:val="003C470E"/>
    <w:rsid w:val="003C7BEF"/>
    <w:rsid w:val="003C7F69"/>
    <w:rsid w:val="003D43A0"/>
    <w:rsid w:val="003D721C"/>
    <w:rsid w:val="003E005E"/>
    <w:rsid w:val="003F1563"/>
    <w:rsid w:val="003F19EA"/>
    <w:rsid w:val="003F42B2"/>
    <w:rsid w:val="003F4335"/>
    <w:rsid w:val="003F4D87"/>
    <w:rsid w:val="003F506F"/>
    <w:rsid w:val="0041057A"/>
    <w:rsid w:val="0041609B"/>
    <w:rsid w:val="00417029"/>
    <w:rsid w:val="004176A8"/>
    <w:rsid w:val="00423700"/>
    <w:rsid w:val="00424F52"/>
    <w:rsid w:val="0042658B"/>
    <w:rsid w:val="004274B4"/>
    <w:rsid w:val="00437677"/>
    <w:rsid w:val="00437DAE"/>
    <w:rsid w:val="0044554F"/>
    <w:rsid w:val="004468FC"/>
    <w:rsid w:val="00447200"/>
    <w:rsid w:val="0045203D"/>
    <w:rsid w:val="004533AC"/>
    <w:rsid w:val="00454DF8"/>
    <w:rsid w:val="00456F3E"/>
    <w:rsid w:val="00463CA8"/>
    <w:rsid w:val="00464607"/>
    <w:rsid w:val="00465308"/>
    <w:rsid w:val="004653E4"/>
    <w:rsid w:val="00471ACE"/>
    <w:rsid w:val="00471FAE"/>
    <w:rsid w:val="00472E52"/>
    <w:rsid w:val="00476537"/>
    <w:rsid w:val="004832F3"/>
    <w:rsid w:val="00485372"/>
    <w:rsid w:val="00486B67"/>
    <w:rsid w:val="004910D3"/>
    <w:rsid w:val="00491236"/>
    <w:rsid w:val="00491C9C"/>
    <w:rsid w:val="00494E0F"/>
    <w:rsid w:val="00495591"/>
    <w:rsid w:val="004A0222"/>
    <w:rsid w:val="004A1347"/>
    <w:rsid w:val="004A3735"/>
    <w:rsid w:val="004B1ED8"/>
    <w:rsid w:val="004B2082"/>
    <w:rsid w:val="004C195C"/>
    <w:rsid w:val="004C1B19"/>
    <w:rsid w:val="004C2CA2"/>
    <w:rsid w:val="004C68CC"/>
    <w:rsid w:val="004D0D89"/>
    <w:rsid w:val="004D60EE"/>
    <w:rsid w:val="004D7BCE"/>
    <w:rsid w:val="004E410C"/>
    <w:rsid w:val="004E68F7"/>
    <w:rsid w:val="004F3728"/>
    <w:rsid w:val="004F4EF2"/>
    <w:rsid w:val="004F6F6E"/>
    <w:rsid w:val="0050052C"/>
    <w:rsid w:val="00510891"/>
    <w:rsid w:val="00516317"/>
    <w:rsid w:val="00521282"/>
    <w:rsid w:val="00521C68"/>
    <w:rsid w:val="00521E9D"/>
    <w:rsid w:val="00522B50"/>
    <w:rsid w:val="0053131D"/>
    <w:rsid w:val="0053148F"/>
    <w:rsid w:val="005321F8"/>
    <w:rsid w:val="00535BBC"/>
    <w:rsid w:val="005408AC"/>
    <w:rsid w:val="00540B2C"/>
    <w:rsid w:val="00542D7C"/>
    <w:rsid w:val="0054482E"/>
    <w:rsid w:val="00544D5E"/>
    <w:rsid w:val="00547A66"/>
    <w:rsid w:val="00551275"/>
    <w:rsid w:val="00551C13"/>
    <w:rsid w:val="005530F2"/>
    <w:rsid w:val="00555BAC"/>
    <w:rsid w:val="0056122F"/>
    <w:rsid w:val="00562698"/>
    <w:rsid w:val="00562BF7"/>
    <w:rsid w:val="00570778"/>
    <w:rsid w:val="00570C1F"/>
    <w:rsid w:val="00571A00"/>
    <w:rsid w:val="0057660E"/>
    <w:rsid w:val="00577967"/>
    <w:rsid w:val="005805FE"/>
    <w:rsid w:val="00583AC6"/>
    <w:rsid w:val="00594B75"/>
    <w:rsid w:val="00595268"/>
    <w:rsid w:val="005A1229"/>
    <w:rsid w:val="005A7071"/>
    <w:rsid w:val="005B002E"/>
    <w:rsid w:val="005B2081"/>
    <w:rsid w:val="005B2B92"/>
    <w:rsid w:val="005B66CC"/>
    <w:rsid w:val="005D435C"/>
    <w:rsid w:val="005D60D8"/>
    <w:rsid w:val="005D7A5C"/>
    <w:rsid w:val="005E58DE"/>
    <w:rsid w:val="005F53F7"/>
    <w:rsid w:val="005F58D0"/>
    <w:rsid w:val="00602CC9"/>
    <w:rsid w:val="0060334C"/>
    <w:rsid w:val="00603C2C"/>
    <w:rsid w:val="00605FAB"/>
    <w:rsid w:val="00611AB6"/>
    <w:rsid w:val="00624BFC"/>
    <w:rsid w:val="00635378"/>
    <w:rsid w:val="006417AF"/>
    <w:rsid w:val="00641C5C"/>
    <w:rsid w:val="006438A6"/>
    <w:rsid w:val="006440E5"/>
    <w:rsid w:val="00645100"/>
    <w:rsid w:val="00650004"/>
    <w:rsid w:val="00656E12"/>
    <w:rsid w:val="0066396A"/>
    <w:rsid w:val="00663C91"/>
    <w:rsid w:val="00664C31"/>
    <w:rsid w:val="00675CA1"/>
    <w:rsid w:val="00680BC5"/>
    <w:rsid w:val="00686F0A"/>
    <w:rsid w:val="00692555"/>
    <w:rsid w:val="00694F5A"/>
    <w:rsid w:val="00695E9E"/>
    <w:rsid w:val="006B2103"/>
    <w:rsid w:val="006C05EB"/>
    <w:rsid w:val="006C0B7B"/>
    <w:rsid w:val="006C4DF2"/>
    <w:rsid w:val="006C5FC6"/>
    <w:rsid w:val="006D3013"/>
    <w:rsid w:val="006D31F0"/>
    <w:rsid w:val="006D3A91"/>
    <w:rsid w:val="006E039F"/>
    <w:rsid w:val="006E3CED"/>
    <w:rsid w:val="006F3157"/>
    <w:rsid w:val="006F621C"/>
    <w:rsid w:val="00707C87"/>
    <w:rsid w:val="00713021"/>
    <w:rsid w:val="00716695"/>
    <w:rsid w:val="00717160"/>
    <w:rsid w:val="007321F8"/>
    <w:rsid w:val="0073461C"/>
    <w:rsid w:val="007350EE"/>
    <w:rsid w:val="007359EC"/>
    <w:rsid w:val="0074221D"/>
    <w:rsid w:val="007462A0"/>
    <w:rsid w:val="0074693E"/>
    <w:rsid w:val="00751914"/>
    <w:rsid w:val="007561BF"/>
    <w:rsid w:val="00767B9C"/>
    <w:rsid w:val="0077446E"/>
    <w:rsid w:val="00775863"/>
    <w:rsid w:val="007763A8"/>
    <w:rsid w:val="00776B69"/>
    <w:rsid w:val="0077714C"/>
    <w:rsid w:val="00777E82"/>
    <w:rsid w:val="007830FA"/>
    <w:rsid w:val="007862D6"/>
    <w:rsid w:val="0079148C"/>
    <w:rsid w:val="00792611"/>
    <w:rsid w:val="00792CEB"/>
    <w:rsid w:val="00793BA7"/>
    <w:rsid w:val="007952F7"/>
    <w:rsid w:val="00797364"/>
    <w:rsid w:val="007A342D"/>
    <w:rsid w:val="007A5123"/>
    <w:rsid w:val="007B0604"/>
    <w:rsid w:val="007B0AD7"/>
    <w:rsid w:val="007B4C94"/>
    <w:rsid w:val="007B5603"/>
    <w:rsid w:val="007B59C2"/>
    <w:rsid w:val="007B7E95"/>
    <w:rsid w:val="007D1F3C"/>
    <w:rsid w:val="007E35D9"/>
    <w:rsid w:val="007F0895"/>
    <w:rsid w:val="007F335C"/>
    <w:rsid w:val="008016A0"/>
    <w:rsid w:val="00801C7C"/>
    <w:rsid w:val="008140F3"/>
    <w:rsid w:val="008146F8"/>
    <w:rsid w:val="00815981"/>
    <w:rsid w:val="00817D62"/>
    <w:rsid w:val="008220F7"/>
    <w:rsid w:val="0082441E"/>
    <w:rsid w:val="00825CA4"/>
    <w:rsid w:val="00826D9E"/>
    <w:rsid w:val="00831864"/>
    <w:rsid w:val="00832EEC"/>
    <w:rsid w:val="00833767"/>
    <w:rsid w:val="00833C07"/>
    <w:rsid w:val="00842F95"/>
    <w:rsid w:val="008455E0"/>
    <w:rsid w:val="0085026C"/>
    <w:rsid w:val="00852CEA"/>
    <w:rsid w:val="00853C32"/>
    <w:rsid w:val="00856240"/>
    <w:rsid w:val="00861075"/>
    <w:rsid w:val="0087123B"/>
    <w:rsid w:val="00874B13"/>
    <w:rsid w:val="00880098"/>
    <w:rsid w:val="008821E4"/>
    <w:rsid w:val="008842DC"/>
    <w:rsid w:val="008861B8"/>
    <w:rsid w:val="008928FE"/>
    <w:rsid w:val="008A3862"/>
    <w:rsid w:val="008A3F34"/>
    <w:rsid w:val="008B1908"/>
    <w:rsid w:val="008B1E2A"/>
    <w:rsid w:val="008B5EE6"/>
    <w:rsid w:val="008C769A"/>
    <w:rsid w:val="008E15E1"/>
    <w:rsid w:val="008E41B8"/>
    <w:rsid w:val="008E5189"/>
    <w:rsid w:val="008E53AB"/>
    <w:rsid w:val="008E6D3F"/>
    <w:rsid w:val="008F0781"/>
    <w:rsid w:val="008F0FB0"/>
    <w:rsid w:val="008F2271"/>
    <w:rsid w:val="0090068D"/>
    <w:rsid w:val="009047BC"/>
    <w:rsid w:val="009105F4"/>
    <w:rsid w:val="009120D2"/>
    <w:rsid w:val="00912972"/>
    <w:rsid w:val="00913F19"/>
    <w:rsid w:val="00915FFA"/>
    <w:rsid w:val="00917B25"/>
    <w:rsid w:val="0092555D"/>
    <w:rsid w:val="00925E5A"/>
    <w:rsid w:val="009341FF"/>
    <w:rsid w:val="00934890"/>
    <w:rsid w:val="0093540E"/>
    <w:rsid w:val="00944804"/>
    <w:rsid w:val="00944B78"/>
    <w:rsid w:val="009534D2"/>
    <w:rsid w:val="009535D4"/>
    <w:rsid w:val="009634EB"/>
    <w:rsid w:val="00964608"/>
    <w:rsid w:val="009652F6"/>
    <w:rsid w:val="00970E38"/>
    <w:rsid w:val="00973696"/>
    <w:rsid w:val="009775AE"/>
    <w:rsid w:val="00993B3B"/>
    <w:rsid w:val="0099539B"/>
    <w:rsid w:val="009A2E53"/>
    <w:rsid w:val="009A727E"/>
    <w:rsid w:val="009A7C04"/>
    <w:rsid w:val="009B13BF"/>
    <w:rsid w:val="009B232C"/>
    <w:rsid w:val="009B59E8"/>
    <w:rsid w:val="009C2CF0"/>
    <w:rsid w:val="009C7BF2"/>
    <w:rsid w:val="009D2769"/>
    <w:rsid w:val="009E2198"/>
    <w:rsid w:val="009E4E8A"/>
    <w:rsid w:val="009F2DC0"/>
    <w:rsid w:val="009F34CD"/>
    <w:rsid w:val="00A00898"/>
    <w:rsid w:val="00A018E5"/>
    <w:rsid w:val="00A020B8"/>
    <w:rsid w:val="00A02665"/>
    <w:rsid w:val="00A058F9"/>
    <w:rsid w:val="00A068F3"/>
    <w:rsid w:val="00A123DB"/>
    <w:rsid w:val="00A177E5"/>
    <w:rsid w:val="00A24C37"/>
    <w:rsid w:val="00A27A00"/>
    <w:rsid w:val="00A30E5F"/>
    <w:rsid w:val="00A31A7B"/>
    <w:rsid w:val="00A32CAC"/>
    <w:rsid w:val="00A3488A"/>
    <w:rsid w:val="00A43768"/>
    <w:rsid w:val="00A43D4E"/>
    <w:rsid w:val="00A51D99"/>
    <w:rsid w:val="00A53EDE"/>
    <w:rsid w:val="00A644F2"/>
    <w:rsid w:val="00A717B5"/>
    <w:rsid w:val="00A73A14"/>
    <w:rsid w:val="00A73D7E"/>
    <w:rsid w:val="00A77CE5"/>
    <w:rsid w:val="00A8014C"/>
    <w:rsid w:val="00A83D3F"/>
    <w:rsid w:val="00A84632"/>
    <w:rsid w:val="00A873D2"/>
    <w:rsid w:val="00A87E5A"/>
    <w:rsid w:val="00A925E9"/>
    <w:rsid w:val="00A92931"/>
    <w:rsid w:val="00A94F20"/>
    <w:rsid w:val="00A95DD7"/>
    <w:rsid w:val="00A95E0A"/>
    <w:rsid w:val="00A967EA"/>
    <w:rsid w:val="00A979DC"/>
    <w:rsid w:val="00AB0A83"/>
    <w:rsid w:val="00AB2FA9"/>
    <w:rsid w:val="00AC3AD6"/>
    <w:rsid w:val="00AC5A11"/>
    <w:rsid w:val="00AC5DF6"/>
    <w:rsid w:val="00AC7094"/>
    <w:rsid w:val="00AD03A5"/>
    <w:rsid w:val="00AD1602"/>
    <w:rsid w:val="00AD47E3"/>
    <w:rsid w:val="00AD566B"/>
    <w:rsid w:val="00AD5BB5"/>
    <w:rsid w:val="00AD7601"/>
    <w:rsid w:val="00AE1AC0"/>
    <w:rsid w:val="00AE2239"/>
    <w:rsid w:val="00AF0C8C"/>
    <w:rsid w:val="00AF7404"/>
    <w:rsid w:val="00B00892"/>
    <w:rsid w:val="00B06FA8"/>
    <w:rsid w:val="00B17DB6"/>
    <w:rsid w:val="00B22B89"/>
    <w:rsid w:val="00B23133"/>
    <w:rsid w:val="00B23275"/>
    <w:rsid w:val="00B232FD"/>
    <w:rsid w:val="00B26FA6"/>
    <w:rsid w:val="00B276CB"/>
    <w:rsid w:val="00B3047B"/>
    <w:rsid w:val="00B31681"/>
    <w:rsid w:val="00B3386B"/>
    <w:rsid w:val="00B35610"/>
    <w:rsid w:val="00B3742E"/>
    <w:rsid w:val="00B374C7"/>
    <w:rsid w:val="00B40BB5"/>
    <w:rsid w:val="00B44464"/>
    <w:rsid w:val="00B44DA3"/>
    <w:rsid w:val="00B4671C"/>
    <w:rsid w:val="00B46EAE"/>
    <w:rsid w:val="00B52321"/>
    <w:rsid w:val="00B53668"/>
    <w:rsid w:val="00B5546A"/>
    <w:rsid w:val="00B64162"/>
    <w:rsid w:val="00B66A0C"/>
    <w:rsid w:val="00B66E79"/>
    <w:rsid w:val="00B74300"/>
    <w:rsid w:val="00B7504B"/>
    <w:rsid w:val="00B76FC7"/>
    <w:rsid w:val="00B80331"/>
    <w:rsid w:val="00B80FDF"/>
    <w:rsid w:val="00B875AD"/>
    <w:rsid w:val="00B93F97"/>
    <w:rsid w:val="00B95B65"/>
    <w:rsid w:val="00BA0149"/>
    <w:rsid w:val="00BA1A93"/>
    <w:rsid w:val="00BA4A37"/>
    <w:rsid w:val="00BB041E"/>
    <w:rsid w:val="00BB0ABE"/>
    <w:rsid w:val="00BB1F47"/>
    <w:rsid w:val="00BB3D27"/>
    <w:rsid w:val="00BB41B4"/>
    <w:rsid w:val="00BB5FD3"/>
    <w:rsid w:val="00BD749E"/>
    <w:rsid w:val="00BE06BD"/>
    <w:rsid w:val="00BE2AB2"/>
    <w:rsid w:val="00BE37FE"/>
    <w:rsid w:val="00BE5CCF"/>
    <w:rsid w:val="00BE6683"/>
    <w:rsid w:val="00BE66FE"/>
    <w:rsid w:val="00BE6FF0"/>
    <w:rsid w:val="00BF0B17"/>
    <w:rsid w:val="00BF0BFC"/>
    <w:rsid w:val="00BF0C8A"/>
    <w:rsid w:val="00BF5641"/>
    <w:rsid w:val="00BF6DEF"/>
    <w:rsid w:val="00BF799B"/>
    <w:rsid w:val="00C07B3B"/>
    <w:rsid w:val="00C10527"/>
    <w:rsid w:val="00C11D50"/>
    <w:rsid w:val="00C12774"/>
    <w:rsid w:val="00C13301"/>
    <w:rsid w:val="00C1665E"/>
    <w:rsid w:val="00C230C8"/>
    <w:rsid w:val="00C248C9"/>
    <w:rsid w:val="00C27D90"/>
    <w:rsid w:val="00C35803"/>
    <w:rsid w:val="00C360E3"/>
    <w:rsid w:val="00C45A59"/>
    <w:rsid w:val="00C50D44"/>
    <w:rsid w:val="00C557A2"/>
    <w:rsid w:val="00C55930"/>
    <w:rsid w:val="00C56194"/>
    <w:rsid w:val="00C61DE7"/>
    <w:rsid w:val="00C630F9"/>
    <w:rsid w:val="00C70E72"/>
    <w:rsid w:val="00C744A7"/>
    <w:rsid w:val="00C831D0"/>
    <w:rsid w:val="00C85430"/>
    <w:rsid w:val="00CA2A33"/>
    <w:rsid w:val="00CA2E89"/>
    <w:rsid w:val="00CA3D45"/>
    <w:rsid w:val="00CA44EA"/>
    <w:rsid w:val="00CA4A66"/>
    <w:rsid w:val="00CA4F8B"/>
    <w:rsid w:val="00CB0435"/>
    <w:rsid w:val="00CB6221"/>
    <w:rsid w:val="00CB6DF4"/>
    <w:rsid w:val="00CC5C3E"/>
    <w:rsid w:val="00CD0C07"/>
    <w:rsid w:val="00CD22AC"/>
    <w:rsid w:val="00CD44CB"/>
    <w:rsid w:val="00CD49DF"/>
    <w:rsid w:val="00CD4AAD"/>
    <w:rsid w:val="00CE2E8A"/>
    <w:rsid w:val="00CF0F5A"/>
    <w:rsid w:val="00CF1CFA"/>
    <w:rsid w:val="00CF2690"/>
    <w:rsid w:val="00CF60E3"/>
    <w:rsid w:val="00D00EDE"/>
    <w:rsid w:val="00D07771"/>
    <w:rsid w:val="00D1109E"/>
    <w:rsid w:val="00D144CF"/>
    <w:rsid w:val="00D203BB"/>
    <w:rsid w:val="00D20AFD"/>
    <w:rsid w:val="00D20EB0"/>
    <w:rsid w:val="00D225F1"/>
    <w:rsid w:val="00D236DE"/>
    <w:rsid w:val="00D23CE1"/>
    <w:rsid w:val="00D25317"/>
    <w:rsid w:val="00D27ADD"/>
    <w:rsid w:val="00D27E87"/>
    <w:rsid w:val="00D316FF"/>
    <w:rsid w:val="00D326CB"/>
    <w:rsid w:val="00D3691A"/>
    <w:rsid w:val="00D37861"/>
    <w:rsid w:val="00D513B2"/>
    <w:rsid w:val="00D51BDE"/>
    <w:rsid w:val="00D531A6"/>
    <w:rsid w:val="00D54C26"/>
    <w:rsid w:val="00D55A9D"/>
    <w:rsid w:val="00D61052"/>
    <w:rsid w:val="00D61CF4"/>
    <w:rsid w:val="00D63326"/>
    <w:rsid w:val="00D63E58"/>
    <w:rsid w:val="00D67572"/>
    <w:rsid w:val="00D67EDA"/>
    <w:rsid w:val="00D73065"/>
    <w:rsid w:val="00D84BB5"/>
    <w:rsid w:val="00D929C6"/>
    <w:rsid w:val="00D96836"/>
    <w:rsid w:val="00D96C7B"/>
    <w:rsid w:val="00D97C0E"/>
    <w:rsid w:val="00DA5FB8"/>
    <w:rsid w:val="00DA7487"/>
    <w:rsid w:val="00DB0082"/>
    <w:rsid w:val="00DB3215"/>
    <w:rsid w:val="00DB612B"/>
    <w:rsid w:val="00DD2B1B"/>
    <w:rsid w:val="00DD4179"/>
    <w:rsid w:val="00DD4A9F"/>
    <w:rsid w:val="00DD6632"/>
    <w:rsid w:val="00DE0361"/>
    <w:rsid w:val="00DE430F"/>
    <w:rsid w:val="00DE5F03"/>
    <w:rsid w:val="00DF0F05"/>
    <w:rsid w:val="00DF25F4"/>
    <w:rsid w:val="00DF3222"/>
    <w:rsid w:val="00DF4DDF"/>
    <w:rsid w:val="00DF6E61"/>
    <w:rsid w:val="00E033CE"/>
    <w:rsid w:val="00E038A3"/>
    <w:rsid w:val="00E065F9"/>
    <w:rsid w:val="00E07348"/>
    <w:rsid w:val="00E125EB"/>
    <w:rsid w:val="00E17720"/>
    <w:rsid w:val="00E23839"/>
    <w:rsid w:val="00E305CE"/>
    <w:rsid w:val="00E32927"/>
    <w:rsid w:val="00E345AC"/>
    <w:rsid w:val="00E36324"/>
    <w:rsid w:val="00E40A8C"/>
    <w:rsid w:val="00E4251A"/>
    <w:rsid w:val="00E42618"/>
    <w:rsid w:val="00E543A6"/>
    <w:rsid w:val="00E606DF"/>
    <w:rsid w:val="00E6105E"/>
    <w:rsid w:val="00E63098"/>
    <w:rsid w:val="00E769DA"/>
    <w:rsid w:val="00E811AA"/>
    <w:rsid w:val="00E8319D"/>
    <w:rsid w:val="00E8340D"/>
    <w:rsid w:val="00E84077"/>
    <w:rsid w:val="00E870FE"/>
    <w:rsid w:val="00E92BF2"/>
    <w:rsid w:val="00E9357E"/>
    <w:rsid w:val="00E9634C"/>
    <w:rsid w:val="00E966BB"/>
    <w:rsid w:val="00E9725E"/>
    <w:rsid w:val="00EB5EF7"/>
    <w:rsid w:val="00EB661A"/>
    <w:rsid w:val="00EB75A3"/>
    <w:rsid w:val="00EB76FE"/>
    <w:rsid w:val="00EB7935"/>
    <w:rsid w:val="00EC0236"/>
    <w:rsid w:val="00EC6E80"/>
    <w:rsid w:val="00ED4068"/>
    <w:rsid w:val="00ED661B"/>
    <w:rsid w:val="00ED6E49"/>
    <w:rsid w:val="00ED74F7"/>
    <w:rsid w:val="00EE19CE"/>
    <w:rsid w:val="00EE38E8"/>
    <w:rsid w:val="00EE6C17"/>
    <w:rsid w:val="00EE6F85"/>
    <w:rsid w:val="00EF5597"/>
    <w:rsid w:val="00EF5E3B"/>
    <w:rsid w:val="00F12791"/>
    <w:rsid w:val="00F16FED"/>
    <w:rsid w:val="00F1726C"/>
    <w:rsid w:val="00F20C4B"/>
    <w:rsid w:val="00F218F1"/>
    <w:rsid w:val="00F24436"/>
    <w:rsid w:val="00F24E21"/>
    <w:rsid w:val="00F3027A"/>
    <w:rsid w:val="00F3060A"/>
    <w:rsid w:val="00F30CE8"/>
    <w:rsid w:val="00F34E9E"/>
    <w:rsid w:val="00F34ECC"/>
    <w:rsid w:val="00F43CB4"/>
    <w:rsid w:val="00F552F9"/>
    <w:rsid w:val="00F57DB1"/>
    <w:rsid w:val="00F60314"/>
    <w:rsid w:val="00F627F4"/>
    <w:rsid w:val="00F634BC"/>
    <w:rsid w:val="00F652DE"/>
    <w:rsid w:val="00F65C8E"/>
    <w:rsid w:val="00F65DCE"/>
    <w:rsid w:val="00F66640"/>
    <w:rsid w:val="00F70556"/>
    <w:rsid w:val="00F72FA5"/>
    <w:rsid w:val="00F77ECE"/>
    <w:rsid w:val="00F81BB5"/>
    <w:rsid w:val="00F823C9"/>
    <w:rsid w:val="00F9163A"/>
    <w:rsid w:val="00F91AD2"/>
    <w:rsid w:val="00F92850"/>
    <w:rsid w:val="00F94D84"/>
    <w:rsid w:val="00F9749A"/>
    <w:rsid w:val="00FA1BE6"/>
    <w:rsid w:val="00FA2099"/>
    <w:rsid w:val="00FA30AA"/>
    <w:rsid w:val="00FA36C0"/>
    <w:rsid w:val="00FA3789"/>
    <w:rsid w:val="00FA4074"/>
    <w:rsid w:val="00FB1680"/>
    <w:rsid w:val="00FB2E10"/>
    <w:rsid w:val="00FB3CF9"/>
    <w:rsid w:val="00FC662F"/>
    <w:rsid w:val="00FC7775"/>
    <w:rsid w:val="00FD008F"/>
    <w:rsid w:val="00FD6E84"/>
    <w:rsid w:val="00FE0391"/>
    <w:rsid w:val="00FE0FE7"/>
    <w:rsid w:val="00FE1D79"/>
    <w:rsid w:val="00FE5664"/>
    <w:rsid w:val="00FE5A57"/>
    <w:rsid w:val="00FE617D"/>
    <w:rsid w:val="00FE744B"/>
    <w:rsid w:val="00FF2FF4"/>
    <w:rsid w:val="00FF4570"/>
    <w:rsid w:val="00FF784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1F6DB2"/>
  <w15:docId w15:val="{F28BDC8C-713F-42FD-9D53-028B885E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349"/>
    <w:rPr>
      <w:lang w:val="en-CA"/>
    </w:rPr>
  </w:style>
  <w:style w:type="paragraph" w:styleId="Heading1">
    <w:name w:val="heading 1"/>
    <w:aliases w:val="Title_1,CROMS_Heading 1"/>
    <w:basedOn w:val="Normal"/>
    <w:next w:val="Normal"/>
    <w:link w:val="Heading1Char"/>
    <w:uiPriority w:val="9"/>
    <w:qFormat/>
    <w:rsid w:val="00105F3B"/>
    <w:pPr>
      <w:numPr>
        <w:numId w:val="21"/>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76" w:lineRule="auto"/>
      <w:outlineLvl w:val="0"/>
    </w:pPr>
    <w:rPr>
      <w:rFonts w:asciiTheme="minorHAnsi" w:eastAsiaTheme="minorEastAsia" w:hAnsiTheme="minorHAnsi" w:cstheme="minorBidi"/>
      <w:b/>
      <w:bCs/>
      <w:caps/>
      <w:color w:val="FFFFFF" w:themeColor="background1"/>
      <w:spacing w:val="15"/>
      <w:sz w:val="22"/>
      <w:szCs w:val="22"/>
      <w:lang w:val="en-US"/>
    </w:rPr>
  </w:style>
  <w:style w:type="paragraph" w:styleId="Heading2">
    <w:name w:val="heading 2"/>
    <w:aliases w:val="CROMS_Heading 2"/>
    <w:basedOn w:val="Normal"/>
    <w:next w:val="Normal"/>
    <w:link w:val="Heading2Char"/>
    <w:uiPriority w:val="9"/>
    <w:unhideWhenUsed/>
    <w:qFormat/>
    <w:rsid w:val="00105F3B"/>
    <w:pPr>
      <w:numPr>
        <w:ilvl w:val="1"/>
        <w:numId w:val="2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76" w:lineRule="auto"/>
      <w:outlineLvl w:val="1"/>
    </w:pPr>
    <w:rPr>
      <w:rFonts w:asciiTheme="minorHAnsi" w:eastAsiaTheme="minorEastAsia" w:hAnsiTheme="minorHAnsi" w:cstheme="minorBidi"/>
      <w:caps/>
      <w:spacing w:val="15"/>
      <w:sz w:val="22"/>
      <w:szCs w:val="22"/>
      <w:lang w:val="en-US"/>
    </w:rPr>
  </w:style>
  <w:style w:type="paragraph" w:styleId="Heading3">
    <w:name w:val="heading 3"/>
    <w:aliases w:val="CROMS_Heading 3"/>
    <w:basedOn w:val="Normal"/>
    <w:next w:val="Normal"/>
    <w:link w:val="Heading3Char"/>
    <w:uiPriority w:val="9"/>
    <w:unhideWhenUsed/>
    <w:qFormat/>
    <w:rsid w:val="00105F3B"/>
    <w:pPr>
      <w:numPr>
        <w:ilvl w:val="2"/>
        <w:numId w:val="21"/>
      </w:numPr>
      <w:pBdr>
        <w:top w:val="single" w:sz="6" w:space="2" w:color="4F81BD" w:themeColor="accent1"/>
        <w:left w:val="single" w:sz="6" w:space="2" w:color="4F81BD" w:themeColor="accent1"/>
      </w:pBdr>
      <w:spacing w:before="300" w:line="276" w:lineRule="auto"/>
      <w:ind w:left="4410"/>
      <w:outlineLvl w:val="2"/>
    </w:pPr>
    <w:rPr>
      <w:rFonts w:asciiTheme="minorHAnsi" w:eastAsiaTheme="minorEastAsia" w:hAnsiTheme="minorHAnsi" w:cstheme="minorBidi"/>
      <w:caps/>
      <w:color w:val="243F60" w:themeColor="accent1" w:themeShade="7F"/>
      <w:spacing w:val="15"/>
      <w:sz w:val="22"/>
      <w:szCs w:val="22"/>
      <w:lang w:val="en-US"/>
    </w:rPr>
  </w:style>
  <w:style w:type="paragraph" w:styleId="Heading4">
    <w:name w:val="heading 4"/>
    <w:aliases w:val="CROMS_Heading 4"/>
    <w:basedOn w:val="Normal"/>
    <w:next w:val="Normal"/>
    <w:link w:val="Heading4Char"/>
    <w:uiPriority w:val="9"/>
    <w:unhideWhenUsed/>
    <w:qFormat/>
    <w:rsid w:val="00105F3B"/>
    <w:pPr>
      <w:numPr>
        <w:ilvl w:val="3"/>
        <w:numId w:val="21"/>
      </w:numPr>
      <w:pBdr>
        <w:top w:val="dotted" w:sz="6" w:space="2" w:color="4F81BD" w:themeColor="accent1"/>
        <w:left w:val="dotted" w:sz="6" w:space="2" w:color="4F81BD" w:themeColor="accent1"/>
      </w:pBdr>
      <w:spacing w:before="300" w:line="276" w:lineRule="auto"/>
      <w:outlineLvl w:val="3"/>
    </w:pPr>
    <w:rPr>
      <w:rFonts w:asciiTheme="minorHAnsi" w:eastAsiaTheme="minorEastAsia" w:hAnsiTheme="minorHAnsi" w:cstheme="minorBidi"/>
      <w:caps/>
      <w:color w:val="365F91" w:themeColor="accent1" w:themeShade="BF"/>
      <w:spacing w:val="10"/>
      <w:sz w:val="22"/>
      <w:szCs w:val="22"/>
      <w:lang w:val="en-US"/>
    </w:rPr>
  </w:style>
  <w:style w:type="paragraph" w:styleId="Heading5">
    <w:name w:val="heading 5"/>
    <w:aliases w:val="CROMS_Heading 5"/>
    <w:basedOn w:val="Normal"/>
    <w:next w:val="Normal"/>
    <w:link w:val="Heading5Char"/>
    <w:uiPriority w:val="9"/>
    <w:semiHidden/>
    <w:unhideWhenUsed/>
    <w:qFormat/>
    <w:rsid w:val="00105F3B"/>
    <w:pPr>
      <w:numPr>
        <w:ilvl w:val="4"/>
        <w:numId w:val="21"/>
      </w:numPr>
      <w:pBdr>
        <w:bottom w:val="single" w:sz="6" w:space="1" w:color="4F81BD" w:themeColor="accent1"/>
      </w:pBdr>
      <w:spacing w:before="300" w:line="276" w:lineRule="auto"/>
      <w:outlineLvl w:val="4"/>
    </w:pPr>
    <w:rPr>
      <w:rFonts w:asciiTheme="minorHAnsi" w:eastAsiaTheme="minorEastAsia" w:hAnsiTheme="minorHAnsi" w:cstheme="minorBidi"/>
      <w:caps/>
      <w:color w:val="365F91" w:themeColor="accent1" w:themeShade="BF"/>
      <w:spacing w:val="10"/>
      <w:sz w:val="22"/>
      <w:szCs w:val="22"/>
      <w:lang w:val="en-US"/>
    </w:rPr>
  </w:style>
  <w:style w:type="paragraph" w:styleId="Heading6">
    <w:name w:val="heading 6"/>
    <w:aliases w:val="CROMS_Heading 6"/>
    <w:basedOn w:val="Normal"/>
    <w:next w:val="Normal"/>
    <w:link w:val="Heading6Char"/>
    <w:uiPriority w:val="9"/>
    <w:semiHidden/>
    <w:unhideWhenUsed/>
    <w:qFormat/>
    <w:rsid w:val="00105F3B"/>
    <w:pPr>
      <w:numPr>
        <w:ilvl w:val="5"/>
        <w:numId w:val="21"/>
      </w:numPr>
      <w:pBdr>
        <w:bottom w:val="dotted" w:sz="6" w:space="1" w:color="4F81BD" w:themeColor="accent1"/>
      </w:pBdr>
      <w:spacing w:before="300" w:line="276" w:lineRule="auto"/>
      <w:outlineLvl w:val="5"/>
    </w:pPr>
    <w:rPr>
      <w:rFonts w:asciiTheme="minorHAnsi" w:eastAsiaTheme="minorEastAsia" w:hAnsiTheme="minorHAnsi" w:cstheme="minorBidi"/>
      <w:caps/>
      <w:color w:val="365F91" w:themeColor="accent1" w:themeShade="BF"/>
      <w:spacing w:val="10"/>
      <w:sz w:val="22"/>
      <w:szCs w:val="22"/>
      <w:lang w:val="en-US"/>
    </w:rPr>
  </w:style>
  <w:style w:type="paragraph" w:styleId="Heading7">
    <w:name w:val="heading 7"/>
    <w:aliases w:val="CROMS_Heading 7"/>
    <w:basedOn w:val="Normal"/>
    <w:next w:val="Normal"/>
    <w:link w:val="Heading7Char"/>
    <w:uiPriority w:val="6"/>
    <w:unhideWhenUsed/>
    <w:qFormat/>
    <w:rsid w:val="00105F3B"/>
    <w:pPr>
      <w:numPr>
        <w:ilvl w:val="6"/>
        <w:numId w:val="21"/>
      </w:numPr>
      <w:spacing w:before="300" w:line="276" w:lineRule="auto"/>
      <w:outlineLvl w:val="6"/>
    </w:pPr>
    <w:rPr>
      <w:rFonts w:asciiTheme="minorHAnsi" w:eastAsiaTheme="minorEastAsia" w:hAnsiTheme="minorHAnsi" w:cstheme="minorBidi"/>
      <w:caps/>
      <w:color w:val="365F91" w:themeColor="accent1" w:themeShade="BF"/>
      <w:spacing w:val="10"/>
      <w:sz w:val="22"/>
      <w:szCs w:val="22"/>
      <w:lang w:val="en-US"/>
    </w:rPr>
  </w:style>
  <w:style w:type="paragraph" w:styleId="Heading8">
    <w:name w:val="heading 8"/>
    <w:aliases w:val="CROMS_Heading 8"/>
    <w:basedOn w:val="Normal"/>
    <w:next w:val="Normal"/>
    <w:link w:val="Heading8Char"/>
    <w:uiPriority w:val="7"/>
    <w:unhideWhenUsed/>
    <w:qFormat/>
    <w:rsid w:val="00105F3B"/>
    <w:pPr>
      <w:numPr>
        <w:ilvl w:val="7"/>
        <w:numId w:val="21"/>
      </w:numPr>
      <w:spacing w:before="300" w:line="276" w:lineRule="auto"/>
      <w:outlineLvl w:val="7"/>
    </w:pPr>
    <w:rPr>
      <w:rFonts w:asciiTheme="minorHAnsi" w:eastAsiaTheme="minorEastAsia" w:hAnsiTheme="minorHAnsi" w:cstheme="minorBidi"/>
      <w:caps/>
      <w:spacing w:val="10"/>
      <w:sz w:val="18"/>
      <w:szCs w:val="18"/>
      <w:lang w:val="en-US"/>
    </w:rPr>
  </w:style>
  <w:style w:type="paragraph" w:styleId="Heading9">
    <w:name w:val="heading 9"/>
    <w:aliases w:val="CROMS_Heading 9"/>
    <w:basedOn w:val="Normal"/>
    <w:next w:val="Normal"/>
    <w:link w:val="Heading9Char"/>
    <w:uiPriority w:val="8"/>
    <w:unhideWhenUsed/>
    <w:qFormat/>
    <w:rsid w:val="00105F3B"/>
    <w:pPr>
      <w:numPr>
        <w:ilvl w:val="8"/>
        <w:numId w:val="21"/>
      </w:numPr>
      <w:spacing w:before="300" w:line="276" w:lineRule="auto"/>
      <w:outlineLvl w:val="8"/>
    </w:pPr>
    <w:rPr>
      <w:rFonts w:asciiTheme="minorHAnsi" w:eastAsiaTheme="minorEastAsia" w:hAnsiTheme="minorHAnsi" w:cstheme="minorBidi"/>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5F3B"/>
    <w:pPr>
      <w:spacing w:before="720" w:after="200" w:line="276" w:lineRule="auto"/>
    </w:pPr>
    <w:rPr>
      <w:rFonts w:asciiTheme="minorHAnsi" w:eastAsiaTheme="minorEastAsia" w:hAnsiTheme="minorHAnsi" w:cstheme="minorBidi"/>
      <w:caps/>
      <w:color w:val="4F81BD" w:themeColor="accent1"/>
      <w:spacing w:val="10"/>
      <w:kern w:val="28"/>
      <w:sz w:val="52"/>
      <w:szCs w:val="52"/>
      <w:lang w:val="en-US"/>
    </w:rPr>
  </w:style>
  <w:style w:type="character" w:customStyle="1" w:styleId="Heading1Char">
    <w:name w:val="Heading 1 Char"/>
    <w:aliases w:val="Title_1 Char,CROMS_Heading 1 Char"/>
    <w:basedOn w:val="DefaultParagraphFont"/>
    <w:link w:val="Heading1"/>
    <w:uiPriority w:val="9"/>
    <w:rsid w:val="00105F3B"/>
    <w:rPr>
      <w:b/>
      <w:bCs/>
      <w:caps/>
      <w:color w:val="FFFFFF" w:themeColor="background1"/>
      <w:spacing w:val="15"/>
      <w:shd w:val="clear" w:color="auto" w:fill="4F81BD" w:themeFill="accent1"/>
    </w:rPr>
  </w:style>
  <w:style w:type="character" w:customStyle="1" w:styleId="Heading2Char">
    <w:name w:val="Heading 2 Char"/>
    <w:aliases w:val="CROMS_Heading 2 Char"/>
    <w:basedOn w:val="DefaultParagraphFont"/>
    <w:link w:val="Heading2"/>
    <w:rsid w:val="00105F3B"/>
    <w:rPr>
      <w:caps/>
      <w:spacing w:val="15"/>
      <w:shd w:val="clear" w:color="auto" w:fill="DBE5F1" w:themeFill="accent1" w:themeFillTint="33"/>
    </w:rPr>
  </w:style>
  <w:style w:type="character" w:customStyle="1" w:styleId="Heading3Char">
    <w:name w:val="Heading 3 Char"/>
    <w:aliases w:val="CROMS_Heading 3 Char"/>
    <w:basedOn w:val="DefaultParagraphFont"/>
    <w:link w:val="Heading3"/>
    <w:uiPriority w:val="2"/>
    <w:rsid w:val="00105F3B"/>
    <w:rPr>
      <w:caps/>
      <w:color w:val="243F60" w:themeColor="accent1" w:themeShade="7F"/>
      <w:spacing w:val="15"/>
    </w:rPr>
  </w:style>
  <w:style w:type="character" w:customStyle="1" w:styleId="Heading4Char">
    <w:name w:val="Heading 4 Char"/>
    <w:aliases w:val="CROMS_Heading 4 Char"/>
    <w:basedOn w:val="DefaultParagraphFont"/>
    <w:link w:val="Heading4"/>
    <w:uiPriority w:val="3"/>
    <w:rsid w:val="00105F3B"/>
    <w:rPr>
      <w:caps/>
      <w:color w:val="365F91" w:themeColor="accent1" w:themeShade="BF"/>
      <w:spacing w:val="10"/>
    </w:rPr>
  </w:style>
  <w:style w:type="character" w:customStyle="1" w:styleId="Heading5Char">
    <w:name w:val="Heading 5 Char"/>
    <w:aliases w:val="CROMS_Heading 5 Char"/>
    <w:basedOn w:val="DefaultParagraphFont"/>
    <w:link w:val="Heading5"/>
    <w:uiPriority w:val="4"/>
    <w:rsid w:val="00105F3B"/>
    <w:rPr>
      <w:caps/>
      <w:color w:val="365F91" w:themeColor="accent1" w:themeShade="BF"/>
      <w:spacing w:val="10"/>
    </w:rPr>
  </w:style>
  <w:style w:type="character" w:customStyle="1" w:styleId="Heading6Char">
    <w:name w:val="Heading 6 Char"/>
    <w:aliases w:val="CROMS_Heading 6 Char"/>
    <w:basedOn w:val="DefaultParagraphFont"/>
    <w:link w:val="Heading6"/>
    <w:rsid w:val="00105F3B"/>
    <w:rPr>
      <w:caps/>
      <w:color w:val="365F91" w:themeColor="accent1" w:themeShade="BF"/>
      <w:spacing w:val="10"/>
    </w:rPr>
  </w:style>
  <w:style w:type="character" w:customStyle="1" w:styleId="Heading7Char">
    <w:name w:val="Heading 7 Char"/>
    <w:aliases w:val="CROMS_Heading 7 Char"/>
    <w:basedOn w:val="DefaultParagraphFont"/>
    <w:link w:val="Heading7"/>
    <w:uiPriority w:val="6"/>
    <w:rsid w:val="00105F3B"/>
    <w:rPr>
      <w:caps/>
      <w:color w:val="365F91" w:themeColor="accent1" w:themeShade="BF"/>
      <w:spacing w:val="10"/>
    </w:rPr>
  </w:style>
  <w:style w:type="character" w:customStyle="1" w:styleId="Heading8Char">
    <w:name w:val="Heading 8 Char"/>
    <w:aliases w:val="CROMS_Heading 8 Char"/>
    <w:basedOn w:val="DefaultParagraphFont"/>
    <w:link w:val="Heading8"/>
    <w:uiPriority w:val="7"/>
    <w:rsid w:val="00105F3B"/>
    <w:rPr>
      <w:caps/>
      <w:spacing w:val="10"/>
      <w:sz w:val="18"/>
      <w:szCs w:val="18"/>
    </w:rPr>
  </w:style>
  <w:style w:type="character" w:customStyle="1" w:styleId="Heading9Char">
    <w:name w:val="Heading 9 Char"/>
    <w:aliases w:val="CROMS_Heading 9 Char"/>
    <w:basedOn w:val="DefaultParagraphFont"/>
    <w:link w:val="Heading9"/>
    <w:uiPriority w:val="8"/>
    <w:rsid w:val="00105F3B"/>
    <w:rPr>
      <w:i/>
      <w:caps/>
      <w:spacing w:val="10"/>
      <w:sz w:val="18"/>
      <w:szCs w:val="18"/>
    </w:rPr>
  </w:style>
  <w:style w:type="paragraph" w:styleId="Header">
    <w:name w:val="header"/>
    <w:basedOn w:val="Normal"/>
    <w:link w:val="HeaderChar"/>
    <w:unhideWhenUsed/>
    <w:rsid w:val="00105F3B"/>
    <w:pPr>
      <w:tabs>
        <w:tab w:val="center" w:pos="4680"/>
        <w:tab w:val="right" w:pos="9360"/>
      </w:tabs>
      <w:spacing w:before="200"/>
    </w:pPr>
    <w:rPr>
      <w:rFonts w:asciiTheme="minorHAnsi" w:eastAsiaTheme="minorEastAsia" w:hAnsiTheme="minorHAnsi" w:cstheme="minorBidi"/>
      <w:sz w:val="20"/>
      <w:szCs w:val="20"/>
      <w:lang w:val="en-US"/>
    </w:rPr>
  </w:style>
  <w:style w:type="character" w:customStyle="1" w:styleId="HeaderChar">
    <w:name w:val="Header Char"/>
    <w:basedOn w:val="DefaultParagraphFont"/>
    <w:link w:val="Header"/>
    <w:uiPriority w:val="99"/>
    <w:rsid w:val="00105F3B"/>
  </w:style>
  <w:style w:type="paragraph" w:styleId="Footer">
    <w:name w:val="footer"/>
    <w:basedOn w:val="Normal"/>
    <w:link w:val="FooterChar"/>
    <w:uiPriority w:val="99"/>
    <w:unhideWhenUsed/>
    <w:rsid w:val="00105F3B"/>
    <w:pPr>
      <w:tabs>
        <w:tab w:val="center" w:pos="4680"/>
        <w:tab w:val="right" w:pos="9360"/>
      </w:tabs>
      <w:spacing w:before="200"/>
    </w:pPr>
    <w:rPr>
      <w:rFonts w:asciiTheme="minorHAnsi" w:eastAsiaTheme="minorEastAsia" w:hAnsiTheme="minorHAnsi" w:cstheme="minorBidi"/>
      <w:sz w:val="20"/>
      <w:szCs w:val="20"/>
      <w:lang w:val="en-US"/>
    </w:rPr>
  </w:style>
  <w:style w:type="character" w:customStyle="1" w:styleId="FooterChar">
    <w:name w:val="Footer Char"/>
    <w:basedOn w:val="DefaultParagraphFont"/>
    <w:link w:val="Footer"/>
    <w:uiPriority w:val="99"/>
    <w:rsid w:val="00105F3B"/>
  </w:style>
  <w:style w:type="character" w:customStyle="1" w:styleId="TitleChar">
    <w:name w:val="Title Char"/>
    <w:basedOn w:val="DefaultParagraphFont"/>
    <w:link w:val="Title"/>
    <w:rsid w:val="00105F3B"/>
    <w:rPr>
      <w:caps/>
      <w:color w:val="4F81BD" w:themeColor="accent1"/>
      <w:spacing w:val="10"/>
      <w:kern w:val="28"/>
      <w:sz w:val="52"/>
      <w:szCs w:val="52"/>
    </w:rPr>
  </w:style>
  <w:style w:type="paragraph" w:styleId="BodyText">
    <w:name w:val="Body Text"/>
    <w:basedOn w:val="Normal"/>
    <w:link w:val="BodyTextChar"/>
    <w:uiPriority w:val="99"/>
    <w:rsid w:val="00105F3B"/>
    <w:pPr>
      <w:spacing w:before="240" w:line="274" w:lineRule="auto"/>
    </w:pPr>
    <w:rPr>
      <w:rFonts w:ascii="Arial" w:hAnsi="Arial"/>
      <w:sz w:val="20"/>
      <w:szCs w:val="20"/>
      <w:lang w:val="en-US"/>
    </w:rPr>
  </w:style>
  <w:style w:type="character" w:customStyle="1" w:styleId="BodyTextChar">
    <w:name w:val="Body Text Char"/>
    <w:basedOn w:val="DefaultParagraphFont"/>
    <w:link w:val="BodyText"/>
    <w:uiPriority w:val="99"/>
    <w:rsid w:val="00105F3B"/>
    <w:rPr>
      <w:rFonts w:ascii="Arial" w:eastAsia="Times New Roman" w:hAnsi="Arial" w:cs="Times New Roman"/>
      <w:szCs w:val="20"/>
    </w:rPr>
  </w:style>
  <w:style w:type="character" w:styleId="Hyperlink">
    <w:name w:val="Hyperlink"/>
    <w:uiPriority w:val="99"/>
    <w:rsid w:val="00105F3B"/>
    <w:rPr>
      <w:rFonts w:ascii="Arial" w:hAnsi="Arial"/>
      <w:i/>
      <w:color w:val="0000FF"/>
      <w:sz w:val="24"/>
      <w:u w:val="none"/>
    </w:rPr>
  </w:style>
  <w:style w:type="paragraph" w:customStyle="1" w:styleId="CROMSFrontMatterHeading1TOC">
    <w:name w:val="CROMS_FrontMatterHeading1(TOC)"/>
    <w:basedOn w:val="Normal"/>
    <w:next w:val="Normal"/>
    <w:uiPriority w:val="14"/>
    <w:rsid w:val="00105F3B"/>
    <w:pPr>
      <w:tabs>
        <w:tab w:val="left" w:pos="900"/>
      </w:tabs>
      <w:spacing w:before="60" w:after="240"/>
      <w:jc w:val="center"/>
      <w:outlineLvl w:val="0"/>
    </w:pPr>
    <w:rPr>
      <w:rFonts w:ascii="Arial" w:hAnsi="Arial"/>
      <w:b/>
      <w:bCs/>
      <w:kern w:val="28"/>
      <w:szCs w:val="32"/>
      <w:lang w:val="en-US"/>
    </w:rPr>
  </w:style>
  <w:style w:type="paragraph" w:customStyle="1" w:styleId="Default">
    <w:name w:val="Default"/>
    <w:rsid w:val="00105F3B"/>
    <w:pPr>
      <w:autoSpaceDE w:val="0"/>
      <w:autoSpaceDN w:val="0"/>
      <w:adjustRightInd w:val="0"/>
    </w:pPr>
    <w:rPr>
      <w:rFonts w:ascii="Arial" w:hAnsi="Arial" w:cs="Arial"/>
      <w:color w:val="000000"/>
    </w:rPr>
  </w:style>
  <w:style w:type="paragraph" w:styleId="Caption">
    <w:name w:val="caption"/>
    <w:basedOn w:val="Normal"/>
    <w:next w:val="Normal"/>
    <w:link w:val="CaptionChar"/>
    <w:uiPriority w:val="35"/>
    <w:unhideWhenUsed/>
    <w:qFormat/>
    <w:rsid w:val="00105F3B"/>
    <w:pPr>
      <w:spacing w:before="200" w:after="200" w:line="276" w:lineRule="auto"/>
    </w:pPr>
    <w:rPr>
      <w:rFonts w:asciiTheme="minorHAnsi" w:eastAsiaTheme="minorEastAsia" w:hAnsiTheme="minorHAnsi" w:cstheme="minorBidi"/>
      <w:b/>
      <w:bCs/>
      <w:color w:val="365F91" w:themeColor="accent1" w:themeShade="BF"/>
      <w:sz w:val="16"/>
      <w:szCs w:val="16"/>
      <w:lang w:val="en-US"/>
    </w:rPr>
  </w:style>
  <w:style w:type="paragraph" w:styleId="Subtitle">
    <w:name w:val="Subtitle"/>
    <w:basedOn w:val="Normal"/>
    <w:next w:val="Normal"/>
    <w:link w:val="SubtitleChar"/>
    <w:uiPriority w:val="11"/>
    <w:qFormat/>
    <w:pPr>
      <w:spacing w:before="200" w:after="1000"/>
    </w:pPr>
    <w:rPr>
      <w:rFonts w:ascii="Calibri" w:eastAsia="Calibri" w:hAnsi="Calibri" w:cs="Calibri"/>
      <w:smallCaps/>
      <w:color w:val="595959"/>
    </w:rPr>
  </w:style>
  <w:style w:type="character" w:customStyle="1" w:styleId="SubtitleChar">
    <w:name w:val="Subtitle Char"/>
    <w:basedOn w:val="DefaultParagraphFont"/>
    <w:link w:val="Subtitle"/>
    <w:rsid w:val="00105F3B"/>
    <w:rPr>
      <w:caps/>
      <w:color w:val="595959" w:themeColor="text1" w:themeTint="A6"/>
      <w:spacing w:val="10"/>
      <w:sz w:val="24"/>
      <w:szCs w:val="24"/>
    </w:rPr>
  </w:style>
  <w:style w:type="character" w:styleId="Strong">
    <w:name w:val="Strong"/>
    <w:qFormat/>
    <w:rsid w:val="00105F3B"/>
    <w:rPr>
      <w:b/>
      <w:bCs/>
    </w:rPr>
  </w:style>
  <w:style w:type="character" w:styleId="Emphasis">
    <w:name w:val="Emphasis"/>
    <w:uiPriority w:val="20"/>
    <w:qFormat/>
    <w:rsid w:val="00105F3B"/>
    <w:rPr>
      <w:caps/>
      <w:color w:val="243F60" w:themeColor="accent1" w:themeShade="7F"/>
      <w:spacing w:val="5"/>
    </w:rPr>
  </w:style>
  <w:style w:type="paragraph" w:styleId="NoSpacing">
    <w:name w:val="No Spacing"/>
    <w:basedOn w:val="Normal"/>
    <w:link w:val="NoSpacingChar"/>
    <w:uiPriority w:val="1"/>
    <w:qFormat/>
    <w:rsid w:val="00105F3B"/>
    <w:rPr>
      <w:rFonts w:asciiTheme="minorHAnsi" w:eastAsiaTheme="minorEastAsia" w:hAnsiTheme="minorHAnsi" w:cstheme="minorBidi"/>
      <w:sz w:val="20"/>
      <w:szCs w:val="20"/>
      <w:lang w:val="en-US"/>
    </w:rPr>
  </w:style>
  <w:style w:type="character" w:customStyle="1" w:styleId="NoSpacingChar">
    <w:name w:val="No Spacing Char"/>
    <w:basedOn w:val="DefaultParagraphFont"/>
    <w:link w:val="NoSpacing"/>
    <w:uiPriority w:val="1"/>
    <w:rsid w:val="00105F3B"/>
    <w:rPr>
      <w:sz w:val="20"/>
      <w:szCs w:val="20"/>
    </w:rPr>
  </w:style>
  <w:style w:type="paragraph" w:styleId="ListParagraph">
    <w:name w:val="List Paragraph"/>
    <w:basedOn w:val="Normal"/>
    <w:uiPriority w:val="34"/>
    <w:qFormat/>
    <w:rsid w:val="00105F3B"/>
    <w:pPr>
      <w:spacing w:before="200" w:after="200" w:line="276" w:lineRule="auto"/>
      <w:ind w:left="720"/>
      <w:contextualSpacing/>
    </w:pPr>
    <w:rPr>
      <w:rFonts w:asciiTheme="minorHAnsi" w:eastAsiaTheme="minorEastAsia" w:hAnsiTheme="minorHAnsi" w:cstheme="minorBidi"/>
      <w:sz w:val="20"/>
      <w:szCs w:val="20"/>
      <w:lang w:val="en-US"/>
    </w:rPr>
  </w:style>
  <w:style w:type="paragraph" w:styleId="Quote">
    <w:name w:val="Quote"/>
    <w:basedOn w:val="Normal"/>
    <w:next w:val="Normal"/>
    <w:link w:val="QuoteChar"/>
    <w:uiPriority w:val="29"/>
    <w:qFormat/>
    <w:rsid w:val="00105F3B"/>
    <w:pPr>
      <w:spacing w:before="200" w:after="200" w:line="276" w:lineRule="auto"/>
    </w:pPr>
    <w:rPr>
      <w:rFonts w:asciiTheme="minorHAnsi" w:eastAsiaTheme="minorEastAsia" w:hAnsiTheme="minorHAnsi" w:cstheme="minorBidi"/>
      <w:i/>
      <w:iCs/>
      <w:sz w:val="20"/>
      <w:szCs w:val="20"/>
      <w:lang w:val="en-US"/>
    </w:rPr>
  </w:style>
  <w:style w:type="character" w:customStyle="1" w:styleId="QuoteChar">
    <w:name w:val="Quote Char"/>
    <w:basedOn w:val="DefaultParagraphFont"/>
    <w:link w:val="Quote"/>
    <w:uiPriority w:val="29"/>
    <w:rsid w:val="00105F3B"/>
    <w:rPr>
      <w:i/>
      <w:iCs/>
      <w:sz w:val="20"/>
      <w:szCs w:val="20"/>
    </w:rPr>
  </w:style>
  <w:style w:type="paragraph" w:styleId="IntenseQuote">
    <w:name w:val="Intense Quote"/>
    <w:basedOn w:val="Normal"/>
    <w:next w:val="Normal"/>
    <w:link w:val="IntenseQuoteChar"/>
    <w:uiPriority w:val="30"/>
    <w:qFormat/>
    <w:rsid w:val="00105F3B"/>
    <w:pPr>
      <w:pBdr>
        <w:top w:val="single" w:sz="4" w:space="10" w:color="4F81BD" w:themeColor="accent1"/>
        <w:left w:val="single" w:sz="4" w:space="10" w:color="4F81BD" w:themeColor="accent1"/>
      </w:pBdr>
      <w:spacing w:before="200" w:line="276" w:lineRule="auto"/>
      <w:ind w:left="1296" w:right="1152"/>
      <w:jc w:val="both"/>
    </w:pPr>
    <w:rPr>
      <w:rFonts w:asciiTheme="minorHAnsi" w:eastAsiaTheme="minorEastAsia" w:hAnsiTheme="minorHAnsi" w:cstheme="minorBidi"/>
      <w:i/>
      <w:iCs/>
      <w:color w:val="4F81BD" w:themeColor="accent1"/>
      <w:sz w:val="20"/>
      <w:szCs w:val="20"/>
      <w:lang w:val="en-US"/>
    </w:rPr>
  </w:style>
  <w:style w:type="character" w:customStyle="1" w:styleId="IntenseQuoteChar">
    <w:name w:val="Intense Quote Char"/>
    <w:basedOn w:val="DefaultParagraphFont"/>
    <w:link w:val="IntenseQuote"/>
    <w:uiPriority w:val="30"/>
    <w:rsid w:val="00105F3B"/>
    <w:rPr>
      <w:i/>
      <w:iCs/>
      <w:color w:val="4F81BD" w:themeColor="accent1"/>
      <w:sz w:val="20"/>
      <w:szCs w:val="20"/>
    </w:rPr>
  </w:style>
  <w:style w:type="character" w:styleId="SubtleEmphasis">
    <w:name w:val="Subtle Emphasis"/>
    <w:uiPriority w:val="19"/>
    <w:qFormat/>
    <w:rsid w:val="00105F3B"/>
    <w:rPr>
      <w:i/>
      <w:iCs/>
      <w:color w:val="243F60" w:themeColor="accent1" w:themeShade="7F"/>
    </w:rPr>
  </w:style>
  <w:style w:type="character" w:styleId="IntenseEmphasis">
    <w:name w:val="Intense Emphasis"/>
    <w:uiPriority w:val="21"/>
    <w:qFormat/>
    <w:rsid w:val="00105F3B"/>
    <w:rPr>
      <w:b/>
      <w:bCs/>
      <w:caps/>
      <w:color w:val="243F60" w:themeColor="accent1" w:themeShade="7F"/>
      <w:spacing w:val="10"/>
    </w:rPr>
  </w:style>
  <w:style w:type="character" w:styleId="SubtleReference">
    <w:name w:val="Subtle Reference"/>
    <w:uiPriority w:val="31"/>
    <w:qFormat/>
    <w:rsid w:val="00105F3B"/>
    <w:rPr>
      <w:b/>
      <w:bCs/>
      <w:color w:val="4F81BD" w:themeColor="accent1"/>
    </w:rPr>
  </w:style>
  <w:style w:type="character" w:styleId="IntenseReference">
    <w:name w:val="Intense Reference"/>
    <w:uiPriority w:val="32"/>
    <w:qFormat/>
    <w:rsid w:val="00105F3B"/>
    <w:rPr>
      <w:b/>
      <w:bCs/>
      <w:i/>
      <w:iCs/>
      <w:caps/>
      <w:color w:val="4F81BD" w:themeColor="accent1"/>
    </w:rPr>
  </w:style>
  <w:style w:type="character" w:styleId="BookTitle">
    <w:name w:val="Book Title"/>
    <w:uiPriority w:val="33"/>
    <w:qFormat/>
    <w:rsid w:val="00105F3B"/>
    <w:rPr>
      <w:b/>
      <w:bCs/>
      <w:i/>
      <w:iCs/>
      <w:spacing w:val="9"/>
    </w:rPr>
  </w:style>
  <w:style w:type="paragraph" w:styleId="TOCHeading">
    <w:name w:val="TOC Heading"/>
    <w:basedOn w:val="Heading1"/>
    <w:next w:val="Normal"/>
    <w:uiPriority w:val="39"/>
    <w:unhideWhenUsed/>
    <w:qFormat/>
    <w:rsid w:val="00105F3B"/>
    <w:pPr>
      <w:outlineLvl w:val="9"/>
    </w:pPr>
    <w:rPr>
      <w:lang w:bidi="en-US"/>
    </w:rPr>
  </w:style>
  <w:style w:type="paragraph" w:styleId="TOC1">
    <w:name w:val="toc 1"/>
    <w:basedOn w:val="Normal"/>
    <w:next w:val="Normal"/>
    <w:autoRedefine/>
    <w:uiPriority w:val="39"/>
    <w:unhideWhenUsed/>
    <w:rsid w:val="00B76FC7"/>
    <w:pPr>
      <w:tabs>
        <w:tab w:val="left" w:pos="630"/>
        <w:tab w:val="right" w:leader="dot" w:pos="9350"/>
      </w:tabs>
    </w:pPr>
    <w:rPr>
      <w:rFonts w:asciiTheme="minorHAnsi" w:eastAsiaTheme="minorEastAsia" w:hAnsiTheme="minorHAnsi" w:cstheme="minorBidi"/>
      <w:sz w:val="20"/>
      <w:szCs w:val="20"/>
      <w:lang w:val="en-US"/>
    </w:rPr>
  </w:style>
  <w:style w:type="paragraph" w:styleId="BalloonText">
    <w:name w:val="Balloon Text"/>
    <w:basedOn w:val="Normal"/>
    <w:link w:val="BalloonTextChar"/>
    <w:uiPriority w:val="99"/>
    <w:unhideWhenUsed/>
    <w:rsid w:val="00676A59"/>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rsid w:val="00676A59"/>
    <w:rPr>
      <w:rFonts w:ascii="Tahoma" w:hAnsi="Tahoma" w:cs="Tahoma"/>
      <w:sz w:val="16"/>
      <w:szCs w:val="16"/>
    </w:rPr>
  </w:style>
  <w:style w:type="paragraph" w:customStyle="1" w:styleId="CROMSInstruction">
    <w:name w:val="CROMS_Instruction"/>
    <w:basedOn w:val="BodyText"/>
    <w:uiPriority w:val="17"/>
    <w:rsid w:val="00BA6991"/>
    <w:pPr>
      <w:spacing w:before="120" w:after="120" w:line="240" w:lineRule="auto"/>
    </w:pPr>
    <w:rPr>
      <w:i/>
      <w:iCs/>
      <w:color w:val="1F497D" w:themeColor="text2"/>
      <w:sz w:val="24"/>
    </w:rPr>
  </w:style>
  <w:style w:type="character" w:styleId="CommentReference">
    <w:name w:val="annotation reference"/>
    <w:basedOn w:val="DefaultParagraphFont"/>
    <w:uiPriority w:val="99"/>
    <w:unhideWhenUsed/>
    <w:rsid w:val="00BA6991"/>
    <w:rPr>
      <w:sz w:val="16"/>
      <w:szCs w:val="16"/>
    </w:rPr>
  </w:style>
  <w:style w:type="paragraph" w:styleId="CommentText">
    <w:name w:val="annotation text"/>
    <w:basedOn w:val="Normal"/>
    <w:link w:val="CommentTextChar"/>
    <w:uiPriority w:val="99"/>
    <w:unhideWhenUsed/>
    <w:rsid w:val="00BA6991"/>
    <w:rPr>
      <w:rFonts w:ascii="Arial" w:hAnsi="Arial"/>
      <w:sz w:val="20"/>
      <w:szCs w:val="20"/>
      <w:lang w:val="en-US"/>
    </w:rPr>
  </w:style>
  <w:style w:type="character" w:customStyle="1" w:styleId="CommentTextChar">
    <w:name w:val="Comment Text Char"/>
    <w:basedOn w:val="DefaultParagraphFont"/>
    <w:link w:val="CommentText"/>
    <w:uiPriority w:val="99"/>
    <w:rsid w:val="00BA699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5363BD"/>
    <w:pPr>
      <w:spacing w:before="2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363BD"/>
    <w:rPr>
      <w:rFonts w:ascii="Arial" w:eastAsia="Times New Roman" w:hAnsi="Arial" w:cs="Times New Roman"/>
      <w:b/>
      <w:bCs/>
      <w:sz w:val="20"/>
      <w:szCs w:val="20"/>
    </w:rPr>
  </w:style>
  <w:style w:type="paragraph" w:styleId="TOC2">
    <w:name w:val="toc 2"/>
    <w:basedOn w:val="Normal"/>
    <w:next w:val="Normal"/>
    <w:autoRedefine/>
    <w:uiPriority w:val="39"/>
    <w:unhideWhenUsed/>
    <w:rsid w:val="00665BB8"/>
    <w:pPr>
      <w:tabs>
        <w:tab w:val="left" w:pos="90"/>
        <w:tab w:val="left" w:pos="1170"/>
        <w:tab w:val="right" w:leader="dot" w:pos="9350"/>
      </w:tabs>
      <w:spacing w:line="276" w:lineRule="auto"/>
      <w:ind w:left="200"/>
    </w:pPr>
    <w:rPr>
      <w:rFonts w:asciiTheme="minorHAnsi" w:eastAsiaTheme="minorEastAsia" w:hAnsiTheme="minorHAnsi" w:cstheme="minorBidi"/>
      <w:noProof/>
      <w:sz w:val="20"/>
      <w:szCs w:val="20"/>
      <w:lang w:val="en-US"/>
    </w:rPr>
  </w:style>
  <w:style w:type="paragraph" w:customStyle="1" w:styleId="Normal-text">
    <w:name w:val="Normal-text"/>
    <w:basedOn w:val="Normal"/>
    <w:rsid w:val="00D345FD"/>
    <w:pPr>
      <w:tabs>
        <w:tab w:val="left" w:pos="0"/>
      </w:tabs>
      <w:suppressAutoHyphens/>
      <w:spacing w:before="60" w:after="120"/>
    </w:pPr>
    <w:rPr>
      <w:rFonts w:ascii="Arial" w:hAnsi="Arial"/>
      <w:szCs w:val="20"/>
      <w:lang w:val="en-US"/>
    </w:rPr>
  </w:style>
  <w:style w:type="paragraph" w:customStyle="1" w:styleId="CROMSInstructionalTextBullets">
    <w:name w:val="CROMS_Instructional Text_Bullets"/>
    <w:basedOn w:val="CROMSInstruction"/>
    <w:uiPriority w:val="99"/>
    <w:rsid w:val="00B26121"/>
    <w:pPr>
      <w:numPr>
        <w:numId w:val="2"/>
      </w:numPr>
    </w:pPr>
  </w:style>
  <w:style w:type="character" w:customStyle="1" w:styleId="heading2Char0">
    <w:name w:val="heading 2 Char"/>
    <w:link w:val="Heading21"/>
    <w:locked/>
    <w:rsid w:val="002D293F"/>
    <w:rPr>
      <w:rFonts w:ascii="Calibri" w:eastAsia="Calibri" w:hAnsi="Calibri" w:cs="Calibri"/>
      <w:b/>
      <w:color w:val="4F81BD"/>
      <w:sz w:val="26"/>
      <w:szCs w:val="26"/>
    </w:rPr>
  </w:style>
  <w:style w:type="paragraph" w:customStyle="1" w:styleId="Heading21">
    <w:name w:val="Heading 21"/>
    <w:basedOn w:val="Heading2"/>
    <w:link w:val="heading2Char0"/>
    <w:qFormat/>
    <w:rsid w:val="002D293F"/>
    <w:pPr>
      <w:keepNext/>
      <w:keepLines/>
      <w:pBdr>
        <w:top w:val="none" w:sz="0" w:space="0" w:color="auto"/>
        <w:left w:val="none" w:sz="0" w:space="0" w:color="auto"/>
        <w:bottom w:val="none" w:sz="0" w:space="0" w:color="auto"/>
        <w:right w:val="none" w:sz="0" w:space="0" w:color="auto"/>
      </w:pBdr>
      <w:shd w:val="clear" w:color="auto" w:fill="auto"/>
      <w:spacing w:line="240" w:lineRule="auto"/>
    </w:pPr>
    <w:rPr>
      <w:rFonts w:ascii="Calibri" w:eastAsia="Calibri" w:hAnsi="Calibri" w:cs="Calibri"/>
      <w:b/>
      <w:caps w:val="0"/>
      <w:color w:val="4F81BD"/>
      <w:spacing w:val="0"/>
      <w:sz w:val="26"/>
      <w:szCs w:val="26"/>
    </w:rPr>
  </w:style>
  <w:style w:type="paragraph" w:styleId="TOC3">
    <w:name w:val="toc 3"/>
    <w:basedOn w:val="Normal"/>
    <w:next w:val="Normal"/>
    <w:autoRedefine/>
    <w:uiPriority w:val="39"/>
    <w:unhideWhenUsed/>
    <w:rsid w:val="00886FC7"/>
    <w:pPr>
      <w:tabs>
        <w:tab w:val="left" w:pos="90"/>
        <w:tab w:val="left" w:pos="2160"/>
        <w:tab w:val="left" w:pos="2970"/>
        <w:tab w:val="right" w:leader="dot" w:pos="9350"/>
      </w:tabs>
      <w:spacing w:line="276" w:lineRule="auto"/>
      <w:ind w:left="400"/>
    </w:pPr>
    <w:rPr>
      <w:rFonts w:asciiTheme="minorHAnsi" w:eastAsiaTheme="minorEastAsia" w:hAnsiTheme="minorHAnsi" w:cstheme="minorBidi"/>
      <w:sz w:val="20"/>
      <w:szCs w:val="20"/>
      <w:lang w:val="en-US"/>
    </w:rPr>
  </w:style>
  <w:style w:type="paragraph" w:styleId="NormalWeb">
    <w:name w:val="Normal (Web)"/>
    <w:basedOn w:val="Normal"/>
    <w:uiPriority w:val="99"/>
    <w:unhideWhenUsed/>
    <w:rsid w:val="00F421DB"/>
    <w:rPr>
      <w:rFonts w:eastAsia="Cambria"/>
      <w:color w:val="000000"/>
      <w:lang w:val="en-US"/>
    </w:rPr>
  </w:style>
  <w:style w:type="paragraph" w:styleId="BodyText2">
    <w:name w:val="Body Text 2"/>
    <w:basedOn w:val="Normal"/>
    <w:link w:val="BodyText2Char"/>
    <w:unhideWhenUsed/>
    <w:rsid w:val="00387F34"/>
    <w:pPr>
      <w:spacing w:before="200" w:after="120" w:line="480" w:lineRule="auto"/>
    </w:pPr>
    <w:rPr>
      <w:rFonts w:asciiTheme="minorHAnsi" w:eastAsiaTheme="minorEastAsia" w:hAnsiTheme="minorHAnsi" w:cstheme="minorBidi"/>
      <w:sz w:val="20"/>
      <w:szCs w:val="20"/>
      <w:lang w:val="en-US"/>
    </w:rPr>
  </w:style>
  <w:style w:type="character" w:customStyle="1" w:styleId="BodyText2Char">
    <w:name w:val="Body Text 2 Char"/>
    <w:basedOn w:val="DefaultParagraphFont"/>
    <w:link w:val="BodyText2"/>
    <w:rsid w:val="00387F34"/>
    <w:rPr>
      <w:sz w:val="20"/>
      <w:szCs w:val="20"/>
    </w:rPr>
  </w:style>
  <w:style w:type="character" w:styleId="FollowedHyperlink">
    <w:name w:val="FollowedHyperlink"/>
    <w:basedOn w:val="DefaultParagraphFont"/>
    <w:unhideWhenUsed/>
    <w:rsid w:val="00520E05"/>
    <w:rPr>
      <w:color w:val="800080" w:themeColor="followedHyperlink"/>
      <w:u w:val="single"/>
    </w:rPr>
  </w:style>
  <w:style w:type="paragraph" w:customStyle="1" w:styleId="CROMSTextBullet">
    <w:name w:val="CROMS_Text_Bullet"/>
    <w:basedOn w:val="ListBullet"/>
    <w:uiPriority w:val="99"/>
    <w:rsid w:val="00FE7DC4"/>
    <w:pPr>
      <w:numPr>
        <w:numId w:val="5"/>
      </w:numPr>
      <w:spacing w:before="0" w:after="120" w:line="274" w:lineRule="auto"/>
      <w:contextualSpacing w:val="0"/>
    </w:pPr>
    <w:rPr>
      <w:rFonts w:ascii="Arial" w:eastAsia="Times New Roman" w:hAnsi="Arial" w:cs="Times New Roman"/>
      <w:sz w:val="24"/>
      <w:szCs w:val="24"/>
    </w:rPr>
  </w:style>
  <w:style w:type="paragraph" w:styleId="ListBullet">
    <w:name w:val="List Bullet"/>
    <w:basedOn w:val="Normal"/>
    <w:unhideWhenUsed/>
    <w:rsid w:val="00FE7DC4"/>
    <w:pPr>
      <w:spacing w:before="200" w:after="200" w:line="276" w:lineRule="auto"/>
      <w:contextualSpacing/>
    </w:pPr>
    <w:rPr>
      <w:rFonts w:asciiTheme="minorHAnsi" w:eastAsiaTheme="minorEastAsia" w:hAnsiTheme="minorHAnsi" w:cstheme="minorBidi"/>
      <w:sz w:val="20"/>
      <w:szCs w:val="20"/>
      <w:lang w:val="en-US"/>
    </w:rPr>
  </w:style>
  <w:style w:type="paragraph" w:customStyle="1" w:styleId="Style3">
    <w:name w:val="Style3"/>
    <w:basedOn w:val="Heading3"/>
    <w:autoRedefine/>
    <w:qFormat/>
    <w:rsid w:val="006A2E99"/>
    <w:pPr>
      <w:keepNext/>
      <w:keepLines/>
      <w:pBdr>
        <w:top w:val="none" w:sz="0" w:space="0" w:color="auto"/>
        <w:left w:val="none" w:sz="0" w:space="0" w:color="auto"/>
      </w:pBdr>
      <w:spacing w:before="0" w:line="240" w:lineRule="auto"/>
    </w:pPr>
    <w:rPr>
      <w:rFonts w:eastAsia="Cambria" w:cs="Times New Roman"/>
      <w:bCs/>
      <w:i/>
      <w:caps w:val="0"/>
      <w:color w:val="auto"/>
      <w:spacing w:val="0"/>
    </w:rPr>
  </w:style>
  <w:style w:type="paragraph" w:styleId="FootnoteText">
    <w:name w:val="footnote text"/>
    <w:basedOn w:val="Normal"/>
    <w:link w:val="FootnoteTextChar"/>
    <w:uiPriority w:val="99"/>
    <w:unhideWhenUsed/>
    <w:qFormat/>
    <w:rsid w:val="00193B14"/>
    <w:rPr>
      <w:rFonts w:ascii="Arial" w:hAnsi="Arial"/>
      <w:sz w:val="20"/>
      <w:szCs w:val="20"/>
      <w:lang w:val="en-US"/>
    </w:rPr>
  </w:style>
  <w:style w:type="character" w:customStyle="1" w:styleId="FootnoteTextChar">
    <w:name w:val="Footnote Text Char"/>
    <w:basedOn w:val="DefaultParagraphFont"/>
    <w:link w:val="FootnoteText"/>
    <w:uiPriority w:val="99"/>
    <w:rsid w:val="00193B14"/>
    <w:rPr>
      <w:rFonts w:ascii="Arial" w:eastAsia="Times New Roman" w:hAnsi="Arial" w:cs="Times New Roman"/>
      <w:sz w:val="20"/>
      <w:szCs w:val="20"/>
    </w:rPr>
  </w:style>
  <w:style w:type="character" w:styleId="FootnoteReference">
    <w:name w:val="footnote reference"/>
    <w:uiPriority w:val="99"/>
    <w:unhideWhenUsed/>
    <w:rsid w:val="00193B14"/>
    <w:rPr>
      <w:vertAlign w:val="superscript"/>
    </w:rPr>
  </w:style>
  <w:style w:type="paragraph" w:customStyle="1" w:styleId="C-BodyText">
    <w:name w:val="C-Body Text"/>
    <w:link w:val="C-BodyTextChar"/>
    <w:rsid w:val="00E24AB0"/>
    <w:pPr>
      <w:spacing w:before="120" w:after="120" w:line="280" w:lineRule="atLeast"/>
    </w:pPr>
    <w:rPr>
      <w:szCs w:val="20"/>
    </w:rPr>
  </w:style>
  <w:style w:type="paragraph" w:styleId="TOC4">
    <w:name w:val="toc 4"/>
    <w:basedOn w:val="TOC1"/>
    <w:next w:val="C-BodyText"/>
    <w:uiPriority w:val="39"/>
    <w:rsid w:val="00E24AB0"/>
    <w:pPr>
      <w:tabs>
        <w:tab w:val="clear" w:pos="9350"/>
        <w:tab w:val="left" w:pos="1296"/>
        <w:tab w:val="left" w:pos="3816"/>
        <w:tab w:val="right" w:leader="dot" w:pos="9360"/>
      </w:tabs>
      <w:ind w:left="3816" w:hanging="1080"/>
    </w:pPr>
    <w:rPr>
      <w:rFonts w:ascii="Times New Roman" w:eastAsia="Times New Roman" w:hAnsi="Times New Roman" w:cs="Arial"/>
      <w:color w:val="0000FF"/>
      <w:sz w:val="22"/>
      <w:szCs w:val="24"/>
    </w:rPr>
  </w:style>
  <w:style w:type="paragraph" w:customStyle="1" w:styleId="C-Heading1">
    <w:name w:val="C-Heading 1"/>
    <w:next w:val="C-BodyText"/>
    <w:link w:val="C-Heading1Char"/>
    <w:autoRedefine/>
    <w:rsid w:val="00E24AB0"/>
    <w:pPr>
      <w:keepNext/>
      <w:pageBreakBefore/>
      <w:numPr>
        <w:numId w:val="8"/>
      </w:numPr>
      <w:spacing w:before="480" w:after="120"/>
      <w:outlineLvl w:val="0"/>
    </w:pPr>
    <w:rPr>
      <w:b/>
      <w:szCs w:val="20"/>
    </w:rPr>
  </w:style>
  <w:style w:type="paragraph" w:customStyle="1" w:styleId="C-Heading2">
    <w:name w:val="C-Heading 2"/>
    <w:next w:val="C-BodyText"/>
    <w:rsid w:val="00E24AB0"/>
    <w:pPr>
      <w:keepNext/>
      <w:numPr>
        <w:ilvl w:val="1"/>
        <w:numId w:val="8"/>
      </w:numPr>
      <w:spacing w:before="240"/>
      <w:outlineLvl w:val="1"/>
    </w:pPr>
    <w:rPr>
      <w:b/>
      <w:szCs w:val="20"/>
    </w:rPr>
  </w:style>
  <w:style w:type="paragraph" w:customStyle="1" w:styleId="C-Heading3">
    <w:name w:val="C-Heading 3"/>
    <w:next w:val="C-BodyText"/>
    <w:rsid w:val="00E24AB0"/>
    <w:pPr>
      <w:keepNext/>
      <w:numPr>
        <w:ilvl w:val="2"/>
        <w:numId w:val="8"/>
      </w:numPr>
      <w:spacing w:before="240"/>
      <w:outlineLvl w:val="2"/>
    </w:pPr>
    <w:rPr>
      <w:b/>
      <w:szCs w:val="20"/>
    </w:rPr>
  </w:style>
  <w:style w:type="paragraph" w:customStyle="1" w:styleId="C-Heading4">
    <w:name w:val="C-Heading 4"/>
    <w:next w:val="C-BodyText"/>
    <w:rsid w:val="00E24AB0"/>
    <w:pPr>
      <w:keepNext/>
      <w:numPr>
        <w:ilvl w:val="3"/>
        <w:numId w:val="8"/>
      </w:numPr>
      <w:spacing w:before="240"/>
      <w:outlineLvl w:val="3"/>
    </w:pPr>
    <w:rPr>
      <w:b/>
      <w:szCs w:val="20"/>
    </w:rPr>
  </w:style>
  <w:style w:type="paragraph" w:customStyle="1" w:styleId="C-Heading5">
    <w:name w:val="C-Heading 5"/>
    <w:next w:val="C-BodyText"/>
    <w:rsid w:val="00E24AB0"/>
    <w:pPr>
      <w:keepNext/>
      <w:numPr>
        <w:ilvl w:val="4"/>
        <w:numId w:val="8"/>
      </w:numPr>
      <w:spacing w:before="240"/>
      <w:outlineLvl w:val="4"/>
    </w:pPr>
    <w:rPr>
      <w:b/>
      <w:szCs w:val="20"/>
    </w:rPr>
  </w:style>
  <w:style w:type="paragraph" w:customStyle="1" w:styleId="C-Heading6">
    <w:name w:val="C-Heading 6"/>
    <w:next w:val="C-BodyText"/>
    <w:rsid w:val="00E24AB0"/>
    <w:pPr>
      <w:keepNext/>
      <w:numPr>
        <w:ilvl w:val="5"/>
        <w:numId w:val="8"/>
      </w:numPr>
      <w:spacing w:before="240"/>
      <w:outlineLvl w:val="5"/>
    </w:pPr>
    <w:rPr>
      <w:b/>
      <w:szCs w:val="20"/>
    </w:rPr>
  </w:style>
  <w:style w:type="paragraph" w:customStyle="1" w:styleId="C-BodyTextIndent">
    <w:name w:val="C-Body Text Indent"/>
    <w:rsid w:val="00E24AB0"/>
    <w:pPr>
      <w:spacing w:before="120" w:after="120" w:line="280" w:lineRule="atLeast"/>
      <w:ind w:left="360"/>
    </w:pPr>
    <w:rPr>
      <w:szCs w:val="20"/>
    </w:rPr>
  </w:style>
  <w:style w:type="paragraph" w:customStyle="1" w:styleId="C-Bullet">
    <w:name w:val="C-Bullet"/>
    <w:rsid w:val="00E24AB0"/>
    <w:pPr>
      <w:numPr>
        <w:numId w:val="20"/>
      </w:numPr>
      <w:spacing w:before="120" w:after="120" w:line="280" w:lineRule="atLeast"/>
    </w:pPr>
    <w:rPr>
      <w:szCs w:val="20"/>
    </w:rPr>
  </w:style>
  <w:style w:type="paragraph" w:customStyle="1" w:styleId="C-BulletIndented">
    <w:name w:val="C-Bullet Indented"/>
    <w:rsid w:val="00E24AB0"/>
    <w:pPr>
      <w:numPr>
        <w:ilvl w:val="1"/>
        <w:numId w:val="20"/>
      </w:numPr>
      <w:spacing w:before="120" w:after="120" w:line="280" w:lineRule="atLeast"/>
    </w:pPr>
    <w:rPr>
      <w:rFonts w:cs="Arial"/>
      <w:szCs w:val="20"/>
    </w:rPr>
  </w:style>
  <w:style w:type="paragraph" w:customStyle="1" w:styleId="C-TableHeader">
    <w:name w:val="C-Table Header"/>
    <w:next w:val="C-TableText"/>
    <w:rsid w:val="00E24AB0"/>
    <w:pPr>
      <w:keepNext/>
      <w:spacing w:before="60" w:after="60"/>
    </w:pPr>
    <w:rPr>
      <w:b/>
      <w:sz w:val="20"/>
      <w:szCs w:val="20"/>
    </w:rPr>
  </w:style>
  <w:style w:type="paragraph" w:customStyle="1" w:styleId="C-TableText">
    <w:name w:val="C-Table Text"/>
    <w:rsid w:val="00E24AB0"/>
    <w:pPr>
      <w:spacing w:before="40" w:after="40"/>
    </w:pPr>
    <w:rPr>
      <w:sz w:val="20"/>
      <w:szCs w:val="20"/>
    </w:rPr>
  </w:style>
  <w:style w:type="paragraph" w:customStyle="1" w:styleId="C-TableFootnote">
    <w:name w:val="C-Table Footnote"/>
    <w:next w:val="C-BodyText"/>
    <w:rsid w:val="00E24AB0"/>
    <w:pPr>
      <w:tabs>
        <w:tab w:val="left" w:pos="144"/>
      </w:tabs>
      <w:ind w:left="144" w:hanging="144"/>
    </w:pPr>
    <w:rPr>
      <w:rFonts w:cs="Arial"/>
      <w:sz w:val="20"/>
      <w:szCs w:val="20"/>
    </w:rPr>
  </w:style>
  <w:style w:type="paragraph" w:styleId="TOC5">
    <w:name w:val="toc 5"/>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6">
    <w:name w:val="toc 6"/>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7">
    <w:name w:val="toc 7"/>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8">
    <w:name w:val="toc 8"/>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9">
    <w:name w:val="toc 9"/>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ableofFigures">
    <w:name w:val="table of figures"/>
    <w:next w:val="C-BodyText"/>
    <w:rsid w:val="00E24AB0"/>
    <w:pPr>
      <w:tabs>
        <w:tab w:val="left" w:pos="1296"/>
        <w:tab w:val="right" w:leader="dot" w:pos="9360"/>
      </w:tabs>
      <w:spacing w:before="120" w:line="280" w:lineRule="atLeast"/>
      <w:ind w:left="1296" w:hanging="1296"/>
    </w:pPr>
    <w:rPr>
      <w:rFonts w:cs="Arial"/>
      <w:color w:val="0000FF"/>
      <w:szCs w:val="20"/>
    </w:rPr>
  </w:style>
  <w:style w:type="paragraph" w:customStyle="1" w:styleId="C-TOCTitle">
    <w:name w:val="C-TOC Title"/>
    <w:next w:val="C-BodyText"/>
    <w:autoRedefine/>
    <w:rsid w:val="00E24AB0"/>
    <w:pPr>
      <w:spacing w:after="120"/>
      <w:jc w:val="center"/>
    </w:pPr>
    <w:rPr>
      <w:b/>
      <w:szCs w:val="28"/>
    </w:rPr>
  </w:style>
  <w:style w:type="paragraph" w:customStyle="1" w:styleId="C-CaptionContinued">
    <w:name w:val="C-Caption Continued"/>
    <w:next w:val="C-BodyText"/>
    <w:rsid w:val="00E24AB0"/>
    <w:pPr>
      <w:keepNext/>
      <w:spacing w:before="120" w:after="120" w:line="280" w:lineRule="atLeast"/>
      <w:ind w:left="1440" w:hanging="1440"/>
    </w:pPr>
    <w:rPr>
      <w:rFonts w:cs="Arial"/>
      <w:b/>
      <w:szCs w:val="20"/>
    </w:rPr>
  </w:style>
  <w:style w:type="paragraph" w:customStyle="1" w:styleId="C-NumberedList">
    <w:name w:val="C-Numbered List"/>
    <w:rsid w:val="00E24AB0"/>
    <w:pPr>
      <w:numPr>
        <w:numId w:val="18"/>
      </w:numPr>
      <w:spacing w:before="120" w:after="120" w:line="280" w:lineRule="atLeast"/>
    </w:pPr>
    <w:rPr>
      <w:szCs w:val="20"/>
    </w:rPr>
  </w:style>
  <w:style w:type="paragraph" w:customStyle="1" w:styleId="C-InstructionText">
    <w:name w:val="C-Instruction Text"/>
    <w:rsid w:val="00E24AB0"/>
    <w:pPr>
      <w:spacing w:before="120" w:after="120" w:line="280" w:lineRule="atLeast"/>
    </w:pPr>
    <w:rPr>
      <w:vanish/>
      <w:color w:val="FF0000"/>
    </w:rPr>
  </w:style>
  <w:style w:type="paragraph" w:styleId="TOAHeading">
    <w:name w:val="toa heading"/>
    <w:basedOn w:val="Normal"/>
    <w:next w:val="Normal"/>
    <w:rsid w:val="00E24AB0"/>
    <w:pPr>
      <w:spacing w:before="120" w:after="200" w:line="276" w:lineRule="auto"/>
    </w:pPr>
    <w:rPr>
      <w:rFonts w:ascii="Arial" w:eastAsiaTheme="minorHAnsi" w:hAnsi="Arial" w:cstheme="minorBidi"/>
      <w:b/>
      <w:bCs/>
      <w:sz w:val="22"/>
      <w:lang w:val="en-US"/>
    </w:rPr>
  </w:style>
  <w:style w:type="paragraph" w:customStyle="1" w:styleId="C-Title">
    <w:name w:val="C-Title"/>
    <w:next w:val="C-BodyText"/>
    <w:autoRedefine/>
    <w:rsid w:val="00E24AB0"/>
    <w:pPr>
      <w:spacing w:after="120"/>
      <w:jc w:val="center"/>
    </w:pPr>
    <w:rPr>
      <w:b/>
      <w:szCs w:val="20"/>
    </w:rPr>
  </w:style>
  <w:style w:type="paragraph" w:customStyle="1" w:styleId="C-Header">
    <w:name w:val="C-Header"/>
    <w:rsid w:val="00E24AB0"/>
    <w:rPr>
      <w:sz w:val="20"/>
      <w:szCs w:val="20"/>
    </w:rPr>
  </w:style>
  <w:style w:type="paragraph" w:customStyle="1" w:styleId="C-Footer">
    <w:name w:val="C-Footer"/>
    <w:rsid w:val="00E24AB0"/>
    <w:rPr>
      <w:sz w:val="20"/>
      <w:szCs w:val="20"/>
    </w:rPr>
  </w:style>
  <w:style w:type="paragraph" w:customStyle="1" w:styleId="C-Heading1non-numbered">
    <w:name w:val="C-Heading 1 (non-numbered)"/>
    <w:basedOn w:val="C-Heading1"/>
    <w:next w:val="C-BodyText"/>
    <w:rsid w:val="00E24AB0"/>
  </w:style>
  <w:style w:type="paragraph" w:customStyle="1" w:styleId="C-Heading2non-numbered">
    <w:name w:val="C-Heading 2 (non-numbered)"/>
    <w:basedOn w:val="C-Heading2"/>
    <w:next w:val="C-BodyText"/>
    <w:rsid w:val="00E24AB0"/>
  </w:style>
  <w:style w:type="paragraph" w:customStyle="1" w:styleId="C-Heading3non-numbered">
    <w:name w:val="C-Heading 3 (non-numbered)"/>
    <w:basedOn w:val="C-Heading3"/>
    <w:next w:val="C-BodyText"/>
    <w:rsid w:val="00E24AB0"/>
  </w:style>
  <w:style w:type="paragraph" w:customStyle="1" w:styleId="C-Heading4non-numbered">
    <w:name w:val="C-Heading 4 (non-numbered)"/>
    <w:basedOn w:val="C-Heading4"/>
    <w:next w:val="C-BodyText"/>
    <w:rsid w:val="00E24AB0"/>
    <w:pPr>
      <w:numPr>
        <w:ilvl w:val="0"/>
        <w:numId w:val="0"/>
      </w:numPr>
      <w:tabs>
        <w:tab w:val="left" w:pos="1080"/>
      </w:tabs>
      <w:ind w:left="1080" w:hanging="1080"/>
    </w:pPr>
  </w:style>
  <w:style w:type="paragraph" w:customStyle="1" w:styleId="C-Heading5non-numbered">
    <w:name w:val="C-Heading 5 (non-numbered)"/>
    <w:basedOn w:val="C-Heading5"/>
    <w:next w:val="C-BodyText"/>
    <w:rsid w:val="00E24AB0"/>
    <w:pPr>
      <w:numPr>
        <w:ilvl w:val="0"/>
        <w:numId w:val="0"/>
      </w:numPr>
      <w:tabs>
        <w:tab w:val="left" w:pos="1080"/>
      </w:tabs>
      <w:ind w:left="1080" w:hanging="1080"/>
    </w:pPr>
  </w:style>
  <w:style w:type="paragraph" w:customStyle="1" w:styleId="C-Heading6non-numbered">
    <w:name w:val="C-Heading 6 (non-numbered)"/>
    <w:basedOn w:val="C-Heading6"/>
    <w:next w:val="C-BodyText"/>
    <w:rsid w:val="00E24AB0"/>
    <w:pPr>
      <w:numPr>
        <w:ilvl w:val="0"/>
        <w:numId w:val="0"/>
      </w:numPr>
      <w:tabs>
        <w:tab w:val="left" w:pos="1080"/>
      </w:tabs>
      <w:ind w:left="1080" w:hanging="1080"/>
    </w:pPr>
  </w:style>
  <w:style w:type="paragraph" w:customStyle="1" w:styleId="C-Heading1nopagebreak">
    <w:name w:val="C-Heading 1 (no page break)"/>
    <w:basedOn w:val="C-Heading1"/>
    <w:next w:val="C-BodyText"/>
    <w:rsid w:val="00E24AB0"/>
  </w:style>
  <w:style w:type="paragraph" w:customStyle="1" w:styleId="C-Heading1nopagebreak0">
    <w:name w:val="C-Heading 1 (no page break"/>
    <w:aliases w:val="non-numbered)"/>
    <w:basedOn w:val="C-Heading1non-numbered"/>
    <w:next w:val="C-BodyText"/>
    <w:rsid w:val="00E24AB0"/>
    <w:pPr>
      <w:pageBreakBefore w:val="0"/>
      <w:numPr>
        <w:numId w:val="0"/>
      </w:numPr>
      <w:tabs>
        <w:tab w:val="left" w:pos="1080"/>
      </w:tabs>
      <w:ind w:left="1080" w:hanging="1080"/>
    </w:pPr>
  </w:style>
  <w:style w:type="character" w:styleId="HTMLKeyboard">
    <w:name w:val="HTML Keyboard"/>
    <w:rsid w:val="00E24AB0"/>
    <w:rPr>
      <w:rFonts w:ascii="Courier New" w:hAnsi="Courier New"/>
      <w:sz w:val="20"/>
      <w:szCs w:val="20"/>
    </w:rPr>
  </w:style>
  <w:style w:type="paragraph" w:customStyle="1" w:styleId="C-Appendix">
    <w:name w:val="C-Appendix"/>
    <w:next w:val="C-BodyText"/>
    <w:rsid w:val="00E24AB0"/>
    <w:pPr>
      <w:keepNext/>
      <w:pageBreakBefore/>
      <w:numPr>
        <w:numId w:val="9"/>
      </w:numPr>
      <w:spacing w:before="480" w:after="120"/>
      <w:outlineLvl w:val="0"/>
    </w:pPr>
    <w:rPr>
      <w:rFonts w:ascii="Times New Roman Bold" w:hAnsi="Times New Roman Bold"/>
      <w:b/>
      <w:szCs w:val="20"/>
    </w:rPr>
  </w:style>
  <w:style w:type="paragraph" w:customStyle="1" w:styleId="C-PLR-NumberedList">
    <w:name w:val="C-PLR-Numbered List"/>
    <w:rsid w:val="00E24AB0"/>
    <w:pPr>
      <w:numPr>
        <w:numId w:val="14"/>
      </w:numPr>
    </w:pPr>
    <w:rPr>
      <w:sz w:val="16"/>
      <w:szCs w:val="20"/>
    </w:rPr>
  </w:style>
  <w:style w:type="paragraph" w:customStyle="1" w:styleId="C-PLR-BodyText">
    <w:name w:val="C-PLR-Body Text"/>
    <w:rsid w:val="00E24AB0"/>
    <w:rPr>
      <w:sz w:val="16"/>
      <w:szCs w:val="20"/>
    </w:rPr>
  </w:style>
  <w:style w:type="paragraph" w:customStyle="1" w:styleId="C-PLR-BodyTextIndent">
    <w:name w:val="C-PLR-Body Text Indent"/>
    <w:rsid w:val="00E24AB0"/>
    <w:pPr>
      <w:ind w:left="360"/>
    </w:pPr>
    <w:rPr>
      <w:sz w:val="16"/>
      <w:szCs w:val="20"/>
    </w:rPr>
  </w:style>
  <w:style w:type="paragraph" w:customStyle="1" w:styleId="C-PLR-Bullet">
    <w:name w:val="C-PLR-Bullet"/>
    <w:rsid w:val="00E24AB0"/>
    <w:pPr>
      <w:numPr>
        <w:numId w:val="10"/>
      </w:numPr>
    </w:pPr>
    <w:rPr>
      <w:sz w:val="16"/>
      <w:szCs w:val="20"/>
    </w:rPr>
  </w:style>
  <w:style w:type="paragraph" w:customStyle="1" w:styleId="C-PLR-BulletIndented">
    <w:name w:val="C-PLR-Bullet Indented"/>
    <w:rsid w:val="00E24AB0"/>
    <w:pPr>
      <w:numPr>
        <w:numId w:val="11"/>
      </w:numPr>
    </w:pPr>
    <w:rPr>
      <w:sz w:val="16"/>
      <w:szCs w:val="20"/>
    </w:rPr>
  </w:style>
  <w:style w:type="paragraph" w:customStyle="1" w:styleId="C-PLR-Caption">
    <w:name w:val="C-PLR-Caption"/>
    <w:next w:val="C-PLR-BodyText"/>
    <w:rsid w:val="00E24AB0"/>
    <w:pPr>
      <w:keepNext/>
      <w:ind w:left="360" w:hanging="360"/>
    </w:pPr>
    <w:rPr>
      <w:b/>
      <w:sz w:val="16"/>
      <w:szCs w:val="20"/>
    </w:rPr>
  </w:style>
  <w:style w:type="paragraph" w:customStyle="1" w:styleId="C-PLR-Heading1nopagebreaknon-numbered">
    <w:name w:val="C-PLR-Heading 1 (no page break.non-numbered)"/>
    <w:basedOn w:val="C-PLR-Heading1non-numbered"/>
    <w:next w:val="C-PLR-BodyText"/>
    <w:rsid w:val="00E24AB0"/>
  </w:style>
  <w:style w:type="paragraph" w:customStyle="1" w:styleId="C-PLR-Heading2non-numbered">
    <w:name w:val="C-PLR-Heading 2 (non-numbered)"/>
    <w:basedOn w:val="C-PLR-Heading2"/>
    <w:next w:val="C-PLR-BodyText"/>
    <w:rsid w:val="00E24AB0"/>
    <w:pPr>
      <w:numPr>
        <w:ilvl w:val="0"/>
        <w:numId w:val="0"/>
      </w:numPr>
      <w:ind w:left="720" w:hanging="720"/>
    </w:pPr>
  </w:style>
  <w:style w:type="paragraph" w:customStyle="1" w:styleId="C-PLR-TableHeader">
    <w:name w:val="C-PLR-Table Header"/>
    <w:next w:val="C-PLR-TableText"/>
    <w:rsid w:val="00E24AB0"/>
    <w:pPr>
      <w:keepNext/>
    </w:pPr>
    <w:rPr>
      <w:b/>
      <w:sz w:val="16"/>
      <w:szCs w:val="20"/>
    </w:rPr>
  </w:style>
  <w:style w:type="paragraph" w:customStyle="1" w:styleId="C-PLR-TableText">
    <w:name w:val="C-PLR-Table Text"/>
    <w:rsid w:val="00E24AB0"/>
    <w:rPr>
      <w:sz w:val="16"/>
      <w:szCs w:val="20"/>
    </w:rPr>
  </w:style>
  <w:style w:type="paragraph" w:customStyle="1" w:styleId="C-PLR-Title">
    <w:name w:val="C-PLR-Title"/>
    <w:next w:val="C-PLR-BodyText"/>
    <w:rsid w:val="00E24AB0"/>
    <w:pPr>
      <w:jc w:val="center"/>
    </w:pPr>
    <w:rPr>
      <w:b/>
      <w:caps/>
      <w:sz w:val="16"/>
      <w:szCs w:val="20"/>
    </w:rPr>
  </w:style>
  <w:style w:type="paragraph" w:customStyle="1" w:styleId="C-PLR-TOCTitle">
    <w:name w:val="C-PLR-TOC Title"/>
    <w:next w:val="C-PLR-BodyText"/>
    <w:rsid w:val="00E24AB0"/>
    <w:pPr>
      <w:tabs>
        <w:tab w:val="center" w:leader="underscore" w:pos="2520"/>
        <w:tab w:val="right" w:leader="underscore" w:pos="5040"/>
      </w:tabs>
      <w:jc w:val="center"/>
    </w:pPr>
    <w:rPr>
      <w:b/>
      <w:caps/>
      <w:sz w:val="16"/>
      <w:szCs w:val="20"/>
    </w:rPr>
  </w:style>
  <w:style w:type="paragraph" w:customStyle="1" w:styleId="C-PLR-TOC1">
    <w:name w:val="C-PLR-TOC 1"/>
    <w:next w:val="C-PLR-BodyText"/>
    <w:rsid w:val="00E24AB0"/>
    <w:pPr>
      <w:ind w:left="432" w:hanging="432"/>
    </w:pPr>
    <w:rPr>
      <w:rFonts w:ascii="Times New Roman Bold" w:hAnsi="Times New Roman Bold"/>
      <w:b/>
      <w:caps/>
      <w:color w:val="0000FF"/>
      <w:sz w:val="16"/>
      <w:szCs w:val="20"/>
    </w:rPr>
  </w:style>
  <w:style w:type="paragraph" w:customStyle="1" w:styleId="C-PLR-TOC2">
    <w:name w:val="C-PLR-TOC 2"/>
    <w:basedOn w:val="C-PLR-TOC1"/>
    <w:next w:val="C-PLR-BodyText"/>
    <w:rsid w:val="00E24AB0"/>
  </w:style>
  <w:style w:type="paragraph" w:customStyle="1" w:styleId="C-PLR-TableFootnote">
    <w:name w:val="C-PLR-Table Footnote"/>
    <w:next w:val="C-PLR-BodyText"/>
    <w:rsid w:val="00E24AB0"/>
    <w:pPr>
      <w:tabs>
        <w:tab w:val="left" w:pos="432"/>
      </w:tabs>
      <w:ind w:left="432" w:hanging="432"/>
    </w:pPr>
    <w:rPr>
      <w:sz w:val="16"/>
      <w:szCs w:val="20"/>
    </w:rPr>
  </w:style>
  <w:style w:type="paragraph" w:customStyle="1" w:styleId="C-AlphabeticList">
    <w:name w:val="C-Alphabetic List"/>
    <w:rsid w:val="00E24AB0"/>
    <w:pPr>
      <w:numPr>
        <w:ilvl w:val="1"/>
        <w:numId w:val="18"/>
      </w:numPr>
    </w:pPr>
    <w:rPr>
      <w:szCs w:val="20"/>
    </w:rPr>
  </w:style>
  <w:style w:type="character" w:customStyle="1" w:styleId="C-Hyperlink">
    <w:name w:val="C-Hyperlink"/>
    <w:rsid w:val="00E24AB0"/>
    <w:rPr>
      <w:color w:val="0000FF"/>
    </w:rPr>
  </w:style>
  <w:style w:type="character" w:customStyle="1" w:styleId="C-TableCallout">
    <w:name w:val="C-Table Callout"/>
    <w:rsid w:val="00E24AB0"/>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E24AB0"/>
    <w:rPr>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PLR-AlphabeticList">
    <w:name w:val="C-PLR-Alphabetic List"/>
    <w:rsid w:val="00E24AB0"/>
    <w:pPr>
      <w:numPr>
        <w:numId w:val="13"/>
      </w:numPr>
    </w:pPr>
    <w:rPr>
      <w:rFonts w:cs="Arial"/>
      <w:sz w:val="16"/>
      <w:szCs w:val="20"/>
    </w:rPr>
  </w:style>
  <w:style w:type="paragraph" w:customStyle="1" w:styleId="C-PLR-CaptionContinued">
    <w:name w:val="C-PLR-Caption Continued"/>
    <w:next w:val="C-PLR-BodyText"/>
    <w:rsid w:val="00E24AB0"/>
    <w:pPr>
      <w:keepNext/>
      <w:ind w:left="360" w:hanging="360"/>
    </w:pPr>
    <w:rPr>
      <w:rFonts w:ascii="Times New Roman Bold" w:hAnsi="Times New Roman Bold" w:cs="Arial"/>
      <w:b/>
      <w:sz w:val="16"/>
      <w:szCs w:val="20"/>
    </w:rPr>
  </w:style>
  <w:style w:type="paragraph" w:customStyle="1" w:styleId="C-PLR-Heading1">
    <w:name w:val="C-PLR-Heading 1"/>
    <w:next w:val="C-PLR-BodyText"/>
    <w:rsid w:val="00E24AB0"/>
    <w:pPr>
      <w:keepNext/>
      <w:numPr>
        <w:numId w:val="12"/>
      </w:numPr>
      <w:tabs>
        <w:tab w:val="left" w:pos="720"/>
      </w:tabs>
      <w:outlineLvl w:val="0"/>
    </w:pPr>
    <w:rPr>
      <w:rFonts w:ascii="Times New Roman Bold" w:hAnsi="Times New Roman Bold"/>
      <w:caps/>
      <w:sz w:val="16"/>
      <w:szCs w:val="20"/>
    </w:rPr>
  </w:style>
  <w:style w:type="paragraph" w:customStyle="1" w:styleId="C-PLR-Heading1nopagebreak">
    <w:name w:val="C-PLR-Heading 1 (no page break)"/>
    <w:basedOn w:val="C-PLR-Heading1"/>
    <w:next w:val="C-PLR-BodyText"/>
    <w:rsid w:val="00E24AB0"/>
  </w:style>
  <w:style w:type="paragraph" w:customStyle="1" w:styleId="C-PLR-Heading2">
    <w:name w:val="C-PLR-Heading 2"/>
    <w:next w:val="C-PLR-BodyText"/>
    <w:rsid w:val="00E24AB0"/>
    <w:pPr>
      <w:numPr>
        <w:ilvl w:val="1"/>
        <w:numId w:val="12"/>
      </w:numPr>
      <w:tabs>
        <w:tab w:val="left" w:pos="720"/>
      </w:tabs>
      <w:outlineLvl w:val="1"/>
    </w:pPr>
    <w:rPr>
      <w:rFonts w:ascii="Times New Roman Bold" w:hAnsi="Times New Roman Bold" w:cs="Arial"/>
      <w:sz w:val="16"/>
      <w:szCs w:val="20"/>
    </w:rPr>
  </w:style>
  <w:style w:type="paragraph" w:customStyle="1" w:styleId="C-PLR-Heading3">
    <w:name w:val="C-PLR-Heading 3"/>
    <w:next w:val="C-PLR-BodyText"/>
    <w:rsid w:val="00E24AB0"/>
    <w:pPr>
      <w:numPr>
        <w:ilvl w:val="2"/>
        <w:numId w:val="12"/>
      </w:numPr>
      <w:tabs>
        <w:tab w:val="left" w:pos="720"/>
      </w:tabs>
      <w:outlineLvl w:val="2"/>
    </w:pPr>
    <w:rPr>
      <w:rFonts w:ascii="Times New Roman Bold" w:hAnsi="Times New Roman Bold" w:cs="Arial"/>
      <w:sz w:val="16"/>
      <w:szCs w:val="20"/>
    </w:rPr>
  </w:style>
  <w:style w:type="paragraph" w:customStyle="1" w:styleId="C-PLR-Heading3non-numbered">
    <w:name w:val="C-PLR-Heading 3 (non-numbered)"/>
    <w:basedOn w:val="C-PLR-Heading3"/>
    <w:next w:val="C-PLR-BodyText"/>
    <w:rsid w:val="00E24AB0"/>
    <w:pPr>
      <w:numPr>
        <w:ilvl w:val="0"/>
        <w:numId w:val="0"/>
      </w:numPr>
      <w:ind w:left="720" w:hanging="720"/>
    </w:pPr>
  </w:style>
  <w:style w:type="paragraph" w:customStyle="1" w:styleId="C-PLR-Heading4">
    <w:name w:val="C-PLR-Heading 4"/>
    <w:next w:val="C-PLR-BodyText"/>
    <w:rsid w:val="00E24AB0"/>
    <w:pPr>
      <w:numPr>
        <w:ilvl w:val="3"/>
        <w:numId w:val="12"/>
      </w:numPr>
      <w:tabs>
        <w:tab w:val="left" w:pos="720"/>
      </w:tabs>
      <w:outlineLvl w:val="3"/>
    </w:pPr>
    <w:rPr>
      <w:rFonts w:ascii="Times New Roman Bold" w:hAnsi="Times New Roman Bold" w:cs="Arial"/>
      <w:sz w:val="16"/>
      <w:szCs w:val="20"/>
    </w:rPr>
  </w:style>
  <w:style w:type="paragraph" w:customStyle="1" w:styleId="C-PLR-Heading4non-numbered">
    <w:name w:val="C-PLR-Heading 4 (non-numbered)"/>
    <w:basedOn w:val="C-PLR-Heading4"/>
    <w:next w:val="C-PLR-BodyText"/>
    <w:rsid w:val="00E24AB0"/>
    <w:pPr>
      <w:numPr>
        <w:ilvl w:val="0"/>
        <w:numId w:val="0"/>
      </w:numPr>
      <w:ind w:left="720" w:hanging="720"/>
    </w:pPr>
  </w:style>
  <w:style w:type="paragraph" w:customStyle="1" w:styleId="C-PLR-Heading5">
    <w:name w:val="C-PLR-Heading 5"/>
    <w:next w:val="C-PLR-BodyText"/>
    <w:rsid w:val="00E24AB0"/>
    <w:pPr>
      <w:numPr>
        <w:ilvl w:val="4"/>
        <w:numId w:val="12"/>
      </w:numPr>
      <w:tabs>
        <w:tab w:val="left" w:pos="720"/>
      </w:tabs>
      <w:outlineLvl w:val="4"/>
    </w:pPr>
    <w:rPr>
      <w:rFonts w:ascii="Times New Roman Bold" w:hAnsi="Times New Roman Bold" w:cs="Arial"/>
      <w:sz w:val="16"/>
      <w:szCs w:val="20"/>
    </w:rPr>
  </w:style>
  <w:style w:type="paragraph" w:customStyle="1" w:styleId="C-PLR-Heading5non-numbered">
    <w:name w:val="C-PLR-Heading 5 (non-numbered)"/>
    <w:basedOn w:val="C-PLR-Heading5"/>
    <w:next w:val="C-PLR-BodyText"/>
    <w:rsid w:val="00E24AB0"/>
    <w:pPr>
      <w:numPr>
        <w:ilvl w:val="0"/>
        <w:numId w:val="0"/>
      </w:numPr>
      <w:ind w:left="720" w:hanging="720"/>
    </w:pPr>
  </w:style>
  <w:style w:type="paragraph" w:customStyle="1" w:styleId="C-PLR-Heading6">
    <w:name w:val="C-PLR-Heading 6"/>
    <w:next w:val="C-PLR-BodyText"/>
    <w:rsid w:val="00E24AB0"/>
    <w:pPr>
      <w:numPr>
        <w:ilvl w:val="5"/>
        <w:numId w:val="12"/>
      </w:numPr>
      <w:tabs>
        <w:tab w:val="left" w:pos="864"/>
      </w:tabs>
      <w:outlineLvl w:val="5"/>
    </w:pPr>
    <w:rPr>
      <w:rFonts w:ascii="Times New Roman Bold" w:hAnsi="Times New Roman Bold" w:cs="Arial"/>
      <w:sz w:val="16"/>
      <w:szCs w:val="20"/>
    </w:rPr>
  </w:style>
  <w:style w:type="paragraph" w:customStyle="1" w:styleId="C-PLR-Heading6non-numbered">
    <w:name w:val="C-PLR-Heading 6 (non-numbered)"/>
    <w:basedOn w:val="C-PLR-Heading6"/>
    <w:next w:val="C-PLR-BodyText"/>
    <w:rsid w:val="00E24AB0"/>
    <w:pPr>
      <w:numPr>
        <w:ilvl w:val="0"/>
        <w:numId w:val="0"/>
      </w:numPr>
      <w:ind w:left="864" w:hanging="864"/>
    </w:pPr>
  </w:style>
  <w:style w:type="paragraph" w:customStyle="1" w:styleId="C-PLR-InstructionText">
    <w:name w:val="C-PLR-Instruction Text"/>
    <w:rsid w:val="00E24AB0"/>
    <w:rPr>
      <w:rFonts w:ascii="Times New Roman Bold" w:hAnsi="Times New Roman Bold" w:cs="Arial"/>
      <w:vanish/>
      <w:color w:val="FF0000"/>
      <w:sz w:val="16"/>
      <w:szCs w:val="20"/>
    </w:rPr>
  </w:style>
  <w:style w:type="paragraph" w:customStyle="1" w:styleId="C-PLR-TOC3">
    <w:name w:val="C-PLR-TOC 3"/>
    <w:basedOn w:val="C-PLR-TOC1"/>
    <w:next w:val="C-PLR-BodyText"/>
    <w:rsid w:val="00E24AB0"/>
  </w:style>
  <w:style w:type="paragraph" w:customStyle="1" w:styleId="C-PLR-TOC4">
    <w:name w:val="C-PLR-TOC 4"/>
    <w:basedOn w:val="C-PLR-TOC1"/>
    <w:next w:val="C-PLR-BodyText"/>
    <w:rsid w:val="00E24AB0"/>
  </w:style>
  <w:style w:type="paragraph" w:styleId="BodyTextIndent">
    <w:name w:val="Body Text Indent"/>
    <w:basedOn w:val="Normal"/>
    <w:link w:val="BodyTextIndentChar"/>
    <w:rsid w:val="00E24AB0"/>
    <w:pPr>
      <w:spacing w:after="120" w:line="276" w:lineRule="auto"/>
      <w:ind w:left="360"/>
    </w:pPr>
    <w:rPr>
      <w:rFonts w:asciiTheme="minorHAnsi" w:eastAsiaTheme="minorHAnsi" w:hAnsiTheme="minorHAnsi" w:cstheme="minorBidi"/>
      <w:sz w:val="22"/>
      <w:szCs w:val="22"/>
      <w:lang w:val="en-US"/>
    </w:rPr>
  </w:style>
  <w:style w:type="character" w:customStyle="1" w:styleId="BodyTextIndentChar">
    <w:name w:val="Body Text Indent Char"/>
    <w:basedOn w:val="DefaultParagraphFont"/>
    <w:link w:val="BodyTextIndent"/>
    <w:rsid w:val="00E24AB0"/>
    <w:rPr>
      <w:rFonts w:eastAsiaTheme="minorHAnsi"/>
    </w:rPr>
  </w:style>
  <w:style w:type="paragraph" w:styleId="BodyTextFirstIndent2">
    <w:name w:val="Body Text First Indent 2"/>
    <w:basedOn w:val="BodyTextIndent"/>
    <w:link w:val="BodyTextFirstIndent2Char"/>
    <w:rsid w:val="00E24AB0"/>
    <w:pPr>
      <w:ind w:firstLine="210"/>
    </w:pPr>
  </w:style>
  <w:style w:type="character" w:customStyle="1" w:styleId="BodyTextFirstIndent2Char">
    <w:name w:val="Body Text First Indent 2 Char"/>
    <w:basedOn w:val="BodyTextIndentChar"/>
    <w:link w:val="BodyTextFirstIndent2"/>
    <w:rsid w:val="00E24AB0"/>
    <w:rPr>
      <w:rFonts w:eastAsiaTheme="minorHAnsi"/>
    </w:rPr>
  </w:style>
  <w:style w:type="paragraph" w:customStyle="1" w:styleId="C-PLR-Heading1non-numbered">
    <w:name w:val="C-PLR-Heading 1 (non-numbered)"/>
    <w:basedOn w:val="C-PLR-Heading1"/>
    <w:next w:val="C-PLR-BodyText"/>
    <w:rsid w:val="00E24AB0"/>
    <w:pPr>
      <w:numPr>
        <w:numId w:val="0"/>
      </w:numPr>
      <w:ind w:left="720" w:hanging="720"/>
    </w:pPr>
  </w:style>
  <w:style w:type="table" w:styleId="TableGrid">
    <w:name w:val="Table Grid"/>
    <w:basedOn w:val="TableNormal"/>
    <w:uiPriority w:val="39"/>
    <w:rsid w:val="00E24A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pendixNumbered">
    <w:name w:val="C-Appendix (Numbered)"/>
    <w:basedOn w:val="C-Appendix"/>
    <w:next w:val="C-BodyText"/>
    <w:rsid w:val="00E24AB0"/>
    <w:pPr>
      <w:numPr>
        <w:numId w:val="15"/>
      </w:numPr>
      <w:tabs>
        <w:tab w:val="left" w:pos="1987"/>
      </w:tabs>
      <w:ind w:left="1987" w:hanging="1987"/>
    </w:pPr>
  </w:style>
  <w:style w:type="numbering" w:customStyle="1" w:styleId="SPNumberedTabs">
    <w:name w:val="SP Numbered Tabs"/>
    <w:rsid w:val="00E24AB0"/>
  </w:style>
  <w:style w:type="numbering" w:customStyle="1" w:styleId="SPBulletTabs">
    <w:name w:val="SP Bullet Tabs"/>
    <w:rsid w:val="00E24AB0"/>
  </w:style>
  <w:style w:type="paragraph" w:customStyle="1" w:styleId="C-Alphabetic">
    <w:name w:val="C-Alphabetic"/>
    <w:basedOn w:val="C-Heading1"/>
    <w:next w:val="C-BodyText"/>
    <w:link w:val="C-AlphabeticChar"/>
    <w:qFormat/>
    <w:rsid w:val="00E24AB0"/>
    <w:pPr>
      <w:numPr>
        <w:numId w:val="19"/>
      </w:numPr>
      <w:tabs>
        <w:tab w:val="left" w:pos="1080"/>
      </w:tabs>
      <w:ind w:left="1080" w:hanging="1080"/>
    </w:pPr>
  </w:style>
  <w:style w:type="character" w:customStyle="1" w:styleId="C-Heading1Char">
    <w:name w:val="C-Heading 1 Char"/>
    <w:link w:val="C-Heading1"/>
    <w:rsid w:val="00E24AB0"/>
    <w:rPr>
      <w:rFonts w:ascii="Times New Roman" w:eastAsia="Times New Roman" w:hAnsi="Times New Roman" w:cs="Times New Roman"/>
      <w:b/>
      <w:sz w:val="24"/>
      <w:szCs w:val="20"/>
    </w:rPr>
  </w:style>
  <w:style w:type="character" w:customStyle="1" w:styleId="C-AlphabeticChar">
    <w:name w:val="C-Alphabetic Char"/>
    <w:basedOn w:val="C-Heading1Char"/>
    <w:link w:val="C-Alphabetic"/>
    <w:rsid w:val="00E24AB0"/>
    <w:rPr>
      <w:rFonts w:ascii="Times New Roman" w:eastAsia="Times New Roman" w:hAnsi="Times New Roman" w:cs="Times New Roman"/>
      <w:b/>
      <w:sz w:val="24"/>
      <w:szCs w:val="20"/>
    </w:rPr>
  </w:style>
  <w:style w:type="character" w:customStyle="1" w:styleId="C-BodyTextChar">
    <w:name w:val="C-Body Text Char"/>
    <w:basedOn w:val="DefaultParagraphFont"/>
    <w:link w:val="C-BodyText"/>
    <w:locked/>
    <w:rsid w:val="00E24AB0"/>
    <w:rPr>
      <w:rFonts w:ascii="Times New Roman" w:eastAsia="Times New Roman" w:hAnsi="Times New Roman" w:cs="Times New Roman"/>
      <w:sz w:val="24"/>
      <w:szCs w:val="20"/>
    </w:rPr>
  </w:style>
  <w:style w:type="paragraph" w:customStyle="1" w:styleId="Bold">
    <w:name w:val="Bold"/>
    <w:basedOn w:val="Normal"/>
    <w:link w:val="BoldChar"/>
    <w:uiPriority w:val="99"/>
    <w:rsid w:val="00E24AB0"/>
    <w:pPr>
      <w:spacing w:after="200" w:line="276" w:lineRule="auto"/>
    </w:pPr>
    <w:rPr>
      <w:rFonts w:asciiTheme="minorHAnsi" w:eastAsiaTheme="minorHAnsi" w:hAnsiTheme="minorHAnsi" w:cstheme="minorBidi"/>
      <w:b/>
      <w:sz w:val="22"/>
      <w:lang w:val="en-US"/>
    </w:rPr>
  </w:style>
  <w:style w:type="character" w:customStyle="1" w:styleId="BoldChar">
    <w:name w:val="Bold Char"/>
    <w:basedOn w:val="DefaultParagraphFont"/>
    <w:link w:val="Bold"/>
    <w:uiPriority w:val="99"/>
    <w:locked/>
    <w:rsid w:val="00E24AB0"/>
    <w:rPr>
      <w:rFonts w:eastAsiaTheme="minorHAnsi"/>
      <w:b/>
      <w:szCs w:val="24"/>
    </w:rPr>
  </w:style>
  <w:style w:type="paragraph" w:customStyle="1" w:styleId="A-SynopsisTableText">
    <w:name w:val="A-Synopsis Table Text"/>
    <w:rsid w:val="00E24AB0"/>
    <w:pPr>
      <w:spacing w:before="40" w:after="40" w:line="270" w:lineRule="atLeast"/>
    </w:pPr>
    <w:rPr>
      <w:rFonts w:eastAsiaTheme="minorHAnsi"/>
      <w:kern w:val="16"/>
    </w:rPr>
  </w:style>
  <w:style w:type="paragraph" w:customStyle="1" w:styleId="A-SynopsisHeading">
    <w:name w:val="A-Synopsis Heading"/>
    <w:basedOn w:val="A-SynopsisTableText"/>
    <w:next w:val="A-SynopsisTableText"/>
    <w:qFormat/>
    <w:rsid w:val="00E24AB0"/>
    <w:rPr>
      <w:b/>
    </w:rPr>
  </w:style>
  <w:style w:type="paragraph" w:customStyle="1" w:styleId="A-SynopsisBullets">
    <w:name w:val="A-Synopsis Bullets"/>
    <w:rsid w:val="00E24AB0"/>
    <w:pPr>
      <w:tabs>
        <w:tab w:val="num" w:pos="720"/>
      </w:tabs>
      <w:spacing w:after="80" w:line="270" w:lineRule="atLeast"/>
      <w:ind w:left="720" w:hanging="720"/>
    </w:pPr>
    <w:rPr>
      <w:rFonts w:eastAsiaTheme="minorHAnsi"/>
      <w:kern w:val="16"/>
      <w:sz w:val="20"/>
    </w:rPr>
  </w:style>
  <w:style w:type="paragraph" w:customStyle="1" w:styleId="A-BodyText">
    <w:name w:val="A-Body Text"/>
    <w:qFormat/>
    <w:rsid w:val="00E24AB0"/>
    <w:pPr>
      <w:spacing w:after="180" w:line="270" w:lineRule="atLeast"/>
    </w:pPr>
    <w:rPr>
      <w:rFonts w:eastAsiaTheme="minorHAnsi"/>
      <w:kern w:val="16"/>
    </w:rPr>
  </w:style>
  <w:style w:type="paragraph" w:customStyle="1" w:styleId="ARP-Heading1">
    <w:name w:val="ARP-Heading 1"/>
    <w:next w:val="Normal"/>
    <w:rsid w:val="00E24AB0"/>
    <w:pPr>
      <w:keepNext/>
      <w:pageBreakBefore/>
      <w:tabs>
        <w:tab w:val="num" w:pos="1080"/>
      </w:tabs>
      <w:spacing w:before="480" w:after="240"/>
      <w:ind w:left="1080" w:hanging="1080"/>
      <w:outlineLvl w:val="0"/>
    </w:pPr>
    <w:rPr>
      <w:b/>
      <w:caps/>
      <w:sz w:val="28"/>
      <w:szCs w:val="20"/>
    </w:rPr>
  </w:style>
  <w:style w:type="paragraph" w:customStyle="1" w:styleId="ARP-Heading2">
    <w:name w:val="ARP-Heading 2"/>
    <w:next w:val="Normal"/>
    <w:rsid w:val="00E24AB0"/>
    <w:pPr>
      <w:keepNext/>
      <w:tabs>
        <w:tab w:val="num" w:pos="1080"/>
      </w:tabs>
      <w:spacing w:before="360" w:after="240"/>
      <w:ind w:left="1080" w:hanging="1080"/>
      <w:outlineLvl w:val="1"/>
    </w:pPr>
    <w:rPr>
      <w:b/>
      <w:sz w:val="28"/>
      <w:szCs w:val="20"/>
    </w:rPr>
  </w:style>
  <w:style w:type="paragraph" w:customStyle="1" w:styleId="ARP-Heading3">
    <w:name w:val="ARP-Heading 3"/>
    <w:next w:val="Normal"/>
    <w:rsid w:val="00E24AB0"/>
    <w:pPr>
      <w:keepNext/>
      <w:tabs>
        <w:tab w:val="num" w:pos="1080"/>
      </w:tabs>
      <w:spacing w:before="240" w:after="120"/>
      <w:ind w:left="1080" w:hanging="1080"/>
      <w:outlineLvl w:val="2"/>
    </w:pPr>
    <w:rPr>
      <w:b/>
      <w:szCs w:val="20"/>
    </w:rPr>
  </w:style>
  <w:style w:type="paragraph" w:customStyle="1" w:styleId="ARP-Heading4">
    <w:name w:val="ARP-Heading 4"/>
    <w:next w:val="Normal"/>
    <w:rsid w:val="00E24AB0"/>
    <w:pPr>
      <w:keepNext/>
      <w:tabs>
        <w:tab w:val="num" w:pos="1080"/>
      </w:tabs>
      <w:spacing w:before="240" w:after="120"/>
      <w:ind w:left="1080" w:hanging="1080"/>
      <w:outlineLvl w:val="3"/>
    </w:pPr>
    <w:rPr>
      <w:b/>
      <w:szCs w:val="20"/>
    </w:rPr>
  </w:style>
  <w:style w:type="paragraph" w:customStyle="1" w:styleId="ARP-Heading5">
    <w:name w:val="ARP-Heading 5"/>
    <w:next w:val="Normal"/>
    <w:rsid w:val="00E24AB0"/>
    <w:pPr>
      <w:keepNext/>
      <w:tabs>
        <w:tab w:val="num" w:pos="1080"/>
      </w:tabs>
      <w:spacing w:before="240" w:after="120"/>
      <w:ind w:left="1080" w:hanging="1080"/>
      <w:outlineLvl w:val="4"/>
    </w:pPr>
    <w:rPr>
      <w:b/>
      <w:szCs w:val="20"/>
    </w:rPr>
  </w:style>
  <w:style w:type="paragraph" w:customStyle="1" w:styleId="A-FootnoteSourceLine">
    <w:name w:val="A-Footnote/Source Line"/>
    <w:rsid w:val="00E24AB0"/>
    <w:pPr>
      <w:spacing w:after="280" w:line="240" w:lineRule="exact"/>
      <w:contextualSpacing/>
    </w:pPr>
    <w:rPr>
      <w:rFonts w:eastAsiaTheme="minorHAnsi"/>
      <w:kern w:val="16"/>
      <w:sz w:val="20"/>
    </w:rPr>
  </w:style>
  <w:style w:type="character" w:customStyle="1" w:styleId="CrossReferenceBlue">
    <w:name w:val="Cross Reference Blue"/>
    <w:uiPriority w:val="1"/>
    <w:qFormat/>
    <w:rsid w:val="00E24AB0"/>
    <w:rPr>
      <w:color w:val="0000FF"/>
    </w:rPr>
  </w:style>
  <w:style w:type="paragraph" w:customStyle="1" w:styleId="A-ScheduleTableHeading">
    <w:name w:val="A-Schedule Table Heading"/>
    <w:basedOn w:val="Normal"/>
    <w:next w:val="Normal"/>
    <w:qFormat/>
    <w:rsid w:val="00E24AB0"/>
    <w:pPr>
      <w:spacing w:before="20" w:after="20" w:line="180" w:lineRule="atLeast"/>
      <w:contextualSpacing/>
      <w:jc w:val="center"/>
    </w:pPr>
    <w:rPr>
      <w:rFonts w:asciiTheme="minorHAnsi" w:eastAsiaTheme="minorHAnsi" w:hAnsiTheme="minorHAnsi" w:cstheme="minorBidi"/>
      <w:b/>
      <w:kern w:val="16"/>
      <w:sz w:val="20"/>
      <w:lang w:val="en-US"/>
    </w:rPr>
  </w:style>
  <w:style w:type="paragraph" w:customStyle="1" w:styleId="A-ScheduleTableText">
    <w:name w:val="A-Schedule Table Text"/>
    <w:qFormat/>
    <w:rsid w:val="00E24AB0"/>
    <w:pPr>
      <w:spacing w:before="20" w:after="20" w:line="180" w:lineRule="atLeast"/>
      <w:contextualSpacing/>
    </w:pPr>
    <w:rPr>
      <w:rFonts w:eastAsiaTheme="minorHAnsi"/>
      <w:kern w:val="16"/>
      <w:sz w:val="18"/>
    </w:rPr>
  </w:style>
  <w:style w:type="character" w:customStyle="1" w:styleId="Cross-referenceBlue">
    <w:name w:val="Cross-reference Blue"/>
    <w:rsid w:val="00E24AB0"/>
    <w:rPr>
      <w:color w:val="0000FF"/>
    </w:rPr>
  </w:style>
  <w:style w:type="paragraph" w:customStyle="1" w:styleId="A-TableText">
    <w:name w:val="A-Table Text"/>
    <w:qFormat/>
    <w:rsid w:val="00E24AB0"/>
    <w:pPr>
      <w:spacing w:before="60" w:after="60" w:line="270" w:lineRule="atLeast"/>
    </w:pPr>
    <w:rPr>
      <w:rFonts w:eastAsiaTheme="minorHAnsi"/>
      <w:kern w:val="16"/>
    </w:rPr>
  </w:style>
  <w:style w:type="paragraph" w:customStyle="1" w:styleId="A-TableTopHeadings">
    <w:name w:val="A-Table Top Headings"/>
    <w:rsid w:val="00E24AB0"/>
    <w:pPr>
      <w:keepNext/>
      <w:spacing w:before="80" w:after="40" w:line="270" w:lineRule="atLeast"/>
      <w:jc w:val="center"/>
    </w:pPr>
    <w:rPr>
      <w:rFonts w:eastAsiaTheme="minorHAnsi"/>
      <w:b/>
      <w:kern w:val="16"/>
    </w:rPr>
  </w:style>
  <w:style w:type="paragraph" w:customStyle="1" w:styleId="A-BulletLevel1">
    <w:name w:val="A-Bullet Level 1"/>
    <w:qFormat/>
    <w:rsid w:val="00E24AB0"/>
    <w:pPr>
      <w:tabs>
        <w:tab w:val="num" w:pos="720"/>
      </w:tabs>
      <w:spacing w:after="80" w:line="270" w:lineRule="atLeast"/>
      <w:ind w:left="720" w:hanging="720"/>
    </w:pPr>
    <w:rPr>
      <w:rFonts w:eastAsiaTheme="minorHAnsi"/>
      <w:kern w:val="16"/>
    </w:rPr>
  </w:style>
  <w:style w:type="paragraph" w:customStyle="1" w:styleId="A-BulletLevel1Last">
    <w:name w:val="A-Bullet Level 1 Last"/>
    <w:basedOn w:val="A-BulletLevel1"/>
    <w:next w:val="A-BodyText"/>
    <w:qFormat/>
    <w:rsid w:val="00E24AB0"/>
    <w:pPr>
      <w:spacing w:after="180"/>
      <w:ind w:left="714" w:hanging="357"/>
    </w:pPr>
  </w:style>
  <w:style w:type="table" w:customStyle="1" w:styleId="I-TIMEANDEVENTSTABLE">
    <w:name w:val="I-TIME AND EVENTS TABLE"/>
    <w:basedOn w:val="TableNormal"/>
    <w:uiPriority w:val="99"/>
    <w:rsid w:val="00E24AB0"/>
    <w:pPr>
      <w:jc w:val="center"/>
    </w:pPr>
    <w:rPr>
      <w:rFonts w:eastAsiaTheme="minorHAnsi"/>
      <w:kern w:val="16"/>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E24AB0"/>
    <w:pPr>
      <w:jc w:val="center"/>
    </w:pPr>
    <w:rPr>
      <w:rFonts w:eastAsiaTheme="minorHAnsi"/>
      <w:kern w:val="16"/>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styleId="ListNumber">
    <w:name w:val="List Number"/>
    <w:basedOn w:val="Normal"/>
    <w:rsid w:val="00E24AB0"/>
    <w:pPr>
      <w:tabs>
        <w:tab w:val="num" w:pos="360"/>
      </w:tabs>
      <w:spacing w:after="120" w:line="276" w:lineRule="auto"/>
      <w:ind w:left="360" w:hanging="360"/>
    </w:pPr>
    <w:rPr>
      <w:rFonts w:asciiTheme="minorHAnsi" w:eastAsiaTheme="minorHAnsi" w:hAnsiTheme="minorHAnsi"/>
      <w:sz w:val="22"/>
      <w:szCs w:val="22"/>
      <w:lang w:val="en-US"/>
    </w:rPr>
  </w:style>
  <w:style w:type="paragraph" w:customStyle="1" w:styleId="StyleleftJustified">
    <w:name w:val="Style left Justified"/>
    <w:basedOn w:val="Normal"/>
    <w:rsid w:val="00E24AB0"/>
    <w:pPr>
      <w:spacing w:after="120" w:line="276" w:lineRule="auto"/>
    </w:pPr>
    <w:rPr>
      <w:rFonts w:asciiTheme="minorHAnsi" w:eastAsiaTheme="minorHAnsi" w:hAnsiTheme="minorHAnsi"/>
      <w:sz w:val="22"/>
      <w:szCs w:val="22"/>
      <w:lang w:val="en-US"/>
    </w:rPr>
  </w:style>
  <w:style w:type="character" w:customStyle="1" w:styleId="CaptionChar">
    <w:name w:val="Caption Char"/>
    <w:basedOn w:val="DefaultParagraphFont"/>
    <w:link w:val="Caption"/>
    <w:uiPriority w:val="35"/>
    <w:locked/>
    <w:rsid w:val="00E24AB0"/>
    <w:rPr>
      <w:b/>
      <w:bCs/>
      <w:color w:val="365F91" w:themeColor="accent1" w:themeShade="BF"/>
      <w:sz w:val="16"/>
      <w:szCs w:val="16"/>
    </w:rPr>
  </w:style>
  <w:style w:type="paragraph" w:customStyle="1" w:styleId="Style1">
    <w:name w:val="Style1"/>
    <w:basedOn w:val="Normal"/>
    <w:rsid w:val="00E24AB0"/>
    <w:pPr>
      <w:spacing w:after="200" w:line="276" w:lineRule="auto"/>
    </w:pPr>
    <w:rPr>
      <w:rFonts w:asciiTheme="minorHAnsi" w:eastAsiaTheme="minorHAnsi" w:hAnsiTheme="minorHAnsi"/>
      <w:sz w:val="22"/>
      <w:szCs w:val="22"/>
      <w:lang w:val="en-US"/>
    </w:rPr>
  </w:style>
  <w:style w:type="paragraph" w:customStyle="1" w:styleId="PLRDivider">
    <w:name w:val="PLR Divider"/>
    <w:basedOn w:val="C-AlphabeticList"/>
    <w:next w:val="C-PLR-TableFootnote"/>
    <w:uiPriority w:val="99"/>
    <w:rsid w:val="00E24AB0"/>
    <w:pPr>
      <w:numPr>
        <w:ilvl w:val="0"/>
        <w:numId w:val="0"/>
      </w:numPr>
      <w:pBdr>
        <w:bottom w:val="single" w:sz="4" w:space="1" w:color="auto"/>
      </w:pBdr>
      <w:tabs>
        <w:tab w:val="num" w:pos="1440"/>
      </w:tabs>
      <w:spacing w:after="120" w:line="276" w:lineRule="auto"/>
      <w:ind w:left="1440" w:hanging="720"/>
    </w:pPr>
    <w:rPr>
      <w:rFonts w:asciiTheme="minorHAnsi" w:eastAsiaTheme="minorHAnsi" w:hAnsiTheme="minorHAnsi" w:cstheme="minorBidi"/>
      <w:b/>
      <w:sz w:val="16"/>
    </w:rPr>
  </w:style>
  <w:style w:type="paragraph" w:styleId="BodyText3">
    <w:name w:val="Body Text 3"/>
    <w:basedOn w:val="Normal"/>
    <w:link w:val="BodyText3Char"/>
    <w:rsid w:val="00E24AB0"/>
    <w:pPr>
      <w:spacing w:after="120" w:line="276" w:lineRule="auto"/>
    </w:pPr>
    <w:rPr>
      <w:rFonts w:asciiTheme="minorHAnsi" w:eastAsiaTheme="minorHAnsi" w:hAnsiTheme="minorHAnsi" w:cstheme="minorBidi"/>
      <w:sz w:val="16"/>
      <w:szCs w:val="16"/>
      <w:lang w:val="en-US"/>
    </w:rPr>
  </w:style>
  <w:style w:type="character" w:customStyle="1" w:styleId="BodyText3Char">
    <w:name w:val="Body Text 3 Char"/>
    <w:basedOn w:val="DefaultParagraphFont"/>
    <w:link w:val="BodyText3"/>
    <w:rsid w:val="00E24AB0"/>
    <w:rPr>
      <w:rFonts w:eastAsiaTheme="minorHAnsi"/>
      <w:sz w:val="16"/>
      <w:szCs w:val="16"/>
    </w:rPr>
  </w:style>
  <w:style w:type="paragraph" w:styleId="Revision">
    <w:name w:val="Revision"/>
    <w:hidden/>
    <w:uiPriority w:val="99"/>
    <w:semiHidden/>
    <w:rsid w:val="00E24AB0"/>
    <w:rPr>
      <w:rFonts w:cs="Arial"/>
      <w:szCs w:val="20"/>
    </w:rPr>
  </w:style>
  <w:style w:type="paragraph" w:styleId="Bibliography">
    <w:name w:val="Bibliography"/>
    <w:basedOn w:val="Normal"/>
    <w:next w:val="Normal"/>
    <w:uiPriority w:val="37"/>
    <w:semiHidden/>
    <w:unhideWhenUsed/>
    <w:rsid w:val="00E24AB0"/>
    <w:rPr>
      <w:rFonts w:eastAsiaTheme="minorHAnsi"/>
      <w:sz w:val="22"/>
      <w:szCs w:val="22"/>
    </w:rPr>
  </w:style>
  <w:style w:type="paragraph" w:styleId="BlockText">
    <w:name w:val="Block Text"/>
    <w:basedOn w:val="Normal"/>
    <w:rsid w:val="00E24A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after="200" w:line="276" w:lineRule="auto"/>
      <w:ind w:left="1152" w:right="1152"/>
    </w:pPr>
    <w:rPr>
      <w:rFonts w:asciiTheme="minorHAnsi" w:eastAsiaTheme="minorEastAsia" w:hAnsiTheme="minorHAnsi" w:cstheme="minorBidi"/>
      <w:i/>
      <w:iCs/>
      <w:color w:val="4F81BD" w:themeColor="accent1"/>
      <w:sz w:val="22"/>
      <w:szCs w:val="22"/>
      <w:lang w:val="en-US"/>
    </w:rPr>
  </w:style>
  <w:style w:type="paragraph" w:styleId="BodyTextFirstIndent">
    <w:name w:val="Body Text First Indent"/>
    <w:basedOn w:val="BodyText"/>
    <w:link w:val="BodyTextFirstIndentChar"/>
    <w:rsid w:val="00E24AB0"/>
    <w:pPr>
      <w:spacing w:before="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rsid w:val="00E24AB0"/>
    <w:rPr>
      <w:rFonts w:ascii="Arial" w:eastAsiaTheme="minorHAnsi" w:hAnsi="Arial" w:cs="Times New Roman"/>
      <w:szCs w:val="20"/>
    </w:rPr>
  </w:style>
  <w:style w:type="paragraph" w:styleId="BodyTextIndent2">
    <w:name w:val="Body Text Indent 2"/>
    <w:basedOn w:val="Normal"/>
    <w:link w:val="BodyTextIndent2Char"/>
    <w:rsid w:val="00E24AB0"/>
    <w:pPr>
      <w:spacing w:after="120" w:line="480" w:lineRule="auto"/>
      <w:ind w:left="360"/>
    </w:pPr>
    <w:rPr>
      <w:rFonts w:asciiTheme="minorHAnsi" w:eastAsiaTheme="minorHAnsi" w:hAnsiTheme="minorHAnsi" w:cstheme="minorBidi"/>
      <w:sz w:val="22"/>
      <w:szCs w:val="22"/>
      <w:lang w:val="en-US"/>
    </w:rPr>
  </w:style>
  <w:style w:type="character" w:customStyle="1" w:styleId="BodyTextIndent2Char">
    <w:name w:val="Body Text Indent 2 Char"/>
    <w:basedOn w:val="DefaultParagraphFont"/>
    <w:link w:val="BodyTextIndent2"/>
    <w:rsid w:val="00E24AB0"/>
    <w:rPr>
      <w:rFonts w:eastAsiaTheme="minorHAnsi"/>
    </w:rPr>
  </w:style>
  <w:style w:type="paragraph" w:styleId="BodyTextIndent3">
    <w:name w:val="Body Text Indent 3"/>
    <w:basedOn w:val="Normal"/>
    <w:link w:val="BodyTextIndent3Char"/>
    <w:rsid w:val="00E24AB0"/>
    <w:pPr>
      <w:spacing w:after="120" w:line="276" w:lineRule="auto"/>
      <w:ind w:left="360"/>
    </w:pPr>
    <w:rPr>
      <w:rFonts w:asciiTheme="minorHAnsi" w:eastAsiaTheme="minorHAnsi" w:hAnsiTheme="minorHAnsi" w:cstheme="minorBidi"/>
      <w:sz w:val="16"/>
      <w:szCs w:val="16"/>
      <w:lang w:val="en-US"/>
    </w:rPr>
  </w:style>
  <w:style w:type="character" w:customStyle="1" w:styleId="BodyTextIndent3Char">
    <w:name w:val="Body Text Indent 3 Char"/>
    <w:basedOn w:val="DefaultParagraphFont"/>
    <w:link w:val="BodyTextIndent3"/>
    <w:rsid w:val="00E24AB0"/>
    <w:rPr>
      <w:rFonts w:eastAsiaTheme="minorHAnsi"/>
      <w:sz w:val="16"/>
      <w:szCs w:val="16"/>
    </w:rPr>
  </w:style>
  <w:style w:type="paragraph" w:styleId="Closing">
    <w:name w:val="Closing"/>
    <w:basedOn w:val="Normal"/>
    <w:link w:val="ClosingChar"/>
    <w:rsid w:val="00E24AB0"/>
    <w:pPr>
      <w:spacing w:after="200" w:line="276" w:lineRule="auto"/>
      <w:ind w:left="4320"/>
    </w:pPr>
    <w:rPr>
      <w:rFonts w:asciiTheme="minorHAnsi" w:eastAsiaTheme="minorHAnsi" w:hAnsiTheme="minorHAnsi" w:cstheme="minorBidi"/>
      <w:sz w:val="22"/>
      <w:szCs w:val="22"/>
      <w:lang w:val="en-US"/>
    </w:rPr>
  </w:style>
  <w:style w:type="character" w:customStyle="1" w:styleId="ClosingChar">
    <w:name w:val="Closing Char"/>
    <w:basedOn w:val="DefaultParagraphFont"/>
    <w:link w:val="Closing"/>
    <w:rsid w:val="00E24AB0"/>
    <w:rPr>
      <w:rFonts w:eastAsiaTheme="minorHAnsi"/>
    </w:rPr>
  </w:style>
  <w:style w:type="paragraph" w:styleId="Date">
    <w:name w:val="Date"/>
    <w:basedOn w:val="Normal"/>
    <w:next w:val="Normal"/>
    <w:link w:val="DateChar"/>
    <w:rsid w:val="00E24AB0"/>
    <w:pPr>
      <w:spacing w:after="200" w:line="276" w:lineRule="auto"/>
    </w:pPr>
    <w:rPr>
      <w:rFonts w:asciiTheme="minorHAnsi" w:eastAsiaTheme="minorHAnsi" w:hAnsiTheme="minorHAnsi" w:cstheme="minorBidi"/>
      <w:sz w:val="22"/>
      <w:szCs w:val="22"/>
      <w:lang w:val="en-US"/>
    </w:rPr>
  </w:style>
  <w:style w:type="character" w:customStyle="1" w:styleId="DateChar">
    <w:name w:val="Date Char"/>
    <w:basedOn w:val="DefaultParagraphFont"/>
    <w:link w:val="Date"/>
    <w:rsid w:val="00E24AB0"/>
    <w:rPr>
      <w:rFonts w:eastAsiaTheme="minorHAnsi"/>
    </w:rPr>
  </w:style>
  <w:style w:type="paragraph" w:styleId="DocumentMap">
    <w:name w:val="Document Map"/>
    <w:basedOn w:val="Normal"/>
    <w:link w:val="DocumentMapChar"/>
    <w:rsid w:val="00E24AB0"/>
    <w:pPr>
      <w:spacing w:after="200" w:line="276" w:lineRule="auto"/>
    </w:pPr>
    <w:rPr>
      <w:rFonts w:ascii="Tahoma" w:eastAsiaTheme="minorHAnsi" w:hAnsi="Tahoma" w:cs="Tahoma"/>
      <w:sz w:val="16"/>
      <w:szCs w:val="16"/>
      <w:lang w:val="en-US"/>
    </w:rPr>
  </w:style>
  <w:style w:type="character" w:customStyle="1" w:styleId="DocumentMapChar">
    <w:name w:val="Document Map Char"/>
    <w:basedOn w:val="DefaultParagraphFont"/>
    <w:link w:val="DocumentMap"/>
    <w:rsid w:val="00E24AB0"/>
    <w:rPr>
      <w:rFonts w:ascii="Tahoma" w:eastAsiaTheme="minorHAnsi" w:hAnsi="Tahoma" w:cs="Tahoma"/>
      <w:sz w:val="16"/>
      <w:szCs w:val="16"/>
    </w:rPr>
  </w:style>
  <w:style w:type="paragraph" w:styleId="E-mailSignature">
    <w:name w:val="E-mail Signature"/>
    <w:basedOn w:val="Normal"/>
    <w:link w:val="E-mailSignatureChar"/>
    <w:rsid w:val="00E24AB0"/>
    <w:pPr>
      <w:spacing w:after="200" w:line="276" w:lineRule="auto"/>
    </w:pPr>
    <w:rPr>
      <w:rFonts w:asciiTheme="minorHAnsi" w:eastAsiaTheme="minorHAnsi" w:hAnsiTheme="minorHAnsi" w:cstheme="minorBidi"/>
      <w:sz w:val="22"/>
      <w:szCs w:val="22"/>
      <w:lang w:val="en-US"/>
    </w:rPr>
  </w:style>
  <w:style w:type="character" w:customStyle="1" w:styleId="E-mailSignatureChar">
    <w:name w:val="E-mail Signature Char"/>
    <w:basedOn w:val="DefaultParagraphFont"/>
    <w:link w:val="E-mailSignature"/>
    <w:rsid w:val="00E24AB0"/>
    <w:rPr>
      <w:rFonts w:eastAsiaTheme="minorHAnsi"/>
    </w:rPr>
  </w:style>
  <w:style w:type="paragraph" w:styleId="EndnoteText">
    <w:name w:val="endnote text"/>
    <w:basedOn w:val="Normal"/>
    <w:link w:val="EndnoteTextChar"/>
    <w:rsid w:val="00E24AB0"/>
    <w:pPr>
      <w:spacing w:after="200" w:line="276" w:lineRule="auto"/>
    </w:pPr>
    <w:rPr>
      <w:rFonts w:asciiTheme="minorHAnsi" w:eastAsiaTheme="minorHAnsi" w:hAnsiTheme="minorHAnsi" w:cstheme="minorBidi"/>
      <w:sz w:val="20"/>
      <w:szCs w:val="22"/>
      <w:lang w:val="en-US"/>
    </w:rPr>
  </w:style>
  <w:style w:type="character" w:customStyle="1" w:styleId="EndnoteTextChar">
    <w:name w:val="Endnote Text Char"/>
    <w:basedOn w:val="DefaultParagraphFont"/>
    <w:link w:val="EndnoteText"/>
    <w:rsid w:val="00E24AB0"/>
    <w:rPr>
      <w:rFonts w:eastAsiaTheme="minorHAnsi"/>
      <w:sz w:val="20"/>
    </w:rPr>
  </w:style>
  <w:style w:type="paragraph" w:styleId="EnvelopeAddress">
    <w:name w:val="envelope address"/>
    <w:basedOn w:val="Normal"/>
    <w:rsid w:val="00E24AB0"/>
    <w:pPr>
      <w:framePr w:w="7920" w:h="1980" w:hRule="exact" w:hSpace="180" w:wrap="auto" w:hAnchor="page" w:xAlign="center" w:yAlign="bottom"/>
      <w:spacing w:after="200" w:line="276" w:lineRule="auto"/>
      <w:ind w:left="2880"/>
    </w:pPr>
    <w:rPr>
      <w:rFonts w:asciiTheme="majorHAnsi" w:eastAsiaTheme="majorEastAsia" w:hAnsiTheme="majorHAnsi" w:cstheme="majorBidi"/>
      <w:sz w:val="22"/>
      <w:lang w:val="en-US"/>
    </w:rPr>
  </w:style>
  <w:style w:type="paragraph" w:styleId="EnvelopeReturn">
    <w:name w:val="envelope return"/>
    <w:basedOn w:val="Normal"/>
    <w:rsid w:val="00E24AB0"/>
    <w:pPr>
      <w:spacing w:after="200" w:line="276" w:lineRule="auto"/>
    </w:pPr>
    <w:rPr>
      <w:rFonts w:asciiTheme="majorHAnsi" w:eastAsiaTheme="majorEastAsia" w:hAnsiTheme="majorHAnsi" w:cstheme="majorBidi"/>
      <w:sz w:val="20"/>
      <w:szCs w:val="22"/>
      <w:lang w:val="en-US"/>
    </w:rPr>
  </w:style>
  <w:style w:type="paragraph" w:styleId="HTMLAddress">
    <w:name w:val="HTML Address"/>
    <w:basedOn w:val="Normal"/>
    <w:link w:val="HTMLAddressChar"/>
    <w:rsid w:val="00E24AB0"/>
    <w:pPr>
      <w:spacing w:after="200" w:line="276" w:lineRule="auto"/>
    </w:pPr>
    <w:rPr>
      <w:rFonts w:asciiTheme="minorHAnsi" w:eastAsiaTheme="minorHAnsi" w:hAnsiTheme="minorHAnsi" w:cstheme="minorBidi"/>
      <w:i/>
      <w:iCs/>
      <w:sz w:val="22"/>
      <w:szCs w:val="22"/>
      <w:lang w:val="en-US"/>
    </w:rPr>
  </w:style>
  <w:style w:type="character" w:customStyle="1" w:styleId="HTMLAddressChar">
    <w:name w:val="HTML Address Char"/>
    <w:basedOn w:val="DefaultParagraphFont"/>
    <w:link w:val="HTMLAddress"/>
    <w:rsid w:val="00E24AB0"/>
    <w:rPr>
      <w:rFonts w:eastAsiaTheme="minorHAnsi"/>
      <w:i/>
      <w:iCs/>
    </w:rPr>
  </w:style>
  <w:style w:type="paragraph" w:styleId="HTMLPreformatted">
    <w:name w:val="HTML Preformatted"/>
    <w:basedOn w:val="Normal"/>
    <w:link w:val="HTMLPreformattedChar"/>
    <w:rsid w:val="00E24AB0"/>
    <w:pPr>
      <w:spacing w:after="200" w:line="276" w:lineRule="auto"/>
    </w:pPr>
    <w:rPr>
      <w:rFonts w:ascii="Consolas" w:eastAsiaTheme="minorHAnsi" w:hAnsi="Consolas" w:cs="Consolas"/>
      <w:sz w:val="20"/>
      <w:szCs w:val="22"/>
      <w:lang w:val="en-US"/>
    </w:rPr>
  </w:style>
  <w:style w:type="character" w:customStyle="1" w:styleId="HTMLPreformattedChar">
    <w:name w:val="HTML Preformatted Char"/>
    <w:basedOn w:val="DefaultParagraphFont"/>
    <w:link w:val="HTMLPreformatted"/>
    <w:rsid w:val="00E24AB0"/>
    <w:rPr>
      <w:rFonts w:ascii="Consolas" w:eastAsiaTheme="minorHAnsi" w:hAnsi="Consolas" w:cs="Consolas"/>
      <w:sz w:val="20"/>
    </w:rPr>
  </w:style>
  <w:style w:type="paragraph" w:styleId="Index1">
    <w:name w:val="index 1"/>
    <w:basedOn w:val="Normal"/>
    <w:next w:val="Normal"/>
    <w:autoRedefine/>
    <w:rsid w:val="00E24AB0"/>
    <w:pPr>
      <w:spacing w:after="200" w:line="276" w:lineRule="auto"/>
      <w:ind w:left="240" w:hanging="240"/>
    </w:pPr>
    <w:rPr>
      <w:rFonts w:asciiTheme="minorHAnsi" w:eastAsiaTheme="minorHAnsi" w:hAnsiTheme="minorHAnsi" w:cstheme="minorBidi"/>
      <w:sz w:val="22"/>
      <w:szCs w:val="22"/>
      <w:lang w:val="en-US"/>
    </w:rPr>
  </w:style>
  <w:style w:type="paragraph" w:styleId="Index2">
    <w:name w:val="index 2"/>
    <w:basedOn w:val="Normal"/>
    <w:next w:val="Normal"/>
    <w:autoRedefine/>
    <w:rsid w:val="00E24AB0"/>
    <w:pPr>
      <w:spacing w:after="200" w:line="276" w:lineRule="auto"/>
      <w:ind w:left="480" w:hanging="240"/>
    </w:pPr>
    <w:rPr>
      <w:rFonts w:asciiTheme="minorHAnsi" w:eastAsiaTheme="minorHAnsi" w:hAnsiTheme="minorHAnsi" w:cstheme="minorBidi"/>
      <w:sz w:val="22"/>
      <w:szCs w:val="22"/>
      <w:lang w:val="en-US"/>
    </w:rPr>
  </w:style>
  <w:style w:type="paragraph" w:styleId="Index3">
    <w:name w:val="index 3"/>
    <w:basedOn w:val="Normal"/>
    <w:next w:val="Normal"/>
    <w:autoRedefine/>
    <w:rsid w:val="00E24AB0"/>
    <w:pPr>
      <w:spacing w:after="200" w:line="276" w:lineRule="auto"/>
      <w:ind w:left="720" w:hanging="240"/>
    </w:pPr>
    <w:rPr>
      <w:rFonts w:asciiTheme="minorHAnsi" w:eastAsiaTheme="minorHAnsi" w:hAnsiTheme="minorHAnsi" w:cstheme="minorBidi"/>
      <w:sz w:val="22"/>
      <w:szCs w:val="22"/>
      <w:lang w:val="en-US"/>
    </w:rPr>
  </w:style>
  <w:style w:type="paragraph" w:styleId="Index4">
    <w:name w:val="index 4"/>
    <w:basedOn w:val="Normal"/>
    <w:next w:val="Normal"/>
    <w:autoRedefine/>
    <w:rsid w:val="00E24AB0"/>
    <w:pPr>
      <w:spacing w:after="200" w:line="276" w:lineRule="auto"/>
      <w:ind w:left="960" w:hanging="240"/>
    </w:pPr>
    <w:rPr>
      <w:rFonts w:asciiTheme="minorHAnsi" w:eastAsiaTheme="minorHAnsi" w:hAnsiTheme="minorHAnsi" w:cstheme="minorBidi"/>
      <w:sz w:val="22"/>
      <w:szCs w:val="22"/>
      <w:lang w:val="en-US"/>
    </w:rPr>
  </w:style>
  <w:style w:type="paragraph" w:styleId="Index5">
    <w:name w:val="index 5"/>
    <w:basedOn w:val="Normal"/>
    <w:next w:val="Normal"/>
    <w:autoRedefine/>
    <w:rsid w:val="00E24AB0"/>
    <w:pPr>
      <w:spacing w:after="200" w:line="276" w:lineRule="auto"/>
      <w:ind w:left="1200" w:hanging="240"/>
    </w:pPr>
    <w:rPr>
      <w:rFonts w:asciiTheme="minorHAnsi" w:eastAsiaTheme="minorHAnsi" w:hAnsiTheme="minorHAnsi" w:cstheme="minorBidi"/>
      <w:sz w:val="22"/>
      <w:szCs w:val="22"/>
      <w:lang w:val="en-US"/>
    </w:rPr>
  </w:style>
  <w:style w:type="paragraph" w:styleId="Index6">
    <w:name w:val="index 6"/>
    <w:basedOn w:val="Normal"/>
    <w:next w:val="Normal"/>
    <w:autoRedefine/>
    <w:rsid w:val="00E24AB0"/>
    <w:pPr>
      <w:spacing w:after="200" w:line="276" w:lineRule="auto"/>
      <w:ind w:left="1440" w:hanging="240"/>
    </w:pPr>
    <w:rPr>
      <w:rFonts w:asciiTheme="minorHAnsi" w:eastAsiaTheme="minorHAnsi" w:hAnsiTheme="minorHAnsi" w:cstheme="minorBidi"/>
      <w:sz w:val="22"/>
      <w:szCs w:val="22"/>
      <w:lang w:val="en-US"/>
    </w:rPr>
  </w:style>
  <w:style w:type="paragraph" w:styleId="Index7">
    <w:name w:val="index 7"/>
    <w:basedOn w:val="Normal"/>
    <w:next w:val="Normal"/>
    <w:autoRedefine/>
    <w:rsid w:val="00E24AB0"/>
    <w:pPr>
      <w:spacing w:after="200" w:line="276" w:lineRule="auto"/>
      <w:ind w:left="1680" w:hanging="240"/>
    </w:pPr>
    <w:rPr>
      <w:rFonts w:asciiTheme="minorHAnsi" w:eastAsiaTheme="minorHAnsi" w:hAnsiTheme="minorHAnsi" w:cstheme="minorBidi"/>
      <w:sz w:val="22"/>
      <w:szCs w:val="22"/>
      <w:lang w:val="en-US"/>
    </w:rPr>
  </w:style>
  <w:style w:type="paragraph" w:styleId="Index8">
    <w:name w:val="index 8"/>
    <w:basedOn w:val="Normal"/>
    <w:next w:val="Normal"/>
    <w:autoRedefine/>
    <w:rsid w:val="00E24AB0"/>
    <w:pPr>
      <w:spacing w:after="200" w:line="276" w:lineRule="auto"/>
      <w:ind w:left="1920" w:hanging="240"/>
    </w:pPr>
    <w:rPr>
      <w:rFonts w:asciiTheme="minorHAnsi" w:eastAsiaTheme="minorHAnsi" w:hAnsiTheme="minorHAnsi" w:cstheme="minorBidi"/>
      <w:sz w:val="22"/>
      <w:szCs w:val="22"/>
      <w:lang w:val="en-US"/>
    </w:rPr>
  </w:style>
  <w:style w:type="paragraph" w:styleId="Index9">
    <w:name w:val="index 9"/>
    <w:basedOn w:val="Normal"/>
    <w:next w:val="Normal"/>
    <w:autoRedefine/>
    <w:rsid w:val="00E24AB0"/>
    <w:pPr>
      <w:spacing w:after="200" w:line="276" w:lineRule="auto"/>
      <w:ind w:left="2160" w:hanging="240"/>
    </w:pPr>
    <w:rPr>
      <w:rFonts w:asciiTheme="minorHAnsi" w:eastAsiaTheme="minorHAnsi" w:hAnsiTheme="minorHAnsi" w:cstheme="minorBidi"/>
      <w:sz w:val="22"/>
      <w:szCs w:val="22"/>
      <w:lang w:val="en-US"/>
    </w:rPr>
  </w:style>
  <w:style w:type="paragraph" w:styleId="IndexHeading">
    <w:name w:val="index heading"/>
    <w:basedOn w:val="Normal"/>
    <w:next w:val="Index1"/>
    <w:rsid w:val="00E24AB0"/>
    <w:pPr>
      <w:spacing w:after="200" w:line="276" w:lineRule="auto"/>
    </w:pPr>
    <w:rPr>
      <w:rFonts w:asciiTheme="majorHAnsi" w:eastAsiaTheme="majorEastAsia" w:hAnsiTheme="majorHAnsi" w:cstheme="majorBidi"/>
      <w:b/>
      <w:bCs/>
      <w:sz w:val="22"/>
      <w:szCs w:val="22"/>
      <w:lang w:val="en-US"/>
    </w:rPr>
  </w:style>
  <w:style w:type="paragraph" w:styleId="List">
    <w:name w:val="List"/>
    <w:basedOn w:val="Normal"/>
    <w:rsid w:val="00E24AB0"/>
    <w:pPr>
      <w:spacing w:after="200" w:line="276" w:lineRule="auto"/>
      <w:ind w:left="360" w:hanging="360"/>
      <w:contextualSpacing/>
    </w:pPr>
    <w:rPr>
      <w:rFonts w:asciiTheme="minorHAnsi" w:eastAsiaTheme="minorHAnsi" w:hAnsiTheme="minorHAnsi" w:cstheme="minorBidi"/>
      <w:sz w:val="22"/>
      <w:szCs w:val="22"/>
      <w:lang w:val="en-US"/>
    </w:rPr>
  </w:style>
  <w:style w:type="paragraph" w:styleId="List2">
    <w:name w:val="List 2"/>
    <w:basedOn w:val="Normal"/>
    <w:rsid w:val="00E24AB0"/>
    <w:pPr>
      <w:spacing w:after="200" w:line="276" w:lineRule="auto"/>
      <w:ind w:left="720" w:hanging="360"/>
      <w:contextualSpacing/>
    </w:pPr>
    <w:rPr>
      <w:rFonts w:asciiTheme="minorHAnsi" w:eastAsiaTheme="minorHAnsi" w:hAnsiTheme="minorHAnsi" w:cstheme="minorBidi"/>
      <w:sz w:val="22"/>
      <w:szCs w:val="22"/>
      <w:lang w:val="en-US"/>
    </w:rPr>
  </w:style>
  <w:style w:type="paragraph" w:styleId="List3">
    <w:name w:val="List 3"/>
    <w:basedOn w:val="Normal"/>
    <w:rsid w:val="00E24AB0"/>
    <w:pPr>
      <w:spacing w:after="200" w:line="276" w:lineRule="auto"/>
      <w:ind w:left="1080" w:hanging="360"/>
      <w:contextualSpacing/>
    </w:pPr>
    <w:rPr>
      <w:rFonts w:asciiTheme="minorHAnsi" w:eastAsiaTheme="minorHAnsi" w:hAnsiTheme="minorHAnsi" w:cstheme="minorBidi"/>
      <w:sz w:val="22"/>
      <w:szCs w:val="22"/>
      <w:lang w:val="en-US"/>
    </w:rPr>
  </w:style>
  <w:style w:type="paragraph" w:styleId="List4">
    <w:name w:val="List 4"/>
    <w:basedOn w:val="Normal"/>
    <w:rsid w:val="00E24AB0"/>
    <w:pPr>
      <w:spacing w:after="200" w:line="276" w:lineRule="auto"/>
      <w:ind w:left="1440" w:hanging="360"/>
      <w:contextualSpacing/>
    </w:pPr>
    <w:rPr>
      <w:rFonts w:asciiTheme="minorHAnsi" w:eastAsiaTheme="minorHAnsi" w:hAnsiTheme="minorHAnsi" w:cstheme="minorBidi"/>
      <w:sz w:val="22"/>
      <w:szCs w:val="22"/>
      <w:lang w:val="en-US"/>
    </w:rPr>
  </w:style>
  <w:style w:type="paragraph" w:styleId="List5">
    <w:name w:val="List 5"/>
    <w:basedOn w:val="Normal"/>
    <w:rsid w:val="00E24AB0"/>
    <w:pPr>
      <w:spacing w:after="200" w:line="276" w:lineRule="auto"/>
      <w:ind w:left="1800" w:hanging="360"/>
      <w:contextualSpacing/>
    </w:pPr>
    <w:rPr>
      <w:rFonts w:asciiTheme="minorHAnsi" w:eastAsiaTheme="minorHAnsi" w:hAnsiTheme="minorHAnsi" w:cstheme="minorBidi"/>
      <w:sz w:val="22"/>
      <w:szCs w:val="22"/>
      <w:lang w:val="en-US"/>
    </w:rPr>
  </w:style>
  <w:style w:type="paragraph" w:styleId="ListBullet2">
    <w:name w:val="List Bullet 2"/>
    <w:basedOn w:val="Normal"/>
    <w:rsid w:val="00E24AB0"/>
    <w:pPr>
      <w:tabs>
        <w:tab w:val="num" w:pos="720"/>
      </w:tabs>
      <w:spacing w:after="200" w:line="276" w:lineRule="auto"/>
      <w:ind w:left="720" w:hanging="360"/>
      <w:contextualSpacing/>
    </w:pPr>
    <w:rPr>
      <w:rFonts w:asciiTheme="minorHAnsi" w:eastAsiaTheme="minorHAnsi" w:hAnsiTheme="minorHAnsi" w:cstheme="minorBidi"/>
      <w:sz w:val="22"/>
      <w:szCs w:val="22"/>
      <w:lang w:val="en-US"/>
    </w:rPr>
  </w:style>
  <w:style w:type="paragraph" w:styleId="ListBullet3">
    <w:name w:val="List Bullet 3"/>
    <w:basedOn w:val="Normal"/>
    <w:rsid w:val="00E24AB0"/>
    <w:pPr>
      <w:tabs>
        <w:tab w:val="num" w:pos="1080"/>
      </w:tabs>
      <w:spacing w:after="200" w:line="276" w:lineRule="auto"/>
      <w:ind w:left="1080" w:hanging="360"/>
      <w:contextualSpacing/>
    </w:pPr>
    <w:rPr>
      <w:rFonts w:asciiTheme="minorHAnsi" w:eastAsiaTheme="minorHAnsi" w:hAnsiTheme="minorHAnsi" w:cstheme="minorBidi"/>
      <w:sz w:val="22"/>
      <w:szCs w:val="22"/>
      <w:lang w:val="en-US"/>
    </w:rPr>
  </w:style>
  <w:style w:type="paragraph" w:styleId="ListBullet4">
    <w:name w:val="List Bullet 4"/>
    <w:basedOn w:val="Normal"/>
    <w:rsid w:val="00E24AB0"/>
    <w:pPr>
      <w:tabs>
        <w:tab w:val="num" w:pos="1440"/>
      </w:tabs>
      <w:spacing w:after="200" w:line="276" w:lineRule="auto"/>
      <w:ind w:left="1440" w:hanging="360"/>
      <w:contextualSpacing/>
    </w:pPr>
    <w:rPr>
      <w:rFonts w:asciiTheme="minorHAnsi" w:eastAsiaTheme="minorHAnsi" w:hAnsiTheme="minorHAnsi" w:cstheme="minorBidi"/>
      <w:sz w:val="22"/>
      <w:szCs w:val="22"/>
      <w:lang w:val="en-US"/>
    </w:rPr>
  </w:style>
  <w:style w:type="paragraph" w:styleId="ListBullet5">
    <w:name w:val="List Bullet 5"/>
    <w:basedOn w:val="Normal"/>
    <w:rsid w:val="00E24AB0"/>
    <w:pPr>
      <w:tabs>
        <w:tab w:val="num" w:pos="1800"/>
      </w:tabs>
      <w:spacing w:after="200" w:line="276" w:lineRule="auto"/>
      <w:ind w:left="1800" w:hanging="360"/>
      <w:contextualSpacing/>
    </w:pPr>
    <w:rPr>
      <w:rFonts w:asciiTheme="minorHAnsi" w:eastAsiaTheme="minorHAnsi" w:hAnsiTheme="minorHAnsi" w:cstheme="minorBidi"/>
      <w:sz w:val="22"/>
      <w:szCs w:val="22"/>
      <w:lang w:val="en-US"/>
    </w:rPr>
  </w:style>
  <w:style w:type="paragraph" w:styleId="ListContinue">
    <w:name w:val="List Continue"/>
    <w:basedOn w:val="Normal"/>
    <w:rsid w:val="00E24AB0"/>
    <w:pPr>
      <w:spacing w:after="120" w:line="276" w:lineRule="auto"/>
      <w:ind w:left="360"/>
      <w:contextualSpacing/>
    </w:pPr>
    <w:rPr>
      <w:rFonts w:asciiTheme="minorHAnsi" w:eastAsiaTheme="minorHAnsi" w:hAnsiTheme="minorHAnsi" w:cstheme="minorBidi"/>
      <w:sz w:val="22"/>
      <w:szCs w:val="22"/>
      <w:lang w:val="en-US"/>
    </w:rPr>
  </w:style>
  <w:style w:type="paragraph" w:styleId="ListContinue2">
    <w:name w:val="List Continue 2"/>
    <w:basedOn w:val="Normal"/>
    <w:rsid w:val="00E24AB0"/>
    <w:pPr>
      <w:spacing w:after="120" w:line="276" w:lineRule="auto"/>
      <w:ind w:left="720"/>
      <w:contextualSpacing/>
    </w:pPr>
    <w:rPr>
      <w:rFonts w:asciiTheme="minorHAnsi" w:eastAsiaTheme="minorHAnsi" w:hAnsiTheme="minorHAnsi" w:cstheme="minorBidi"/>
      <w:sz w:val="22"/>
      <w:szCs w:val="22"/>
      <w:lang w:val="en-US"/>
    </w:rPr>
  </w:style>
  <w:style w:type="paragraph" w:styleId="ListContinue3">
    <w:name w:val="List Continue 3"/>
    <w:basedOn w:val="Normal"/>
    <w:rsid w:val="00E24AB0"/>
    <w:pPr>
      <w:spacing w:after="120" w:line="276" w:lineRule="auto"/>
      <w:ind w:left="1080"/>
      <w:contextualSpacing/>
    </w:pPr>
    <w:rPr>
      <w:rFonts w:asciiTheme="minorHAnsi" w:eastAsiaTheme="minorHAnsi" w:hAnsiTheme="minorHAnsi" w:cstheme="minorBidi"/>
      <w:sz w:val="22"/>
      <w:szCs w:val="22"/>
      <w:lang w:val="en-US"/>
    </w:rPr>
  </w:style>
  <w:style w:type="paragraph" w:styleId="ListContinue4">
    <w:name w:val="List Continue 4"/>
    <w:basedOn w:val="Normal"/>
    <w:rsid w:val="00E24AB0"/>
    <w:pPr>
      <w:spacing w:after="120" w:line="276" w:lineRule="auto"/>
      <w:ind w:left="1440"/>
      <w:contextualSpacing/>
    </w:pPr>
    <w:rPr>
      <w:rFonts w:asciiTheme="minorHAnsi" w:eastAsiaTheme="minorHAnsi" w:hAnsiTheme="minorHAnsi" w:cstheme="minorBidi"/>
      <w:sz w:val="22"/>
      <w:szCs w:val="22"/>
      <w:lang w:val="en-US"/>
    </w:rPr>
  </w:style>
  <w:style w:type="paragraph" w:styleId="ListContinue5">
    <w:name w:val="List Continue 5"/>
    <w:basedOn w:val="Normal"/>
    <w:rsid w:val="00E24AB0"/>
    <w:pPr>
      <w:spacing w:after="120" w:line="276" w:lineRule="auto"/>
      <w:ind w:left="1800"/>
      <w:contextualSpacing/>
    </w:pPr>
    <w:rPr>
      <w:rFonts w:asciiTheme="minorHAnsi" w:eastAsiaTheme="minorHAnsi" w:hAnsiTheme="minorHAnsi" w:cstheme="minorBidi"/>
      <w:sz w:val="22"/>
      <w:szCs w:val="22"/>
      <w:lang w:val="en-US"/>
    </w:rPr>
  </w:style>
  <w:style w:type="paragraph" w:styleId="ListNumber2">
    <w:name w:val="List Number 2"/>
    <w:basedOn w:val="Normal"/>
    <w:rsid w:val="00E24AB0"/>
    <w:pPr>
      <w:tabs>
        <w:tab w:val="num" w:pos="720"/>
      </w:tabs>
      <w:spacing w:after="200" w:line="276" w:lineRule="auto"/>
      <w:ind w:left="720" w:hanging="360"/>
      <w:contextualSpacing/>
    </w:pPr>
    <w:rPr>
      <w:rFonts w:asciiTheme="minorHAnsi" w:eastAsiaTheme="minorHAnsi" w:hAnsiTheme="minorHAnsi" w:cstheme="minorBidi"/>
      <w:sz w:val="22"/>
      <w:szCs w:val="22"/>
      <w:lang w:val="en-US"/>
    </w:rPr>
  </w:style>
  <w:style w:type="paragraph" w:styleId="ListNumber3">
    <w:name w:val="List Number 3"/>
    <w:basedOn w:val="Normal"/>
    <w:rsid w:val="00E24AB0"/>
    <w:pPr>
      <w:tabs>
        <w:tab w:val="num" w:pos="1080"/>
      </w:tabs>
      <w:spacing w:after="200" w:line="276" w:lineRule="auto"/>
      <w:ind w:left="1080" w:hanging="360"/>
      <w:contextualSpacing/>
    </w:pPr>
    <w:rPr>
      <w:rFonts w:asciiTheme="minorHAnsi" w:eastAsiaTheme="minorHAnsi" w:hAnsiTheme="minorHAnsi" w:cstheme="minorBidi"/>
      <w:sz w:val="22"/>
      <w:szCs w:val="22"/>
      <w:lang w:val="en-US"/>
    </w:rPr>
  </w:style>
  <w:style w:type="paragraph" w:styleId="ListNumber4">
    <w:name w:val="List Number 4"/>
    <w:basedOn w:val="Normal"/>
    <w:rsid w:val="00E24AB0"/>
    <w:pPr>
      <w:tabs>
        <w:tab w:val="num" w:pos="1440"/>
      </w:tabs>
      <w:spacing w:after="200" w:line="276" w:lineRule="auto"/>
      <w:ind w:left="1440" w:hanging="360"/>
      <w:contextualSpacing/>
    </w:pPr>
    <w:rPr>
      <w:rFonts w:asciiTheme="minorHAnsi" w:eastAsiaTheme="minorHAnsi" w:hAnsiTheme="minorHAnsi" w:cstheme="minorBidi"/>
      <w:sz w:val="22"/>
      <w:szCs w:val="22"/>
      <w:lang w:val="en-US"/>
    </w:rPr>
  </w:style>
  <w:style w:type="paragraph" w:styleId="ListNumber5">
    <w:name w:val="List Number 5"/>
    <w:basedOn w:val="Normal"/>
    <w:rsid w:val="00E24AB0"/>
    <w:pPr>
      <w:tabs>
        <w:tab w:val="num" w:pos="1800"/>
      </w:tabs>
      <w:spacing w:after="200" w:line="276" w:lineRule="auto"/>
      <w:ind w:left="1800" w:hanging="360"/>
      <w:contextualSpacing/>
    </w:pPr>
    <w:rPr>
      <w:rFonts w:asciiTheme="minorHAnsi" w:eastAsiaTheme="minorHAnsi" w:hAnsiTheme="minorHAnsi" w:cstheme="minorBidi"/>
      <w:sz w:val="22"/>
      <w:szCs w:val="22"/>
      <w:lang w:val="en-US"/>
    </w:rPr>
  </w:style>
  <w:style w:type="paragraph" w:styleId="MacroText">
    <w:name w:val="macro"/>
    <w:link w:val="MacroTextChar"/>
    <w:rsid w:val="00E24AB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rsid w:val="00E24AB0"/>
    <w:rPr>
      <w:rFonts w:ascii="Consolas" w:eastAsia="Times New Roman" w:hAnsi="Consolas" w:cs="Consolas"/>
      <w:sz w:val="20"/>
      <w:szCs w:val="20"/>
    </w:rPr>
  </w:style>
  <w:style w:type="paragraph" w:styleId="MessageHeader">
    <w:name w:val="Message Header"/>
    <w:basedOn w:val="Normal"/>
    <w:link w:val="MessageHeaderChar"/>
    <w:rsid w:val="00E24AB0"/>
    <w:pPr>
      <w:pBdr>
        <w:top w:val="single" w:sz="6" w:space="1" w:color="auto"/>
        <w:left w:val="single" w:sz="6" w:space="1" w:color="auto"/>
        <w:bottom w:val="single" w:sz="6" w:space="1" w:color="auto"/>
        <w:right w:val="single" w:sz="6" w:space="1" w:color="auto"/>
      </w:pBdr>
      <w:shd w:val="pct20" w:color="auto" w:fill="auto"/>
      <w:spacing w:after="200" w:line="276" w:lineRule="auto"/>
      <w:ind w:left="1080" w:hanging="1080"/>
    </w:pPr>
    <w:rPr>
      <w:rFonts w:asciiTheme="majorHAnsi" w:eastAsiaTheme="majorEastAsia" w:hAnsiTheme="majorHAnsi" w:cstheme="majorBidi"/>
      <w:sz w:val="22"/>
      <w:lang w:val="en-US"/>
    </w:rPr>
  </w:style>
  <w:style w:type="character" w:customStyle="1" w:styleId="MessageHeaderChar">
    <w:name w:val="Message Header Char"/>
    <w:basedOn w:val="DefaultParagraphFont"/>
    <w:link w:val="MessageHeader"/>
    <w:rsid w:val="00E24AB0"/>
    <w:rPr>
      <w:rFonts w:asciiTheme="majorHAnsi" w:eastAsiaTheme="majorEastAsia" w:hAnsiTheme="majorHAnsi" w:cstheme="majorBidi"/>
      <w:szCs w:val="24"/>
      <w:shd w:val="pct20" w:color="auto" w:fill="auto"/>
    </w:rPr>
  </w:style>
  <w:style w:type="paragraph" w:styleId="NormalIndent">
    <w:name w:val="Normal Indent"/>
    <w:basedOn w:val="Normal"/>
    <w:rsid w:val="00E24AB0"/>
    <w:pPr>
      <w:spacing w:after="200" w:line="276" w:lineRule="auto"/>
      <w:ind w:left="720"/>
    </w:pPr>
    <w:rPr>
      <w:rFonts w:asciiTheme="minorHAnsi" w:eastAsiaTheme="minorHAnsi" w:hAnsiTheme="minorHAnsi" w:cstheme="minorBidi"/>
      <w:sz w:val="22"/>
      <w:szCs w:val="22"/>
      <w:lang w:val="en-US"/>
    </w:rPr>
  </w:style>
  <w:style w:type="paragraph" w:styleId="NoteHeading">
    <w:name w:val="Note Heading"/>
    <w:basedOn w:val="Normal"/>
    <w:next w:val="Normal"/>
    <w:link w:val="NoteHeadingChar"/>
    <w:rsid w:val="00E24AB0"/>
    <w:pPr>
      <w:spacing w:after="200" w:line="276" w:lineRule="auto"/>
    </w:pPr>
    <w:rPr>
      <w:rFonts w:asciiTheme="minorHAnsi" w:eastAsiaTheme="minorHAnsi" w:hAnsiTheme="minorHAnsi" w:cstheme="minorBidi"/>
      <w:sz w:val="22"/>
      <w:szCs w:val="22"/>
      <w:lang w:val="en-US"/>
    </w:rPr>
  </w:style>
  <w:style w:type="character" w:customStyle="1" w:styleId="NoteHeadingChar">
    <w:name w:val="Note Heading Char"/>
    <w:basedOn w:val="DefaultParagraphFont"/>
    <w:link w:val="NoteHeading"/>
    <w:rsid w:val="00E24AB0"/>
    <w:rPr>
      <w:rFonts w:eastAsiaTheme="minorHAnsi"/>
    </w:rPr>
  </w:style>
  <w:style w:type="paragraph" w:styleId="PlainText">
    <w:name w:val="Plain Text"/>
    <w:basedOn w:val="Normal"/>
    <w:link w:val="PlainTextChar"/>
    <w:rsid w:val="00E24AB0"/>
    <w:pPr>
      <w:spacing w:after="200" w:line="276" w:lineRule="auto"/>
    </w:pPr>
    <w:rPr>
      <w:rFonts w:ascii="Consolas" w:eastAsiaTheme="minorHAnsi" w:hAnsi="Consolas" w:cs="Consolas"/>
      <w:sz w:val="21"/>
      <w:szCs w:val="21"/>
      <w:lang w:val="en-US"/>
    </w:rPr>
  </w:style>
  <w:style w:type="character" w:customStyle="1" w:styleId="PlainTextChar">
    <w:name w:val="Plain Text Char"/>
    <w:basedOn w:val="DefaultParagraphFont"/>
    <w:link w:val="PlainText"/>
    <w:rsid w:val="00E24AB0"/>
    <w:rPr>
      <w:rFonts w:ascii="Consolas" w:eastAsiaTheme="minorHAnsi" w:hAnsi="Consolas" w:cs="Consolas"/>
      <w:sz w:val="21"/>
      <w:szCs w:val="21"/>
    </w:rPr>
  </w:style>
  <w:style w:type="paragraph" w:styleId="Salutation">
    <w:name w:val="Salutation"/>
    <w:basedOn w:val="Normal"/>
    <w:next w:val="Normal"/>
    <w:link w:val="SalutationChar"/>
    <w:rsid w:val="00E24AB0"/>
    <w:pPr>
      <w:spacing w:after="200" w:line="276" w:lineRule="auto"/>
    </w:pPr>
    <w:rPr>
      <w:rFonts w:asciiTheme="minorHAnsi" w:eastAsiaTheme="minorHAnsi" w:hAnsiTheme="minorHAnsi" w:cstheme="minorBidi"/>
      <w:sz w:val="22"/>
      <w:szCs w:val="22"/>
      <w:lang w:val="en-US"/>
    </w:rPr>
  </w:style>
  <w:style w:type="character" w:customStyle="1" w:styleId="SalutationChar">
    <w:name w:val="Salutation Char"/>
    <w:basedOn w:val="DefaultParagraphFont"/>
    <w:link w:val="Salutation"/>
    <w:rsid w:val="00E24AB0"/>
    <w:rPr>
      <w:rFonts w:eastAsiaTheme="minorHAnsi"/>
    </w:rPr>
  </w:style>
  <w:style w:type="paragraph" w:styleId="Signature">
    <w:name w:val="Signature"/>
    <w:basedOn w:val="Normal"/>
    <w:link w:val="SignatureChar"/>
    <w:rsid w:val="00E24AB0"/>
    <w:pPr>
      <w:spacing w:after="200" w:line="276" w:lineRule="auto"/>
      <w:ind w:left="4320"/>
    </w:pPr>
    <w:rPr>
      <w:rFonts w:asciiTheme="minorHAnsi" w:eastAsiaTheme="minorHAnsi" w:hAnsiTheme="minorHAnsi" w:cstheme="minorBidi"/>
      <w:sz w:val="22"/>
      <w:szCs w:val="22"/>
      <w:lang w:val="en-US"/>
    </w:rPr>
  </w:style>
  <w:style w:type="character" w:customStyle="1" w:styleId="SignatureChar">
    <w:name w:val="Signature Char"/>
    <w:basedOn w:val="DefaultParagraphFont"/>
    <w:link w:val="Signature"/>
    <w:rsid w:val="00E24AB0"/>
    <w:rPr>
      <w:rFonts w:eastAsiaTheme="minorHAnsi"/>
    </w:rPr>
  </w:style>
  <w:style w:type="paragraph" w:styleId="TableofAuthorities">
    <w:name w:val="table of authorities"/>
    <w:basedOn w:val="Normal"/>
    <w:next w:val="Normal"/>
    <w:rsid w:val="00E24AB0"/>
    <w:pPr>
      <w:spacing w:after="200" w:line="276" w:lineRule="auto"/>
      <w:ind w:left="240" w:hanging="240"/>
    </w:pPr>
    <w:rPr>
      <w:rFonts w:asciiTheme="minorHAnsi" w:eastAsiaTheme="minorHAnsi" w:hAnsiTheme="minorHAnsi" w:cstheme="minorBidi"/>
      <w:sz w:val="22"/>
      <w:szCs w:val="22"/>
      <w:lang w:val="en-US"/>
    </w:rPr>
  </w:style>
  <w:style w:type="paragraph" w:customStyle="1" w:styleId="Style2">
    <w:name w:val="Style2"/>
    <w:basedOn w:val="Heading3"/>
    <w:autoRedefine/>
    <w:qFormat/>
    <w:rsid w:val="00E24AB0"/>
    <w:pPr>
      <w:keepNext/>
      <w:pBdr>
        <w:top w:val="none" w:sz="0" w:space="0" w:color="auto"/>
        <w:left w:val="none" w:sz="0" w:space="0" w:color="auto"/>
      </w:pBdr>
      <w:spacing w:before="240" w:after="60"/>
    </w:pPr>
    <w:rPr>
      <w:rFonts w:eastAsia="Times New Roman" w:cs="Times New Roman"/>
      <w:b/>
      <w:bCs/>
      <w:caps w:val="0"/>
      <w:color w:val="000000"/>
      <w:spacing w:val="0"/>
      <w:sz w:val="26"/>
      <w:szCs w:val="26"/>
    </w:rPr>
  </w:style>
  <w:style w:type="paragraph" w:customStyle="1" w:styleId="CPTInstructional">
    <w:name w:val="CPT_Instructional"/>
    <w:basedOn w:val="Normal"/>
    <w:qFormat/>
    <w:rsid w:val="000D695B"/>
    <w:pPr>
      <w:spacing w:before="120" w:after="120" w:line="280" w:lineRule="atLeast"/>
    </w:pPr>
    <w:rPr>
      <w:rFonts w:eastAsia="Calibri" w:cs="Arial"/>
      <w:vanish/>
      <w:color w:val="FF0000"/>
      <w:sz w:val="22"/>
      <w:szCs w:val="20"/>
      <w:lang w:val="en-US"/>
    </w:rPr>
  </w:style>
  <w:style w:type="character" w:customStyle="1" w:styleId="hidden1">
    <w:name w:val="hidden1"/>
    <w:basedOn w:val="DefaultParagraphFont"/>
    <w:rsid w:val="00777366"/>
  </w:style>
  <w:style w:type="paragraph" w:customStyle="1" w:styleId="StyleBodyTextItalic">
    <w:name w:val="Style Body Text + Italic"/>
    <w:basedOn w:val="BodyText"/>
    <w:link w:val="StyleBodyTextItalicChar"/>
    <w:rsid w:val="007F359F"/>
    <w:pPr>
      <w:spacing w:before="120" w:after="120"/>
    </w:pPr>
    <w:rPr>
      <w:iCs/>
      <w:sz w:val="24"/>
    </w:rPr>
  </w:style>
  <w:style w:type="character" w:customStyle="1" w:styleId="StyleBodyTextItalicChar">
    <w:name w:val="Style Body Text + Italic Char"/>
    <w:basedOn w:val="BodyTextChar"/>
    <w:link w:val="StyleBodyTextItalic"/>
    <w:rsid w:val="007F359F"/>
    <w:rPr>
      <w:rFonts w:ascii="Arial" w:eastAsia="Times New Roman" w:hAnsi="Arial" w:cs="Times New Roman"/>
      <w:iCs/>
      <w:sz w:val="24"/>
      <w:szCs w:val="20"/>
    </w:rPr>
  </w:style>
  <w:style w:type="character" w:customStyle="1" w:styleId="Mention1">
    <w:name w:val="Mention1"/>
    <w:basedOn w:val="DefaultParagraphFont"/>
    <w:uiPriority w:val="99"/>
    <w:semiHidden/>
    <w:unhideWhenUsed/>
    <w:rsid w:val="008D03A3"/>
    <w:rPr>
      <w:color w:val="2B579A"/>
      <w:shd w:val="clear" w:color="auto" w:fill="E6E6E6"/>
    </w:rPr>
  </w:style>
  <w:style w:type="character" w:customStyle="1" w:styleId="Mention2">
    <w:name w:val="Mention2"/>
    <w:basedOn w:val="DefaultParagraphFont"/>
    <w:uiPriority w:val="99"/>
    <w:semiHidden/>
    <w:unhideWhenUsed/>
    <w:rsid w:val="007E1B11"/>
    <w:rPr>
      <w:color w:val="2B579A"/>
      <w:shd w:val="clear" w:color="auto" w:fill="E6E6E6"/>
    </w:rPr>
  </w:style>
  <w:style w:type="character" w:customStyle="1" w:styleId="Mention3">
    <w:name w:val="Mention3"/>
    <w:basedOn w:val="DefaultParagraphFont"/>
    <w:uiPriority w:val="99"/>
    <w:semiHidden/>
    <w:unhideWhenUsed/>
    <w:rsid w:val="00D03715"/>
    <w:rPr>
      <w:color w:val="2B579A"/>
      <w:shd w:val="clear" w:color="auto" w:fill="E6E6E6"/>
    </w:rPr>
  </w:style>
  <w:style w:type="character" w:styleId="EndnoteReference">
    <w:name w:val="endnote reference"/>
    <w:basedOn w:val="DefaultParagraphFont"/>
    <w:uiPriority w:val="99"/>
    <w:semiHidden/>
    <w:unhideWhenUsed/>
    <w:rsid w:val="00995B34"/>
    <w:rPr>
      <w:vertAlign w:val="superscript"/>
    </w:rPr>
  </w:style>
  <w:style w:type="character" w:customStyle="1" w:styleId="Mention4">
    <w:name w:val="Mention4"/>
    <w:basedOn w:val="DefaultParagraphFont"/>
    <w:uiPriority w:val="99"/>
    <w:semiHidden/>
    <w:unhideWhenUsed/>
    <w:rsid w:val="004B4B3B"/>
    <w:rPr>
      <w:color w:val="2B579A"/>
      <w:shd w:val="clear" w:color="auto" w:fill="E6E6E6"/>
    </w:rPr>
  </w:style>
  <w:style w:type="character" w:customStyle="1" w:styleId="Title1">
    <w:name w:val="Title1"/>
    <w:basedOn w:val="DefaultParagraphFont"/>
    <w:rsid w:val="009D3B4B"/>
  </w:style>
  <w:style w:type="character" w:customStyle="1" w:styleId="Mention5">
    <w:name w:val="Mention5"/>
    <w:basedOn w:val="DefaultParagraphFont"/>
    <w:uiPriority w:val="99"/>
    <w:semiHidden/>
    <w:unhideWhenUsed/>
    <w:rsid w:val="00816407"/>
    <w:rPr>
      <w:color w:val="2B579A"/>
      <w:shd w:val="clear" w:color="auto" w:fill="E6E6E6"/>
    </w:rPr>
  </w:style>
  <w:style w:type="paragraph" w:customStyle="1" w:styleId="EndNoteBibliographyTitle">
    <w:name w:val="EndNote Bibliography Title"/>
    <w:basedOn w:val="Normal"/>
    <w:link w:val="EndNoteBibliographyTitleChar"/>
    <w:rsid w:val="002C6853"/>
    <w:pPr>
      <w:spacing w:before="200" w:line="276" w:lineRule="auto"/>
      <w:jc w:val="center"/>
    </w:pPr>
    <w:rPr>
      <w:rFonts w:ascii="Calibri" w:eastAsiaTheme="minorEastAsia" w:hAnsi="Calibri" w:cs="Calibri"/>
      <w:noProof/>
      <w:sz w:val="20"/>
      <w:szCs w:val="20"/>
      <w:lang w:val="en-US"/>
    </w:rPr>
  </w:style>
  <w:style w:type="character" w:customStyle="1" w:styleId="EndNoteBibliographyTitleChar">
    <w:name w:val="EndNote Bibliography Title Char"/>
    <w:basedOn w:val="DefaultParagraphFont"/>
    <w:link w:val="EndNoteBibliographyTitle"/>
    <w:rsid w:val="002C6853"/>
    <w:rPr>
      <w:rFonts w:ascii="Calibri" w:hAnsi="Calibri" w:cs="Calibri"/>
      <w:noProof/>
      <w:sz w:val="20"/>
      <w:szCs w:val="20"/>
    </w:rPr>
  </w:style>
  <w:style w:type="paragraph" w:customStyle="1" w:styleId="EndNoteBibliography">
    <w:name w:val="EndNote Bibliography"/>
    <w:basedOn w:val="Normal"/>
    <w:link w:val="EndNoteBibliographyChar"/>
    <w:rsid w:val="002C6853"/>
    <w:pPr>
      <w:spacing w:before="200" w:after="200"/>
    </w:pPr>
    <w:rPr>
      <w:rFonts w:ascii="Calibri" w:eastAsiaTheme="minorEastAsia" w:hAnsi="Calibri" w:cs="Calibri"/>
      <w:noProof/>
      <w:sz w:val="20"/>
      <w:szCs w:val="20"/>
      <w:lang w:val="en-US"/>
    </w:rPr>
  </w:style>
  <w:style w:type="character" w:customStyle="1" w:styleId="EndNoteBibliographyChar">
    <w:name w:val="EndNote Bibliography Char"/>
    <w:basedOn w:val="DefaultParagraphFont"/>
    <w:link w:val="EndNoteBibliography"/>
    <w:rsid w:val="002C6853"/>
    <w:rPr>
      <w:rFonts w:ascii="Calibri" w:hAnsi="Calibri" w:cs="Calibri"/>
      <w:noProof/>
      <w:sz w:val="20"/>
      <w:szCs w:val="20"/>
    </w:rPr>
  </w:style>
  <w:style w:type="character" w:customStyle="1" w:styleId="UnresolvedMention1">
    <w:name w:val="Unresolved Mention1"/>
    <w:basedOn w:val="DefaultParagraphFont"/>
    <w:uiPriority w:val="99"/>
    <w:semiHidden/>
    <w:unhideWhenUsed/>
    <w:rsid w:val="002C6853"/>
    <w:rPr>
      <w:color w:val="605E5C"/>
      <w:shd w:val="clear" w:color="auto" w:fill="E1DFDD"/>
    </w:rPr>
  </w:style>
  <w:style w:type="character" w:styleId="PlaceholderText">
    <w:name w:val="Placeholder Text"/>
    <w:basedOn w:val="DefaultParagraphFont"/>
    <w:uiPriority w:val="99"/>
    <w:semiHidden/>
    <w:rsid w:val="00090547"/>
    <w:rPr>
      <w:color w:val="808080"/>
    </w:rPr>
  </w:style>
  <w:style w:type="character" w:customStyle="1" w:styleId="mixed-citation">
    <w:name w:val="mixed-citation"/>
    <w:basedOn w:val="DefaultParagraphFont"/>
    <w:rsid w:val="00090547"/>
  </w:style>
  <w:style w:type="character" w:customStyle="1" w:styleId="ref-journal">
    <w:name w:val="ref-journal"/>
    <w:basedOn w:val="DefaultParagraphFont"/>
    <w:rsid w:val="00090547"/>
  </w:style>
  <w:style w:type="character" w:customStyle="1" w:styleId="ref-vol">
    <w:name w:val="ref-vol"/>
    <w:basedOn w:val="DefaultParagraphFont"/>
    <w:rsid w:val="00090547"/>
  </w:style>
  <w:style w:type="character" w:customStyle="1" w:styleId="nowrap">
    <w:name w:val="nowrap"/>
    <w:basedOn w:val="DefaultParagraphFont"/>
    <w:rsid w:val="00090547"/>
  </w:style>
  <w:style w:type="paragraph" w:customStyle="1" w:styleId="p">
    <w:name w:val="p"/>
    <w:basedOn w:val="Normal"/>
    <w:rsid w:val="00090547"/>
    <w:pPr>
      <w:spacing w:before="100" w:beforeAutospacing="1" w:after="100" w:afterAutospacing="1"/>
    </w:pPr>
    <w:rPr>
      <w:lang w:val="en-US"/>
    </w:rPr>
  </w:style>
  <w:style w:type="character" w:customStyle="1" w:styleId="ref-title">
    <w:name w:val="ref-title"/>
    <w:basedOn w:val="DefaultParagraphFont"/>
    <w:rsid w:val="00090547"/>
  </w:style>
  <w:style w:type="table" w:styleId="TableGridLight">
    <w:name w:val="Grid Table Light"/>
    <w:basedOn w:val="TableNormal"/>
    <w:uiPriority w:val="40"/>
    <w:rsid w:val="00E04100"/>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DC505A"/>
  </w:style>
  <w:style w:type="paragraph" w:customStyle="1" w:styleId="CART">
    <w:name w:val="CART"/>
    <w:basedOn w:val="Title"/>
    <w:qFormat/>
    <w:rsid w:val="00E7296F"/>
    <w:pPr>
      <w:spacing w:before="0" w:after="0" w:line="240" w:lineRule="auto"/>
      <w:jc w:val="center"/>
    </w:pPr>
    <w:rPr>
      <w:rFonts w:ascii="Times New Roman" w:eastAsia="Times New Roman" w:hAnsi="Times New Roman" w:cs="Times New Roman"/>
      <w:caps w:val="0"/>
      <w:color w:val="auto"/>
      <w:spacing w:val="0"/>
      <w:kern w:val="0"/>
      <w:sz w:val="24"/>
      <w:szCs w:val="24"/>
      <w:lang w:val="en-CA"/>
    </w:rPr>
  </w:style>
  <w:style w:type="character" w:customStyle="1" w:styleId="UnresolvedMention2">
    <w:name w:val="Unresolved Mention2"/>
    <w:basedOn w:val="DefaultParagraphFont"/>
    <w:uiPriority w:val="99"/>
    <w:semiHidden/>
    <w:unhideWhenUsed/>
    <w:rsid w:val="00D8442B"/>
    <w:rPr>
      <w:color w:val="605E5C"/>
      <w:shd w:val="clear" w:color="auto" w:fill="E1DFDD"/>
    </w:rPr>
  </w:style>
  <w:style w:type="table" w:customStyle="1" w:styleId="TableGrid1">
    <w:name w:val="Table Grid1"/>
    <w:basedOn w:val="TableNormal"/>
    <w:next w:val="TableGrid"/>
    <w:uiPriority w:val="39"/>
    <w:rsid w:val="00497CA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jc w:val="center"/>
    </w:pPr>
    <w:tblPr>
      <w:tblStyleRowBandSize w:val="1"/>
      <w:tblStyleColBandSize w:val="1"/>
      <w:tblCellMar>
        <w:left w:w="115" w:type="dxa"/>
        <w:right w:w="115" w:type="dxa"/>
      </w:tblCellMar>
    </w:tblPr>
    <w:tcPr>
      <w:vAlign w:val="center"/>
    </w:tcPr>
  </w:style>
  <w:style w:type="table" w:customStyle="1" w:styleId="a2">
    <w:basedOn w:val="TableNormal"/>
    <w:pPr>
      <w:jc w:val="center"/>
    </w:pPr>
    <w:tblPr>
      <w:tblStyleRowBandSize w:val="1"/>
      <w:tblStyleColBandSize w:val="1"/>
      <w:tblCellMar>
        <w:left w:w="115" w:type="dxa"/>
        <w:right w:w="115" w:type="dxa"/>
      </w:tblCellMar>
    </w:tblPr>
    <w:tcPr>
      <w:vAlign w:val="center"/>
    </w:tcPr>
  </w:style>
  <w:style w:type="table" w:customStyle="1" w:styleId="a3">
    <w:basedOn w:val="TableNormal"/>
    <w:pPr>
      <w:jc w:val="center"/>
    </w:pPr>
    <w:tblPr>
      <w:tblStyleRowBandSize w:val="1"/>
      <w:tblStyleColBandSize w:val="1"/>
      <w:tblCellMar>
        <w:left w:w="115" w:type="dxa"/>
        <w:right w:w="115" w:type="dxa"/>
      </w:tblCellMar>
    </w:tblPr>
    <w:tcPr>
      <w:vAlign w:val="center"/>
    </w:tcPr>
  </w:style>
  <w:style w:type="table" w:customStyle="1" w:styleId="a4">
    <w:basedOn w:val="TableNormal"/>
    <w:pPr>
      <w:jc w:val="center"/>
    </w:pPr>
    <w:tblPr>
      <w:tblStyleRowBandSize w:val="1"/>
      <w:tblStyleColBandSize w:val="1"/>
      <w:tblCellMar>
        <w:left w:w="115" w:type="dxa"/>
        <w:right w:w="115" w:type="dxa"/>
      </w:tblCellMar>
    </w:tblPr>
    <w:tcPr>
      <w:vAlign w:val="center"/>
    </w:tcPr>
  </w:style>
  <w:style w:type="table" w:customStyle="1" w:styleId="a5">
    <w:basedOn w:val="TableNormal"/>
    <w:pPr>
      <w:jc w:val="center"/>
    </w:pPr>
    <w:tblPr>
      <w:tblStyleRowBandSize w:val="1"/>
      <w:tblStyleColBandSize w:val="1"/>
      <w:tblCellMar>
        <w:left w:w="115" w:type="dxa"/>
        <w:right w:w="115" w:type="dxa"/>
      </w:tblCellMar>
    </w:tblPr>
    <w:tcPr>
      <w:vAlign w:val="center"/>
    </w:tcPr>
  </w:style>
  <w:style w:type="table" w:customStyle="1" w:styleId="a6">
    <w:basedOn w:val="TableNormal"/>
    <w:pPr>
      <w:jc w:val="center"/>
    </w:pPr>
    <w:tblPr>
      <w:tblStyleRowBandSize w:val="1"/>
      <w:tblStyleColBandSize w:val="1"/>
      <w:tblCellMar>
        <w:left w:w="115" w:type="dxa"/>
        <w:right w:w="115" w:type="dxa"/>
      </w:tblCellMar>
    </w:tblPr>
    <w:tcPr>
      <w:vAlign w:val="center"/>
    </w:tcPr>
  </w:style>
  <w:style w:type="table" w:customStyle="1" w:styleId="a7">
    <w:basedOn w:val="TableNormal"/>
    <w:pPr>
      <w:jc w:val="center"/>
    </w:pPr>
    <w:tblPr>
      <w:tblStyleRowBandSize w:val="1"/>
      <w:tblStyleColBandSize w:val="1"/>
      <w:tblCellMar>
        <w:left w:w="115" w:type="dxa"/>
        <w:right w:w="115" w:type="dxa"/>
      </w:tblCellMar>
    </w:tblPr>
    <w:tcPr>
      <w:vAlign w:val="center"/>
    </w:tcPr>
  </w:style>
  <w:style w:type="table" w:customStyle="1" w:styleId="a8">
    <w:basedOn w:val="TableNormal"/>
    <w:pPr>
      <w:jc w:val="center"/>
    </w:pPr>
    <w:tblPr>
      <w:tblStyleRowBandSize w:val="1"/>
      <w:tblStyleColBandSize w:val="1"/>
      <w:tblCellMar>
        <w:left w:w="115" w:type="dxa"/>
        <w:right w:w="115" w:type="dxa"/>
      </w:tblCellMar>
    </w:tblPr>
    <w:tcPr>
      <w:vAlign w:val="center"/>
    </w:tc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jc w:val="center"/>
    </w:pPr>
    <w:tblPr>
      <w:tblStyleRowBandSize w:val="1"/>
      <w:tblStyleColBandSize w:val="1"/>
      <w:tblCellMar>
        <w:left w:w="115" w:type="dxa"/>
        <w:right w:w="115" w:type="dxa"/>
      </w:tblCellMar>
    </w:tblPr>
    <w:tcPr>
      <w:vAlign w:val="center"/>
    </w:tcPr>
  </w:style>
  <w:style w:type="paragraph" w:customStyle="1" w:styleId="ParagraphStyle">
    <w:name w:val="Paragraph Style"/>
    <w:basedOn w:val="Normal"/>
    <w:semiHidden/>
    <w:qFormat/>
    <w:rsid w:val="00DF0F05"/>
    <w:pPr>
      <w:spacing w:before="120" w:after="120"/>
    </w:pPr>
    <w:rPr>
      <w:rFonts w:ascii="Arial" w:eastAsia="Calibri" w:hAnsi="Arial"/>
      <w:color w:val="000000" w:themeColor="text1"/>
      <w:sz w:val="22"/>
      <w:szCs w:val="22"/>
      <w:lang w:eastAsia="en-US"/>
    </w:rPr>
  </w:style>
  <w:style w:type="character" w:styleId="UnresolvedMention">
    <w:name w:val="Unresolved Mention"/>
    <w:basedOn w:val="DefaultParagraphFont"/>
    <w:uiPriority w:val="99"/>
    <w:semiHidden/>
    <w:unhideWhenUsed/>
    <w:rsid w:val="00EE6C17"/>
    <w:rPr>
      <w:color w:val="605E5C"/>
      <w:shd w:val="clear" w:color="auto" w:fill="E1DFDD"/>
    </w:rPr>
  </w:style>
  <w:style w:type="character" w:customStyle="1" w:styleId="marklcvw0g0ph">
    <w:name w:val="marklcvw0g0ph"/>
    <w:basedOn w:val="DefaultParagraphFont"/>
    <w:rsid w:val="00FE0391"/>
  </w:style>
  <w:style w:type="paragraph" w:customStyle="1" w:styleId="Normal1">
    <w:name w:val="Normal1"/>
    <w:rsid w:val="00D84BB5"/>
    <w:pPr>
      <w:spacing w:line="276" w:lineRule="auto"/>
    </w:pPr>
    <w:rPr>
      <w:rFonts w:ascii="Arial" w:eastAsiaTheme="minorEastAsia" w:hAnsi="Arial" w:cs="Arial"/>
      <w:sz w:val="22"/>
      <w:szCs w:val="22"/>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35749">
      <w:bodyDiv w:val="1"/>
      <w:marLeft w:val="0"/>
      <w:marRight w:val="0"/>
      <w:marTop w:val="0"/>
      <w:marBottom w:val="0"/>
      <w:divBdr>
        <w:top w:val="none" w:sz="0" w:space="0" w:color="auto"/>
        <w:left w:val="none" w:sz="0" w:space="0" w:color="auto"/>
        <w:bottom w:val="none" w:sz="0" w:space="0" w:color="auto"/>
        <w:right w:val="none" w:sz="0" w:space="0" w:color="auto"/>
      </w:divBdr>
      <w:divsChild>
        <w:div w:id="1746956606">
          <w:marLeft w:val="0"/>
          <w:marRight w:val="0"/>
          <w:marTop w:val="0"/>
          <w:marBottom w:val="0"/>
          <w:divBdr>
            <w:top w:val="none" w:sz="0" w:space="0" w:color="auto"/>
            <w:left w:val="none" w:sz="0" w:space="0" w:color="auto"/>
            <w:bottom w:val="none" w:sz="0" w:space="0" w:color="auto"/>
            <w:right w:val="none" w:sz="0" w:space="0" w:color="auto"/>
          </w:divBdr>
        </w:div>
        <w:div w:id="43601746">
          <w:marLeft w:val="0"/>
          <w:marRight w:val="0"/>
          <w:marTop w:val="0"/>
          <w:marBottom w:val="0"/>
          <w:divBdr>
            <w:top w:val="none" w:sz="0" w:space="0" w:color="auto"/>
            <w:left w:val="none" w:sz="0" w:space="0" w:color="auto"/>
            <w:bottom w:val="none" w:sz="0" w:space="0" w:color="auto"/>
            <w:right w:val="none" w:sz="0" w:space="0" w:color="auto"/>
          </w:divBdr>
        </w:div>
        <w:div w:id="566961572">
          <w:marLeft w:val="0"/>
          <w:marRight w:val="0"/>
          <w:marTop w:val="0"/>
          <w:marBottom w:val="0"/>
          <w:divBdr>
            <w:top w:val="none" w:sz="0" w:space="0" w:color="auto"/>
            <w:left w:val="none" w:sz="0" w:space="0" w:color="auto"/>
            <w:bottom w:val="none" w:sz="0" w:space="0" w:color="auto"/>
            <w:right w:val="none" w:sz="0" w:space="0" w:color="auto"/>
          </w:divBdr>
        </w:div>
      </w:divsChild>
    </w:div>
    <w:div w:id="395445094">
      <w:bodyDiv w:val="1"/>
      <w:marLeft w:val="0"/>
      <w:marRight w:val="0"/>
      <w:marTop w:val="0"/>
      <w:marBottom w:val="0"/>
      <w:divBdr>
        <w:top w:val="none" w:sz="0" w:space="0" w:color="auto"/>
        <w:left w:val="none" w:sz="0" w:space="0" w:color="auto"/>
        <w:bottom w:val="none" w:sz="0" w:space="0" w:color="auto"/>
        <w:right w:val="none" w:sz="0" w:space="0" w:color="auto"/>
      </w:divBdr>
      <w:divsChild>
        <w:div w:id="619922924">
          <w:marLeft w:val="0"/>
          <w:marRight w:val="0"/>
          <w:marTop w:val="0"/>
          <w:marBottom w:val="0"/>
          <w:divBdr>
            <w:top w:val="none" w:sz="0" w:space="0" w:color="auto"/>
            <w:left w:val="none" w:sz="0" w:space="0" w:color="auto"/>
            <w:bottom w:val="none" w:sz="0" w:space="0" w:color="auto"/>
            <w:right w:val="none" w:sz="0" w:space="0" w:color="auto"/>
          </w:divBdr>
          <w:divsChild>
            <w:div w:id="13290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3312">
      <w:bodyDiv w:val="1"/>
      <w:marLeft w:val="0"/>
      <w:marRight w:val="0"/>
      <w:marTop w:val="0"/>
      <w:marBottom w:val="0"/>
      <w:divBdr>
        <w:top w:val="none" w:sz="0" w:space="0" w:color="auto"/>
        <w:left w:val="none" w:sz="0" w:space="0" w:color="auto"/>
        <w:bottom w:val="none" w:sz="0" w:space="0" w:color="auto"/>
        <w:right w:val="none" w:sz="0" w:space="0" w:color="auto"/>
      </w:divBdr>
      <w:divsChild>
        <w:div w:id="184365754">
          <w:marLeft w:val="0"/>
          <w:marRight w:val="0"/>
          <w:marTop w:val="0"/>
          <w:marBottom w:val="0"/>
          <w:divBdr>
            <w:top w:val="none" w:sz="0" w:space="0" w:color="auto"/>
            <w:left w:val="none" w:sz="0" w:space="0" w:color="auto"/>
            <w:bottom w:val="none" w:sz="0" w:space="0" w:color="auto"/>
            <w:right w:val="none" w:sz="0" w:space="0" w:color="auto"/>
          </w:divBdr>
          <w:divsChild>
            <w:div w:id="15757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0252">
      <w:bodyDiv w:val="1"/>
      <w:marLeft w:val="0"/>
      <w:marRight w:val="0"/>
      <w:marTop w:val="0"/>
      <w:marBottom w:val="0"/>
      <w:divBdr>
        <w:top w:val="none" w:sz="0" w:space="0" w:color="auto"/>
        <w:left w:val="none" w:sz="0" w:space="0" w:color="auto"/>
        <w:bottom w:val="none" w:sz="0" w:space="0" w:color="auto"/>
        <w:right w:val="none" w:sz="0" w:space="0" w:color="auto"/>
      </w:divBdr>
      <w:divsChild>
        <w:div w:id="5789533">
          <w:marLeft w:val="0"/>
          <w:marRight w:val="0"/>
          <w:marTop w:val="0"/>
          <w:marBottom w:val="0"/>
          <w:divBdr>
            <w:top w:val="none" w:sz="0" w:space="0" w:color="auto"/>
            <w:left w:val="none" w:sz="0" w:space="0" w:color="auto"/>
            <w:bottom w:val="none" w:sz="0" w:space="0" w:color="auto"/>
            <w:right w:val="none" w:sz="0" w:space="0" w:color="auto"/>
          </w:divBdr>
        </w:div>
      </w:divsChild>
    </w:div>
    <w:div w:id="826744174">
      <w:bodyDiv w:val="1"/>
      <w:marLeft w:val="0"/>
      <w:marRight w:val="0"/>
      <w:marTop w:val="0"/>
      <w:marBottom w:val="0"/>
      <w:divBdr>
        <w:top w:val="none" w:sz="0" w:space="0" w:color="auto"/>
        <w:left w:val="none" w:sz="0" w:space="0" w:color="auto"/>
        <w:bottom w:val="none" w:sz="0" w:space="0" w:color="auto"/>
        <w:right w:val="none" w:sz="0" w:space="0" w:color="auto"/>
      </w:divBdr>
      <w:divsChild>
        <w:div w:id="2089881405">
          <w:marLeft w:val="0"/>
          <w:marRight w:val="0"/>
          <w:marTop w:val="0"/>
          <w:marBottom w:val="0"/>
          <w:divBdr>
            <w:top w:val="none" w:sz="0" w:space="0" w:color="auto"/>
            <w:left w:val="none" w:sz="0" w:space="0" w:color="auto"/>
            <w:bottom w:val="none" w:sz="0" w:space="0" w:color="auto"/>
            <w:right w:val="none" w:sz="0" w:space="0" w:color="auto"/>
          </w:divBdr>
          <w:divsChild>
            <w:div w:id="4201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3553">
      <w:bodyDiv w:val="1"/>
      <w:marLeft w:val="0"/>
      <w:marRight w:val="0"/>
      <w:marTop w:val="0"/>
      <w:marBottom w:val="0"/>
      <w:divBdr>
        <w:top w:val="none" w:sz="0" w:space="0" w:color="auto"/>
        <w:left w:val="none" w:sz="0" w:space="0" w:color="auto"/>
        <w:bottom w:val="none" w:sz="0" w:space="0" w:color="auto"/>
        <w:right w:val="none" w:sz="0" w:space="0" w:color="auto"/>
      </w:divBdr>
      <w:divsChild>
        <w:div w:id="1181773469">
          <w:marLeft w:val="0"/>
          <w:marRight w:val="0"/>
          <w:marTop w:val="0"/>
          <w:marBottom w:val="0"/>
          <w:divBdr>
            <w:top w:val="none" w:sz="0" w:space="0" w:color="auto"/>
            <w:left w:val="none" w:sz="0" w:space="0" w:color="auto"/>
            <w:bottom w:val="none" w:sz="0" w:space="0" w:color="auto"/>
            <w:right w:val="none" w:sz="0" w:space="0" w:color="auto"/>
          </w:divBdr>
        </w:div>
      </w:divsChild>
    </w:div>
    <w:div w:id="1044135385">
      <w:bodyDiv w:val="1"/>
      <w:marLeft w:val="0"/>
      <w:marRight w:val="0"/>
      <w:marTop w:val="0"/>
      <w:marBottom w:val="0"/>
      <w:divBdr>
        <w:top w:val="none" w:sz="0" w:space="0" w:color="auto"/>
        <w:left w:val="none" w:sz="0" w:space="0" w:color="auto"/>
        <w:bottom w:val="none" w:sz="0" w:space="0" w:color="auto"/>
        <w:right w:val="none" w:sz="0" w:space="0" w:color="auto"/>
      </w:divBdr>
    </w:div>
    <w:div w:id="1267079056">
      <w:bodyDiv w:val="1"/>
      <w:marLeft w:val="0"/>
      <w:marRight w:val="0"/>
      <w:marTop w:val="0"/>
      <w:marBottom w:val="0"/>
      <w:divBdr>
        <w:top w:val="none" w:sz="0" w:space="0" w:color="auto"/>
        <w:left w:val="none" w:sz="0" w:space="0" w:color="auto"/>
        <w:bottom w:val="none" w:sz="0" w:space="0" w:color="auto"/>
        <w:right w:val="none" w:sz="0" w:space="0" w:color="auto"/>
      </w:divBdr>
      <w:divsChild>
        <w:div w:id="1280987454">
          <w:marLeft w:val="0"/>
          <w:marRight w:val="0"/>
          <w:marTop w:val="0"/>
          <w:marBottom w:val="0"/>
          <w:divBdr>
            <w:top w:val="none" w:sz="0" w:space="0" w:color="auto"/>
            <w:left w:val="none" w:sz="0" w:space="0" w:color="auto"/>
            <w:bottom w:val="none" w:sz="0" w:space="0" w:color="auto"/>
            <w:right w:val="none" w:sz="0" w:space="0" w:color="auto"/>
          </w:divBdr>
        </w:div>
      </w:divsChild>
    </w:div>
    <w:div w:id="1274677241">
      <w:bodyDiv w:val="1"/>
      <w:marLeft w:val="0"/>
      <w:marRight w:val="0"/>
      <w:marTop w:val="0"/>
      <w:marBottom w:val="0"/>
      <w:divBdr>
        <w:top w:val="none" w:sz="0" w:space="0" w:color="auto"/>
        <w:left w:val="none" w:sz="0" w:space="0" w:color="auto"/>
        <w:bottom w:val="none" w:sz="0" w:space="0" w:color="auto"/>
        <w:right w:val="none" w:sz="0" w:space="0" w:color="auto"/>
      </w:divBdr>
    </w:div>
    <w:div w:id="1420370885">
      <w:bodyDiv w:val="1"/>
      <w:marLeft w:val="0"/>
      <w:marRight w:val="0"/>
      <w:marTop w:val="0"/>
      <w:marBottom w:val="0"/>
      <w:divBdr>
        <w:top w:val="none" w:sz="0" w:space="0" w:color="auto"/>
        <w:left w:val="none" w:sz="0" w:space="0" w:color="auto"/>
        <w:bottom w:val="none" w:sz="0" w:space="0" w:color="auto"/>
        <w:right w:val="none" w:sz="0" w:space="0" w:color="auto"/>
      </w:divBdr>
      <w:divsChild>
        <w:div w:id="406415516">
          <w:marLeft w:val="0"/>
          <w:marRight w:val="0"/>
          <w:marTop w:val="0"/>
          <w:marBottom w:val="0"/>
          <w:divBdr>
            <w:top w:val="none" w:sz="0" w:space="0" w:color="auto"/>
            <w:left w:val="none" w:sz="0" w:space="0" w:color="auto"/>
            <w:bottom w:val="none" w:sz="0" w:space="0" w:color="auto"/>
            <w:right w:val="none" w:sz="0" w:space="0" w:color="auto"/>
          </w:divBdr>
          <w:divsChild>
            <w:div w:id="10586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265">
      <w:bodyDiv w:val="1"/>
      <w:marLeft w:val="0"/>
      <w:marRight w:val="0"/>
      <w:marTop w:val="0"/>
      <w:marBottom w:val="0"/>
      <w:divBdr>
        <w:top w:val="none" w:sz="0" w:space="0" w:color="auto"/>
        <w:left w:val="none" w:sz="0" w:space="0" w:color="auto"/>
        <w:bottom w:val="none" w:sz="0" w:space="0" w:color="auto"/>
        <w:right w:val="none" w:sz="0" w:space="0" w:color="auto"/>
      </w:divBdr>
      <w:divsChild>
        <w:div w:id="16045319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uren.kelly@umanitoba.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auren.kelly@umanitoba.c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r="http://schemas.openxmlformats.org/officeDocument/2006/relationships" xmlns:go="http://customooxmlschemas.google.com/">
  <go:docsCustomData xmlns:go="http://customooxmlschemas.google.com/" roundtripDataSignature="AMtx7mhSneOZcNkUrpcE7AKK4gwrmB3uxg==">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BC166EDD2239C7439EDF115103115CA6" ma:contentTypeVersion="11" ma:contentTypeDescription="Create a new document." ma:contentTypeScope="" ma:versionID="d1aca7592b502a4327af7f301017bcc4">
  <xsd:schema xmlns:xsd="http://www.w3.org/2001/XMLSchema" xmlns:xs="http://www.w3.org/2001/XMLSchema" xmlns:p="http://schemas.microsoft.com/office/2006/metadata/properties" xmlns:ns2="959646f7-ea08-4b2e-9edd-ea4e1f96a2fe" xmlns:ns3="4530bcc9-a3bd-4d87-a14e-83bfb8ffad22" targetNamespace="http://schemas.microsoft.com/office/2006/metadata/properties" ma:root="true" ma:fieldsID="f53707b3329071cdff16c22148753a8e" ns2:_="" ns3:_="">
    <xsd:import namespace="959646f7-ea08-4b2e-9edd-ea4e1f96a2fe"/>
    <xsd:import namespace="4530bcc9-a3bd-4d87-a14e-83bfb8ffa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646f7-ea08-4b2e-9edd-ea4e1f96a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0bcc9-a3bd-4d87-a14e-83bfb8ffad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2D99D-0D71-45D4-94F8-151F6521EACF}">
  <ds:schemaRefs>
    <ds:schemaRef ds:uri="http://schemas.openxmlformats.org/officeDocument/2006/bibliography"/>
  </ds:schemaRefs>
</ds:datastoreItem>
</file>

<file path=customXml/itemProps2.xml><?xml version="1.0" encoding="utf-8"?>
<ds:datastoreItem xmlns:ds="http://schemas.openxmlformats.org/officeDocument/2006/customXml" ds:itemID="{16258655-D8E3-47CE-8A25-6331C22E858C}">
  <ds:schemaRefs>
    <ds:schemaRef ds:uri="http://schemas.microsoft.com/sharepoint/v3/contenttype/forms"/>
  </ds:schemaRefs>
</ds:datastoreItem>
</file>

<file path=customXml/itemProps3.xml><?xml version="1.0" encoding="utf-8"?>
<ds:datastoreItem xmlns:ds="http://schemas.openxmlformats.org/officeDocument/2006/customXml" ds:itemID="{2538D6AE-C040-4DA2-9790-A7672B1BA0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5.xml><?xml version="1.0" encoding="utf-8"?>
<ds:datastoreItem xmlns:ds="http://schemas.openxmlformats.org/officeDocument/2006/customXml" ds:itemID="{5B23C235-548E-48CC-8B1C-D1B9BDE31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646f7-ea08-4b2e-9edd-ea4e1f96a2fe"/>
    <ds:schemaRef ds:uri="4530bcc9-a3bd-4d87-a14e-83bfb8ffa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22203</Words>
  <Characters>126558</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Cynthia (NIH/NCATS) [E]</dc:creator>
  <cp:lastModifiedBy>Teresa Diviacchi</cp:lastModifiedBy>
  <cp:revision>2</cp:revision>
  <dcterms:created xsi:type="dcterms:W3CDTF">2024-04-12T19:48:00Z</dcterms:created>
  <dcterms:modified xsi:type="dcterms:W3CDTF">2024-04-12T19:48:00Z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0x010100BC166EDD2239C7439EDF115103115CA6</vt:lpwstr>
  </property>
  <property fmtid="{D5CDD505-2E9C-101B-9397-08002B2CF9AE}" pid="3" name="MSIP_Label_ae932650-9403-4a46-8e84-f87f9ffba118_Enabled">
    <vt:lpwstr>True</vt:lpwstr>
  </property>
  <property fmtid="{D5CDD505-2E9C-101B-9397-08002B2CF9AE}" pid="4" name="MSIP_Label_ae932650-9403-4a46-8e84-f87f9ffba118_SiteId">
    <vt:lpwstr>7e068620-af91-4ffc-9ba7-a4e265d67372</vt:lpwstr>
  </property>
  <property fmtid="{D5CDD505-2E9C-101B-9397-08002B2CF9AE}" pid="5" name="MSIP_Label_ae932650-9403-4a46-8e84-f87f9ffba118_Owner">
    <vt:lpwstr>ctalpas@medipharmlabs.com</vt:lpwstr>
  </property>
  <property fmtid="{D5CDD505-2E9C-101B-9397-08002B2CF9AE}" pid="6" name="MSIP_Label_ae932650-9403-4a46-8e84-f87f9ffba118_SetDate">
    <vt:lpwstr>2022-10-18T15:17:15.8369264Z</vt:lpwstr>
  </property>
  <property fmtid="{D5CDD505-2E9C-101B-9397-08002B2CF9AE}" pid="7" name="MSIP_Label_ae932650-9403-4a46-8e84-f87f9ffba118_Name">
    <vt:lpwstr>Public - No Protections</vt:lpwstr>
  </property>
  <property fmtid="{D5CDD505-2E9C-101B-9397-08002B2CF9AE}" pid="8" name="MSIP_Label_ae932650-9403-4a46-8e84-f87f9ffba118_Application">
    <vt:lpwstr>Microsoft Azure Information Protection</vt:lpwstr>
  </property>
  <property fmtid="{D5CDD505-2E9C-101B-9397-08002B2CF9AE}" pid="9" name="MSIP_Label_ae932650-9403-4a46-8e84-f87f9ffba118_ActionId">
    <vt:lpwstr>6fc0fb33-8c91-4d53-97d4-538b2b8f2da1</vt:lpwstr>
  </property>
  <property fmtid="{D5CDD505-2E9C-101B-9397-08002B2CF9AE}" pid="10" name="MSIP_Label_ae932650-9403-4a46-8e84-f87f9ffba118_Extended_MSFT_Method">
    <vt:lpwstr>Automatic</vt:lpwstr>
  </property>
  <property fmtid="{D5CDD505-2E9C-101B-9397-08002B2CF9AE}" pid="11" name="Sensitivity">
    <vt:lpwstr>Public - No Protections</vt:lpwstr>
  </property>
</Properties>
</file>