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67" w:rsidRPr="00B6423B" w:rsidRDefault="00D11067" w:rsidP="00D1106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vertAlign w:val="superscript"/>
        </w:rPr>
      </w:pPr>
      <w:r w:rsidRPr="00B6423B">
        <w:rPr>
          <w:rFonts w:ascii="Times New Roman" w:hAnsi="Times New Roman" w:cs="Times New Roman"/>
          <w:b/>
          <w:sz w:val="24"/>
          <w:szCs w:val="24"/>
        </w:rPr>
        <w:t xml:space="preserve">S2 Table - Coefficients included in a cluster-adjusted lasso logistic regression model used to predict a dog poisoning call to the </w:t>
      </w:r>
      <w:proofErr w:type="spellStart"/>
      <w:r w:rsidRPr="00B6423B">
        <w:rPr>
          <w:rFonts w:ascii="Times New Roman" w:hAnsi="Times New Roman" w:cs="Times New Roman"/>
          <w:b/>
          <w:sz w:val="24"/>
          <w:szCs w:val="24"/>
        </w:rPr>
        <w:t>APCC</w:t>
      </w:r>
      <w:r w:rsidRPr="00B6423B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proofErr w:type="spellEnd"/>
      <w:r w:rsidRPr="00B6423B">
        <w:rPr>
          <w:rFonts w:ascii="Times New Roman" w:hAnsi="Times New Roman" w:cs="Times New Roman"/>
          <w:b/>
          <w:sz w:val="24"/>
          <w:szCs w:val="24"/>
        </w:rPr>
        <w:t xml:space="preserve"> being related to cannabinoids (2005-2014).</w:t>
      </w:r>
    </w:p>
    <w:tbl>
      <w:tblPr>
        <w:tblStyle w:val="TableGrid"/>
        <w:tblW w:w="4608" w:type="dxa"/>
        <w:tblLayout w:type="fixed"/>
        <w:tblLook w:val="04A0"/>
      </w:tblPr>
      <w:tblGrid>
        <w:gridCol w:w="3439"/>
        <w:gridCol w:w="1169"/>
      </w:tblGrid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Parameter</w:t>
            </w:r>
          </w:p>
        </w:tc>
        <w:tc>
          <w:tcPr>
            <w:tcW w:w="1169" w:type="dxa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Coefficient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-0.0791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Nervous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1.138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Hound x Age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-0.0123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Terrier x Age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0.0253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Hound x Weight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0.153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Weight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-0.118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Weight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-0.0225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Weight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0.00738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Male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0.00491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Male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0.1079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 FSS, Misc &amp; Other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0.0215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Hound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-0.0219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Non-Sporting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0.00155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Toy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0.1215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Non-Sporting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0.00473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Toy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0.0949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Toy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-0.0874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 FSS, Misc &amp; Other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0.0434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Toy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0.105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 FSS, Misc &amp; Other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0.0768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Toy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-0.0730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 FSS, Misc &amp; Other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-0.0161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Terrier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0.0719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Toy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0.0586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Neutered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-0.130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Neutered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0.0106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 Unknown Reproductive Status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-0.00146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Behavioural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-0.0282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Behavioural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-0.00538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Behavioural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0.0173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Digestive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0.0624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Cardiovascular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0.0384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Cardiovascular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-0.00896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Hematopoietic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-0.0728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Metabolic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-0.0427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Metabolic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-0.0137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Metabolic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-0.0104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Nervous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-0.126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Nervous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0.0227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Nervous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0.1480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Reproductive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-0.00062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Reproductive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-0.00136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Respiratory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-0.0156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Sensory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0.0337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Sensory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-0.0317</w:t>
            </w:r>
          </w:p>
        </w:tc>
      </w:tr>
      <w:tr w:rsidR="00D11067" w:rsidRPr="00AA4569" w:rsidTr="003A0149">
        <w:tc>
          <w:tcPr>
            <w:tcW w:w="3438" w:type="dxa"/>
            <w:vAlign w:val="bottom"/>
          </w:tcPr>
          <w:p w:rsidR="00D11067" w:rsidRPr="00AA4569" w:rsidRDefault="00D11067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Urinary</w:t>
            </w:r>
          </w:p>
        </w:tc>
        <w:tc>
          <w:tcPr>
            <w:tcW w:w="1169" w:type="dxa"/>
            <w:vAlign w:val="bottom"/>
          </w:tcPr>
          <w:p w:rsidR="00D11067" w:rsidRPr="00AA4569" w:rsidRDefault="00D11067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-0.0149</w:t>
            </w:r>
          </w:p>
        </w:tc>
      </w:tr>
    </w:tbl>
    <w:p w:rsidR="00D11067" w:rsidRPr="00AA4569" w:rsidRDefault="00D11067" w:rsidP="00D110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AA4569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AA4569">
        <w:rPr>
          <w:rFonts w:ascii="Times New Roman" w:hAnsi="Times New Roman" w:cs="Times New Roman"/>
          <w:sz w:val="18"/>
          <w:szCs w:val="18"/>
        </w:rPr>
        <w:t>Animal</w:t>
      </w:r>
      <w:proofErr w:type="spellEnd"/>
      <w:r w:rsidRPr="00AA4569">
        <w:rPr>
          <w:rFonts w:ascii="Times New Roman" w:hAnsi="Times New Roman" w:cs="Times New Roman"/>
          <w:sz w:val="18"/>
          <w:szCs w:val="18"/>
        </w:rPr>
        <w:t xml:space="preserve"> Poison Control Center</w:t>
      </w:r>
    </w:p>
    <w:p w:rsidR="00AC4206" w:rsidRDefault="00D11067"/>
    <w:sectPr w:rsidR="00AC4206" w:rsidSect="00DF4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11067"/>
    <w:rsid w:val="00307CDF"/>
    <w:rsid w:val="00D11067"/>
    <w:rsid w:val="00DB287F"/>
    <w:rsid w:val="00D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67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06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PHACE</dc:creator>
  <cp:keywords/>
  <dc:description/>
  <cp:lastModifiedBy>PHACE</cp:lastModifiedBy>
  <cp:revision>2</cp:revision>
  <dcterms:created xsi:type="dcterms:W3CDTF">2023-06-29T15:42:00Z</dcterms:created>
  <dcterms:modified xsi:type="dcterms:W3CDTF">2023-06-29T15:42:00Z</dcterms:modified>
</cp:coreProperties>
</file>