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rsidTr="00E341E9">
        <w:tc>
          <w:tcPr>
            <w:tcW w:w="1951" w:type="dxa"/>
          </w:tcPr>
          <w:p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rsidTr="00E341E9">
        <w:tc>
          <w:tcPr>
            <w:tcW w:w="1951" w:type="dxa"/>
            <w:vMerge w:val="restart"/>
          </w:tcPr>
          <w:p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rsidR="00191A23" w:rsidRPr="0022554A" w:rsidRDefault="00191A23" w:rsidP="0022554A">
            <w:pPr>
              <w:tabs>
                <w:tab w:val="left" w:pos="5400"/>
              </w:tabs>
              <w:jc w:val="center"/>
              <w:rPr>
                <w:sz w:val="20"/>
              </w:rPr>
            </w:pPr>
            <w:r w:rsidRPr="0022554A">
              <w:rPr>
                <w:sz w:val="20"/>
              </w:rPr>
              <w:t>1</w:t>
            </w:r>
          </w:p>
        </w:tc>
        <w:tc>
          <w:tcPr>
            <w:tcW w:w="8031" w:type="dxa"/>
          </w:tcPr>
          <w:p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rsidR="00191A23" w:rsidRPr="0022554A" w:rsidRDefault="00036945" w:rsidP="0022554A">
            <w:pPr>
              <w:tabs>
                <w:tab w:val="left" w:pos="5400"/>
              </w:tabs>
              <w:rPr>
                <w:rFonts w:hint="eastAsia"/>
                <w:sz w:val="20"/>
                <w:lang w:eastAsia="zh-CN"/>
              </w:rPr>
            </w:pPr>
            <w:r>
              <w:rPr>
                <w:rFonts w:hint="eastAsia"/>
                <w:sz w:val="20"/>
                <w:lang w:eastAsia="zh-CN"/>
              </w:rPr>
              <w:t>1</w:t>
            </w:r>
          </w:p>
        </w:tc>
        <w:tc>
          <w:tcPr>
            <w:tcW w:w="2835" w:type="dxa"/>
          </w:tcPr>
          <w:p w:rsidR="00191A23" w:rsidRPr="0070528D" w:rsidRDefault="00036945" w:rsidP="0070528D">
            <w:pPr>
              <w:suppressLineNumbers/>
              <w:jc w:val="center"/>
              <w:rPr>
                <w:b/>
                <w:bCs/>
                <w:sz w:val="32"/>
                <w:szCs w:val="32"/>
              </w:rPr>
            </w:pPr>
            <w:r w:rsidRPr="00036945">
              <w:rPr>
                <w:sz w:val="20"/>
              </w:rPr>
              <w:t>A Cross-sectional Study</w:t>
            </w:r>
          </w:p>
        </w:tc>
      </w:tr>
      <w:tr w:rsidR="00191A23" w:rsidRPr="0022554A" w:rsidTr="00E341E9">
        <w:tc>
          <w:tcPr>
            <w:tcW w:w="1951" w:type="dxa"/>
            <w:vMerge/>
          </w:tcPr>
          <w:p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rsidR="00191A23" w:rsidRPr="0022554A" w:rsidRDefault="00036945" w:rsidP="0022554A">
            <w:pPr>
              <w:tabs>
                <w:tab w:val="left" w:pos="5400"/>
              </w:tabs>
              <w:rPr>
                <w:rFonts w:hint="eastAsia"/>
                <w:sz w:val="20"/>
                <w:lang w:eastAsia="zh-CN"/>
              </w:rPr>
            </w:pPr>
            <w:r>
              <w:rPr>
                <w:rFonts w:hint="eastAsia"/>
                <w:sz w:val="20"/>
                <w:lang w:eastAsia="zh-CN"/>
              </w:rPr>
              <w:t>1</w:t>
            </w:r>
            <w:r>
              <w:rPr>
                <w:sz w:val="20"/>
                <w:lang w:eastAsia="zh-CN"/>
              </w:rPr>
              <w:t>,2</w:t>
            </w:r>
          </w:p>
        </w:tc>
        <w:tc>
          <w:tcPr>
            <w:tcW w:w="2835" w:type="dxa"/>
          </w:tcPr>
          <w:p w:rsidR="00191A23" w:rsidRPr="0022554A" w:rsidRDefault="00036945" w:rsidP="0022554A">
            <w:pPr>
              <w:tabs>
                <w:tab w:val="left" w:pos="5400"/>
              </w:tabs>
              <w:rPr>
                <w:sz w:val="20"/>
              </w:rPr>
            </w:pPr>
            <w:r w:rsidRPr="0070528D">
              <w:rPr>
                <w:sz w:val="20"/>
              </w:rPr>
              <w:t>I</w:t>
            </w:r>
            <w:r w:rsidRPr="00036945">
              <w:rPr>
                <w:sz w:val="20"/>
              </w:rPr>
              <w:t>n this nationally representative sample, current marijuana use is inversely associated with steatosis.</w:t>
            </w: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rsidR="00191A23" w:rsidRPr="0022554A" w:rsidRDefault="00191A23" w:rsidP="0022554A">
            <w:pPr>
              <w:tabs>
                <w:tab w:val="left" w:pos="5400"/>
              </w:tabs>
              <w:jc w:val="center"/>
              <w:rPr>
                <w:sz w:val="20"/>
              </w:rPr>
            </w:pPr>
            <w:r w:rsidRPr="0022554A">
              <w:rPr>
                <w:sz w:val="20"/>
              </w:rPr>
              <w:t>2</w:t>
            </w:r>
          </w:p>
        </w:tc>
        <w:tc>
          <w:tcPr>
            <w:tcW w:w="8031" w:type="dxa"/>
          </w:tcPr>
          <w:p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rsidR="00191A23" w:rsidRPr="0022554A" w:rsidRDefault="00036945" w:rsidP="0022554A">
            <w:pPr>
              <w:tabs>
                <w:tab w:val="left" w:pos="5400"/>
              </w:tabs>
              <w:rPr>
                <w:rFonts w:hint="eastAsia"/>
                <w:sz w:val="20"/>
                <w:lang w:eastAsia="zh-CN"/>
              </w:rPr>
            </w:pPr>
            <w:r>
              <w:rPr>
                <w:rFonts w:hint="eastAsia"/>
                <w:sz w:val="20"/>
                <w:lang w:eastAsia="zh-CN"/>
              </w:rPr>
              <w:t>2</w:t>
            </w:r>
          </w:p>
        </w:tc>
        <w:tc>
          <w:tcPr>
            <w:tcW w:w="2835" w:type="dxa"/>
          </w:tcPr>
          <w:p w:rsidR="00191A23" w:rsidRPr="0022554A" w:rsidRDefault="00036945" w:rsidP="0022554A">
            <w:pPr>
              <w:tabs>
                <w:tab w:val="left" w:pos="5400"/>
              </w:tabs>
              <w:rPr>
                <w:sz w:val="20"/>
              </w:rPr>
            </w:pPr>
            <w:r w:rsidRPr="00036945">
              <w:rPr>
                <w:sz w:val="20"/>
              </w:rPr>
              <w:t>the exact effects of marijuana and its derivates are incompletely elucidated on the general adult population, and little is known about their effects on steatosis and fibrogenesis.</w:t>
            </w:r>
          </w:p>
        </w:tc>
      </w:tr>
      <w:tr w:rsidR="00191A23" w:rsidRPr="0022554A" w:rsidTr="00E341E9">
        <w:tc>
          <w:tcPr>
            <w:tcW w:w="1951" w:type="dxa"/>
          </w:tcPr>
          <w:p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rsidR="00191A23" w:rsidRPr="0022554A" w:rsidRDefault="00191A23" w:rsidP="0022554A">
            <w:pPr>
              <w:tabs>
                <w:tab w:val="left" w:pos="5400"/>
              </w:tabs>
              <w:jc w:val="center"/>
              <w:rPr>
                <w:sz w:val="20"/>
              </w:rPr>
            </w:pPr>
            <w:r w:rsidRPr="0022554A">
              <w:rPr>
                <w:sz w:val="20"/>
              </w:rPr>
              <w:t>3</w:t>
            </w:r>
          </w:p>
        </w:tc>
        <w:tc>
          <w:tcPr>
            <w:tcW w:w="8031" w:type="dxa"/>
          </w:tcPr>
          <w:p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rsidR="00191A23" w:rsidRPr="0022554A" w:rsidRDefault="00036945" w:rsidP="0022554A">
            <w:pPr>
              <w:tabs>
                <w:tab w:val="left" w:pos="5400"/>
              </w:tabs>
              <w:rPr>
                <w:rFonts w:hint="eastAsia"/>
                <w:sz w:val="20"/>
                <w:lang w:eastAsia="zh-CN"/>
              </w:rPr>
            </w:pPr>
            <w:r>
              <w:rPr>
                <w:rFonts w:hint="eastAsia"/>
                <w:sz w:val="20"/>
                <w:lang w:eastAsia="zh-CN"/>
              </w:rPr>
              <w:t>2</w:t>
            </w:r>
          </w:p>
        </w:tc>
        <w:tc>
          <w:tcPr>
            <w:tcW w:w="2835" w:type="dxa"/>
          </w:tcPr>
          <w:p w:rsidR="00036945" w:rsidRPr="00AC3C87" w:rsidRDefault="00036945" w:rsidP="00036945">
            <w:pPr>
              <w:spacing w:line="360" w:lineRule="auto"/>
              <w:rPr>
                <w:sz w:val="22"/>
              </w:rPr>
            </w:pPr>
            <w:r w:rsidRPr="00036945">
              <w:rPr>
                <w:sz w:val="20"/>
              </w:rPr>
              <w:t>we sought to characterize the general adult population with reported marijuana use undergoing vibration controlled transient elastography (VCTE) and evaluate the association between reported marijuana use and liver steatosis and fibrosis by VCTE.</w:t>
            </w:r>
          </w:p>
          <w:p w:rsidR="00191A23" w:rsidRPr="0022554A" w:rsidRDefault="00191A23" w:rsidP="0022554A">
            <w:pPr>
              <w:tabs>
                <w:tab w:val="left" w:pos="5400"/>
              </w:tabs>
              <w:rPr>
                <w:sz w:val="20"/>
              </w:rPr>
            </w:pP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rsidR="00191A23" w:rsidRPr="0070528D" w:rsidRDefault="00191A23" w:rsidP="0022554A">
            <w:pPr>
              <w:tabs>
                <w:tab w:val="left" w:pos="5400"/>
              </w:tabs>
              <w:jc w:val="center"/>
              <w:rPr>
                <w:sz w:val="20"/>
              </w:rPr>
            </w:pPr>
            <w:r w:rsidRPr="0070528D">
              <w:rPr>
                <w:sz w:val="20"/>
              </w:rPr>
              <w:t>4</w:t>
            </w:r>
          </w:p>
        </w:tc>
        <w:tc>
          <w:tcPr>
            <w:tcW w:w="8031" w:type="dxa"/>
          </w:tcPr>
          <w:p w:rsidR="00191A23" w:rsidRPr="0070528D" w:rsidRDefault="00191A23" w:rsidP="0022554A">
            <w:pPr>
              <w:tabs>
                <w:tab w:val="left" w:pos="5400"/>
              </w:tabs>
              <w:rPr>
                <w:sz w:val="20"/>
              </w:rPr>
            </w:pPr>
            <w:r w:rsidRPr="0070528D">
              <w:rPr>
                <w:sz w:val="20"/>
              </w:rPr>
              <w:t>Present key elements of study design early in the paper</w:t>
            </w:r>
          </w:p>
        </w:tc>
        <w:tc>
          <w:tcPr>
            <w:tcW w:w="1559" w:type="dxa"/>
          </w:tcPr>
          <w:p w:rsidR="00191A23" w:rsidRPr="0022554A" w:rsidRDefault="00191A23" w:rsidP="0022554A">
            <w:pPr>
              <w:tabs>
                <w:tab w:val="left" w:pos="5400"/>
              </w:tabs>
              <w:rPr>
                <w:sz w:val="20"/>
              </w:rPr>
            </w:pP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rsidR="00191A23" w:rsidRPr="0022554A" w:rsidRDefault="00191A23" w:rsidP="0022554A">
            <w:pPr>
              <w:tabs>
                <w:tab w:val="left" w:pos="5400"/>
              </w:tabs>
              <w:jc w:val="center"/>
              <w:rPr>
                <w:sz w:val="20"/>
              </w:rPr>
            </w:pPr>
            <w:r w:rsidRPr="0022554A">
              <w:rPr>
                <w:sz w:val="20"/>
              </w:rPr>
              <w:t>5</w:t>
            </w:r>
          </w:p>
        </w:tc>
        <w:tc>
          <w:tcPr>
            <w:tcW w:w="8031" w:type="dxa"/>
          </w:tcPr>
          <w:p w:rsidR="00191A23" w:rsidRPr="0022554A" w:rsidRDefault="00191A23" w:rsidP="0022554A">
            <w:pPr>
              <w:tabs>
                <w:tab w:val="left" w:pos="5400"/>
              </w:tabs>
              <w:rPr>
                <w:sz w:val="20"/>
              </w:rPr>
            </w:pPr>
            <w:r w:rsidRPr="0022554A">
              <w:rPr>
                <w:sz w:val="20"/>
              </w:rPr>
              <w:t xml:space="preserve">Describe the setting, locations, and relevant dates, including periods of recruitment, exposure, </w:t>
            </w:r>
            <w:r w:rsidRPr="0022554A">
              <w:rPr>
                <w:sz w:val="20"/>
              </w:rPr>
              <w:lastRenderedPageBreak/>
              <w:t>follow-up, and data collection</w:t>
            </w:r>
          </w:p>
        </w:tc>
        <w:tc>
          <w:tcPr>
            <w:tcW w:w="1559" w:type="dxa"/>
          </w:tcPr>
          <w:p w:rsidR="00191A23" w:rsidRPr="0022554A" w:rsidRDefault="00036945" w:rsidP="0022554A">
            <w:pPr>
              <w:tabs>
                <w:tab w:val="left" w:pos="5400"/>
              </w:tabs>
              <w:rPr>
                <w:rFonts w:hint="eastAsia"/>
                <w:sz w:val="20"/>
                <w:lang w:eastAsia="zh-CN"/>
              </w:rPr>
            </w:pPr>
            <w:r>
              <w:rPr>
                <w:rFonts w:hint="eastAsia"/>
                <w:sz w:val="20"/>
                <w:lang w:eastAsia="zh-CN"/>
              </w:rPr>
              <w:lastRenderedPageBreak/>
              <w:t>2</w:t>
            </w:r>
          </w:p>
        </w:tc>
        <w:tc>
          <w:tcPr>
            <w:tcW w:w="2835" w:type="dxa"/>
          </w:tcPr>
          <w:p w:rsidR="00191A23" w:rsidRPr="0022554A" w:rsidRDefault="00036945" w:rsidP="0022554A">
            <w:pPr>
              <w:tabs>
                <w:tab w:val="left" w:pos="5400"/>
              </w:tabs>
              <w:rPr>
                <w:sz w:val="20"/>
              </w:rPr>
            </w:pPr>
            <w:r w:rsidRPr="00C1761B">
              <w:rPr>
                <w:sz w:val="20"/>
              </w:rPr>
              <w:t xml:space="preserve">The analysis data were obtained </w:t>
            </w:r>
            <w:r w:rsidRPr="00C1761B">
              <w:rPr>
                <w:sz w:val="20"/>
              </w:rPr>
              <w:lastRenderedPageBreak/>
              <w:t>from the National Health and Nutrition Examination Survey (NHANES) database 2017-2018</w:t>
            </w:r>
          </w:p>
        </w:tc>
      </w:tr>
      <w:bookmarkEnd w:id="25"/>
      <w:bookmarkEnd w:id="26"/>
      <w:tr w:rsidR="00191A23" w:rsidRPr="0022554A" w:rsidTr="00E341E9">
        <w:tc>
          <w:tcPr>
            <w:tcW w:w="1951" w:type="dxa"/>
            <w:vMerge w:val="restart"/>
          </w:tcPr>
          <w:p w:rsidR="00191A23" w:rsidRPr="0022554A" w:rsidRDefault="00191A23" w:rsidP="0022554A">
            <w:pPr>
              <w:tabs>
                <w:tab w:val="left" w:pos="5400"/>
              </w:tabs>
              <w:rPr>
                <w:bCs/>
                <w:sz w:val="20"/>
              </w:rPr>
            </w:pPr>
            <w:r w:rsidRPr="0022554A">
              <w:rPr>
                <w:bCs/>
                <w:sz w:val="20"/>
              </w:rPr>
              <w:lastRenderedPageBreak/>
              <w:t>Participants</w:t>
            </w:r>
          </w:p>
        </w:tc>
        <w:tc>
          <w:tcPr>
            <w:tcW w:w="616" w:type="dxa"/>
            <w:vMerge w:val="restart"/>
          </w:tcPr>
          <w:p w:rsidR="00191A23" w:rsidRPr="00F0732E" w:rsidRDefault="00191A23" w:rsidP="0022554A">
            <w:pPr>
              <w:tabs>
                <w:tab w:val="left" w:pos="5400"/>
              </w:tabs>
              <w:jc w:val="center"/>
              <w:rPr>
                <w:sz w:val="20"/>
              </w:rPr>
            </w:pPr>
            <w:r w:rsidRPr="00F0732E">
              <w:rPr>
                <w:sz w:val="20"/>
              </w:rPr>
              <w:t>6</w:t>
            </w:r>
          </w:p>
        </w:tc>
        <w:tc>
          <w:tcPr>
            <w:tcW w:w="8031" w:type="dxa"/>
          </w:tcPr>
          <w:p w:rsidR="00191A23" w:rsidRPr="00F0732E" w:rsidRDefault="00191A23" w:rsidP="0022554A">
            <w:pPr>
              <w:tabs>
                <w:tab w:val="left" w:pos="5400"/>
              </w:tabs>
              <w:rPr>
                <w:sz w:val="20"/>
              </w:rPr>
            </w:pPr>
            <w:r w:rsidRPr="00F0732E">
              <w:rPr>
                <w:sz w:val="20"/>
              </w:rPr>
              <w:t>(</w:t>
            </w:r>
            <w:r w:rsidRPr="00F0732E">
              <w:rPr>
                <w:i/>
                <w:sz w:val="20"/>
              </w:rPr>
              <w:t>a</w:t>
            </w:r>
            <w:r w:rsidRPr="00F0732E">
              <w:rPr>
                <w:sz w:val="20"/>
              </w:rPr>
              <w:t xml:space="preserve">) </w:t>
            </w:r>
            <w:r w:rsidRPr="00F0732E">
              <w:rPr>
                <w:i/>
                <w:sz w:val="20"/>
              </w:rPr>
              <w:t>Cohort study</w:t>
            </w:r>
            <w:r w:rsidRPr="00F0732E">
              <w:rPr>
                <w:sz w:val="20"/>
              </w:rPr>
              <w:t>—Give the eligibility criteria, and the sources and methods of selection of participants. Describe methods of follow-up</w:t>
            </w:r>
          </w:p>
          <w:p w:rsidR="00191A23" w:rsidRPr="00F0732E" w:rsidRDefault="00191A23" w:rsidP="0022554A">
            <w:pPr>
              <w:tabs>
                <w:tab w:val="left" w:pos="5400"/>
              </w:tabs>
              <w:rPr>
                <w:sz w:val="20"/>
              </w:rPr>
            </w:pPr>
            <w:r w:rsidRPr="00F0732E">
              <w:rPr>
                <w:i/>
                <w:sz w:val="20"/>
              </w:rPr>
              <w:t>Case-control study</w:t>
            </w:r>
            <w:r w:rsidRPr="00F0732E">
              <w:rPr>
                <w:sz w:val="20"/>
              </w:rPr>
              <w:t>—Give the eligibility criteria, and the sources and methods of case ascertainment and control selection. Give the rationale for the choice of cases and controls</w:t>
            </w:r>
          </w:p>
          <w:p w:rsidR="00191A23" w:rsidRPr="00F0732E" w:rsidRDefault="00191A23" w:rsidP="0022554A">
            <w:pPr>
              <w:tabs>
                <w:tab w:val="left" w:pos="5400"/>
              </w:tabs>
              <w:rPr>
                <w:sz w:val="20"/>
              </w:rPr>
            </w:pPr>
            <w:r w:rsidRPr="00F0732E">
              <w:rPr>
                <w:i/>
                <w:sz w:val="20"/>
              </w:rPr>
              <w:t>Cross-sectional study</w:t>
            </w:r>
            <w:r w:rsidRPr="00F0732E">
              <w:rPr>
                <w:sz w:val="20"/>
              </w:rPr>
              <w:t>—Give the eligibility criteria, and the sources and methods of selection of participants</w:t>
            </w:r>
          </w:p>
        </w:tc>
        <w:tc>
          <w:tcPr>
            <w:tcW w:w="1559" w:type="dxa"/>
          </w:tcPr>
          <w:p w:rsidR="00191A23" w:rsidRPr="0022554A" w:rsidRDefault="00F0732E" w:rsidP="0022554A">
            <w:pPr>
              <w:tabs>
                <w:tab w:val="left" w:pos="5400"/>
              </w:tabs>
              <w:rPr>
                <w:rFonts w:hint="eastAsia"/>
                <w:sz w:val="20"/>
                <w:lang w:eastAsia="zh-CN"/>
              </w:rPr>
            </w:pPr>
            <w:r>
              <w:rPr>
                <w:rFonts w:hint="eastAsia"/>
                <w:sz w:val="20"/>
                <w:lang w:eastAsia="zh-CN"/>
              </w:rPr>
              <w:t>2</w:t>
            </w:r>
            <w:r>
              <w:rPr>
                <w:sz w:val="20"/>
                <w:lang w:eastAsia="zh-CN"/>
              </w:rPr>
              <w:t>-4</w:t>
            </w:r>
          </w:p>
        </w:tc>
        <w:tc>
          <w:tcPr>
            <w:tcW w:w="2835" w:type="dxa"/>
          </w:tcPr>
          <w:p w:rsidR="00191A23" w:rsidRDefault="00F0732E" w:rsidP="0022554A">
            <w:pPr>
              <w:tabs>
                <w:tab w:val="left" w:pos="5400"/>
              </w:tabs>
              <w:rPr>
                <w:sz w:val="20"/>
              </w:rPr>
            </w:pPr>
            <w:r w:rsidRPr="00F0732E">
              <w:rPr>
                <w:sz w:val="20"/>
              </w:rPr>
              <w:t xml:space="preserve">The analysis data were obtained from the National Health and Nutrition Examination Survey (NHANES) database 2017-2018, conducted in the US by the National </w:t>
            </w:r>
            <w:proofErr w:type="spellStart"/>
            <w:r w:rsidRPr="00F0732E">
              <w:rPr>
                <w:sz w:val="20"/>
              </w:rPr>
              <w:t>Center</w:t>
            </w:r>
            <w:proofErr w:type="spellEnd"/>
            <w:r w:rsidRPr="00F0732E">
              <w:rPr>
                <w:sz w:val="20"/>
              </w:rPr>
              <w:t xml:space="preserve"> for Health Statistics of the </w:t>
            </w:r>
            <w:proofErr w:type="spellStart"/>
            <w:r w:rsidRPr="00F0732E">
              <w:rPr>
                <w:sz w:val="20"/>
              </w:rPr>
              <w:t>Centers</w:t>
            </w:r>
            <w:proofErr w:type="spellEnd"/>
            <w:r w:rsidRPr="00F0732E">
              <w:rPr>
                <w:sz w:val="20"/>
              </w:rPr>
              <w:t xml:space="preserve"> for Disease Control and Prevention.</w:t>
            </w:r>
          </w:p>
          <w:p w:rsidR="00F0732E" w:rsidRPr="0022554A" w:rsidRDefault="00F0732E" w:rsidP="0022554A">
            <w:pPr>
              <w:tabs>
                <w:tab w:val="left" w:pos="5400"/>
              </w:tabs>
              <w:rPr>
                <w:sz w:val="20"/>
              </w:rPr>
            </w:pPr>
            <w:r w:rsidRPr="00F0732E">
              <w:rPr>
                <w:sz w:val="20"/>
              </w:rPr>
              <w:t>The following questions defined marijuana use</w:t>
            </w:r>
            <w:r>
              <w:rPr>
                <w:sz w:val="20"/>
              </w:rPr>
              <w:t>.</w:t>
            </w:r>
          </w:p>
        </w:tc>
      </w:tr>
      <w:tr w:rsidR="00191A23" w:rsidRPr="0022554A" w:rsidTr="00E341E9">
        <w:tc>
          <w:tcPr>
            <w:tcW w:w="1951" w:type="dxa"/>
            <w:vMerge/>
          </w:tcPr>
          <w:p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rsidR="00191A23" w:rsidRPr="0022554A" w:rsidRDefault="00191A23" w:rsidP="0022554A">
            <w:pPr>
              <w:tabs>
                <w:tab w:val="left" w:pos="5400"/>
              </w:tabs>
              <w:rPr>
                <w:sz w:val="20"/>
              </w:rPr>
            </w:pP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rsidR="00191A23" w:rsidRPr="0022554A" w:rsidRDefault="00191A23" w:rsidP="0022554A">
            <w:pPr>
              <w:tabs>
                <w:tab w:val="left" w:pos="5400"/>
              </w:tabs>
              <w:jc w:val="center"/>
              <w:rPr>
                <w:sz w:val="20"/>
              </w:rPr>
            </w:pPr>
            <w:r w:rsidRPr="0022554A">
              <w:rPr>
                <w:sz w:val="20"/>
              </w:rPr>
              <w:t>7</w:t>
            </w:r>
          </w:p>
        </w:tc>
        <w:tc>
          <w:tcPr>
            <w:tcW w:w="8031" w:type="dxa"/>
          </w:tcPr>
          <w:p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rsidR="00191A23" w:rsidRPr="0022554A" w:rsidRDefault="00036945" w:rsidP="0022554A">
            <w:pPr>
              <w:tabs>
                <w:tab w:val="left" w:pos="5400"/>
              </w:tabs>
              <w:rPr>
                <w:rFonts w:hint="eastAsia"/>
                <w:sz w:val="20"/>
                <w:lang w:eastAsia="zh-CN"/>
              </w:rPr>
            </w:pPr>
            <w:r>
              <w:rPr>
                <w:rFonts w:hint="eastAsia"/>
                <w:sz w:val="20"/>
                <w:lang w:eastAsia="zh-CN"/>
              </w:rPr>
              <w:t>3</w:t>
            </w:r>
            <w:r>
              <w:rPr>
                <w:sz w:val="20"/>
                <w:lang w:eastAsia="zh-CN"/>
              </w:rPr>
              <w:t>,4</w:t>
            </w:r>
          </w:p>
        </w:tc>
        <w:tc>
          <w:tcPr>
            <w:tcW w:w="2835" w:type="dxa"/>
          </w:tcPr>
          <w:p w:rsidR="00191A23" w:rsidRPr="00C1761B" w:rsidRDefault="00C1761B" w:rsidP="00C1761B">
            <w:pPr>
              <w:tabs>
                <w:tab w:val="left" w:pos="5400"/>
              </w:tabs>
              <w:rPr>
                <w:sz w:val="22"/>
              </w:rPr>
            </w:pPr>
            <w:r w:rsidRPr="00C1761B">
              <w:rPr>
                <w:sz w:val="20"/>
              </w:rPr>
              <w:t>The median CAP values ≥274</w:t>
            </w:r>
            <w:r>
              <w:rPr>
                <w:sz w:val="20"/>
              </w:rPr>
              <w:t>,</w:t>
            </w:r>
            <w:r w:rsidRPr="00C1761B">
              <w:rPr>
                <w:sz w:val="20"/>
              </w:rPr>
              <w:t xml:space="preserve"> 290, and 302 dB/m indicated S1, S2, and S3 steatosis, respectively. A median LSM </w:t>
            </w:r>
            <w:bookmarkStart w:id="31" w:name="_Hlk122109156"/>
            <w:r w:rsidRPr="00C1761B">
              <w:rPr>
                <w:sz w:val="20"/>
              </w:rPr>
              <w:t>≥</w:t>
            </w:r>
            <w:bookmarkEnd w:id="31"/>
            <w:r w:rsidRPr="00C1761B">
              <w:rPr>
                <w:sz w:val="20"/>
              </w:rPr>
              <w:t>8.2 kPa indicated signiﬁcant ﬁbrosis (F2), whereas values ≥9.7 and 13.6 kPa indicated advanced ﬁbrosis (F3) and cirrhosis (F4), respectively.</w:t>
            </w:r>
          </w:p>
        </w:tc>
      </w:tr>
      <w:tr w:rsidR="00191A23" w:rsidRPr="0022554A" w:rsidTr="00E341E9">
        <w:trPr>
          <w:trHeight w:val="294"/>
        </w:trPr>
        <w:tc>
          <w:tcPr>
            <w:tcW w:w="1951" w:type="dxa"/>
          </w:tcPr>
          <w:p w:rsidR="00191A23" w:rsidRPr="0022554A" w:rsidRDefault="00191A23" w:rsidP="0022554A">
            <w:pPr>
              <w:tabs>
                <w:tab w:val="left" w:pos="5400"/>
              </w:tabs>
              <w:rPr>
                <w:bCs/>
                <w:sz w:val="20"/>
              </w:rPr>
            </w:pPr>
            <w:bookmarkStart w:id="32" w:name="bold17"/>
            <w:bookmarkStart w:id="33" w:name="italic18"/>
            <w:bookmarkEnd w:id="29"/>
            <w:bookmarkEnd w:id="30"/>
            <w:r w:rsidRPr="0022554A">
              <w:rPr>
                <w:bCs/>
                <w:sz w:val="20"/>
              </w:rPr>
              <w:t>Data sources/</w:t>
            </w:r>
            <w:bookmarkStart w:id="34" w:name="bold18"/>
            <w:bookmarkStart w:id="35" w:name="italic19"/>
            <w:bookmarkEnd w:id="32"/>
            <w:bookmarkEnd w:id="33"/>
            <w:r>
              <w:rPr>
                <w:bCs/>
                <w:sz w:val="20"/>
              </w:rPr>
              <w:t xml:space="preserve"> </w:t>
            </w:r>
            <w:r w:rsidRPr="0022554A">
              <w:rPr>
                <w:bCs/>
                <w:sz w:val="20"/>
              </w:rPr>
              <w:t>measurement</w:t>
            </w:r>
            <w:bookmarkEnd w:id="34"/>
            <w:bookmarkEnd w:id="35"/>
          </w:p>
        </w:tc>
        <w:tc>
          <w:tcPr>
            <w:tcW w:w="616" w:type="dxa"/>
          </w:tcPr>
          <w:p w:rsidR="00191A23" w:rsidRPr="0022554A" w:rsidRDefault="00191A23" w:rsidP="0022554A">
            <w:pPr>
              <w:tabs>
                <w:tab w:val="left" w:pos="5400"/>
              </w:tabs>
              <w:jc w:val="center"/>
              <w:rPr>
                <w:sz w:val="20"/>
              </w:rPr>
            </w:pPr>
            <w:r w:rsidRPr="0022554A">
              <w:rPr>
                <w:sz w:val="20"/>
              </w:rPr>
              <w:t>8</w:t>
            </w:r>
            <w:bookmarkStart w:id="36" w:name="bold19"/>
            <w:r w:rsidRPr="0022554A">
              <w:rPr>
                <w:bCs/>
                <w:sz w:val="20"/>
              </w:rPr>
              <w:t>*</w:t>
            </w:r>
            <w:bookmarkEnd w:id="36"/>
          </w:p>
        </w:tc>
        <w:tc>
          <w:tcPr>
            <w:tcW w:w="8031" w:type="dxa"/>
          </w:tcPr>
          <w:p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rsidR="00191A23" w:rsidRPr="0022554A" w:rsidRDefault="00C1761B" w:rsidP="0022554A">
            <w:pPr>
              <w:tabs>
                <w:tab w:val="left" w:pos="5400"/>
              </w:tabs>
              <w:rPr>
                <w:rFonts w:hint="eastAsia"/>
                <w:i/>
                <w:sz w:val="20"/>
                <w:lang w:eastAsia="zh-CN"/>
              </w:rPr>
            </w:pPr>
            <w:r>
              <w:rPr>
                <w:rFonts w:hint="eastAsia"/>
                <w:i/>
                <w:sz w:val="20"/>
                <w:lang w:eastAsia="zh-CN"/>
              </w:rPr>
              <w:t>3</w:t>
            </w:r>
          </w:p>
        </w:tc>
        <w:tc>
          <w:tcPr>
            <w:tcW w:w="2835" w:type="dxa"/>
          </w:tcPr>
          <w:p w:rsidR="00191A23" w:rsidRPr="00C1761B" w:rsidRDefault="00C1761B" w:rsidP="00C1761B">
            <w:pPr>
              <w:spacing w:line="360" w:lineRule="auto"/>
              <w:rPr>
                <w:sz w:val="20"/>
              </w:rPr>
            </w:pPr>
            <w:r w:rsidRPr="00C1761B">
              <w:rPr>
                <w:sz w:val="20"/>
              </w:rPr>
              <w:t xml:space="preserve">The following questions defined marijuana use: (1) "Have you ever, even once, used marijuana or hashish?" (2) </w:t>
            </w:r>
            <w:bookmarkStart w:id="37" w:name="_Hlk122027841"/>
            <w:r w:rsidRPr="00C1761B">
              <w:rPr>
                <w:sz w:val="20"/>
              </w:rPr>
              <w:t xml:space="preserve">"How long has it been since you last used </w:t>
            </w:r>
            <w:r w:rsidRPr="00C1761B">
              <w:rPr>
                <w:sz w:val="20"/>
              </w:rPr>
              <w:lastRenderedPageBreak/>
              <w:t>marijuana or hashish?</w:t>
            </w:r>
            <w:bookmarkEnd w:id="37"/>
            <w:r w:rsidRPr="00C1761B">
              <w:rPr>
                <w:sz w:val="20"/>
              </w:rPr>
              <w:t>" (3)</w:t>
            </w:r>
            <w:bookmarkStart w:id="38" w:name="_Hlk122025470"/>
            <w:r w:rsidRPr="00C1761B">
              <w:rPr>
                <w:sz w:val="20"/>
              </w:rPr>
              <w:t xml:space="preserve"> "During the past 30 days, on how many days did you use marijuana or hashish?" </w:t>
            </w:r>
            <w:bookmarkEnd w:id="38"/>
            <w:r w:rsidRPr="00C1761B">
              <w:rPr>
                <w:sz w:val="20"/>
              </w:rPr>
              <w:t>Marijuana use was classified as the past user (lifetime use at least once, but not in the past 30 days.) and current user (≥1 day in the last 30 days). The reference group was never user (no lifetime use).</w:t>
            </w:r>
          </w:p>
        </w:tc>
      </w:tr>
      <w:tr w:rsidR="00191A23" w:rsidRPr="0022554A" w:rsidTr="00E341E9">
        <w:tc>
          <w:tcPr>
            <w:tcW w:w="1951" w:type="dxa"/>
          </w:tcPr>
          <w:p w:rsidR="00191A23" w:rsidRPr="0022554A" w:rsidRDefault="00191A23" w:rsidP="0022554A">
            <w:pPr>
              <w:tabs>
                <w:tab w:val="left" w:pos="5400"/>
              </w:tabs>
              <w:rPr>
                <w:bCs/>
                <w:color w:val="000000"/>
                <w:sz w:val="20"/>
              </w:rPr>
            </w:pPr>
            <w:bookmarkStart w:id="39" w:name="bold20" w:colFirst="0" w:colLast="0"/>
            <w:bookmarkStart w:id="40" w:name="italic20" w:colFirst="0" w:colLast="0"/>
            <w:r w:rsidRPr="0022554A">
              <w:rPr>
                <w:bCs/>
                <w:color w:val="000000"/>
                <w:sz w:val="20"/>
              </w:rPr>
              <w:lastRenderedPageBreak/>
              <w:t>Bias</w:t>
            </w:r>
          </w:p>
        </w:tc>
        <w:tc>
          <w:tcPr>
            <w:tcW w:w="616" w:type="dxa"/>
          </w:tcPr>
          <w:p w:rsidR="00191A23" w:rsidRPr="0022554A" w:rsidRDefault="00191A23" w:rsidP="0022554A">
            <w:pPr>
              <w:tabs>
                <w:tab w:val="left" w:pos="5400"/>
              </w:tabs>
              <w:jc w:val="center"/>
              <w:rPr>
                <w:sz w:val="20"/>
              </w:rPr>
            </w:pPr>
            <w:r w:rsidRPr="0022554A">
              <w:rPr>
                <w:sz w:val="20"/>
              </w:rPr>
              <w:t>9</w:t>
            </w:r>
          </w:p>
        </w:tc>
        <w:tc>
          <w:tcPr>
            <w:tcW w:w="8031" w:type="dxa"/>
          </w:tcPr>
          <w:p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rsidR="00191A23" w:rsidRPr="0022554A" w:rsidRDefault="00C1761B" w:rsidP="0022554A">
            <w:pPr>
              <w:tabs>
                <w:tab w:val="left" w:pos="5400"/>
              </w:tabs>
              <w:rPr>
                <w:rFonts w:hint="eastAsia"/>
                <w:color w:val="000000"/>
                <w:sz w:val="20"/>
                <w:lang w:eastAsia="zh-CN"/>
              </w:rPr>
            </w:pPr>
            <w:r>
              <w:rPr>
                <w:rFonts w:hint="eastAsia"/>
                <w:color w:val="000000"/>
                <w:sz w:val="20"/>
                <w:lang w:eastAsia="zh-CN"/>
              </w:rPr>
              <w:t>8</w:t>
            </w:r>
          </w:p>
        </w:tc>
        <w:tc>
          <w:tcPr>
            <w:tcW w:w="2835" w:type="dxa"/>
          </w:tcPr>
          <w:p w:rsidR="00191A23" w:rsidRPr="00C1761B" w:rsidRDefault="00C1761B" w:rsidP="0022554A">
            <w:pPr>
              <w:tabs>
                <w:tab w:val="left" w:pos="5400"/>
              </w:tabs>
              <w:rPr>
                <w:sz w:val="20"/>
              </w:rPr>
            </w:pPr>
            <w:r w:rsidRPr="00C1761B">
              <w:rPr>
                <w:sz w:val="20"/>
              </w:rPr>
              <w:t>marijuana use was based on self-reporting, and the skewness of the distribution of the number of marijuana use may be subject to misclassification, limiting the power of our secondary analysis with the days of cannabis usage</w:t>
            </w:r>
          </w:p>
        </w:tc>
      </w:tr>
      <w:tr w:rsidR="00191A23" w:rsidRPr="0022554A" w:rsidTr="00E341E9">
        <w:tc>
          <w:tcPr>
            <w:tcW w:w="1951" w:type="dxa"/>
          </w:tcPr>
          <w:p w:rsidR="00191A23" w:rsidRPr="0022554A" w:rsidRDefault="00191A23" w:rsidP="0022554A">
            <w:pPr>
              <w:tabs>
                <w:tab w:val="left" w:pos="5400"/>
              </w:tabs>
              <w:rPr>
                <w:bCs/>
                <w:sz w:val="20"/>
              </w:rPr>
            </w:pPr>
            <w:bookmarkStart w:id="41" w:name="bold21" w:colFirst="0" w:colLast="0"/>
            <w:bookmarkStart w:id="42" w:name="italic21" w:colFirst="0" w:colLast="0"/>
            <w:bookmarkEnd w:id="39"/>
            <w:bookmarkEnd w:id="40"/>
            <w:r w:rsidRPr="0022554A">
              <w:rPr>
                <w:bCs/>
                <w:sz w:val="20"/>
              </w:rPr>
              <w:t>Study size</w:t>
            </w:r>
          </w:p>
        </w:tc>
        <w:tc>
          <w:tcPr>
            <w:tcW w:w="616" w:type="dxa"/>
          </w:tcPr>
          <w:p w:rsidR="00191A23" w:rsidRPr="0022554A" w:rsidRDefault="00191A23" w:rsidP="0022554A">
            <w:pPr>
              <w:tabs>
                <w:tab w:val="left" w:pos="5400"/>
              </w:tabs>
              <w:jc w:val="center"/>
              <w:rPr>
                <w:sz w:val="20"/>
              </w:rPr>
            </w:pPr>
            <w:r w:rsidRPr="0022554A">
              <w:rPr>
                <w:sz w:val="20"/>
              </w:rPr>
              <w:t>10</w:t>
            </w:r>
          </w:p>
        </w:tc>
        <w:tc>
          <w:tcPr>
            <w:tcW w:w="8031" w:type="dxa"/>
          </w:tcPr>
          <w:p w:rsidR="00191A23" w:rsidRPr="0022554A" w:rsidRDefault="00191A23" w:rsidP="0022554A">
            <w:pPr>
              <w:tabs>
                <w:tab w:val="left" w:pos="5400"/>
              </w:tabs>
              <w:rPr>
                <w:sz w:val="20"/>
              </w:rPr>
            </w:pPr>
            <w:r w:rsidRPr="0022554A">
              <w:rPr>
                <w:sz w:val="20"/>
              </w:rPr>
              <w:t>Explain how the study size was arrived at</w:t>
            </w:r>
          </w:p>
        </w:tc>
        <w:tc>
          <w:tcPr>
            <w:tcW w:w="1559" w:type="dxa"/>
          </w:tcPr>
          <w:p w:rsidR="00191A23" w:rsidRPr="0022554A" w:rsidRDefault="00191A23" w:rsidP="0022554A">
            <w:pPr>
              <w:tabs>
                <w:tab w:val="left" w:pos="5400"/>
              </w:tabs>
              <w:rPr>
                <w:rFonts w:hint="eastAsia"/>
                <w:sz w:val="20"/>
                <w:lang w:eastAsia="zh-CN"/>
              </w:rPr>
            </w:pPr>
          </w:p>
        </w:tc>
        <w:tc>
          <w:tcPr>
            <w:tcW w:w="2835" w:type="dxa"/>
          </w:tcPr>
          <w:p w:rsidR="00191A23" w:rsidRPr="0022554A" w:rsidRDefault="00F0732E" w:rsidP="0022554A">
            <w:pPr>
              <w:tabs>
                <w:tab w:val="left" w:pos="5400"/>
              </w:tabs>
              <w:rPr>
                <w:rFonts w:hint="eastAsia"/>
                <w:sz w:val="20"/>
                <w:lang w:eastAsia="zh-CN"/>
              </w:rPr>
            </w:pPr>
            <w:r>
              <w:rPr>
                <w:rFonts w:hint="eastAsia"/>
                <w:sz w:val="20"/>
                <w:lang w:eastAsia="zh-CN"/>
              </w:rPr>
              <w:t>F</w:t>
            </w:r>
            <w:r>
              <w:rPr>
                <w:sz w:val="20"/>
                <w:lang w:eastAsia="zh-CN"/>
              </w:rPr>
              <w:t>ig 1</w:t>
            </w:r>
          </w:p>
        </w:tc>
      </w:tr>
    </w:tbl>
    <w:p w:rsidR="00191A23" w:rsidRDefault="00191A23">
      <w:bookmarkStart w:id="43" w:name="bold22"/>
      <w:bookmarkStart w:id="44" w:name="italic22"/>
      <w:bookmarkEnd w:id="41"/>
      <w:bookmarkEnd w:id="42"/>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rsidTr="00517788">
        <w:tc>
          <w:tcPr>
            <w:tcW w:w="1521" w:type="dxa"/>
          </w:tcPr>
          <w:p w:rsidR="00191A23" w:rsidRPr="0022554A" w:rsidRDefault="00191A23" w:rsidP="00191A23">
            <w:pPr>
              <w:tabs>
                <w:tab w:val="left" w:pos="5400"/>
              </w:tabs>
              <w:rPr>
                <w:bCs/>
                <w:sz w:val="20"/>
              </w:rPr>
            </w:pPr>
            <w:r w:rsidRPr="0022554A">
              <w:rPr>
                <w:bCs/>
                <w:sz w:val="20"/>
              </w:rPr>
              <w:lastRenderedPageBreak/>
              <w:t>Quantitative</w:t>
            </w:r>
            <w:bookmarkStart w:id="45" w:name="bold23"/>
            <w:bookmarkStart w:id="46" w:name="italic23"/>
            <w:bookmarkEnd w:id="43"/>
            <w:bookmarkEnd w:id="44"/>
            <w:r w:rsidRPr="0022554A">
              <w:rPr>
                <w:bCs/>
                <w:sz w:val="20"/>
              </w:rPr>
              <w:t xml:space="preserve"> variables</w:t>
            </w:r>
            <w:bookmarkEnd w:id="45"/>
            <w:bookmarkEnd w:id="46"/>
          </w:p>
        </w:tc>
        <w:tc>
          <w:tcPr>
            <w:tcW w:w="749" w:type="dxa"/>
          </w:tcPr>
          <w:p w:rsidR="00191A23" w:rsidRPr="0022554A" w:rsidRDefault="00191A23" w:rsidP="00191A23">
            <w:pPr>
              <w:tabs>
                <w:tab w:val="left" w:pos="5400"/>
              </w:tabs>
              <w:jc w:val="center"/>
              <w:rPr>
                <w:sz w:val="20"/>
              </w:rPr>
            </w:pPr>
            <w:r w:rsidRPr="0022554A">
              <w:rPr>
                <w:sz w:val="20"/>
              </w:rPr>
              <w:t>11</w:t>
            </w:r>
          </w:p>
        </w:tc>
        <w:tc>
          <w:tcPr>
            <w:tcW w:w="8328" w:type="dxa"/>
          </w:tcPr>
          <w:p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rsidR="00191A23" w:rsidRPr="0022554A" w:rsidRDefault="00C1761B" w:rsidP="00191A23">
            <w:pPr>
              <w:tabs>
                <w:tab w:val="left" w:pos="5400"/>
              </w:tabs>
              <w:rPr>
                <w:rFonts w:hint="eastAsia"/>
                <w:sz w:val="20"/>
                <w:lang w:eastAsia="zh-CN"/>
              </w:rPr>
            </w:pPr>
            <w:r>
              <w:rPr>
                <w:rFonts w:hint="eastAsia"/>
                <w:sz w:val="20"/>
                <w:lang w:eastAsia="zh-CN"/>
              </w:rPr>
              <w:t>3</w:t>
            </w:r>
            <w:r>
              <w:rPr>
                <w:sz w:val="20"/>
                <w:lang w:eastAsia="zh-CN"/>
              </w:rPr>
              <w:t>,4</w:t>
            </w:r>
          </w:p>
        </w:tc>
        <w:tc>
          <w:tcPr>
            <w:tcW w:w="3118" w:type="dxa"/>
          </w:tcPr>
          <w:p w:rsidR="00191A23" w:rsidRPr="0022554A" w:rsidRDefault="00C1761B" w:rsidP="00191A23">
            <w:pPr>
              <w:tabs>
                <w:tab w:val="left" w:pos="5400"/>
              </w:tabs>
              <w:rPr>
                <w:sz w:val="20"/>
              </w:rPr>
            </w:pPr>
            <w:r w:rsidRPr="00C1761B">
              <w:rPr>
                <w:sz w:val="20"/>
              </w:rPr>
              <w:t>The median CAP values ≥274</w:t>
            </w:r>
            <w:r>
              <w:rPr>
                <w:sz w:val="20"/>
              </w:rPr>
              <w:t>,</w:t>
            </w:r>
            <w:r w:rsidRPr="00C1761B">
              <w:rPr>
                <w:sz w:val="20"/>
              </w:rPr>
              <w:t xml:space="preserve"> 290, and 302 dB/m indicated S1, S2, and S3 steatosis, respectively. A median LSM ≥8.2 kPa indicated signiﬁcant ﬁbrosis (F2), whereas values ≥9.7 and 13.6 kPa indicated advanced ﬁbrosis (F3) and cirrhosis (F4), respectively.</w:t>
            </w:r>
          </w:p>
        </w:tc>
      </w:tr>
      <w:tr w:rsidR="00191A23" w:rsidRPr="0022554A" w:rsidTr="00517788">
        <w:tc>
          <w:tcPr>
            <w:tcW w:w="1521" w:type="dxa"/>
            <w:vMerge w:val="restart"/>
          </w:tcPr>
          <w:p w:rsidR="00191A23" w:rsidRPr="0022554A" w:rsidRDefault="00191A23" w:rsidP="00191A23">
            <w:pPr>
              <w:tabs>
                <w:tab w:val="left" w:pos="5400"/>
              </w:tabs>
              <w:rPr>
                <w:sz w:val="20"/>
              </w:rPr>
            </w:pPr>
            <w:bookmarkStart w:id="47" w:name="italic24"/>
            <w:r w:rsidRPr="0022554A">
              <w:rPr>
                <w:sz w:val="20"/>
              </w:rPr>
              <w:t>Statistical</w:t>
            </w:r>
            <w:bookmarkStart w:id="48" w:name="italic25"/>
            <w:bookmarkEnd w:id="47"/>
            <w:r w:rsidRPr="0022554A">
              <w:rPr>
                <w:sz w:val="20"/>
              </w:rPr>
              <w:t xml:space="preserve"> methods</w:t>
            </w:r>
            <w:bookmarkEnd w:id="48"/>
          </w:p>
        </w:tc>
        <w:tc>
          <w:tcPr>
            <w:tcW w:w="749" w:type="dxa"/>
            <w:vMerge w:val="restart"/>
          </w:tcPr>
          <w:p w:rsidR="00191A23" w:rsidRPr="0022554A" w:rsidRDefault="00191A23" w:rsidP="00191A23">
            <w:pPr>
              <w:tabs>
                <w:tab w:val="left" w:pos="5400"/>
              </w:tabs>
              <w:jc w:val="center"/>
              <w:rPr>
                <w:sz w:val="20"/>
              </w:rPr>
            </w:pPr>
            <w:r w:rsidRPr="0022554A">
              <w:rPr>
                <w:sz w:val="20"/>
              </w:rPr>
              <w:t>12</w:t>
            </w:r>
          </w:p>
        </w:tc>
        <w:tc>
          <w:tcPr>
            <w:tcW w:w="8328" w:type="dxa"/>
          </w:tcPr>
          <w:p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rsidR="00191A23" w:rsidRPr="0022554A" w:rsidRDefault="00C1761B" w:rsidP="00191A23">
            <w:pPr>
              <w:tabs>
                <w:tab w:val="left" w:pos="5400"/>
              </w:tabs>
              <w:rPr>
                <w:rFonts w:hint="eastAsia"/>
                <w:sz w:val="20"/>
                <w:lang w:eastAsia="zh-CN"/>
              </w:rPr>
            </w:pPr>
            <w:r>
              <w:rPr>
                <w:rFonts w:hint="eastAsia"/>
                <w:sz w:val="20"/>
                <w:lang w:eastAsia="zh-CN"/>
              </w:rPr>
              <w:t>4</w:t>
            </w:r>
          </w:p>
        </w:tc>
        <w:tc>
          <w:tcPr>
            <w:tcW w:w="3118" w:type="dxa"/>
          </w:tcPr>
          <w:p w:rsidR="00191A23" w:rsidRPr="0022554A" w:rsidRDefault="00C1761B" w:rsidP="00191A23">
            <w:pPr>
              <w:tabs>
                <w:tab w:val="left" w:pos="5400"/>
              </w:tabs>
              <w:rPr>
                <w:sz w:val="20"/>
              </w:rPr>
            </w:pPr>
            <w:r w:rsidRPr="00C1761B">
              <w:rPr>
                <w:sz w:val="20"/>
              </w:rPr>
              <w:t xml:space="preserve">Differences among groups were </w:t>
            </w:r>
            <w:proofErr w:type="spellStart"/>
            <w:r w:rsidRPr="00C1761B">
              <w:rPr>
                <w:sz w:val="20"/>
              </w:rPr>
              <w:t>analyzed</w:t>
            </w:r>
            <w:proofErr w:type="spellEnd"/>
            <w:r w:rsidRPr="00C1761B">
              <w:rPr>
                <w:sz w:val="20"/>
              </w:rPr>
              <w:t xml:space="preserve"> using Student's t-test or one-way analysis of variance (ANOVA), Student-Newman-</w:t>
            </w:r>
            <w:proofErr w:type="spellStart"/>
            <w:r w:rsidRPr="00C1761B">
              <w:rPr>
                <w:sz w:val="20"/>
              </w:rPr>
              <w:t>Kauls</w:t>
            </w:r>
            <w:proofErr w:type="spellEnd"/>
            <w:r w:rsidRPr="00C1761B">
              <w:rPr>
                <w:sz w:val="20"/>
              </w:rPr>
              <w:t xml:space="preserve"> (SNK), or the least significant difference (LSD) method was used for multiple comparisons.</w:t>
            </w:r>
          </w:p>
        </w:tc>
      </w:tr>
      <w:tr w:rsidR="00191A23" w:rsidRPr="0022554A" w:rsidTr="00517788">
        <w:tc>
          <w:tcPr>
            <w:tcW w:w="1521" w:type="dxa"/>
            <w:vMerge/>
          </w:tcPr>
          <w:p w:rsidR="00191A23" w:rsidRPr="0022554A" w:rsidRDefault="00191A23" w:rsidP="00191A23">
            <w:pPr>
              <w:tabs>
                <w:tab w:val="left" w:pos="5400"/>
              </w:tabs>
              <w:rPr>
                <w:bCs/>
                <w:sz w:val="20"/>
              </w:rPr>
            </w:pPr>
            <w:bookmarkStart w:id="49" w:name="bold24" w:colFirst="0" w:colLast="0"/>
            <w:bookmarkStart w:id="50" w:name="italic26" w:colFirst="0" w:colLast="0"/>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rsidR="00191A23" w:rsidRPr="0022554A" w:rsidRDefault="00C1761B" w:rsidP="00191A23">
            <w:pPr>
              <w:tabs>
                <w:tab w:val="left" w:pos="5400"/>
              </w:tabs>
              <w:rPr>
                <w:rFonts w:hint="eastAsia"/>
                <w:sz w:val="20"/>
                <w:lang w:eastAsia="zh-CN"/>
              </w:rPr>
            </w:pPr>
            <w:r>
              <w:rPr>
                <w:rFonts w:hint="eastAsia"/>
                <w:sz w:val="20"/>
                <w:lang w:eastAsia="zh-CN"/>
              </w:rPr>
              <w:t>4</w:t>
            </w:r>
            <w:r>
              <w:rPr>
                <w:sz w:val="20"/>
                <w:lang w:eastAsia="zh-CN"/>
              </w:rPr>
              <w:t>,5</w:t>
            </w:r>
          </w:p>
        </w:tc>
        <w:tc>
          <w:tcPr>
            <w:tcW w:w="3118" w:type="dxa"/>
          </w:tcPr>
          <w:p w:rsidR="00191A23" w:rsidRPr="0022554A" w:rsidRDefault="00C1761B" w:rsidP="00191A23">
            <w:pPr>
              <w:tabs>
                <w:tab w:val="left" w:pos="5400"/>
              </w:tabs>
              <w:rPr>
                <w:sz w:val="20"/>
              </w:rPr>
            </w:pPr>
            <w:r w:rsidRPr="00C1761B">
              <w:rPr>
                <w:sz w:val="20"/>
              </w:rPr>
              <w:t>S</w:t>
            </w:r>
            <w:r w:rsidRPr="00C1761B">
              <w:rPr>
                <w:sz w:val="20"/>
              </w:rPr>
              <w:t>ubgroup analyses were performed to examine the relationship between marijuana use and liver steatosis and ﬁbrosis in different subgroups, including never and mild alcohol consumption group, and moderate and heavy alcohol consumption group.</w:t>
            </w:r>
          </w:p>
        </w:tc>
      </w:tr>
      <w:tr w:rsidR="00191A23" w:rsidRPr="0022554A" w:rsidTr="00517788">
        <w:tc>
          <w:tcPr>
            <w:tcW w:w="1521" w:type="dxa"/>
            <w:vMerge/>
          </w:tcPr>
          <w:p w:rsidR="00191A23" w:rsidRPr="0022554A" w:rsidRDefault="00191A23" w:rsidP="00191A23">
            <w:pPr>
              <w:tabs>
                <w:tab w:val="left" w:pos="5400"/>
              </w:tabs>
              <w:rPr>
                <w:bCs/>
                <w:sz w:val="20"/>
              </w:rPr>
            </w:pPr>
            <w:bookmarkStart w:id="51" w:name="bold25" w:colFirst="0" w:colLast="0"/>
            <w:bookmarkStart w:id="52" w:name="italic27" w:colFirst="0" w:colLast="0"/>
            <w:bookmarkEnd w:id="49"/>
            <w:bookmarkEnd w:id="50"/>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rsidR="00191A23" w:rsidRPr="0022554A" w:rsidRDefault="00191A23" w:rsidP="00191A23">
            <w:pPr>
              <w:tabs>
                <w:tab w:val="left" w:pos="5400"/>
              </w:tabs>
              <w:rPr>
                <w:rFonts w:hint="eastAsia"/>
                <w:sz w:val="20"/>
                <w:lang w:eastAsia="zh-CN"/>
              </w:rPr>
            </w:pP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53" w:name="bold26" w:colFirst="0" w:colLast="0"/>
            <w:bookmarkStart w:id="54" w:name="italic28" w:colFirst="0" w:colLast="0"/>
            <w:bookmarkEnd w:id="51"/>
            <w:bookmarkEnd w:id="52"/>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rsidR="00191A23" w:rsidRPr="0022554A" w:rsidRDefault="00191A23" w:rsidP="00191A23">
            <w:pPr>
              <w:tabs>
                <w:tab w:val="left" w:pos="5400"/>
              </w:tabs>
              <w:rPr>
                <w:rFonts w:hint="eastAsia"/>
                <w:sz w:val="20"/>
                <w:lang w:eastAsia="zh-CN"/>
              </w:rPr>
            </w:pP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55" w:name="bold27" w:colFirst="0" w:colLast="0"/>
            <w:bookmarkStart w:id="56" w:name="italic29" w:colFirst="0" w:colLast="0"/>
            <w:bookmarkEnd w:id="53"/>
            <w:bookmarkEnd w:id="54"/>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rsidR="00191A23" w:rsidRPr="0022554A" w:rsidRDefault="00191A23" w:rsidP="00191A23">
            <w:pPr>
              <w:tabs>
                <w:tab w:val="left" w:pos="5400"/>
              </w:tabs>
              <w:rPr>
                <w:sz w:val="20"/>
              </w:rPr>
            </w:pPr>
          </w:p>
        </w:tc>
        <w:tc>
          <w:tcPr>
            <w:tcW w:w="3118" w:type="dxa"/>
          </w:tcPr>
          <w:p w:rsidR="00191A23" w:rsidRPr="0022554A" w:rsidRDefault="00191A23" w:rsidP="00191A23">
            <w:pPr>
              <w:tabs>
                <w:tab w:val="left" w:pos="5400"/>
              </w:tabs>
              <w:rPr>
                <w:sz w:val="20"/>
              </w:rPr>
            </w:pPr>
          </w:p>
        </w:tc>
      </w:tr>
      <w:bookmarkEnd w:id="55"/>
      <w:bookmarkEnd w:id="56"/>
      <w:tr w:rsidR="00191A23" w:rsidRPr="0022554A" w:rsidTr="00191A23">
        <w:tc>
          <w:tcPr>
            <w:tcW w:w="14992" w:type="dxa"/>
            <w:gridSpan w:val="5"/>
          </w:tcPr>
          <w:p w:rsidR="00191A23" w:rsidRPr="0022554A" w:rsidRDefault="00191A23" w:rsidP="00191A23">
            <w:pPr>
              <w:pStyle w:val="TableSubHead"/>
              <w:tabs>
                <w:tab w:val="left" w:pos="5400"/>
              </w:tabs>
              <w:rPr>
                <w:sz w:val="20"/>
              </w:rPr>
            </w:pPr>
            <w:r w:rsidRPr="0022554A">
              <w:rPr>
                <w:sz w:val="20"/>
              </w:rPr>
              <w:t>Results</w:t>
            </w: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57" w:name="bold29"/>
            <w:bookmarkStart w:id="58" w:name="italic31"/>
            <w:r w:rsidRPr="0022554A">
              <w:rPr>
                <w:bCs/>
                <w:sz w:val="20"/>
              </w:rPr>
              <w:t>Participants</w:t>
            </w:r>
            <w:bookmarkEnd w:id="57"/>
            <w:bookmarkEnd w:id="58"/>
          </w:p>
        </w:tc>
        <w:tc>
          <w:tcPr>
            <w:tcW w:w="0" w:type="auto"/>
            <w:vMerge w:val="restart"/>
          </w:tcPr>
          <w:p w:rsidR="00191A23" w:rsidRPr="0022554A" w:rsidRDefault="00191A23" w:rsidP="00191A23">
            <w:pPr>
              <w:tabs>
                <w:tab w:val="left" w:pos="5400"/>
              </w:tabs>
              <w:jc w:val="center"/>
              <w:rPr>
                <w:sz w:val="20"/>
              </w:rPr>
            </w:pPr>
            <w:r w:rsidRPr="0022554A">
              <w:rPr>
                <w:sz w:val="20"/>
              </w:rPr>
              <w:t>13</w:t>
            </w:r>
            <w:bookmarkStart w:id="59" w:name="bold30"/>
            <w:r w:rsidRPr="0022554A">
              <w:rPr>
                <w:bCs/>
                <w:sz w:val="20"/>
              </w:rPr>
              <w:t>*</w:t>
            </w:r>
            <w:bookmarkEnd w:id="59"/>
          </w:p>
        </w:tc>
        <w:tc>
          <w:tcPr>
            <w:tcW w:w="8328" w:type="dxa"/>
          </w:tcPr>
          <w:p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proofErr w:type="gramStart"/>
            <w:r w:rsidRPr="0022554A">
              <w:rPr>
                <w:sz w:val="20"/>
              </w:rPr>
              <w:t>eg</w:t>
            </w:r>
            <w:proofErr w:type="spellEnd"/>
            <w:proofErr w:type="gramEnd"/>
            <w:r w:rsidRPr="0022554A">
              <w:rPr>
                <w:sz w:val="20"/>
              </w:rPr>
              <w:t xml:space="preserve"> numbers potentially eligible, examined </w:t>
            </w:r>
            <w:r w:rsidRPr="0022554A">
              <w:rPr>
                <w:sz w:val="20"/>
              </w:rPr>
              <w:lastRenderedPageBreak/>
              <w:t>for eligibility, confirmed eligible, included in the study, completing follow-up, and analysed</w:t>
            </w:r>
          </w:p>
        </w:tc>
        <w:tc>
          <w:tcPr>
            <w:tcW w:w="1276" w:type="dxa"/>
          </w:tcPr>
          <w:p w:rsidR="00191A23" w:rsidRDefault="0070528D" w:rsidP="00191A23">
            <w:pPr>
              <w:tabs>
                <w:tab w:val="left" w:pos="5400"/>
              </w:tabs>
              <w:rPr>
                <w:rFonts w:hint="eastAsia"/>
                <w:sz w:val="20"/>
                <w:lang w:eastAsia="zh-CN"/>
              </w:rPr>
            </w:pPr>
            <w:r>
              <w:rPr>
                <w:rFonts w:hint="eastAsia"/>
                <w:sz w:val="20"/>
                <w:lang w:eastAsia="zh-CN"/>
              </w:rPr>
              <w:lastRenderedPageBreak/>
              <w:t>4</w:t>
            </w:r>
          </w:p>
        </w:tc>
        <w:tc>
          <w:tcPr>
            <w:tcW w:w="3118" w:type="dxa"/>
          </w:tcPr>
          <w:p w:rsidR="00191A23" w:rsidRDefault="0070528D" w:rsidP="00191A23">
            <w:pPr>
              <w:tabs>
                <w:tab w:val="left" w:pos="5400"/>
              </w:tabs>
              <w:rPr>
                <w:sz w:val="20"/>
              </w:rPr>
            </w:pPr>
            <w:r w:rsidRPr="0070528D">
              <w:rPr>
                <w:sz w:val="20"/>
              </w:rPr>
              <w:t xml:space="preserve">Among the remaining 4904 </w:t>
            </w:r>
            <w:r w:rsidRPr="0070528D">
              <w:rPr>
                <w:sz w:val="20"/>
              </w:rPr>
              <w:lastRenderedPageBreak/>
              <w:t>participants, 395 (8.1%) had an incomplete VCTE exam because of fasting for &lt;3 h (n=179), inability of obtaining 10 valid measures (n=117), an IQR/median LSM value ≥30% (n=98), and missing CAP (n=1). Finally, participants who refused marijuana use or had no marijuana use data (n=1887) were excluded, leading to a final sample of 2622 participants (Fig. 1).</w:t>
            </w:r>
          </w:p>
        </w:tc>
      </w:tr>
      <w:tr w:rsidR="0070528D" w:rsidRPr="0022554A" w:rsidTr="00517788">
        <w:tc>
          <w:tcPr>
            <w:tcW w:w="0" w:type="auto"/>
            <w:vMerge/>
          </w:tcPr>
          <w:p w:rsidR="0070528D" w:rsidRPr="0022554A" w:rsidRDefault="0070528D" w:rsidP="0070528D">
            <w:pPr>
              <w:tabs>
                <w:tab w:val="left" w:pos="5400"/>
              </w:tabs>
              <w:rPr>
                <w:bCs/>
                <w:sz w:val="20"/>
              </w:rPr>
            </w:pPr>
            <w:bookmarkStart w:id="60" w:name="bold31" w:colFirst="0" w:colLast="0"/>
            <w:bookmarkStart w:id="61" w:name="italic32" w:colFirst="0" w:colLast="0"/>
          </w:p>
        </w:tc>
        <w:tc>
          <w:tcPr>
            <w:tcW w:w="0" w:type="auto"/>
            <w:vMerge/>
          </w:tcPr>
          <w:p w:rsidR="0070528D" w:rsidRPr="0022554A" w:rsidRDefault="0070528D" w:rsidP="0070528D">
            <w:pPr>
              <w:tabs>
                <w:tab w:val="left" w:pos="5400"/>
              </w:tabs>
              <w:jc w:val="center"/>
              <w:rPr>
                <w:sz w:val="20"/>
              </w:rPr>
            </w:pPr>
          </w:p>
        </w:tc>
        <w:tc>
          <w:tcPr>
            <w:tcW w:w="8328" w:type="dxa"/>
          </w:tcPr>
          <w:p w:rsidR="0070528D" w:rsidRPr="0022554A" w:rsidRDefault="0070528D" w:rsidP="0070528D">
            <w:pPr>
              <w:tabs>
                <w:tab w:val="left" w:pos="5400"/>
              </w:tabs>
              <w:rPr>
                <w:sz w:val="20"/>
              </w:rPr>
            </w:pPr>
            <w:r>
              <w:rPr>
                <w:sz w:val="20"/>
              </w:rPr>
              <w:t xml:space="preserve">(b) </w:t>
            </w:r>
            <w:r w:rsidRPr="0022554A">
              <w:rPr>
                <w:sz w:val="20"/>
              </w:rPr>
              <w:t>Give reasons for non-participation at each stage</w:t>
            </w:r>
          </w:p>
        </w:tc>
        <w:tc>
          <w:tcPr>
            <w:tcW w:w="1276" w:type="dxa"/>
          </w:tcPr>
          <w:p w:rsidR="0070528D" w:rsidRDefault="0070528D" w:rsidP="0070528D">
            <w:pPr>
              <w:tabs>
                <w:tab w:val="left" w:pos="5400"/>
              </w:tabs>
              <w:rPr>
                <w:rFonts w:hint="eastAsia"/>
                <w:sz w:val="20"/>
                <w:lang w:eastAsia="zh-CN"/>
              </w:rPr>
            </w:pPr>
            <w:r>
              <w:rPr>
                <w:rFonts w:hint="eastAsia"/>
                <w:sz w:val="20"/>
                <w:lang w:eastAsia="zh-CN"/>
              </w:rPr>
              <w:t>4</w:t>
            </w:r>
          </w:p>
        </w:tc>
        <w:tc>
          <w:tcPr>
            <w:tcW w:w="3118" w:type="dxa"/>
          </w:tcPr>
          <w:p w:rsidR="0070528D" w:rsidRDefault="0070528D" w:rsidP="0070528D">
            <w:pPr>
              <w:tabs>
                <w:tab w:val="left" w:pos="5400"/>
              </w:tabs>
              <w:rPr>
                <w:sz w:val="20"/>
              </w:rPr>
            </w:pPr>
            <w:r w:rsidRPr="0070528D">
              <w:rPr>
                <w:sz w:val="20"/>
              </w:rPr>
              <w:t>Among the remaining 4904 participants, 395 (8.1%) had an incomplete VCTE exam because of fasting for &lt;3 h (n=179), inability of obtaining 10 valid measures (n=117), an IQR/median LSM value ≥30% (n=98), and missing CAP (n=1). Finally, participants who refused marijuana use or had no marijuana use data (n=1887) were excluded</w:t>
            </w:r>
            <w:r>
              <w:rPr>
                <w:sz w:val="20"/>
              </w:rPr>
              <w:t>.</w:t>
            </w:r>
          </w:p>
        </w:tc>
      </w:tr>
      <w:tr w:rsidR="0070528D" w:rsidRPr="0022554A" w:rsidTr="00517788">
        <w:tc>
          <w:tcPr>
            <w:tcW w:w="0" w:type="auto"/>
            <w:vMerge/>
          </w:tcPr>
          <w:p w:rsidR="0070528D" w:rsidRPr="0022554A" w:rsidRDefault="0070528D" w:rsidP="0070528D">
            <w:pPr>
              <w:tabs>
                <w:tab w:val="left" w:pos="5400"/>
              </w:tabs>
              <w:rPr>
                <w:bCs/>
                <w:sz w:val="20"/>
              </w:rPr>
            </w:pPr>
            <w:bookmarkStart w:id="62" w:name="bold32" w:colFirst="0" w:colLast="0"/>
            <w:bookmarkStart w:id="63" w:name="italic33" w:colFirst="0" w:colLast="0"/>
            <w:bookmarkEnd w:id="60"/>
            <w:bookmarkEnd w:id="61"/>
          </w:p>
        </w:tc>
        <w:tc>
          <w:tcPr>
            <w:tcW w:w="0" w:type="auto"/>
            <w:vMerge/>
          </w:tcPr>
          <w:p w:rsidR="0070528D" w:rsidRPr="0022554A" w:rsidRDefault="0070528D" w:rsidP="0070528D">
            <w:pPr>
              <w:tabs>
                <w:tab w:val="left" w:pos="5400"/>
              </w:tabs>
              <w:jc w:val="center"/>
              <w:rPr>
                <w:sz w:val="20"/>
              </w:rPr>
            </w:pPr>
          </w:p>
        </w:tc>
        <w:tc>
          <w:tcPr>
            <w:tcW w:w="8328" w:type="dxa"/>
          </w:tcPr>
          <w:p w:rsidR="0070528D" w:rsidRPr="0022554A" w:rsidRDefault="0070528D" w:rsidP="0070528D">
            <w:pPr>
              <w:tabs>
                <w:tab w:val="left" w:pos="5400"/>
              </w:tabs>
              <w:rPr>
                <w:sz w:val="20"/>
              </w:rPr>
            </w:pPr>
            <w:bookmarkStart w:id="64" w:name="OLE_LINK4"/>
            <w:r>
              <w:rPr>
                <w:sz w:val="20"/>
              </w:rPr>
              <w:t xml:space="preserve">(c) </w:t>
            </w:r>
            <w:r w:rsidRPr="0022554A">
              <w:rPr>
                <w:sz w:val="20"/>
              </w:rPr>
              <w:t>Consider use of a flow diagram</w:t>
            </w:r>
            <w:bookmarkEnd w:id="64"/>
          </w:p>
        </w:tc>
        <w:tc>
          <w:tcPr>
            <w:tcW w:w="1276" w:type="dxa"/>
          </w:tcPr>
          <w:p w:rsidR="0070528D" w:rsidRDefault="0070528D" w:rsidP="0070528D">
            <w:pPr>
              <w:tabs>
                <w:tab w:val="left" w:pos="5400"/>
              </w:tabs>
              <w:rPr>
                <w:sz w:val="20"/>
              </w:rPr>
            </w:pPr>
          </w:p>
        </w:tc>
        <w:tc>
          <w:tcPr>
            <w:tcW w:w="3118" w:type="dxa"/>
          </w:tcPr>
          <w:p w:rsidR="0070528D" w:rsidRDefault="0070528D" w:rsidP="0070528D">
            <w:pPr>
              <w:tabs>
                <w:tab w:val="left" w:pos="5400"/>
              </w:tabs>
              <w:rPr>
                <w:rFonts w:hint="eastAsia"/>
                <w:sz w:val="20"/>
                <w:lang w:eastAsia="zh-CN"/>
              </w:rPr>
            </w:pPr>
            <w:r>
              <w:rPr>
                <w:rFonts w:hint="eastAsia"/>
                <w:sz w:val="20"/>
                <w:lang w:eastAsia="zh-CN"/>
              </w:rPr>
              <w:t>F</w:t>
            </w:r>
            <w:r>
              <w:rPr>
                <w:sz w:val="20"/>
                <w:lang w:eastAsia="zh-CN"/>
              </w:rPr>
              <w:t>ig 1</w:t>
            </w:r>
          </w:p>
        </w:tc>
      </w:tr>
      <w:tr w:rsidR="0070528D" w:rsidRPr="0022554A" w:rsidTr="00517788">
        <w:tc>
          <w:tcPr>
            <w:tcW w:w="0" w:type="auto"/>
            <w:vMerge w:val="restart"/>
          </w:tcPr>
          <w:p w:rsidR="0070528D" w:rsidRPr="0022554A" w:rsidRDefault="0070528D" w:rsidP="0070528D">
            <w:pPr>
              <w:tabs>
                <w:tab w:val="left" w:pos="5400"/>
              </w:tabs>
              <w:rPr>
                <w:bCs/>
                <w:sz w:val="20"/>
              </w:rPr>
            </w:pPr>
            <w:bookmarkStart w:id="65" w:name="bold33"/>
            <w:bookmarkStart w:id="66" w:name="italic34"/>
            <w:bookmarkEnd w:id="62"/>
            <w:bookmarkEnd w:id="63"/>
            <w:r w:rsidRPr="0022554A">
              <w:rPr>
                <w:bCs/>
                <w:sz w:val="20"/>
              </w:rPr>
              <w:t xml:space="preserve">Descriptive </w:t>
            </w:r>
            <w:bookmarkStart w:id="67" w:name="bold34"/>
            <w:bookmarkStart w:id="68" w:name="italic35"/>
            <w:bookmarkEnd w:id="65"/>
            <w:bookmarkEnd w:id="66"/>
            <w:r w:rsidRPr="0022554A">
              <w:rPr>
                <w:bCs/>
                <w:sz w:val="20"/>
              </w:rPr>
              <w:t>data</w:t>
            </w:r>
            <w:bookmarkEnd w:id="67"/>
            <w:bookmarkEnd w:id="68"/>
          </w:p>
        </w:tc>
        <w:tc>
          <w:tcPr>
            <w:tcW w:w="0" w:type="auto"/>
            <w:vMerge w:val="restart"/>
          </w:tcPr>
          <w:p w:rsidR="0070528D" w:rsidRPr="0022554A" w:rsidRDefault="0070528D" w:rsidP="0070528D">
            <w:pPr>
              <w:tabs>
                <w:tab w:val="left" w:pos="5400"/>
              </w:tabs>
              <w:jc w:val="center"/>
              <w:rPr>
                <w:sz w:val="20"/>
              </w:rPr>
            </w:pPr>
            <w:r w:rsidRPr="0022554A">
              <w:rPr>
                <w:sz w:val="20"/>
              </w:rPr>
              <w:t>14</w:t>
            </w:r>
            <w:bookmarkStart w:id="69" w:name="bold35"/>
            <w:r w:rsidRPr="0022554A">
              <w:rPr>
                <w:bCs/>
                <w:sz w:val="20"/>
              </w:rPr>
              <w:t>*</w:t>
            </w:r>
            <w:bookmarkEnd w:id="69"/>
          </w:p>
        </w:tc>
        <w:tc>
          <w:tcPr>
            <w:tcW w:w="8328" w:type="dxa"/>
          </w:tcPr>
          <w:p w:rsidR="0070528D" w:rsidRPr="0022554A" w:rsidRDefault="0070528D" w:rsidP="0070528D">
            <w:pPr>
              <w:tabs>
                <w:tab w:val="left" w:pos="5400"/>
              </w:tabs>
              <w:rPr>
                <w:sz w:val="20"/>
              </w:rPr>
            </w:pPr>
            <w:r>
              <w:rPr>
                <w:sz w:val="20"/>
              </w:rPr>
              <w:t xml:space="preserve">(a) </w:t>
            </w:r>
            <w:r w:rsidRPr="0022554A">
              <w:rPr>
                <w:sz w:val="20"/>
              </w:rPr>
              <w:t>Give characteristics of study participants (</w:t>
            </w:r>
            <w:proofErr w:type="spellStart"/>
            <w:proofErr w:type="gramStart"/>
            <w:r w:rsidRPr="0022554A">
              <w:rPr>
                <w:sz w:val="20"/>
              </w:rPr>
              <w:t>eg</w:t>
            </w:r>
            <w:proofErr w:type="spellEnd"/>
            <w:proofErr w:type="gramEnd"/>
            <w:r w:rsidRPr="0022554A">
              <w:rPr>
                <w:sz w:val="20"/>
              </w:rPr>
              <w:t xml:space="preserve"> demographic, clinical, social) and information on exposures and potential confounders</w:t>
            </w:r>
          </w:p>
        </w:tc>
        <w:tc>
          <w:tcPr>
            <w:tcW w:w="1276" w:type="dxa"/>
          </w:tcPr>
          <w:p w:rsidR="0070528D" w:rsidRDefault="0070528D" w:rsidP="0070528D">
            <w:pPr>
              <w:tabs>
                <w:tab w:val="left" w:pos="5400"/>
              </w:tabs>
              <w:rPr>
                <w:rFonts w:hint="eastAsia"/>
                <w:sz w:val="20"/>
                <w:lang w:eastAsia="zh-CN"/>
              </w:rPr>
            </w:pPr>
            <w:r>
              <w:rPr>
                <w:rFonts w:hint="eastAsia"/>
                <w:sz w:val="20"/>
                <w:lang w:eastAsia="zh-CN"/>
              </w:rPr>
              <w:t>5</w:t>
            </w:r>
          </w:p>
        </w:tc>
        <w:tc>
          <w:tcPr>
            <w:tcW w:w="3118" w:type="dxa"/>
          </w:tcPr>
          <w:p w:rsidR="0070528D" w:rsidRDefault="0070528D" w:rsidP="0070528D">
            <w:pPr>
              <w:tabs>
                <w:tab w:val="left" w:pos="5400"/>
              </w:tabs>
              <w:rPr>
                <w:sz w:val="20"/>
                <w:lang w:eastAsia="zh-CN"/>
              </w:rPr>
            </w:pPr>
            <w:r w:rsidRPr="00545486">
              <w:rPr>
                <w:sz w:val="20"/>
                <w:lang w:eastAsia="zh-CN"/>
              </w:rPr>
              <w:t>A total of 2622 participants (1287 males and 1335 females) qualiﬁed for this study. The mean age of the cohort was 40.0±11.7 (range: 20–59) years. The mean BMI was 29.7±7.5 kg/m</w:t>
            </w:r>
            <w:r w:rsidRPr="00545486">
              <w:rPr>
                <w:sz w:val="20"/>
                <w:vertAlign w:val="superscript"/>
                <w:lang w:eastAsia="zh-CN"/>
              </w:rPr>
              <w:t>2</w:t>
            </w:r>
            <w:r>
              <w:rPr>
                <w:sz w:val="20"/>
              </w:rPr>
              <w:t xml:space="preserve">. </w:t>
            </w:r>
            <w:r w:rsidRPr="00545486">
              <w:rPr>
                <w:sz w:val="20"/>
                <w:lang w:eastAsia="zh-CN"/>
              </w:rPr>
              <w:t xml:space="preserve">In table 1, a total of 1085 (41.38%) participants had </w:t>
            </w:r>
            <w:r w:rsidRPr="00545486">
              <w:rPr>
                <w:sz w:val="20"/>
                <w:lang w:eastAsia="zh-CN"/>
              </w:rPr>
              <w:lastRenderedPageBreak/>
              <w:t>various degrees of steatosis.</w:t>
            </w:r>
          </w:p>
        </w:tc>
      </w:tr>
      <w:tr w:rsidR="0070528D" w:rsidRPr="0022554A" w:rsidTr="00517788">
        <w:tc>
          <w:tcPr>
            <w:tcW w:w="0" w:type="auto"/>
            <w:vMerge/>
          </w:tcPr>
          <w:p w:rsidR="0070528D" w:rsidRPr="0022554A" w:rsidRDefault="0070528D" w:rsidP="0070528D">
            <w:pPr>
              <w:tabs>
                <w:tab w:val="left" w:pos="5400"/>
              </w:tabs>
              <w:rPr>
                <w:bCs/>
                <w:sz w:val="20"/>
              </w:rPr>
            </w:pPr>
            <w:bookmarkStart w:id="70" w:name="bold36" w:colFirst="0" w:colLast="0"/>
            <w:bookmarkStart w:id="71" w:name="italic36" w:colFirst="0" w:colLast="0"/>
          </w:p>
        </w:tc>
        <w:tc>
          <w:tcPr>
            <w:tcW w:w="0" w:type="auto"/>
            <w:vMerge/>
          </w:tcPr>
          <w:p w:rsidR="0070528D" w:rsidRPr="0022554A" w:rsidRDefault="0070528D" w:rsidP="0070528D">
            <w:pPr>
              <w:tabs>
                <w:tab w:val="left" w:pos="5400"/>
              </w:tabs>
              <w:jc w:val="center"/>
              <w:rPr>
                <w:sz w:val="20"/>
              </w:rPr>
            </w:pPr>
          </w:p>
        </w:tc>
        <w:tc>
          <w:tcPr>
            <w:tcW w:w="8328" w:type="dxa"/>
          </w:tcPr>
          <w:p w:rsidR="0070528D" w:rsidRPr="0022554A" w:rsidRDefault="0070528D" w:rsidP="0070528D">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rsidR="0070528D" w:rsidRDefault="0070528D" w:rsidP="0070528D">
            <w:pPr>
              <w:tabs>
                <w:tab w:val="left" w:pos="5400"/>
              </w:tabs>
              <w:rPr>
                <w:sz w:val="20"/>
              </w:rPr>
            </w:pPr>
          </w:p>
        </w:tc>
        <w:tc>
          <w:tcPr>
            <w:tcW w:w="3118" w:type="dxa"/>
          </w:tcPr>
          <w:p w:rsidR="0070528D" w:rsidRDefault="0070528D" w:rsidP="0070528D">
            <w:pPr>
              <w:tabs>
                <w:tab w:val="left" w:pos="5400"/>
              </w:tabs>
              <w:rPr>
                <w:sz w:val="20"/>
              </w:rPr>
            </w:pPr>
          </w:p>
        </w:tc>
      </w:tr>
      <w:tr w:rsidR="0070528D" w:rsidRPr="0022554A" w:rsidTr="00517788">
        <w:tc>
          <w:tcPr>
            <w:tcW w:w="0" w:type="auto"/>
            <w:vMerge/>
          </w:tcPr>
          <w:p w:rsidR="0070528D" w:rsidRPr="0022554A" w:rsidRDefault="0070528D" w:rsidP="0070528D">
            <w:pPr>
              <w:tabs>
                <w:tab w:val="left" w:pos="5400"/>
              </w:tabs>
              <w:rPr>
                <w:bCs/>
                <w:sz w:val="20"/>
              </w:rPr>
            </w:pPr>
            <w:bookmarkStart w:id="72" w:name="bold37" w:colFirst="0" w:colLast="0"/>
            <w:bookmarkStart w:id="73" w:name="italic37" w:colFirst="0" w:colLast="0"/>
            <w:bookmarkEnd w:id="70"/>
            <w:bookmarkEnd w:id="71"/>
          </w:p>
        </w:tc>
        <w:tc>
          <w:tcPr>
            <w:tcW w:w="0" w:type="auto"/>
            <w:vMerge/>
          </w:tcPr>
          <w:p w:rsidR="0070528D" w:rsidRPr="0022554A" w:rsidRDefault="0070528D" w:rsidP="0070528D">
            <w:pPr>
              <w:tabs>
                <w:tab w:val="left" w:pos="5400"/>
              </w:tabs>
              <w:jc w:val="center"/>
              <w:rPr>
                <w:sz w:val="20"/>
              </w:rPr>
            </w:pPr>
          </w:p>
        </w:tc>
        <w:tc>
          <w:tcPr>
            <w:tcW w:w="8328" w:type="dxa"/>
          </w:tcPr>
          <w:p w:rsidR="0070528D" w:rsidRPr="0022554A" w:rsidRDefault="0070528D" w:rsidP="0070528D">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rsidR="0070528D" w:rsidRDefault="0070528D" w:rsidP="0070528D">
            <w:pPr>
              <w:tabs>
                <w:tab w:val="left" w:pos="5400"/>
              </w:tabs>
              <w:rPr>
                <w:sz w:val="20"/>
              </w:rPr>
            </w:pPr>
          </w:p>
        </w:tc>
        <w:tc>
          <w:tcPr>
            <w:tcW w:w="3118" w:type="dxa"/>
          </w:tcPr>
          <w:p w:rsidR="0070528D" w:rsidRDefault="0070528D" w:rsidP="0070528D">
            <w:pPr>
              <w:tabs>
                <w:tab w:val="left" w:pos="5400"/>
              </w:tabs>
              <w:rPr>
                <w:sz w:val="20"/>
              </w:rPr>
            </w:pPr>
          </w:p>
        </w:tc>
      </w:tr>
      <w:tr w:rsidR="0070528D" w:rsidRPr="0022554A" w:rsidTr="00517788">
        <w:trPr>
          <w:trHeight w:val="295"/>
        </w:trPr>
        <w:tc>
          <w:tcPr>
            <w:tcW w:w="0" w:type="auto"/>
            <w:vMerge w:val="restart"/>
          </w:tcPr>
          <w:p w:rsidR="0070528D" w:rsidRPr="0022554A" w:rsidRDefault="0070528D" w:rsidP="0070528D">
            <w:pPr>
              <w:tabs>
                <w:tab w:val="left" w:pos="5400"/>
              </w:tabs>
              <w:rPr>
                <w:bCs/>
                <w:sz w:val="20"/>
              </w:rPr>
            </w:pPr>
            <w:bookmarkStart w:id="74" w:name="bold38" w:colFirst="0" w:colLast="0"/>
            <w:bookmarkStart w:id="75" w:name="italic38" w:colFirst="0" w:colLast="0"/>
            <w:bookmarkEnd w:id="72"/>
            <w:bookmarkEnd w:id="73"/>
            <w:r w:rsidRPr="0022554A">
              <w:rPr>
                <w:bCs/>
                <w:sz w:val="20"/>
              </w:rPr>
              <w:t>Outcome data</w:t>
            </w:r>
          </w:p>
        </w:tc>
        <w:tc>
          <w:tcPr>
            <w:tcW w:w="0" w:type="auto"/>
            <w:vMerge w:val="restart"/>
          </w:tcPr>
          <w:p w:rsidR="0070528D" w:rsidRPr="0022554A" w:rsidRDefault="0070528D" w:rsidP="0070528D">
            <w:pPr>
              <w:tabs>
                <w:tab w:val="left" w:pos="5400"/>
              </w:tabs>
              <w:jc w:val="center"/>
              <w:rPr>
                <w:sz w:val="20"/>
              </w:rPr>
            </w:pPr>
            <w:r w:rsidRPr="0022554A">
              <w:rPr>
                <w:sz w:val="20"/>
              </w:rPr>
              <w:t>15</w:t>
            </w:r>
            <w:bookmarkStart w:id="76" w:name="bold39"/>
            <w:r w:rsidRPr="0022554A">
              <w:rPr>
                <w:bCs/>
                <w:sz w:val="20"/>
              </w:rPr>
              <w:t>*</w:t>
            </w:r>
            <w:bookmarkEnd w:id="76"/>
          </w:p>
        </w:tc>
        <w:tc>
          <w:tcPr>
            <w:tcW w:w="8328" w:type="dxa"/>
          </w:tcPr>
          <w:p w:rsidR="0070528D" w:rsidRPr="0022554A" w:rsidRDefault="0070528D" w:rsidP="0070528D">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rsidR="0070528D" w:rsidRPr="0022554A" w:rsidRDefault="0070528D" w:rsidP="0070528D">
            <w:pPr>
              <w:tabs>
                <w:tab w:val="left" w:pos="5400"/>
              </w:tabs>
              <w:rPr>
                <w:i/>
                <w:sz w:val="20"/>
              </w:rPr>
            </w:pPr>
          </w:p>
        </w:tc>
        <w:tc>
          <w:tcPr>
            <w:tcW w:w="3118" w:type="dxa"/>
          </w:tcPr>
          <w:p w:rsidR="0070528D" w:rsidRPr="0022554A" w:rsidRDefault="0070528D" w:rsidP="0070528D">
            <w:pPr>
              <w:tabs>
                <w:tab w:val="left" w:pos="5400"/>
              </w:tabs>
              <w:rPr>
                <w:i/>
                <w:sz w:val="20"/>
              </w:rPr>
            </w:pPr>
          </w:p>
        </w:tc>
      </w:tr>
      <w:tr w:rsidR="0070528D" w:rsidRPr="0022554A" w:rsidTr="00517788">
        <w:trPr>
          <w:trHeight w:val="294"/>
        </w:trPr>
        <w:tc>
          <w:tcPr>
            <w:tcW w:w="0" w:type="auto"/>
            <w:vMerge/>
          </w:tcPr>
          <w:p w:rsidR="0070528D" w:rsidRPr="0022554A" w:rsidRDefault="0070528D" w:rsidP="0070528D">
            <w:pPr>
              <w:tabs>
                <w:tab w:val="left" w:pos="5400"/>
              </w:tabs>
              <w:rPr>
                <w:bCs/>
                <w:sz w:val="20"/>
              </w:rPr>
            </w:pPr>
          </w:p>
        </w:tc>
        <w:tc>
          <w:tcPr>
            <w:tcW w:w="0" w:type="auto"/>
            <w:vMerge/>
          </w:tcPr>
          <w:p w:rsidR="0070528D" w:rsidRPr="0022554A" w:rsidRDefault="0070528D" w:rsidP="0070528D">
            <w:pPr>
              <w:tabs>
                <w:tab w:val="left" w:pos="5400"/>
              </w:tabs>
              <w:jc w:val="center"/>
              <w:rPr>
                <w:sz w:val="20"/>
              </w:rPr>
            </w:pPr>
          </w:p>
        </w:tc>
        <w:tc>
          <w:tcPr>
            <w:tcW w:w="8328" w:type="dxa"/>
          </w:tcPr>
          <w:p w:rsidR="0070528D" w:rsidRPr="0022554A" w:rsidRDefault="0070528D" w:rsidP="0070528D">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rsidR="0070528D" w:rsidRPr="0022554A" w:rsidRDefault="0070528D" w:rsidP="0070528D">
            <w:pPr>
              <w:tabs>
                <w:tab w:val="left" w:pos="5400"/>
              </w:tabs>
              <w:rPr>
                <w:i/>
                <w:sz w:val="20"/>
              </w:rPr>
            </w:pPr>
          </w:p>
        </w:tc>
        <w:tc>
          <w:tcPr>
            <w:tcW w:w="3118" w:type="dxa"/>
          </w:tcPr>
          <w:p w:rsidR="0070528D" w:rsidRPr="0022554A" w:rsidRDefault="0070528D" w:rsidP="0070528D">
            <w:pPr>
              <w:tabs>
                <w:tab w:val="left" w:pos="5400"/>
              </w:tabs>
              <w:rPr>
                <w:i/>
                <w:sz w:val="20"/>
              </w:rPr>
            </w:pPr>
          </w:p>
        </w:tc>
      </w:tr>
      <w:tr w:rsidR="0070528D" w:rsidRPr="0022554A" w:rsidTr="00517788">
        <w:trPr>
          <w:trHeight w:val="294"/>
        </w:trPr>
        <w:tc>
          <w:tcPr>
            <w:tcW w:w="0" w:type="auto"/>
            <w:vMerge/>
          </w:tcPr>
          <w:p w:rsidR="0070528D" w:rsidRPr="0022554A" w:rsidRDefault="0070528D" w:rsidP="0070528D">
            <w:pPr>
              <w:tabs>
                <w:tab w:val="left" w:pos="5400"/>
              </w:tabs>
              <w:rPr>
                <w:bCs/>
                <w:sz w:val="20"/>
              </w:rPr>
            </w:pPr>
          </w:p>
        </w:tc>
        <w:tc>
          <w:tcPr>
            <w:tcW w:w="0" w:type="auto"/>
            <w:vMerge/>
          </w:tcPr>
          <w:p w:rsidR="0070528D" w:rsidRPr="0022554A" w:rsidRDefault="0070528D" w:rsidP="0070528D">
            <w:pPr>
              <w:tabs>
                <w:tab w:val="left" w:pos="5400"/>
              </w:tabs>
              <w:jc w:val="center"/>
              <w:rPr>
                <w:sz w:val="20"/>
              </w:rPr>
            </w:pPr>
          </w:p>
        </w:tc>
        <w:tc>
          <w:tcPr>
            <w:tcW w:w="8328" w:type="dxa"/>
          </w:tcPr>
          <w:p w:rsidR="0070528D" w:rsidRPr="0022554A" w:rsidRDefault="0070528D" w:rsidP="0070528D">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rsidR="0070528D" w:rsidRDefault="0070528D" w:rsidP="0070528D">
            <w:pPr>
              <w:tabs>
                <w:tab w:val="left" w:pos="5400"/>
              </w:tabs>
              <w:rPr>
                <w:rFonts w:hint="eastAsia"/>
                <w:i/>
                <w:sz w:val="20"/>
                <w:lang w:eastAsia="zh-CN"/>
              </w:rPr>
            </w:pPr>
            <w:r>
              <w:rPr>
                <w:rFonts w:hint="eastAsia"/>
                <w:i/>
                <w:sz w:val="20"/>
                <w:lang w:eastAsia="zh-CN"/>
              </w:rPr>
              <w:t>5</w:t>
            </w:r>
            <w:r>
              <w:rPr>
                <w:i/>
                <w:sz w:val="20"/>
                <w:lang w:eastAsia="zh-CN"/>
              </w:rPr>
              <w:t>,6</w:t>
            </w:r>
          </w:p>
        </w:tc>
        <w:tc>
          <w:tcPr>
            <w:tcW w:w="3118" w:type="dxa"/>
          </w:tcPr>
          <w:p w:rsidR="0070528D" w:rsidRPr="00545486" w:rsidRDefault="0070528D" w:rsidP="0070528D">
            <w:pPr>
              <w:spacing w:line="360" w:lineRule="auto"/>
              <w:rPr>
                <w:sz w:val="20"/>
              </w:rPr>
            </w:pPr>
            <w:r w:rsidRPr="00545486">
              <w:rPr>
                <w:sz w:val="20"/>
              </w:rPr>
              <w:t>Various degrees of steatosis were detected in 1085 (41.4%) individuals, and 696 (26.5%) had S3 steatosis, among whom 341 (28.3%) were never users, 256 (27.9%) were past users, 99 (19.8%) were current users.</w:t>
            </w:r>
          </w:p>
        </w:tc>
      </w:tr>
      <w:tr w:rsidR="0070528D" w:rsidRPr="0022554A" w:rsidTr="00517788">
        <w:tc>
          <w:tcPr>
            <w:tcW w:w="0" w:type="auto"/>
            <w:vMerge w:val="restart"/>
          </w:tcPr>
          <w:p w:rsidR="0070528D" w:rsidRPr="0022554A" w:rsidRDefault="0070528D" w:rsidP="0070528D">
            <w:pPr>
              <w:tabs>
                <w:tab w:val="left" w:pos="5400"/>
              </w:tabs>
              <w:rPr>
                <w:bCs/>
                <w:sz w:val="20"/>
              </w:rPr>
            </w:pPr>
            <w:bookmarkStart w:id="77" w:name="italic40" w:colFirst="0" w:colLast="0"/>
            <w:bookmarkStart w:id="78" w:name="bold41" w:colFirst="0" w:colLast="0"/>
            <w:bookmarkEnd w:id="74"/>
            <w:bookmarkEnd w:id="75"/>
            <w:r w:rsidRPr="0022554A">
              <w:rPr>
                <w:bCs/>
                <w:sz w:val="20"/>
              </w:rPr>
              <w:t>Main results</w:t>
            </w:r>
          </w:p>
        </w:tc>
        <w:tc>
          <w:tcPr>
            <w:tcW w:w="0" w:type="auto"/>
            <w:vMerge w:val="restart"/>
          </w:tcPr>
          <w:p w:rsidR="0070528D" w:rsidRPr="0022554A" w:rsidRDefault="0070528D" w:rsidP="0070528D">
            <w:pPr>
              <w:tabs>
                <w:tab w:val="left" w:pos="5400"/>
              </w:tabs>
              <w:jc w:val="center"/>
              <w:rPr>
                <w:sz w:val="20"/>
              </w:rPr>
            </w:pPr>
            <w:r w:rsidRPr="0022554A">
              <w:rPr>
                <w:sz w:val="20"/>
              </w:rPr>
              <w:t>16</w:t>
            </w:r>
          </w:p>
        </w:tc>
        <w:tc>
          <w:tcPr>
            <w:tcW w:w="8328" w:type="dxa"/>
          </w:tcPr>
          <w:p w:rsidR="0070528D" w:rsidRPr="006149D3" w:rsidRDefault="0070528D" w:rsidP="0070528D">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rsidR="0070528D" w:rsidRDefault="0070528D" w:rsidP="0070528D">
            <w:pPr>
              <w:tabs>
                <w:tab w:val="left" w:pos="5400"/>
              </w:tabs>
              <w:rPr>
                <w:sz w:val="20"/>
                <w:lang w:eastAsia="zh-CN"/>
              </w:rPr>
            </w:pPr>
            <w:r>
              <w:rPr>
                <w:rFonts w:hint="eastAsia"/>
                <w:sz w:val="20"/>
                <w:lang w:eastAsia="zh-CN"/>
              </w:rPr>
              <w:t>6</w:t>
            </w:r>
            <w:r>
              <w:rPr>
                <w:sz w:val="20"/>
                <w:lang w:eastAsia="zh-CN"/>
              </w:rPr>
              <w:t>,14</w:t>
            </w:r>
          </w:p>
          <w:p w:rsidR="0070528D" w:rsidRPr="0022554A" w:rsidRDefault="0070528D" w:rsidP="0070528D">
            <w:pPr>
              <w:tabs>
                <w:tab w:val="left" w:pos="5400"/>
              </w:tabs>
              <w:rPr>
                <w:rFonts w:hint="eastAsia"/>
                <w:sz w:val="20"/>
                <w:lang w:eastAsia="zh-CN"/>
              </w:rPr>
            </w:pPr>
          </w:p>
        </w:tc>
        <w:tc>
          <w:tcPr>
            <w:tcW w:w="3118" w:type="dxa"/>
          </w:tcPr>
          <w:p w:rsidR="0070528D" w:rsidRPr="0022554A" w:rsidRDefault="0070528D" w:rsidP="0070528D">
            <w:pPr>
              <w:tabs>
                <w:tab w:val="left" w:pos="5400"/>
              </w:tabs>
              <w:rPr>
                <w:sz w:val="20"/>
              </w:rPr>
            </w:pPr>
            <w:r w:rsidRPr="00545486">
              <w:rPr>
                <w:sz w:val="20"/>
              </w:rPr>
              <w:t xml:space="preserve">Table 4 displays a statistically significant association between current marijuana use and steatosis in all multivariate logistic regression models after adjusting for several covariates, including age, sex, ethnicity, education level, marital status, poverty level, smoking status, alcohol intake, CVD, COPD, hypertension, diabetes, </w:t>
            </w:r>
            <w:proofErr w:type="spellStart"/>
            <w:r w:rsidRPr="00545486">
              <w:rPr>
                <w:sz w:val="20"/>
              </w:rPr>
              <w:t>anemia</w:t>
            </w:r>
            <w:proofErr w:type="spellEnd"/>
            <w:r w:rsidRPr="00545486">
              <w:rPr>
                <w:sz w:val="20"/>
              </w:rPr>
              <w:t>, hepatitis B, and hepatitis C (Model I: OR=0.62, 95% CI: 0.49–0.78, P&lt;0.001; Model II: OR=0.6, 95% CI: 0.45–0.81, P=0.001; Model III: OR=0.63, 95% CI: 0.46–0.87, P=0.005)</w:t>
            </w:r>
          </w:p>
        </w:tc>
      </w:tr>
      <w:tr w:rsidR="0070528D" w:rsidRPr="0022554A" w:rsidTr="00517788">
        <w:tc>
          <w:tcPr>
            <w:tcW w:w="0" w:type="auto"/>
            <w:vMerge/>
          </w:tcPr>
          <w:p w:rsidR="0070528D" w:rsidRPr="0022554A" w:rsidRDefault="0070528D" w:rsidP="0070528D">
            <w:pPr>
              <w:tabs>
                <w:tab w:val="left" w:pos="5400"/>
              </w:tabs>
              <w:rPr>
                <w:bCs/>
                <w:sz w:val="20"/>
              </w:rPr>
            </w:pPr>
            <w:bookmarkStart w:id="79" w:name="italic41" w:colFirst="0" w:colLast="0"/>
            <w:bookmarkStart w:id="80" w:name="bold42" w:colFirst="0" w:colLast="0"/>
            <w:bookmarkEnd w:id="77"/>
            <w:bookmarkEnd w:id="78"/>
          </w:p>
        </w:tc>
        <w:tc>
          <w:tcPr>
            <w:tcW w:w="0" w:type="auto"/>
            <w:vMerge/>
          </w:tcPr>
          <w:p w:rsidR="0070528D" w:rsidRPr="0022554A" w:rsidRDefault="0070528D" w:rsidP="0070528D">
            <w:pPr>
              <w:tabs>
                <w:tab w:val="left" w:pos="5400"/>
              </w:tabs>
              <w:jc w:val="center"/>
              <w:rPr>
                <w:sz w:val="20"/>
              </w:rPr>
            </w:pPr>
          </w:p>
        </w:tc>
        <w:tc>
          <w:tcPr>
            <w:tcW w:w="8328" w:type="dxa"/>
          </w:tcPr>
          <w:p w:rsidR="0070528D" w:rsidRPr="006149D3" w:rsidRDefault="0070528D" w:rsidP="0070528D">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rsidR="0070528D" w:rsidRPr="0022554A" w:rsidRDefault="0070528D" w:rsidP="0070528D">
            <w:pPr>
              <w:tabs>
                <w:tab w:val="left" w:pos="5400"/>
              </w:tabs>
              <w:rPr>
                <w:rFonts w:hint="eastAsia"/>
                <w:sz w:val="20"/>
                <w:lang w:eastAsia="zh-CN"/>
              </w:rPr>
            </w:pPr>
            <w:r>
              <w:rPr>
                <w:rFonts w:hint="eastAsia"/>
                <w:sz w:val="20"/>
                <w:lang w:eastAsia="zh-CN"/>
              </w:rPr>
              <w:t>5</w:t>
            </w:r>
          </w:p>
        </w:tc>
        <w:tc>
          <w:tcPr>
            <w:tcW w:w="3118" w:type="dxa"/>
          </w:tcPr>
          <w:p w:rsidR="0070528D" w:rsidRPr="0022554A" w:rsidRDefault="0070528D" w:rsidP="0070528D">
            <w:pPr>
              <w:tabs>
                <w:tab w:val="left" w:pos="5400"/>
              </w:tabs>
              <w:rPr>
                <w:sz w:val="20"/>
              </w:rPr>
            </w:pPr>
            <w:r w:rsidRPr="00545486">
              <w:rPr>
                <w:sz w:val="20"/>
              </w:rPr>
              <w:t xml:space="preserve">In the current user category of marijuana, the CAP was </w:t>
            </w:r>
            <w:r w:rsidRPr="00545486">
              <w:rPr>
                <w:sz w:val="20"/>
              </w:rPr>
              <w:lastRenderedPageBreak/>
              <w:t>246.6±64.0 dB/m, while in the past and never user categories, the CAP was 263.1±63.9 dB/m and 264.8±62.2 dB/m, respectively (Fig. 2)</w:t>
            </w:r>
          </w:p>
        </w:tc>
      </w:tr>
      <w:tr w:rsidR="0070528D" w:rsidRPr="0022554A" w:rsidTr="00517788">
        <w:tc>
          <w:tcPr>
            <w:tcW w:w="0" w:type="auto"/>
            <w:vMerge/>
          </w:tcPr>
          <w:p w:rsidR="0070528D" w:rsidRPr="0022554A" w:rsidRDefault="0070528D" w:rsidP="0070528D">
            <w:pPr>
              <w:tabs>
                <w:tab w:val="left" w:pos="5400"/>
              </w:tabs>
              <w:rPr>
                <w:bCs/>
                <w:sz w:val="20"/>
              </w:rPr>
            </w:pPr>
            <w:bookmarkStart w:id="81" w:name="italic42" w:colFirst="0" w:colLast="0"/>
            <w:bookmarkStart w:id="82" w:name="bold43" w:colFirst="0" w:colLast="0"/>
            <w:bookmarkEnd w:id="79"/>
            <w:bookmarkEnd w:id="80"/>
          </w:p>
        </w:tc>
        <w:tc>
          <w:tcPr>
            <w:tcW w:w="0" w:type="auto"/>
            <w:vMerge/>
          </w:tcPr>
          <w:p w:rsidR="0070528D" w:rsidRPr="0022554A" w:rsidRDefault="0070528D" w:rsidP="0070528D">
            <w:pPr>
              <w:tabs>
                <w:tab w:val="left" w:pos="5400"/>
              </w:tabs>
              <w:jc w:val="center"/>
              <w:rPr>
                <w:sz w:val="20"/>
              </w:rPr>
            </w:pPr>
          </w:p>
        </w:tc>
        <w:tc>
          <w:tcPr>
            <w:tcW w:w="8328" w:type="dxa"/>
          </w:tcPr>
          <w:p w:rsidR="0070528D" w:rsidRPr="006149D3" w:rsidRDefault="0070528D" w:rsidP="0070528D">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rsidR="0070528D" w:rsidRPr="0022554A" w:rsidRDefault="0070528D" w:rsidP="0070528D">
            <w:pPr>
              <w:tabs>
                <w:tab w:val="left" w:pos="5400"/>
              </w:tabs>
              <w:rPr>
                <w:sz w:val="20"/>
              </w:rPr>
            </w:pPr>
          </w:p>
        </w:tc>
        <w:tc>
          <w:tcPr>
            <w:tcW w:w="3118" w:type="dxa"/>
          </w:tcPr>
          <w:p w:rsidR="0070528D" w:rsidRPr="0022554A" w:rsidRDefault="0070528D" w:rsidP="0070528D">
            <w:pPr>
              <w:tabs>
                <w:tab w:val="left" w:pos="5400"/>
              </w:tabs>
              <w:rPr>
                <w:sz w:val="20"/>
              </w:rPr>
            </w:pPr>
          </w:p>
        </w:tc>
      </w:tr>
    </w:tbl>
    <w:p w:rsidR="00191A23" w:rsidRDefault="00191A23">
      <w:bookmarkStart w:id="83" w:name="italic43"/>
      <w:bookmarkStart w:id="84" w:name="bold44"/>
      <w:bookmarkEnd w:id="81"/>
      <w:bookmarkEnd w:id="82"/>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rsidTr="00517788">
        <w:tc>
          <w:tcPr>
            <w:tcW w:w="0" w:type="auto"/>
          </w:tcPr>
          <w:p w:rsidR="00191A23" w:rsidRPr="0022554A" w:rsidRDefault="00191A23" w:rsidP="00191A23">
            <w:pPr>
              <w:tabs>
                <w:tab w:val="left" w:pos="5400"/>
              </w:tabs>
              <w:rPr>
                <w:bCs/>
                <w:sz w:val="20"/>
              </w:rPr>
            </w:pPr>
            <w:r w:rsidRPr="0022554A">
              <w:rPr>
                <w:bCs/>
                <w:sz w:val="20"/>
              </w:rPr>
              <w:lastRenderedPageBreak/>
              <w:t>Other analyses</w:t>
            </w:r>
            <w:bookmarkEnd w:id="83"/>
            <w:bookmarkEnd w:id="84"/>
          </w:p>
        </w:tc>
        <w:tc>
          <w:tcPr>
            <w:tcW w:w="0" w:type="auto"/>
          </w:tcPr>
          <w:p w:rsidR="00191A23" w:rsidRPr="0022554A" w:rsidRDefault="00191A23" w:rsidP="00191A23">
            <w:pPr>
              <w:tabs>
                <w:tab w:val="left" w:pos="5400"/>
              </w:tabs>
              <w:jc w:val="center"/>
              <w:rPr>
                <w:sz w:val="20"/>
              </w:rPr>
            </w:pPr>
            <w:r w:rsidRPr="0022554A">
              <w:rPr>
                <w:sz w:val="20"/>
              </w:rPr>
              <w:t>17</w:t>
            </w:r>
          </w:p>
        </w:tc>
        <w:tc>
          <w:tcPr>
            <w:tcW w:w="8687" w:type="dxa"/>
          </w:tcPr>
          <w:p w:rsidR="00191A23" w:rsidRPr="0022554A" w:rsidRDefault="00191A23" w:rsidP="00191A23">
            <w:pPr>
              <w:tabs>
                <w:tab w:val="left" w:pos="5400"/>
              </w:tabs>
              <w:rPr>
                <w:sz w:val="20"/>
              </w:rPr>
            </w:pPr>
            <w:r w:rsidRPr="0022554A">
              <w:rPr>
                <w:sz w:val="20"/>
              </w:rPr>
              <w:t>Report other analyses done—</w:t>
            </w:r>
            <w:proofErr w:type="spellStart"/>
            <w:proofErr w:type="gramStart"/>
            <w:r w:rsidRPr="0022554A">
              <w:rPr>
                <w:sz w:val="20"/>
              </w:rPr>
              <w:t>eg</w:t>
            </w:r>
            <w:proofErr w:type="spellEnd"/>
            <w:proofErr w:type="gramEnd"/>
            <w:r w:rsidRPr="0022554A">
              <w:rPr>
                <w:sz w:val="20"/>
              </w:rPr>
              <w:t xml:space="preserve"> analyses of subgroups and interactions, and sensitivity analyses</w:t>
            </w:r>
          </w:p>
        </w:tc>
        <w:tc>
          <w:tcPr>
            <w:tcW w:w="1265" w:type="dxa"/>
          </w:tcPr>
          <w:p w:rsidR="00191A23" w:rsidRPr="0022554A" w:rsidRDefault="00545486" w:rsidP="00191A23">
            <w:pPr>
              <w:tabs>
                <w:tab w:val="left" w:pos="5400"/>
              </w:tabs>
              <w:rPr>
                <w:rFonts w:hint="eastAsia"/>
                <w:sz w:val="20"/>
                <w:lang w:eastAsia="zh-CN"/>
              </w:rPr>
            </w:pPr>
            <w:r>
              <w:rPr>
                <w:rFonts w:hint="eastAsia"/>
                <w:sz w:val="20"/>
                <w:lang w:eastAsia="zh-CN"/>
              </w:rPr>
              <w:t>6</w:t>
            </w:r>
          </w:p>
        </w:tc>
        <w:tc>
          <w:tcPr>
            <w:tcW w:w="3129" w:type="dxa"/>
          </w:tcPr>
          <w:p w:rsidR="00191A23" w:rsidRPr="0022554A" w:rsidRDefault="00545486" w:rsidP="00191A23">
            <w:pPr>
              <w:tabs>
                <w:tab w:val="left" w:pos="5400"/>
              </w:tabs>
              <w:rPr>
                <w:sz w:val="20"/>
              </w:rPr>
            </w:pPr>
            <w:r w:rsidRPr="00545486">
              <w:rPr>
                <w:sz w:val="20"/>
              </w:rPr>
              <w:t xml:space="preserve">Stratiﬁcation analysis was carried out in </w:t>
            </w:r>
            <w:bookmarkStart w:id="85" w:name="_Hlk122461234"/>
            <w:r w:rsidRPr="00545486">
              <w:rPr>
                <w:sz w:val="20"/>
              </w:rPr>
              <w:t>participants</w:t>
            </w:r>
            <w:bookmarkEnd w:id="85"/>
            <w:r w:rsidRPr="00545486">
              <w:rPr>
                <w:sz w:val="20"/>
              </w:rPr>
              <w:t>. After stratifying the population according to alcohol intake and adjusting for model III, an inverse association was mainly reﬂected in the subgroups between the current marijuana use and steatosis in participants (Table 5, Fig. 3).</w:t>
            </w:r>
          </w:p>
        </w:tc>
      </w:tr>
      <w:tr w:rsidR="00976EE1" w:rsidRPr="0022554A" w:rsidTr="00191A23">
        <w:tc>
          <w:tcPr>
            <w:tcW w:w="14992" w:type="dxa"/>
            <w:gridSpan w:val="5"/>
          </w:tcPr>
          <w:p w:rsidR="00976EE1" w:rsidRPr="0022554A" w:rsidRDefault="00976EE1" w:rsidP="00191A23">
            <w:pPr>
              <w:pStyle w:val="TableSubHead"/>
              <w:tabs>
                <w:tab w:val="left" w:pos="5400"/>
              </w:tabs>
              <w:rPr>
                <w:sz w:val="20"/>
              </w:rPr>
            </w:pPr>
            <w:bookmarkStart w:id="86" w:name="italic44"/>
            <w:bookmarkStart w:id="87" w:name="bold45"/>
            <w:r w:rsidRPr="0022554A">
              <w:rPr>
                <w:sz w:val="20"/>
              </w:rPr>
              <w:t>Discussion</w:t>
            </w:r>
            <w:bookmarkEnd w:id="86"/>
            <w:bookmarkEnd w:id="87"/>
          </w:p>
        </w:tc>
      </w:tr>
      <w:tr w:rsidR="00191A23" w:rsidRPr="0022554A" w:rsidTr="00517788">
        <w:tc>
          <w:tcPr>
            <w:tcW w:w="0" w:type="auto"/>
          </w:tcPr>
          <w:p w:rsidR="00191A23" w:rsidRPr="0022554A" w:rsidRDefault="00191A23" w:rsidP="00191A23">
            <w:pPr>
              <w:tabs>
                <w:tab w:val="left" w:pos="5400"/>
              </w:tabs>
              <w:rPr>
                <w:bCs/>
                <w:sz w:val="20"/>
              </w:rPr>
            </w:pPr>
            <w:bookmarkStart w:id="88" w:name="italic45" w:colFirst="0" w:colLast="0"/>
            <w:bookmarkStart w:id="89" w:name="bold46" w:colFirst="0" w:colLast="0"/>
            <w:r w:rsidRPr="0022554A">
              <w:rPr>
                <w:bCs/>
                <w:sz w:val="20"/>
              </w:rPr>
              <w:t>Key results</w:t>
            </w:r>
          </w:p>
        </w:tc>
        <w:tc>
          <w:tcPr>
            <w:tcW w:w="0" w:type="auto"/>
          </w:tcPr>
          <w:p w:rsidR="00191A23" w:rsidRPr="0022554A" w:rsidRDefault="00191A23" w:rsidP="00191A23">
            <w:pPr>
              <w:tabs>
                <w:tab w:val="left" w:pos="5400"/>
              </w:tabs>
              <w:jc w:val="center"/>
              <w:rPr>
                <w:sz w:val="20"/>
              </w:rPr>
            </w:pPr>
            <w:r w:rsidRPr="0022554A">
              <w:rPr>
                <w:sz w:val="20"/>
              </w:rPr>
              <w:t>18</w:t>
            </w:r>
          </w:p>
        </w:tc>
        <w:tc>
          <w:tcPr>
            <w:tcW w:w="8687" w:type="dxa"/>
          </w:tcPr>
          <w:p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rsidR="00191A23" w:rsidRPr="0022554A" w:rsidRDefault="00545486" w:rsidP="00191A23">
            <w:pPr>
              <w:tabs>
                <w:tab w:val="left" w:pos="5400"/>
              </w:tabs>
              <w:rPr>
                <w:rFonts w:hint="eastAsia"/>
                <w:sz w:val="20"/>
                <w:lang w:eastAsia="zh-CN"/>
              </w:rPr>
            </w:pPr>
            <w:r>
              <w:rPr>
                <w:rFonts w:hint="eastAsia"/>
                <w:sz w:val="20"/>
                <w:lang w:eastAsia="zh-CN"/>
              </w:rPr>
              <w:t>7</w:t>
            </w:r>
          </w:p>
        </w:tc>
        <w:tc>
          <w:tcPr>
            <w:tcW w:w="3129" w:type="dxa"/>
          </w:tcPr>
          <w:p w:rsidR="00191A23" w:rsidRPr="0022554A" w:rsidRDefault="00545486" w:rsidP="00545486">
            <w:pPr>
              <w:spacing w:line="360" w:lineRule="auto"/>
              <w:ind w:firstLineChars="1" w:firstLine="2"/>
              <w:rPr>
                <w:sz w:val="20"/>
              </w:rPr>
            </w:pPr>
            <w:r w:rsidRPr="00545486">
              <w:rPr>
                <w:sz w:val="20"/>
              </w:rPr>
              <w:t>the current marijuana use within the past 30 days was associated with decreased steatosis, while past marijuana use had no significant association between marijuana use status and liver steatosis, after accounting for potential confounding variables. According to the current findings, no association was established between marijuana use and liver fibrosis.</w:t>
            </w:r>
          </w:p>
        </w:tc>
      </w:tr>
      <w:tr w:rsidR="00191A23" w:rsidRPr="0022554A" w:rsidTr="00517788">
        <w:tc>
          <w:tcPr>
            <w:tcW w:w="0" w:type="auto"/>
          </w:tcPr>
          <w:p w:rsidR="00191A23" w:rsidRPr="0022554A" w:rsidRDefault="00191A23" w:rsidP="00191A23">
            <w:pPr>
              <w:tabs>
                <w:tab w:val="left" w:pos="5400"/>
              </w:tabs>
              <w:rPr>
                <w:bCs/>
                <w:sz w:val="20"/>
              </w:rPr>
            </w:pPr>
            <w:bookmarkStart w:id="90" w:name="italic46" w:colFirst="0" w:colLast="0"/>
            <w:bookmarkStart w:id="91" w:name="bold47" w:colFirst="0" w:colLast="0"/>
            <w:bookmarkEnd w:id="88"/>
            <w:bookmarkEnd w:id="89"/>
            <w:r w:rsidRPr="0022554A">
              <w:rPr>
                <w:bCs/>
                <w:sz w:val="20"/>
              </w:rPr>
              <w:t>Limitations</w:t>
            </w:r>
          </w:p>
        </w:tc>
        <w:tc>
          <w:tcPr>
            <w:tcW w:w="0" w:type="auto"/>
          </w:tcPr>
          <w:p w:rsidR="00191A23" w:rsidRPr="0022554A" w:rsidRDefault="00191A23" w:rsidP="00191A23">
            <w:pPr>
              <w:tabs>
                <w:tab w:val="left" w:pos="5400"/>
              </w:tabs>
              <w:jc w:val="center"/>
              <w:rPr>
                <w:sz w:val="20"/>
              </w:rPr>
            </w:pPr>
            <w:r w:rsidRPr="0022554A">
              <w:rPr>
                <w:sz w:val="20"/>
              </w:rPr>
              <w:t>19</w:t>
            </w:r>
          </w:p>
        </w:tc>
        <w:tc>
          <w:tcPr>
            <w:tcW w:w="8687" w:type="dxa"/>
          </w:tcPr>
          <w:p w:rsidR="00191A23" w:rsidRPr="0022554A" w:rsidRDefault="00191A23" w:rsidP="00191A23">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1265" w:type="dxa"/>
          </w:tcPr>
          <w:p w:rsidR="00191A23" w:rsidRPr="0022554A" w:rsidRDefault="00F0732E" w:rsidP="00191A23">
            <w:pPr>
              <w:tabs>
                <w:tab w:val="left" w:pos="5400"/>
              </w:tabs>
              <w:rPr>
                <w:rFonts w:hint="eastAsia"/>
                <w:sz w:val="20"/>
                <w:lang w:eastAsia="zh-CN"/>
              </w:rPr>
            </w:pPr>
            <w:r>
              <w:rPr>
                <w:rFonts w:hint="eastAsia"/>
                <w:sz w:val="20"/>
                <w:lang w:eastAsia="zh-CN"/>
              </w:rPr>
              <w:t>8</w:t>
            </w:r>
          </w:p>
        </w:tc>
        <w:tc>
          <w:tcPr>
            <w:tcW w:w="3129" w:type="dxa"/>
          </w:tcPr>
          <w:p w:rsidR="00191A23" w:rsidRPr="0022554A" w:rsidRDefault="00F0732E" w:rsidP="00F0732E">
            <w:pPr>
              <w:tabs>
                <w:tab w:val="left" w:pos="5400"/>
              </w:tabs>
              <w:jc w:val="center"/>
              <w:rPr>
                <w:sz w:val="20"/>
              </w:rPr>
            </w:pPr>
            <w:r w:rsidRPr="00F0732E">
              <w:rPr>
                <w:sz w:val="20"/>
              </w:rPr>
              <w:t xml:space="preserve">Nevertheless, the present study has several </w:t>
            </w:r>
            <w:bookmarkStart w:id="92" w:name="_Hlk122463487"/>
            <w:r w:rsidRPr="00F0732E">
              <w:rPr>
                <w:sz w:val="20"/>
              </w:rPr>
              <w:t>limitation</w:t>
            </w:r>
            <w:bookmarkEnd w:id="92"/>
            <w:r w:rsidRPr="00F0732E">
              <w:rPr>
                <w:sz w:val="20"/>
              </w:rPr>
              <w:t xml:space="preserve">s. First, this was an observational study; no causal inference can be made, and correlations should be interpreted as associations. Second, marijuana use was based on self-reporting, and the skewness of the distribution of the number of marijuana use may be </w:t>
            </w:r>
            <w:r w:rsidRPr="00F0732E">
              <w:rPr>
                <w:sz w:val="20"/>
              </w:rPr>
              <w:lastRenderedPageBreak/>
              <w:t xml:space="preserve">subject to misclassification, limiting the power of our secondary analysis with the days of cannabis usage. Such inaccurate reports may introduce a bias towards the null hypothesis for the result. Third, physical activity and diet were not included in the analyses. </w:t>
            </w:r>
            <w:bookmarkStart w:id="93" w:name="_Hlk122449790"/>
            <w:bookmarkStart w:id="94" w:name="_Hlk122464853"/>
            <w:r w:rsidRPr="00F0732E">
              <w:rPr>
                <w:sz w:val="20"/>
              </w:rPr>
              <w:t xml:space="preserve">Furthermore, due to the limitation of the NHANES database, we could not rule out </w:t>
            </w:r>
            <w:bookmarkStart w:id="95" w:name="_Hlk122464121"/>
            <w:r w:rsidRPr="00F0732E">
              <w:rPr>
                <w:sz w:val="20"/>
              </w:rPr>
              <w:t>biliary cirrhosis</w:t>
            </w:r>
            <w:bookmarkEnd w:id="95"/>
            <w:r w:rsidRPr="00F0732E">
              <w:rPr>
                <w:sz w:val="20"/>
              </w:rPr>
              <w:t xml:space="preserve"> and </w:t>
            </w:r>
            <w:bookmarkStart w:id="96" w:name="_Hlk122464005"/>
            <w:r w:rsidRPr="00F0732E">
              <w:rPr>
                <w:sz w:val="20"/>
              </w:rPr>
              <w:t>primary liver diseases such as Wilson's disease</w:t>
            </w:r>
            <w:bookmarkEnd w:id="96"/>
            <w:r w:rsidRPr="00F0732E">
              <w:rPr>
                <w:sz w:val="20"/>
              </w:rPr>
              <w:t xml:space="preserve"> and the use of steatogenic medication.</w:t>
            </w:r>
            <w:bookmarkEnd w:id="93"/>
            <w:r w:rsidRPr="00F0732E">
              <w:rPr>
                <w:sz w:val="20"/>
              </w:rPr>
              <w:t xml:space="preserve"> </w:t>
            </w:r>
            <w:bookmarkEnd w:id="94"/>
            <w:r w:rsidRPr="00F0732E">
              <w:rPr>
                <w:sz w:val="20"/>
              </w:rPr>
              <w:t>Also, we could not evaluate the type of marijuana and the dose-response correlation between marijuana use vs. the prevalence of liver steatosis and ﬁbrosis.</w:t>
            </w:r>
          </w:p>
        </w:tc>
      </w:tr>
      <w:tr w:rsidR="00191A23" w:rsidRPr="0022554A" w:rsidTr="00517788">
        <w:tc>
          <w:tcPr>
            <w:tcW w:w="0" w:type="auto"/>
          </w:tcPr>
          <w:p w:rsidR="00191A23" w:rsidRPr="0022554A" w:rsidRDefault="00191A23" w:rsidP="00191A23">
            <w:pPr>
              <w:tabs>
                <w:tab w:val="left" w:pos="5400"/>
              </w:tabs>
              <w:rPr>
                <w:bCs/>
                <w:sz w:val="20"/>
              </w:rPr>
            </w:pPr>
            <w:bookmarkStart w:id="97" w:name="italic47" w:colFirst="0" w:colLast="0"/>
            <w:bookmarkStart w:id="98" w:name="bold48" w:colFirst="0" w:colLast="0"/>
            <w:bookmarkEnd w:id="90"/>
            <w:bookmarkEnd w:id="91"/>
            <w:r w:rsidRPr="0022554A">
              <w:rPr>
                <w:bCs/>
                <w:sz w:val="20"/>
              </w:rPr>
              <w:lastRenderedPageBreak/>
              <w:t>Interpretation</w:t>
            </w:r>
          </w:p>
        </w:tc>
        <w:tc>
          <w:tcPr>
            <w:tcW w:w="0" w:type="auto"/>
          </w:tcPr>
          <w:p w:rsidR="00191A23" w:rsidRPr="0022554A" w:rsidRDefault="00191A23" w:rsidP="00191A23">
            <w:pPr>
              <w:tabs>
                <w:tab w:val="left" w:pos="5400"/>
              </w:tabs>
              <w:jc w:val="center"/>
              <w:rPr>
                <w:sz w:val="20"/>
              </w:rPr>
            </w:pPr>
            <w:r w:rsidRPr="0022554A">
              <w:rPr>
                <w:sz w:val="20"/>
              </w:rPr>
              <w:t>20</w:t>
            </w:r>
          </w:p>
        </w:tc>
        <w:tc>
          <w:tcPr>
            <w:tcW w:w="8687" w:type="dxa"/>
          </w:tcPr>
          <w:p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rsidR="00191A23" w:rsidRPr="0022554A" w:rsidRDefault="00F0732E" w:rsidP="00191A23">
            <w:pPr>
              <w:tabs>
                <w:tab w:val="left" w:pos="5400"/>
              </w:tabs>
              <w:rPr>
                <w:rFonts w:hint="eastAsia"/>
                <w:sz w:val="20"/>
                <w:lang w:eastAsia="zh-CN"/>
              </w:rPr>
            </w:pPr>
            <w:r>
              <w:rPr>
                <w:rFonts w:hint="eastAsia"/>
                <w:sz w:val="20"/>
                <w:lang w:eastAsia="zh-CN"/>
              </w:rPr>
              <w:t>8</w:t>
            </w:r>
            <w:r>
              <w:rPr>
                <w:sz w:val="20"/>
                <w:lang w:eastAsia="zh-CN"/>
              </w:rPr>
              <w:t>,9</w:t>
            </w:r>
          </w:p>
        </w:tc>
        <w:tc>
          <w:tcPr>
            <w:tcW w:w="3129" w:type="dxa"/>
          </w:tcPr>
          <w:p w:rsidR="00191A23" w:rsidRPr="0022554A" w:rsidRDefault="00F0732E" w:rsidP="00191A23">
            <w:pPr>
              <w:tabs>
                <w:tab w:val="left" w:pos="5400"/>
              </w:tabs>
              <w:rPr>
                <w:sz w:val="20"/>
              </w:rPr>
            </w:pPr>
            <w:r w:rsidRPr="00F0732E">
              <w:rPr>
                <w:sz w:val="20"/>
              </w:rPr>
              <w:t>The endocannabinoid system (ECS) has been established as a critical homeostatic regulator that acts through CB-1 and CB-2 receptors, promoting anti-fibrotic and anti-liver fat formation effects, respectively</w:t>
            </w:r>
            <w:r w:rsidRPr="00F0732E">
              <w:rPr>
                <w:sz w:val="20"/>
              </w:rPr>
              <w:fldChar w:fldCharType="begin">
                <w:fldData xml:space="preserve">PEVuZE5vdGU+PENpdGU+PEF1dGhvcj5NYWxsYXQ8L0F1dGhvcj48WWVhcj4yMDEwPC9ZZWFyPjxS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</w:fldData>
              </w:fldChar>
            </w:r>
            <w:r w:rsidRPr="00F0732E">
              <w:rPr>
                <w:sz w:val="20"/>
              </w:rPr>
              <w:instrText xml:space="preserve"> ADDIN EN.CITE </w:instrText>
            </w:r>
            <w:r w:rsidRPr="00F0732E">
              <w:rPr>
                <w:sz w:val="20"/>
              </w:rPr>
              <w:fldChar w:fldCharType="begin">
                <w:fldData xml:space="preserve">PEVuZE5vdGU+PENpdGU+PEF1dGhvcj5NYWxsYXQ8L0F1dGhvcj48WWVhcj4yMDEwPC9ZZWFyPjxS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</w:fldData>
              </w:fldChar>
            </w:r>
            <w:r w:rsidRPr="00F0732E">
              <w:rPr>
                <w:sz w:val="20"/>
              </w:rPr>
              <w:instrText xml:space="preserve"> ADDIN EN.CITE.DATA </w:instrText>
            </w:r>
            <w:r w:rsidRPr="00F0732E">
              <w:rPr>
                <w:sz w:val="20"/>
              </w:rPr>
            </w:r>
            <w:r w:rsidRPr="00F0732E">
              <w:rPr>
                <w:sz w:val="20"/>
              </w:rPr>
              <w:fldChar w:fldCharType="end"/>
            </w:r>
            <w:r w:rsidRPr="00F0732E">
              <w:rPr>
                <w:sz w:val="20"/>
              </w:rPr>
              <w:fldChar w:fldCharType="separate"/>
            </w:r>
            <w:r w:rsidRPr="00F0732E">
              <w:rPr>
                <w:sz w:val="20"/>
              </w:rPr>
              <w:t>(6, 28)</w:t>
            </w:r>
            <w:r w:rsidRPr="00F0732E">
              <w:rPr>
                <w:sz w:val="20"/>
              </w:rPr>
              <w:fldChar w:fldCharType="end"/>
            </w:r>
            <w:r w:rsidRPr="00F0732E">
              <w:rPr>
                <w:sz w:val="20"/>
              </w:rPr>
              <w:t>. Marijuana contains &gt;100 active cannabinoids</w:t>
            </w:r>
            <w:r w:rsidRPr="00F0732E">
              <w:rPr>
                <w:sz w:val="20"/>
              </w:rPr>
              <w:fldChar w:fldCharType="begin"/>
            </w:r>
            <w:r w:rsidRPr="00F0732E">
              <w:rPr>
                <w:sz w:val="20"/>
              </w:rPr>
              <w:instrText xml:space="preserve"> ADDIN EN.CITE &lt;EndNote&gt;&lt;Cite&gt;&lt;Author&gt;Mechoulam&lt;/Author&gt;&lt;Year&gt;2014&lt;/Year&gt;&lt;RecNum&gt;47&lt;/RecNum&gt;&lt;DisplayText&gt;(29)&lt;/DisplayText&gt;&lt;record&gt;&lt;rec-number&gt;47&lt;/rec-number&gt;&lt;foreign-keys&gt;&lt;key app="EN" db-id="wpawvdte0we5vceff22vzwrkadxfsepaf2fe" timestamp="1661444505"&gt;47&lt;/key&gt;&lt;/foreign-keys&gt;&lt;ref-type name="Journal Article"&gt;17&lt;/ref-type&gt;&lt;contributors&gt;&lt;authors&gt;&lt;author&gt;Mechoulam, R.&lt;/author&gt;&lt;author&gt;Hanus, L. O.&lt;/author&gt;&lt;author&gt;Pertwee, R.&lt;/author&gt;&lt;author&gt;Howlett, A. C.&lt;/author&gt;&lt;/authors&gt;&lt;/contributors&gt;&lt;auth-address&gt;Institute for Drug Research, Medical Faculty, Hebrew University, Jerusalem, 91120, Israel.&amp;#xD;Institute of Medical Sciences, University of Aberdeen, Aberdeen AB25 2ZD, Scotland, UK.&amp;#xD;Department of Physiology and Pharmacology, Wake Forest University Health Sciences, One Medical Center Blvd, Winston-Salem, North Carolina 27157, USA.&lt;/auth-address&gt;&lt;titles&gt;&lt;title&gt;Early phytocannabinoid chemistry to endocannabinoids and beyond&lt;/title&gt;&lt;secondary-title&gt;Nat Rev Neurosci&lt;/secondary-title&gt;&lt;/titles&gt;&lt;periodical&gt;&lt;full-title&gt;Nat Rev Neurosci&lt;/full-title&gt;&lt;/periodical&gt;&lt;pages&gt;757-64&lt;/pages&gt;&lt;volume&gt;15&lt;/volume&gt;&lt;number&gt;11&lt;/number&gt;&lt;edition&gt;2014/10/16&lt;/edition&gt;&lt;keywords&gt;&lt;keyword&gt;Animals&lt;/keyword&gt;&lt;keyword&gt;Central Nervous System/drug effects&lt;/keyword&gt;&lt;keyword&gt;Endocannabinoids/*chemistry/*history/metabolism/pharmacology&lt;/keyword&gt;&lt;keyword&gt;History, 19th Century&lt;/keyword&gt;&lt;keyword&gt;History, 20th Century&lt;/keyword&gt;&lt;keyword&gt;History, 21st Century&lt;/keyword&gt;&lt;keyword&gt;Humans&lt;/keyword&gt;&lt;keyword&gt;*Neuropharmacology&lt;/keyword&gt;&lt;keyword&gt;Plant Extracts/*chemistry/history/pharmacology&lt;/keyword&gt;&lt;keyword&gt;Receptor, Cannabinoid, CB1/history&lt;/keyword&gt;&lt;keyword&gt;Receptor, Cannabinoid, CB2/history&lt;/keyword&gt;&lt;/keywords&gt;&lt;dates&gt;&lt;year&gt;2014&lt;/year&gt;&lt;pub-dates&gt;&lt;date&gt;Nov&lt;/date&gt;&lt;/pub-dates&gt;&lt;/dates&gt;&lt;isbn&gt;1471-0048 (Electronic)&amp;#xD;1471-003X (Linking)&lt;/isbn&gt;&lt;accession-num&gt;25315390&lt;/accession-num&gt;&lt;urls&gt;&lt;related-urls&gt;&lt;url&gt;https://www.ncbi.nlm.nih.gov/pubmed/25315390&lt;/url&gt;&lt;/related-urls&gt;&lt;/urls&gt;&lt;electronic-resource-num&gt;10.1038/nrn3811&lt;/electronic-resource-num&gt;&lt;/record&gt;&lt;/Cite&gt;&lt;/EndNote&gt;</w:instrText>
            </w:r>
            <w:r w:rsidRPr="00F0732E">
              <w:rPr>
                <w:sz w:val="20"/>
              </w:rPr>
              <w:fldChar w:fldCharType="separate"/>
            </w:r>
            <w:r w:rsidRPr="00F0732E">
              <w:rPr>
                <w:sz w:val="20"/>
              </w:rPr>
              <w:t>(29)</w:t>
            </w:r>
            <w:r w:rsidRPr="00F0732E">
              <w:rPr>
                <w:sz w:val="20"/>
              </w:rPr>
              <w:fldChar w:fldCharType="end"/>
            </w:r>
            <w:r w:rsidRPr="00F0732E">
              <w:rPr>
                <w:sz w:val="20"/>
              </w:rPr>
              <w:t xml:space="preserve"> that interact with the same receptors for ECS to produce similar biological effects</w:t>
            </w:r>
            <w:r w:rsidRPr="00F0732E">
              <w:rPr>
                <w:sz w:val="20"/>
              </w:rPr>
              <w:fldChar w:fldCharType="begin"/>
            </w:r>
            <w:r w:rsidRPr="00F0732E">
              <w:rPr>
                <w:sz w:val="20"/>
              </w:rPr>
              <w:instrText xml:space="preserve"> ADDIN EN.CITE &lt;EndNote&gt;&lt;Cite&gt;&lt;Author&gt;Kunos&lt;/Author&gt;&lt;Year&gt;2008&lt;/Year&gt;&lt;RecNum&gt;48&lt;/RecNum&gt;&lt;DisplayText&gt;(30)&lt;/DisplayText&gt;&lt;record&gt;&lt;rec-number&gt;48&lt;/rec-number&gt;&lt;foreign-keys&gt;&lt;key app="EN" db-id="wpawvdte0we5vceff22vzwrkadxfsepaf2fe" timestamp="1661444658"&gt;48&lt;/key&gt;&lt;/foreign-keys&gt;&lt;ref-type name="Journal Article"&gt;17&lt;/ref-type&gt;&lt;contributors&gt;&lt;authors&gt;&lt;author&gt;Kunos, G.&lt;/author&gt;&lt;author&gt;Osei-Hyiaman, D.&lt;/author&gt;&lt;/authors&gt;&lt;/contributors&gt;&lt;auth-address&gt;NIAAA, NIH, Bethesda, MD 20892-9413, USA. gkunos@mail.nih.gov&lt;/auth-address&gt;&lt;titles&gt;&lt;title&gt;Endocannabinoids and liver disease. IV. Endocannabinoid involvement in obesity and hepatic steatosis&lt;/title&gt;&lt;secondary-title&gt;Am J Physiol Gastrointest Liver Physiol&lt;/secondary-title&gt;&lt;/titles&gt;&lt;periodical&gt;&lt;full-title&gt;Am J Physiol Gastrointest Liver Physiol&lt;/full-title&gt;&lt;/periodical&gt;&lt;pages&gt;G1101-4&lt;/pages&gt;&lt;volume&gt;294&lt;/volume&gt;&lt;number&gt;5&lt;/number&gt;&lt;edition&gt;2008/02/23&lt;/edition&gt;&lt;keywords&gt;&lt;keyword&gt;Animals&lt;/keyword&gt;&lt;keyword&gt;Appetite Regulation/physiology&lt;/keyword&gt;&lt;keyword&gt;Cannabinoid Receptor Modulators/antagonists &amp;amp; inhibitors/metabolism/*physiology&lt;/keyword&gt;&lt;keyword&gt;*Endocannabinoids&lt;/keyword&gt;&lt;keyword&gt;Energy Metabolism/physiology&lt;/keyword&gt;&lt;keyword&gt;Fatty Liver/metabolism/*physiopathology&lt;/keyword&gt;&lt;keyword&gt;Humans&lt;/keyword&gt;&lt;keyword&gt;Lipid Metabolism/physiology&lt;/keyword&gt;&lt;keyword&gt;Obesity/drug therapy/metabolism/*physiopathology&lt;/keyword&gt;&lt;/keywords&gt;&lt;dates&gt;&lt;year&gt;2008&lt;/year&gt;&lt;pub-dates&gt;&lt;date&gt;May&lt;/date&gt;&lt;/pub-dates&gt;&lt;/dates&gt;&lt;isbn&gt;0193-1857 (Print)&amp;#xD;0193-1857 (Linking)&lt;/isbn&gt;&lt;accession-num&gt;18292184&lt;/accession-num&gt;&lt;urls&gt;&lt;related-urls&gt;&lt;url&gt;https://www.ncbi.nlm.nih.gov/pubmed/18292184&lt;/url&gt;&lt;/related-urls&gt;&lt;/urls&gt;&lt;electronic-resource-num&gt;10.1152/ajpgi.00057.2008&lt;/electronic-resource-num&gt;&lt;/record&gt;&lt;/Cite&gt;&lt;/EndNote&gt;</w:instrText>
            </w:r>
            <w:r w:rsidRPr="00F0732E">
              <w:rPr>
                <w:sz w:val="20"/>
              </w:rPr>
              <w:fldChar w:fldCharType="separate"/>
            </w:r>
            <w:r w:rsidRPr="00F0732E">
              <w:rPr>
                <w:sz w:val="20"/>
              </w:rPr>
              <w:t>(30)</w:t>
            </w:r>
            <w:r w:rsidRPr="00F0732E">
              <w:rPr>
                <w:sz w:val="20"/>
              </w:rPr>
              <w:fldChar w:fldCharType="end"/>
            </w:r>
            <w:r w:rsidRPr="00F0732E">
              <w:rPr>
                <w:sz w:val="20"/>
              </w:rPr>
              <w:t xml:space="preserve">. The product of marijuana tetrahydrocannabinol </w:t>
            </w:r>
            <w:r w:rsidRPr="00F0732E">
              <w:rPr>
                <w:sz w:val="20"/>
              </w:rPr>
              <w:lastRenderedPageBreak/>
              <w:t>decreases the CB1 density and lowers the overall CB1 activity. The other components of marijuana, such as cannabidiol and tetrahydrocannabivarin, reduce the activation of CB1, thereby decreasing liver steatosis and fibrosis. Since ﬁbrosis has a low prevalence in our population, marijuana use might not tip the balance of ECS.</w:t>
            </w:r>
          </w:p>
        </w:tc>
      </w:tr>
      <w:tr w:rsidR="00191A23" w:rsidRPr="0022554A" w:rsidTr="00517788">
        <w:tc>
          <w:tcPr>
            <w:tcW w:w="0" w:type="auto"/>
          </w:tcPr>
          <w:p w:rsidR="00191A23" w:rsidRPr="0022554A" w:rsidRDefault="00191A23" w:rsidP="00191A23">
            <w:pPr>
              <w:tabs>
                <w:tab w:val="left" w:pos="5400"/>
              </w:tabs>
              <w:rPr>
                <w:bCs/>
                <w:sz w:val="20"/>
              </w:rPr>
            </w:pPr>
            <w:bookmarkStart w:id="99" w:name="italic48" w:colFirst="0" w:colLast="0"/>
            <w:bookmarkStart w:id="100" w:name="bold49" w:colFirst="0" w:colLast="0"/>
            <w:bookmarkEnd w:id="97"/>
            <w:bookmarkEnd w:id="98"/>
            <w:r w:rsidRPr="0022554A">
              <w:rPr>
                <w:bCs/>
                <w:sz w:val="20"/>
              </w:rPr>
              <w:lastRenderedPageBreak/>
              <w:t>Generalisability</w:t>
            </w:r>
          </w:p>
        </w:tc>
        <w:tc>
          <w:tcPr>
            <w:tcW w:w="0" w:type="auto"/>
          </w:tcPr>
          <w:p w:rsidR="00191A23" w:rsidRPr="0022554A" w:rsidRDefault="00191A23" w:rsidP="00191A23">
            <w:pPr>
              <w:tabs>
                <w:tab w:val="left" w:pos="5400"/>
              </w:tabs>
              <w:jc w:val="center"/>
              <w:rPr>
                <w:sz w:val="20"/>
              </w:rPr>
            </w:pPr>
            <w:r w:rsidRPr="0022554A">
              <w:rPr>
                <w:sz w:val="20"/>
              </w:rPr>
              <w:t>21</w:t>
            </w:r>
          </w:p>
        </w:tc>
        <w:tc>
          <w:tcPr>
            <w:tcW w:w="8687" w:type="dxa"/>
          </w:tcPr>
          <w:p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rsidR="00191A23" w:rsidRPr="0022554A" w:rsidRDefault="00191A23" w:rsidP="00191A23">
            <w:pPr>
              <w:tabs>
                <w:tab w:val="left" w:pos="5400"/>
              </w:tabs>
              <w:rPr>
                <w:sz w:val="20"/>
              </w:rPr>
            </w:pPr>
          </w:p>
        </w:tc>
        <w:tc>
          <w:tcPr>
            <w:tcW w:w="3129" w:type="dxa"/>
          </w:tcPr>
          <w:p w:rsidR="00191A23" w:rsidRPr="0022554A" w:rsidRDefault="00191A23" w:rsidP="00191A23">
            <w:pPr>
              <w:tabs>
                <w:tab w:val="left" w:pos="5400"/>
              </w:tabs>
              <w:rPr>
                <w:sz w:val="20"/>
              </w:rPr>
            </w:pPr>
          </w:p>
        </w:tc>
      </w:tr>
      <w:tr w:rsidR="00191A23" w:rsidRPr="0022554A" w:rsidTr="00517788">
        <w:tc>
          <w:tcPr>
            <w:tcW w:w="1911" w:type="dxa"/>
            <w:gridSpan w:val="2"/>
          </w:tcPr>
          <w:p w:rsidR="00191A23" w:rsidRPr="0022554A" w:rsidRDefault="00191A23" w:rsidP="00191A23">
            <w:pPr>
              <w:pStyle w:val="TableSubHead"/>
              <w:tabs>
                <w:tab w:val="left" w:pos="5400"/>
              </w:tabs>
              <w:rPr>
                <w:sz w:val="20"/>
              </w:rPr>
            </w:pPr>
            <w:bookmarkStart w:id="101" w:name="italic49"/>
            <w:bookmarkStart w:id="102" w:name="bold50"/>
            <w:bookmarkEnd w:id="99"/>
            <w:bookmarkEnd w:id="100"/>
            <w:r w:rsidRPr="0022554A">
              <w:rPr>
                <w:sz w:val="20"/>
              </w:rPr>
              <w:t>Other information</w:t>
            </w:r>
          </w:p>
        </w:tc>
        <w:bookmarkEnd w:id="101"/>
        <w:bookmarkEnd w:id="102"/>
        <w:tc>
          <w:tcPr>
            <w:tcW w:w="13081" w:type="dxa"/>
            <w:gridSpan w:val="3"/>
          </w:tcPr>
          <w:p w:rsidR="00191A23" w:rsidRPr="0022554A" w:rsidRDefault="00191A23" w:rsidP="00191A23">
            <w:pPr>
              <w:pStyle w:val="TableSubHead"/>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103" w:name="italic50" w:colFirst="0" w:colLast="0"/>
            <w:bookmarkStart w:id="104" w:name="bold51" w:colFirst="0" w:colLast="0"/>
            <w:r w:rsidRPr="0022554A">
              <w:rPr>
                <w:bCs/>
                <w:sz w:val="20"/>
              </w:rPr>
              <w:t>Funding</w:t>
            </w:r>
          </w:p>
        </w:tc>
        <w:tc>
          <w:tcPr>
            <w:tcW w:w="0" w:type="auto"/>
          </w:tcPr>
          <w:p w:rsidR="00191A23" w:rsidRPr="0022554A" w:rsidRDefault="00191A23" w:rsidP="00191A23">
            <w:pPr>
              <w:tabs>
                <w:tab w:val="left" w:pos="5400"/>
              </w:tabs>
              <w:jc w:val="center"/>
              <w:rPr>
                <w:sz w:val="20"/>
              </w:rPr>
            </w:pPr>
            <w:r w:rsidRPr="0022554A">
              <w:rPr>
                <w:sz w:val="20"/>
              </w:rPr>
              <w:t>22</w:t>
            </w:r>
          </w:p>
        </w:tc>
        <w:tc>
          <w:tcPr>
            <w:tcW w:w="8687" w:type="dxa"/>
          </w:tcPr>
          <w:p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rsidR="00191A23" w:rsidRPr="0022554A" w:rsidRDefault="00F0732E" w:rsidP="00191A23">
            <w:pPr>
              <w:tabs>
                <w:tab w:val="left" w:pos="5400"/>
              </w:tabs>
              <w:rPr>
                <w:rFonts w:hint="eastAsia"/>
                <w:sz w:val="20"/>
                <w:lang w:eastAsia="zh-CN"/>
              </w:rPr>
            </w:pPr>
            <w:r>
              <w:rPr>
                <w:rFonts w:hint="eastAsia"/>
                <w:sz w:val="20"/>
                <w:lang w:eastAsia="zh-CN"/>
              </w:rPr>
              <w:t>9</w:t>
            </w:r>
          </w:p>
        </w:tc>
        <w:tc>
          <w:tcPr>
            <w:tcW w:w="3129" w:type="dxa"/>
          </w:tcPr>
          <w:p w:rsidR="00191A23" w:rsidRPr="0022554A" w:rsidRDefault="00F0732E" w:rsidP="00191A23">
            <w:pPr>
              <w:tabs>
                <w:tab w:val="left" w:pos="5400"/>
              </w:tabs>
              <w:rPr>
                <w:sz w:val="20"/>
              </w:rPr>
            </w:pPr>
            <w:r w:rsidRPr="00F0732E">
              <w:rPr>
                <w:sz w:val="20"/>
              </w:rPr>
              <w:t>This study did not receive any specific grant from funding agencies in the public, commercial, or not-for-profit sectors.</w:t>
            </w:r>
          </w:p>
        </w:tc>
      </w:tr>
      <w:bookmarkEnd w:id="103"/>
      <w:bookmarkEnd w:id="104"/>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rsidR="00AE2C57" w:rsidRDefault="00AE2C57" w:rsidP="0022554A">
      <w:pPr>
        <w:pStyle w:val="TableNote"/>
        <w:tabs>
          <w:tab w:val="left" w:pos="5400"/>
        </w:tabs>
        <w:rPr>
          <w:sz w:val="20"/>
        </w:rPr>
      </w:pPr>
    </w:p>
    <w:p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6BC6" w:rsidRDefault="00A96BC6">
      <w:r>
        <w:separator/>
      </w:r>
    </w:p>
  </w:endnote>
  <w:endnote w:type="continuationSeparator" w:id="0">
    <w:p w:rsidR="00A96BC6" w:rsidRDefault="00A9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489B">
      <w:rPr>
        <w:rStyle w:val="a8"/>
        <w:noProof/>
      </w:rPr>
      <w:t>3</w:t>
    </w:r>
    <w:r>
      <w:rPr>
        <w:rStyle w:val="a8"/>
      </w:rPr>
      <w:fldChar w:fldCharType="end"/>
    </w:r>
  </w:p>
  <w:p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6BC6" w:rsidRDefault="00A96BC6">
      <w:r>
        <w:separator/>
      </w:r>
    </w:p>
  </w:footnote>
  <w:footnote w:type="continuationSeparator" w:id="0">
    <w:p w:rsidR="00A96BC6" w:rsidRDefault="00A96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755124532">
    <w:abstractNumId w:val="20"/>
  </w:num>
  <w:num w:numId="2" w16cid:durableId="1631741341">
    <w:abstractNumId w:val="11"/>
  </w:num>
  <w:num w:numId="3" w16cid:durableId="1455443261">
    <w:abstractNumId w:val="18"/>
  </w:num>
  <w:num w:numId="4" w16cid:durableId="503666372">
    <w:abstractNumId w:val="16"/>
  </w:num>
  <w:num w:numId="5" w16cid:durableId="1171482051">
    <w:abstractNumId w:val="15"/>
  </w:num>
  <w:num w:numId="6" w16cid:durableId="530533698">
    <w:abstractNumId w:val="19"/>
  </w:num>
  <w:num w:numId="7" w16cid:durableId="383143241">
    <w:abstractNumId w:val="10"/>
  </w:num>
  <w:num w:numId="8" w16cid:durableId="1704011770">
    <w:abstractNumId w:val="13"/>
  </w:num>
  <w:num w:numId="9" w16cid:durableId="973483962">
    <w:abstractNumId w:val="9"/>
  </w:num>
  <w:num w:numId="10" w16cid:durableId="957417196">
    <w:abstractNumId w:val="14"/>
  </w:num>
  <w:num w:numId="11" w16cid:durableId="327943192">
    <w:abstractNumId w:val="7"/>
  </w:num>
  <w:num w:numId="12" w16cid:durableId="1286618621">
    <w:abstractNumId w:val="6"/>
  </w:num>
  <w:num w:numId="13" w16cid:durableId="1964849574">
    <w:abstractNumId w:val="5"/>
  </w:num>
  <w:num w:numId="14" w16cid:durableId="1359545593">
    <w:abstractNumId w:val="4"/>
  </w:num>
  <w:num w:numId="15" w16cid:durableId="676887776">
    <w:abstractNumId w:val="8"/>
  </w:num>
  <w:num w:numId="16" w16cid:durableId="1882857240">
    <w:abstractNumId w:val="3"/>
  </w:num>
  <w:num w:numId="17" w16cid:durableId="736703801">
    <w:abstractNumId w:val="2"/>
  </w:num>
  <w:num w:numId="18" w16cid:durableId="1989359873">
    <w:abstractNumId w:val="1"/>
  </w:num>
  <w:num w:numId="19" w16cid:durableId="1277367718">
    <w:abstractNumId w:val="0"/>
  </w:num>
  <w:num w:numId="20" w16cid:durableId="965231741">
    <w:abstractNumId w:val="12"/>
  </w:num>
  <w:num w:numId="21" w16cid:durableId="1639062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LS0NDAzNjM3NDQ1NTRV0lEKTi0uzszPAykwrAUA9WEQuywAAAA="/>
  </w:docVars>
  <w:rsids>
    <w:rsidRoot w:val="002D1ABE"/>
    <w:rsid w:val="00002974"/>
    <w:rsid w:val="00005F0F"/>
    <w:rsid w:val="00023515"/>
    <w:rsid w:val="0003694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45486"/>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0528D"/>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96BC6"/>
    <w:rsid w:val="00AB7BC4"/>
    <w:rsid w:val="00AE23EB"/>
    <w:rsid w:val="00AE2C57"/>
    <w:rsid w:val="00AF4615"/>
    <w:rsid w:val="00B50DF8"/>
    <w:rsid w:val="00B54EA0"/>
    <w:rsid w:val="00B60EFB"/>
    <w:rsid w:val="00B65366"/>
    <w:rsid w:val="00B77807"/>
    <w:rsid w:val="00B940E9"/>
    <w:rsid w:val="00BA1206"/>
    <w:rsid w:val="00BC7FE6"/>
    <w:rsid w:val="00BE3709"/>
    <w:rsid w:val="00C1761B"/>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32E"/>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686C531"/>
  <w15:docId w15:val="{61FA77FB-8541-44DB-AA45-2655874A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31</TotalTime>
  <Pages>10</Pages>
  <Words>2436</Words>
  <Characters>13889</Characters>
  <Application>Microsoft Office Word</Application>
  <DocSecurity>0</DocSecurity>
  <Lines>115</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DR</cp:lastModifiedBy>
  <cp:revision>3</cp:revision>
  <cp:lastPrinted>2014-09-01T08:36:00Z</cp:lastPrinted>
  <dcterms:created xsi:type="dcterms:W3CDTF">2014-09-01T14:20:00Z</dcterms:created>
  <dcterms:modified xsi:type="dcterms:W3CDTF">2023-02-04T14:13:00Z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