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8508" w14:textId="77777777" w:rsidR="00AE2F8E" w:rsidRPr="00454D71" w:rsidRDefault="00AE2F8E" w:rsidP="00E3086D">
      <w:pPr>
        <w:spacing w:line="276" w:lineRule="auto"/>
        <w:jc w:val="both"/>
        <w:outlineLvl w:val="0"/>
        <w:rPr>
          <w:rFonts w:ascii="Times New Roman" w:hAnsi="Times New Roman" w:cs="Times New Roman"/>
          <w:bCs/>
          <w:color w:val="0070C0"/>
        </w:rPr>
      </w:pPr>
      <w:r w:rsidRPr="00454D71">
        <w:rPr>
          <w:rFonts w:ascii="Times New Roman" w:hAnsi="Times New Roman" w:cs="Times New Roman"/>
          <w:bCs/>
          <w:color w:val="0070C0"/>
        </w:rPr>
        <w:t>We would like to thank all the reviewers for spending time evaluating our manuscript with well-considered suggestions. Here, please see our response to each comment below, using this format:</w:t>
      </w:r>
    </w:p>
    <w:p w14:paraId="1E2B7B45" w14:textId="77777777" w:rsidR="00AE2F8E" w:rsidRPr="00454D71" w:rsidRDefault="00AE2F8E" w:rsidP="00E3086D">
      <w:pPr>
        <w:pStyle w:val="ListParagraph"/>
        <w:numPr>
          <w:ilvl w:val="0"/>
          <w:numId w:val="2"/>
        </w:numPr>
        <w:spacing w:line="276" w:lineRule="auto"/>
        <w:contextualSpacing w:val="0"/>
        <w:jc w:val="both"/>
        <w:outlineLvl w:val="0"/>
        <w:rPr>
          <w:rFonts w:ascii="Times New Roman" w:hAnsi="Times New Roman" w:cs="Times New Roman"/>
          <w:bCs/>
          <w:color w:val="0070C0"/>
        </w:rPr>
      </w:pPr>
      <w:r w:rsidRPr="00454D71">
        <w:rPr>
          <w:rFonts w:ascii="Times New Roman" w:hAnsi="Times New Roman" w:cs="Times New Roman"/>
          <w:bCs/>
          <w:color w:val="0070C0"/>
        </w:rPr>
        <w:t xml:space="preserve">Reviewers’ comments appear in black. </w:t>
      </w:r>
    </w:p>
    <w:p w14:paraId="0524C72F" w14:textId="77777777" w:rsidR="00AE2F8E" w:rsidRPr="00454D71" w:rsidRDefault="00AE2F8E" w:rsidP="00E3086D">
      <w:pPr>
        <w:pStyle w:val="ListParagraph"/>
        <w:numPr>
          <w:ilvl w:val="0"/>
          <w:numId w:val="2"/>
        </w:numPr>
        <w:spacing w:line="276" w:lineRule="auto"/>
        <w:contextualSpacing w:val="0"/>
        <w:jc w:val="both"/>
        <w:outlineLvl w:val="0"/>
        <w:rPr>
          <w:rFonts w:ascii="Times New Roman" w:hAnsi="Times New Roman" w:cs="Times New Roman"/>
          <w:bCs/>
          <w:color w:val="0070C0"/>
        </w:rPr>
      </w:pPr>
      <w:r w:rsidRPr="00454D71">
        <w:rPr>
          <w:rFonts w:ascii="Times New Roman" w:hAnsi="Times New Roman" w:cs="Times New Roman"/>
          <w:bCs/>
          <w:color w:val="0070C0"/>
        </w:rPr>
        <w:t xml:space="preserve">Our responses appear in blue. </w:t>
      </w:r>
    </w:p>
    <w:p w14:paraId="6EFA03A1" w14:textId="06933F27" w:rsidR="00AE2F8E" w:rsidRPr="00454D71" w:rsidRDefault="00AE2F8E" w:rsidP="00E3086D">
      <w:pPr>
        <w:pStyle w:val="ListParagraph"/>
        <w:numPr>
          <w:ilvl w:val="0"/>
          <w:numId w:val="2"/>
        </w:numPr>
        <w:spacing w:line="276" w:lineRule="auto"/>
        <w:contextualSpacing w:val="0"/>
        <w:jc w:val="both"/>
        <w:outlineLvl w:val="0"/>
        <w:rPr>
          <w:rFonts w:ascii="Times New Roman" w:hAnsi="Times New Roman" w:cs="Times New Roman"/>
          <w:bCs/>
          <w:color w:val="0070C0"/>
        </w:rPr>
      </w:pPr>
      <w:r w:rsidRPr="00454D71">
        <w:rPr>
          <w:rFonts w:ascii="Times New Roman" w:hAnsi="Times New Roman" w:cs="Times New Roman"/>
          <w:bCs/>
          <w:color w:val="0070C0"/>
        </w:rPr>
        <w:t xml:space="preserve">Trackable edits to the document appear indented in red. </w:t>
      </w:r>
    </w:p>
    <w:p w14:paraId="5ABD42A9" w14:textId="77777777" w:rsidR="00AE2F8E" w:rsidRPr="00454D71" w:rsidRDefault="00AE2F8E" w:rsidP="00E3086D">
      <w:pPr>
        <w:spacing w:line="276" w:lineRule="auto"/>
        <w:jc w:val="both"/>
        <w:rPr>
          <w:rFonts w:ascii="Times New Roman" w:hAnsi="Times New Roman" w:cs="Times New Roman"/>
          <w:b/>
          <w:color w:val="0070C0"/>
        </w:rPr>
      </w:pPr>
    </w:p>
    <w:p w14:paraId="556F0791" w14:textId="77777777" w:rsidR="00122DFF" w:rsidRPr="008513B8" w:rsidRDefault="0010257D" w:rsidP="00122DFF">
      <w:pPr>
        <w:pStyle w:val="NormalWeb"/>
        <w:spacing w:before="0" w:beforeAutospacing="0" w:after="0" w:afterAutospacing="0"/>
        <w:rPr>
          <w:rFonts w:ascii="Times New Roman" w:hAnsi="Times New Roman"/>
          <w:b/>
          <w:bCs/>
          <w:sz w:val="24"/>
          <w:szCs w:val="24"/>
        </w:rPr>
      </w:pPr>
      <w:r w:rsidRPr="008513B8">
        <w:rPr>
          <w:rFonts w:ascii="Times New Roman" w:hAnsi="Times New Roman"/>
          <w:b/>
          <w:bCs/>
          <w:sz w:val="24"/>
          <w:szCs w:val="24"/>
        </w:rPr>
        <w:t xml:space="preserve">Reviewer #1: </w:t>
      </w:r>
    </w:p>
    <w:p w14:paraId="1BB5C73A" w14:textId="781B4153" w:rsidR="000E48D9" w:rsidRDefault="00122DFF" w:rsidP="00F50C2E">
      <w:pPr>
        <w:pStyle w:val="NormalWeb"/>
        <w:spacing w:before="0" w:beforeAutospacing="0" w:after="0" w:afterAutospacing="0"/>
        <w:rPr>
          <w:rFonts w:ascii="Times New Roman" w:hAnsi="Times New Roman"/>
          <w:color w:val="548DD4" w:themeColor="text2" w:themeTint="99"/>
          <w:sz w:val="24"/>
          <w:szCs w:val="24"/>
        </w:rPr>
      </w:pPr>
      <w:r w:rsidRPr="00454D71">
        <w:rPr>
          <w:rFonts w:ascii="Times New Roman" w:hAnsi="Times New Roman"/>
          <w:b/>
          <w:sz w:val="24"/>
          <w:szCs w:val="24"/>
          <w:u w:val="single"/>
        </w:rPr>
        <w:t>General comment.</w:t>
      </w:r>
      <w:r w:rsidRPr="00454D71">
        <w:rPr>
          <w:rFonts w:ascii="Times New Roman" w:hAnsi="Times New Roman"/>
          <w:sz w:val="24"/>
          <w:szCs w:val="24"/>
        </w:rPr>
        <w:t xml:space="preserve">  </w:t>
      </w:r>
      <w:r w:rsidR="002739C5" w:rsidRPr="002739C5">
        <w:rPr>
          <w:rFonts w:ascii="Times New Roman" w:hAnsi="Times New Roman"/>
          <w:sz w:val="24"/>
          <w:szCs w:val="24"/>
        </w:rPr>
        <w:t>Generally, the protocol appears fairly thorough and should yield useful data</w:t>
      </w:r>
      <w:r w:rsidR="0010257D" w:rsidRPr="00C446C4">
        <w:rPr>
          <w:rFonts w:ascii="Times New Roman" w:hAnsi="Times New Roman"/>
          <w:sz w:val="24"/>
          <w:szCs w:val="24"/>
        </w:rPr>
        <w:t>.</w:t>
      </w:r>
      <w:r w:rsidR="0010257D" w:rsidRPr="00454D71">
        <w:rPr>
          <w:rFonts w:ascii="Times New Roman" w:hAnsi="Times New Roman"/>
          <w:sz w:val="24"/>
          <w:szCs w:val="24"/>
        </w:rPr>
        <w:br/>
      </w:r>
      <w:r w:rsidRPr="00454D71">
        <w:rPr>
          <w:rFonts w:ascii="Times New Roman" w:hAnsi="Times New Roman"/>
          <w:color w:val="548DD4" w:themeColor="text2" w:themeTint="99"/>
          <w:sz w:val="24"/>
          <w:szCs w:val="24"/>
          <w:u w:val="single"/>
        </w:rPr>
        <w:t>Re:</w:t>
      </w:r>
      <w:r w:rsidRPr="00454D71">
        <w:rPr>
          <w:rFonts w:ascii="Times New Roman" w:hAnsi="Times New Roman"/>
          <w:color w:val="548DD4" w:themeColor="text2" w:themeTint="99"/>
          <w:sz w:val="24"/>
          <w:szCs w:val="24"/>
        </w:rPr>
        <w:t xml:space="preserve"> </w:t>
      </w:r>
      <w:r w:rsidR="00F50C2E" w:rsidRPr="00454D71">
        <w:rPr>
          <w:rFonts w:ascii="Times New Roman" w:hAnsi="Times New Roman"/>
          <w:color w:val="548DD4" w:themeColor="text2" w:themeTint="99"/>
          <w:sz w:val="24"/>
          <w:szCs w:val="24"/>
        </w:rPr>
        <w:t xml:space="preserve">Thanks for your </w:t>
      </w:r>
      <w:r w:rsidR="002739C5">
        <w:rPr>
          <w:rFonts w:ascii="Times New Roman" w:hAnsi="Times New Roman"/>
          <w:color w:val="548DD4" w:themeColor="text2" w:themeTint="99"/>
          <w:sz w:val="24"/>
          <w:szCs w:val="24"/>
        </w:rPr>
        <w:t xml:space="preserve">positive appraisal and constructive </w:t>
      </w:r>
      <w:r w:rsidR="00F50C2E" w:rsidRPr="00454D71">
        <w:rPr>
          <w:rFonts w:ascii="Times New Roman" w:hAnsi="Times New Roman"/>
          <w:color w:val="548DD4" w:themeColor="text2" w:themeTint="99"/>
          <w:sz w:val="24"/>
          <w:szCs w:val="24"/>
        </w:rPr>
        <w:t xml:space="preserve">suggestions. We </w:t>
      </w:r>
      <w:r w:rsidR="000E48D9">
        <w:rPr>
          <w:rFonts w:ascii="Times New Roman" w:hAnsi="Times New Roman"/>
          <w:color w:val="548DD4" w:themeColor="text2" w:themeTint="99"/>
          <w:sz w:val="24"/>
          <w:szCs w:val="24"/>
        </w:rPr>
        <w:t>have</w:t>
      </w:r>
      <w:r w:rsidR="00F50C2E" w:rsidRPr="00454D71">
        <w:rPr>
          <w:rFonts w:ascii="Times New Roman" w:hAnsi="Times New Roman"/>
          <w:color w:val="548DD4" w:themeColor="text2" w:themeTint="99"/>
          <w:sz w:val="24"/>
          <w:szCs w:val="24"/>
        </w:rPr>
        <w:t xml:space="preserve"> </w:t>
      </w:r>
      <w:r w:rsidR="000E48D9">
        <w:rPr>
          <w:rFonts w:ascii="Times New Roman" w:hAnsi="Times New Roman"/>
          <w:color w:val="548DD4" w:themeColor="text2" w:themeTint="99"/>
          <w:sz w:val="24"/>
          <w:szCs w:val="24"/>
        </w:rPr>
        <w:t>addressed each of your comments as follows</w:t>
      </w:r>
      <w:r w:rsidR="00F50C2E" w:rsidRPr="005A7E58">
        <w:rPr>
          <w:rFonts w:ascii="Times New Roman" w:hAnsi="Times New Roman"/>
          <w:color w:val="548DD4" w:themeColor="text2" w:themeTint="99"/>
          <w:sz w:val="24"/>
          <w:szCs w:val="24"/>
        </w:rPr>
        <w:t xml:space="preserve">. </w:t>
      </w:r>
    </w:p>
    <w:p w14:paraId="6941EC8B" w14:textId="16CEFD1D" w:rsidR="004E72A7" w:rsidRDefault="0010257D" w:rsidP="008513B8">
      <w:pPr>
        <w:pStyle w:val="NormalWeb"/>
        <w:spacing w:before="0" w:beforeAutospacing="0" w:after="0" w:afterAutospacing="0"/>
        <w:rPr>
          <w:rFonts w:ascii="Times New Roman" w:hAnsi="Times New Roman"/>
          <w:bCs/>
          <w:sz w:val="24"/>
          <w:szCs w:val="24"/>
        </w:rPr>
      </w:pPr>
      <w:r w:rsidRPr="00454D71">
        <w:rPr>
          <w:rFonts w:ascii="Times New Roman" w:hAnsi="Times New Roman"/>
          <w:sz w:val="24"/>
          <w:szCs w:val="24"/>
        </w:rPr>
        <w:br/>
      </w:r>
      <w:r w:rsidR="00122DFF" w:rsidRPr="00454D71">
        <w:rPr>
          <w:rFonts w:ascii="Times New Roman" w:hAnsi="Times New Roman"/>
          <w:b/>
          <w:sz w:val="24"/>
          <w:szCs w:val="24"/>
        </w:rPr>
        <w:t>R1.1.</w:t>
      </w:r>
      <w:r w:rsidRPr="00454D71">
        <w:rPr>
          <w:rFonts w:ascii="Times New Roman" w:hAnsi="Times New Roman"/>
          <w:b/>
          <w:sz w:val="24"/>
          <w:szCs w:val="24"/>
        </w:rPr>
        <w:t xml:space="preserve"> </w:t>
      </w:r>
      <w:r w:rsidR="002C752F" w:rsidRPr="002739C5">
        <w:rPr>
          <w:rFonts w:ascii="Times New Roman" w:hAnsi="Times New Roman"/>
          <w:bCs/>
          <w:sz w:val="24"/>
          <w:szCs w:val="24"/>
        </w:rPr>
        <w:t>Since the safety assessments are an important part of this protocol, albeit the adverse event profile is expected to be good, please provide an additional paragraph or two under the assessments which is more in keeping with industry standards describing these assessments.</w:t>
      </w:r>
    </w:p>
    <w:p w14:paraId="1D21BA87" w14:textId="1C8FE4DC" w:rsidR="00070284" w:rsidRDefault="00070284" w:rsidP="008513B8">
      <w:pPr>
        <w:pStyle w:val="NormalWeb"/>
        <w:spacing w:before="0" w:beforeAutospacing="0" w:after="0" w:afterAutospacing="0"/>
        <w:rPr>
          <w:rFonts w:ascii="Times New Roman" w:hAnsi="Times New Roman"/>
          <w:bCs/>
          <w:sz w:val="24"/>
          <w:szCs w:val="24"/>
        </w:rPr>
      </w:pPr>
      <w:r w:rsidRPr="00454D71">
        <w:rPr>
          <w:rFonts w:ascii="Times New Roman" w:hAnsi="Times New Roman"/>
          <w:b/>
          <w:sz w:val="24"/>
          <w:szCs w:val="24"/>
        </w:rPr>
        <w:t>R1.</w:t>
      </w:r>
      <w:r>
        <w:rPr>
          <w:rFonts w:ascii="Times New Roman" w:hAnsi="Times New Roman"/>
          <w:b/>
          <w:sz w:val="24"/>
          <w:szCs w:val="24"/>
        </w:rPr>
        <w:t>2</w:t>
      </w:r>
      <w:r w:rsidRPr="00454D71">
        <w:rPr>
          <w:rFonts w:ascii="Times New Roman" w:hAnsi="Times New Roman"/>
          <w:b/>
          <w:sz w:val="24"/>
          <w:szCs w:val="24"/>
        </w:rPr>
        <w:t xml:space="preserve">. </w:t>
      </w:r>
      <w:r w:rsidRPr="00EC150B">
        <w:rPr>
          <w:rFonts w:ascii="Times New Roman" w:hAnsi="Times New Roman"/>
          <w:bCs/>
          <w:sz w:val="24"/>
          <w:szCs w:val="24"/>
        </w:rPr>
        <w:t>Please cover the coding to be used and how the various types of adverse events will be defined. Is there any requirement for reporting adverse events to a regulatory or oversight body in this trial? If so, please detail these requirements and their implementation.</w:t>
      </w:r>
    </w:p>
    <w:p w14:paraId="0C1F9D41" w14:textId="41466465" w:rsidR="00070284" w:rsidRPr="00454D71" w:rsidRDefault="00070284" w:rsidP="008513B8">
      <w:pPr>
        <w:pStyle w:val="NormalWeb"/>
        <w:spacing w:before="0" w:beforeAutospacing="0" w:after="0" w:afterAutospacing="0"/>
        <w:rPr>
          <w:rFonts w:ascii="Times New Roman" w:hAnsi="Times New Roman"/>
          <w:sz w:val="24"/>
          <w:szCs w:val="24"/>
        </w:rPr>
      </w:pPr>
      <w:r w:rsidRPr="00454D71">
        <w:rPr>
          <w:rFonts w:ascii="Times New Roman" w:hAnsi="Times New Roman"/>
          <w:b/>
          <w:sz w:val="24"/>
          <w:szCs w:val="24"/>
        </w:rPr>
        <w:t>R1.</w:t>
      </w:r>
      <w:r>
        <w:rPr>
          <w:rFonts w:ascii="Times New Roman" w:hAnsi="Times New Roman"/>
          <w:b/>
          <w:sz w:val="24"/>
          <w:szCs w:val="24"/>
        </w:rPr>
        <w:t>3</w:t>
      </w:r>
      <w:r w:rsidRPr="00454D71">
        <w:rPr>
          <w:rFonts w:ascii="Times New Roman" w:hAnsi="Times New Roman"/>
          <w:b/>
          <w:sz w:val="24"/>
          <w:szCs w:val="24"/>
        </w:rPr>
        <w:t xml:space="preserve">. </w:t>
      </w:r>
      <w:r w:rsidRPr="00EC150B">
        <w:rPr>
          <w:rFonts w:ascii="Times New Roman" w:hAnsi="Times New Roman"/>
          <w:bCs/>
          <w:sz w:val="24"/>
          <w:szCs w:val="24"/>
        </w:rPr>
        <w:t>For analysis of the adverse event data, please plan to produce industry standard adverse event tables, typically consisting of overall adverse events, serious adverse events, attribution to study drug, and tabulation by system and organ class. If other types of adverse events are planned to be defined, such as serious adverse events or unexpected adverse events, please describe these</w:t>
      </w:r>
      <w:r w:rsidRPr="00B13579">
        <w:rPr>
          <w:rFonts w:ascii="Times New Roman" w:hAnsi="Times New Roman"/>
          <w:bCs/>
          <w:sz w:val="24"/>
          <w:szCs w:val="24"/>
        </w:rPr>
        <w:t>.</w:t>
      </w:r>
      <w:r w:rsidRPr="00454D71">
        <w:rPr>
          <w:rFonts w:ascii="Times New Roman" w:hAnsi="Times New Roman"/>
          <w:sz w:val="24"/>
          <w:szCs w:val="24"/>
        </w:rPr>
        <w:br/>
      </w:r>
    </w:p>
    <w:p w14:paraId="56A839F1" w14:textId="2D7253D2" w:rsidR="00070284" w:rsidRDefault="00122DFF" w:rsidP="008513B8">
      <w:pPr>
        <w:pStyle w:val="NormalWeb"/>
        <w:spacing w:before="0" w:beforeAutospacing="0" w:after="0" w:afterAutospacing="0"/>
        <w:rPr>
          <w:rFonts w:ascii="Times New Roman" w:hAnsi="Times New Roman"/>
          <w:color w:val="548DD4" w:themeColor="text2" w:themeTint="99"/>
          <w:sz w:val="24"/>
          <w:szCs w:val="24"/>
        </w:rPr>
      </w:pPr>
      <w:r w:rsidRPr="005A7E58">
        <w:rPr>
          <w:rFonts w:ascii="Times New Roman" w:hAnsi="Times New Roman"/>
          <w:color w:val="548DD4" w:themeColor="text2" w:themeTint="99"/>
          <w:sz w:val="24"/>
          <w:szCs w:val="24"/>
          <w:u w:val="single"/>
        </w:rPr>
        <w:t>Re:</w:t>
      </w:r>
      <w:r w:rsidRPr="005A7E58">
        <w:rPr>
          <w:rFonts w:ascii="Times New Roman" w:hAnsi="Times New Roman"/>
          <w:color w:val="548DD4" w:themeColor="text2" w:themeTint="99"/>
          <w:sz w:val="24"/>
          <w:szCs w:val="24"/>
        </w:rPr>
        <w:t xml:space="preserve"> </w:t>
      </w:r>
      <w:r w:rsidR="009A4BEA" w:rsidRPr="005A7E58">
        <w:rPr>
          <w:rFonts w:ascii="Times New Roman" w:hAnsi="Times New Roman"/>
          <w:color w:val="548DD4" w:themeColor="text2" w:themeTint="99"/>
          <w:sz w:val="24"/>
          <w:szCs w:val="24"/>
        </w:rPr>
        <w:t xml:space="preserve">We </w:t>
      </w:r>
      <w:r w:rsidR="00070284">
        <w:rPr>
          <w:rFonts w:ascii="Times New Roman" w:hAnsi="Times New Roman"/>
          <w:color w:val="548DD4" w:themeColor="text2" w:themeTint="99"/>
          <w:sz w:val="24"/>
          <w:szCs w:val="24"/>
        </w:rPr>
        <w:t>appreciate</w:t>
      </w:r>
      <w:r w:rsidR="000A17EC" w:rsidRPr="005A7E58">
        <w:rPr>
          <w:rFonts w:ascii="Times New Roman" w:hAnsi="Times New Roman"/>
          <w:color w:val="548DD4" w:themeColor="text2" w:themeTint="99"/>
          <w:sz w:val="24"/>
          <w:szCs w:val="24"/>
        </w:rPr>
        <w:t xml:space="preserve"> your comments</w:t>
      </w:r>
      <w:r w:rsidR="00070284">
        <w:rPr>
          <w:rFonts w:ascii="Times New Roman" w:hAnsi="Times New Roman"/>
          <w:color w:val="548DD4" w:themeColor="text2" w:themeTint="99"/>
          <w:sz w:val="24"/>
          <w:szCs w:val="24"/>
        </w:rPr>
        <w:t xml:space="preserve"> regarding the adverse events (Comments 1-3). As these 3 comments are highly relevant, we decided to respond to them together here. We have added two paragraphs in the subsection of Outcome Measures (Page 15 Line 3</w:t>
      </w:r>
      <w:r w:rsidR="001B0D5F">
        <w:rPr>
          <w:rFonts w:ascii="Times New Roman" w:hAnsi="Times New Roman"/>
          <w:color w:val="548DD4" w:themeColor="text2" w:themeTint="99"/>
          <w:sz w:val="24"/>
          <w:szCs w:val="24"/>
        </w:rPr>
        <w:t>23</w:t>
      </w:r>
      <w:r w:rsidR="00070284">
        <w:rPr>
          <w:rFonts w:ascii="Times New Roman" w:hAnsi="Times New Roman"/>
          <w:color w:val="548DD4" w:themeColor="text2" w:themeTint="99"/>
          <w:sz w:val="24"/>
          <w:szCs w:val="24"/>
        </w:rPr>
        <w:t xml:space="preserve"> to Page 17 Line </w:t>
      </w:r>
      <w:r w:rsidR="001B0D5F">
        <w:rPr>
          <w:rFonts w:ascii="Times New Roman" w:hAnsi="Times New Roman"/>
          <w:color w:val="548DD4" w:themeColor="text2" w:themeTint="99"/>
          <w:sz w:val="24"/>
          <w:szCs w:val="24"/>
        </w:rPr>
        <w:t>353</w:t>
      </w:r>
      <w:r w:rsidR="00070284">
        <w:rPr>
          <w:rFonts w:ascii="Times New Roman" w:hAnsi="Times New Roman"/>
          <w:color w:val="548DD4" w:themeColor="text2" w:themeTint="99"/>
          <w:sz w:val="24"/>
          <w:szCs w:val="24"/>
        </w:rPr>
        <w:t xml:space="preserve">):  </w:t>
      </w:r>
    </w:p>
    <w:p w14:paraId="2801555A" w14:textId="77777777" w:rsidR="008B4001" w:rsidRDefault="00E96A96" w:rsidP="008B4001">
      <w:pPr>
        <w:pStyle w:val="NormalWeb"/>
        <w:rPr>
          <w:rFonts w:ascii="Times New Roman" w:hAnsi="Times New Roman"/>
          <w:i/>
          <w:iCs/>
          <w:color w:val="FF0000"/>
          <w:sz w:val="24"/>
          <w:szCs w:val="24"/>
        </w:rPr>
      </w:pPr>
      <w:r w:rsidRPr="00C446C4">
        <w:rPr>
          <w:rFonts w:ascii="Times New Roman" w:hAnsi="Times New Roman"/>
          <w:i/>
          <w:iCs/>
          <w:sz w:val="24"/>
          <w:szCs w:val="24"/>
        </w:rPr>
        <w:t>“</w:t>
      </w:r>
      <w:r w:rsidR="00070284" w:rsidRPr="00070284">
        <w:t xml:space="preserve"> </w:t>
      </w:r>
      <w:r w:rsidR="008B4001" w:rsidRPr="002A2022">
        <w:rPr>
          <w:rFonts w:ascii="Times New Roman" w:hAnsi="Times New Roman"/>
          <w:i/>
          <w:iCs/>
          <w:color w:val="FF0000"/>
          <w:sz w:val="24"/>
          <w:szCs w:val="24"/>
        </w:rPr>
        <w:t xml:space="preserve">An adverse event will be defined as any untoward medical occurrence in a participant, temporally associated with his/her/their involvement in this study (from the time that the informed consent document is signed to the S-F), without regard to the possibility of a causal relationship. Adverse events will be coded using the concise but valid UKU side effect rating scale (68). We will further classify adverse events as to their severity, expectedness, and potential relatedness to the study intervention based on NIA Adverse Event and Serious Adverse Event Guidelines (September 2018). Namely, the severity of adverse events will be classified as “Mild” (being transient and requiring no therapy or evaluation), “Moderate” (of a low level of inconvenience or concern to the </w:t>
      </w:r>
      <w:r w:rsidR="008B4001" w:rsidRPr="002A2022">
        <w:rPr>
          <w:rFonts w:ascii="Times New Roman" w:hAnsi="Times New Roman"/>
          <w:i/>
          <w:iCs/>
          <w:color w:val="FF0000"/>
          <w:sz w:val="24"/>
          <w:szCs w:val="24"/>
        </w:rPr>
        <w:lastRenderedPageBreak/>
        <w:t xml:space="preserve">participant and/or the family and possibly interfering with daily activities and functioning), “Severe” (being incapacitating and requiring systemic treatment), or “Serious” (as defined in the next paragraph).  Expectedness will be determined by whether the nature or severity of a given adverse event is expected to occur or not, owing to the inconsistent known information about nabilone (e.g., product monograph, case reports, or published studies). We will determine the relatedness of an event to nabilone as “Definitely Related”, “Possibly Related”, or “Not Related”, based on a temporal relationship to the use of nabilone, as well as whether the event is unexpected or unexplained given the participant’s clinical course, previous medical conditions, and concomitant medications. If nabilone is discontinued as a result of an adverse event, study personnel will document the circumstances and data leading to the discontinuation of treatment. </w:t>
      </w:r>
    </w:p>
    <w:p w14:paraId="7F432669" w14:textId="24752DFB" w:rsidR="00070284" w:rsidRPr="00C446C4" w:rsidRDefault="008B4001" w:rsidP="008B4001">
      <w:pPr>
        <w:pStyle w:val="NormalWeb"/>
        <w:rPr>
          <w:rFonts w:ascii="Times New Roman" w:hAnsi="Times New Roman"/>
          <w:i/>
          <w:iCs/>
          <w:color w:val="548DD4" w:themeColor="text2" w:themeTint="99"/>
          <w:sz w:val="24"/>
          <w:szCs w:val="24"/>
        </w:rPr>
      </w:pPr>
      <w:r>
        <w:rPr>
          <w:rFonts w:ascii="Times New Roman" w:hAnsi="Times New Roman"/>
          <w:i/>
          <w:iCs/>
          <w:color w:val="FF0000"/>
          <w:sz w:val="24"/>
          <w:szCs w:val="24"/>
        </w:rPr>
        <w:t xml:space="preserve">    </w:t>
      </w:r>
      <w:r w:rsidRPr="002A2022">
        <w:rPr>
          <w:rFonts w:ascii="Times New Roman" w:hAnsi="Times New Roman"/>
          <w:i/>
          <w:iCs/>
          <w:color w:val="FF0000"/>
          <w:sz w:val="24"/>
          <w:szCs w:val="24"/>
        </w:rPr>
        <w:t>A serious adverse event for this study is defined as any untoward medical occurrence that is believed by the investigators to be causally related to nabilone and results in any of the following: life-threatening condition (i.e., with immediate risk of death), severe or permanent disability, or inpatient hospitalization. Serious adverse events occurring after a participant is discontinued from the study will not be reported unless the investigators consider that the event may have been caused by nabilone. An adverse event that meets the criteria for a serious adverse event between study enrollment and S-F will be reported to the CAMH Research Ethics Board (REB). Given the favorable safety and tolerability profiles of nabilone, the current principle for reporting serious adverse events to the REB conforms to the requirements for reporting Unanticipated Problems (which are unexpected, are related, or possibly related to the study intervention, and involve greater risk of harm) defined by the Canadian Association of Research Ethics Boards (CAREB) guidance document on Guidance on Reporting of Unanticipated Problems Including Adverse Events to Research Ethics Boards in Canada (July 2010).</w:t>
      </w:r>
      <w:r w:rsidR="00070284">
        <w:rPr>
          <w:rFonts w:ascii="Times New Roman" w:hAnsi="Times New Roman"/>
          <w:i/>
          <w:iCs/>
          <w:sz w:val="24"/>
          <w:szCs w:val="24"/>
        </w:rPr>
        <w:t xml:space="preserve">” </w:t>
      </w:r>
    </w:p>
    <w:p w14:paraId="11FEE728" w14:textId="166ABF95" w:rsidR="00122DFF" w:rsidRDefault="00070284" w:rsidP="00122DFF">
      <w:pPr>
        <w:pStyle w:val="NormalWeb"/>
        <w:rPr>
          <w:rFonts w:ascii="Times New Roman" w:hAnsi="Times New Roman"/>
          <w:color w:val="548DD4" w:themeColor="text2" w:themeTint="99"/>
          <w:sz w:val="24"/>
          <w:szCs w:val="24"/>
        </w:rPr>
      </w:pPr>
      <w:r>
        <w:rPr>
          <w:rFonts w:ascii="Times New Roman" w:hAnsi="Times New Roman"/>
          <w:color w:val="548DD4" w:themeColor="text2" w:themeTint="99"/>
          <w:sz w:val="24"/>
          <w:szCs w:val="24"/>
        </w:rPr>
        <w:t>Following your suggestion, i</w:t>
      </w:r>
      <w:r w:rsidRPr="002739C5">
        <w:rPr>
          <w:rFonts w:ascii="Times New Roman" w:hAnsi="Times New Roman"/>
          <w:color w:val="548DD4" w:themeColor="text2" w:themeTint="99"/>
          <w:sz w:val="24"/>
          <w:szCs w:val="24"/>
        </w:rPr>
        <w:t>n these two paragraphs, we also highlighted the coding</w:t>
      </w:r>
      <w:r>
        <w:rPr>
          <w:rFonts w:ascii="Times New Roman" w:hAnsi="Times New Roman"/>
          <w:color w:val="548DD4" w:themeColor="text2" w:themeTint="99"/>
          <w:sz w:val="24"/>
          <w:szCs w:val="24"/>
        </w:rPr>
        <w:t xml:space="preserve"> and classification of adverse events.</w:t>
      </w:r>
    </w:p>
    <w:p w14:paraId="18295DD2" w14:textId="571E8FAD" w:rsidR="00070284" w:rsidRPr="005A7E58" w:rsidRDefault="00070284" w:rsidP="00122DFF">
      <w:pPr>
        <w:pStyle w:val="NormalWeb"/>
        <w:rPr>
          <w:rFonts w:ascii="Times New Roman" w:hAnsi="Times New Roman"/>
          <w:color w:val="548DD4" w:themeColor="text2" w:themeTint="99"/>
          <w:sz w:val="24"/>
          <w:szCs w:val="24"/>
        </w:rPr>
      </w:pPr>
      <w:r>
        <w:rPr>
          <w:rFonts w:ascii="Times New Roman" w:hAnsi="Times New Roman"/>
          <w:color w:val="548DD4" w:themeColor="text2" w:themeTint="99"/>
          <w:sz w:val="24"/>
          <w:szCs w:val="24"/>
        </w:rPr>
        <w:t xml:space="preserve">Further, in the subsection of Statistical Analysis, </w:t>
      </w:r>
      <w:r w:rsidR="004905CD">
        <w:rPr>
          <w:rFonts w:ascii="Times New Roman" w:hAnsi="Times New Roman"/>
          <w:color w:val="548DD4" w:themeColor="text2" w:themeTint="99"/>
          <w:sz w:val="24"/>
          <w:szCs w:val="24"/>
        </w:rPr>
        <w:t xml:space="preserve">we added a tabular presentation of the adverse events as per your suggestion. Please see Page 23 Lines </w:t>
      </w:r>
      <w:r w:rsidR="001B0D5F">
        <w:rPr>
          <w:rFonts w:ascii="Times New Roman" w:hAnsi="Times New Roman"/>
          <w:color w:val="548DD4" w:themeColor="text2" w:themeTint="99"/>
          <w:sz w:val="24"/>
          <w:szCs w:val="24"/>
        </w:rPr>
        <w:t>479</w:t>
      </w:r>
      <w:r w:rsidR="004905CD">
        <w:rPr>
          <w:rFonts w:ascii="Times New Roman" w:hAnsi="Times New Roman"/>
          <w:color w:val="548DD4" w:themeColor="text2" w:themeTint="99"/>
          <w:sz w:val="24"/>
          <w:szCs w:val="24"/>
        </w:rPr>
        <w:t>-</w:t>
      </w:r>
      <w:r w:rsidR="001B0D5F">
        <w:rPr>
          <w:rFonts w:ascii="Times New Roman" w:hAnsi="Times New Roman"/>
          <w:color w:val="548DD4" w:themeColor="text2" w:themeTint="99"/>
          <w:sz w:val="24"/>
          <w:szCs w:val="24"/>
        </w:rPr>
        <w:t>4</w:t>
      </w:r>
      <w:r w:rsidR="00480896">
        <w:rPr>
          <w:rFonts w:ascii="Times New Roman" w:hAnsi="Times New Roman"/>
          <w:color w:val="548DD4" w:themeColor="text2" w:themeTint="99"/>
          <w:sz w:val="24"/>
          <w:szCs w:val="24"/>
        </w:rPr>
        <w:t>8</w:t>
      </w:r>
      <w:r w:rsidR="00FA017C">
        <w:rPr>
          <w:rFonts w:ascii="Times New Roman" w:hAnsi="Times New Roman"/>
          <w:color w:val="548DD4" w:themeColor="text2" w:themeTint="99"/>
          <w:sz w:val="24"/>
          <w:szCs w:val="24"/>
        </w:rPr>
        <w:t>1</w:t>
      </w:r>
      <w:r w:rsidR="004905CD">
        <w:rPr>
          <w:rFonts w:ascii="Times New Roman" w:hAnsi="Times New Roman"/>
          <w:color w:val="548DD4" w:themeColor="text2" w:themeTint="99"/>
          <w:sz w:val="24"/>
          <w:szCs w:val="24"/>
        </w:rPr>
        <w:t xml:space="preserve">: </w:t>
      </w:r>
    </w:p>
    <w:p w14:paraId="700A28BA" w14:textId="6D825462" w:rsidR="00477A92" w:rsidRPr="005A7E58" w:rsidRDefault="009E35DE" w:rsidP="002815E0">
      <w:pPr>
        <w:pStyle w:val="NormalWeb"/>
        <w:rPr>
          <w:rFonts w:ascii="Times New Roman" w:hAnsi="Times New Roman"/>
          <w:color w:val="548DD4" w:themeColor="text2" w:themeTint="99"/>
          <w:sz w:val="24"/>
          <w:szCs w:val="24"/>
        </w:rPr>
      </w:pPr>
      <w:r>
        <w:rPr>
          <w:rFonts w:ascii="Times New Roman" w:hAnsi="Times New Roman"/>
          <w:i/>
          <w:iCs/>
          <w:sz w:val="24"/>
          <w:szCs w:val="24"/>
        </w:rPr>
        <w:t>“</w:t>
      </w:r>
      <w:r w:rsidR="004905CD" w:rsidRPr="004905CD">
        <w:rPr>
          <w:rFonts w:ascii="Times New Roman" w:hAnsi="Times New Roman"/>
          <w:i/>
          <w:iCs/>
          <w:sz w:val="24"/>
          <w:szCs w:val="24"/>
        </w:rPr>
        <w:t xml:space="preserve">Safety profiles will be described by </w:t>
      </w:r>
      <w:r w:rsidR="004905CD" w:rsidRPr="002A2022">
        <w:rPr>
          <w:rFonts w:ascii="Times New Roman" w:hAnsi="Times New Roman"/>
          <w:i/>
          <w:iCs/>
          <w:color w:val="FF0000"/>
          <w:sz w:val="24"/>
          <w:szCs w:val="24"/>
        </w:rPr>
        <w:t xml:space="preserve">the </w:t>
      </w:r>
      <w:r w:rsidR="006C1FE6" w:rsidRPr="002A2022">
        <w:rPr>
          <w:rFonts w:ascii="Times New Roman" w:hAnsi="Times New Roman"/>
          <w:i/>
          <w:iCs/>
          <w:color w:val="FF0000"/>
          <w:sz w:val="24"/>
          <w:szCs w:val="24"/>
        </w:rPr>
        <w:t>number</w:t>
      </w:r>
      <w:r w:rsidR="006C1FE6" w:rsidRPr="002A2022">
        <w:rPr>
          <w:rFonts w:ascii="Times New Roman" w:hAnsi="Times New Roman"/>
          <w:i/>
          <w:iCs/>
          <w:color w:val="FF0000"/>
          <w:sz w:val="24"/>
          <w:szCs w:val="24"/>
        </w:rPr>
        <w:t xml:space="preserve"> </w:t>
      </w:r>
      <w:r w:rsidR="004905CD" w:rsidRPr="004905CD">
        <w:rPr>
          <w:rFonts w:ascii="Times New Roman" w:hAnsi="Times New Roman"/>
          <w:i/>
          <w:iCs/>
          <w:sz w:val="24"/>
          <w:szCs w:val="24"/>
        </w:rPr>
        <w:t xml:space="preserve">and percentage of each adverse event </w:t>
      </w:r>
      <w:r w:rsidR="004905CD" w:rsidRPr="002A2022">
        <w:rPr>
          <w:rFonts w:ascii="Times New Roman" w:hAnsi="Times New Roman"/>
          <w:i/>
          <w:iCs/>
          <w:color w:val="FF0000"/>
          <w:sz w:val="24"/>
          <w:szCs w:val="24"/>
        </w:rPr>
        <w:t>in a tabular way with organ systems as the rows, and Relatedness, Expectedness, and Severity as the columns</w:t>
      </w:r>
      <w:r w:rsidR="004905CD" w:rsidRPr="004905CD">
        <w:rPr>
          <w:rFonts w:ascii="Times New Roman" w:hAnsi="Times New Roman"/>
          <w:i/>
          <w:iCs/>
          <w:sz w:val="24"/>
          <w:szCs w:val="24"/>
        </w:rPr>
        <w:t>.</w:t>
      </w:r>
      <w:r w:rsidR="004905CD" w:rsidRPr="004905CD" w:rsidDel="004905CD">
        <w:rPr>
          <w:rFonts w:ascii="Times New Roman" w:hAnsi="Times New Roman"/>
          <w:i/>
          <w:iCs/>
          <w:sz w:val="24"/>
          <w:szCs w:val="24"/>
        </w:rPr>
        <w:t xml:space="preserve"> </w:t>
      </w:r>
      <w:r>
        <w:rPr>
          <w:rFonts w:ascii="Times New Roman" w:hAnsi="Times New Roman"/>
          <w:i/>
          <w:iCs/>
          <w:sz w:val="24"/>
          <w:szCs w:val="24"/>
        </w:rPr>
        <w:t>”</w:t>
      </w:r>
      <w:r w:rsidR="004A79E6" w:rsidRPr="00C446C4">
        <w:rPr>
          <w:rFonts w:ascii="Times New Roman" w:hAnsi="Times New Roman"/>
          <w:i/>
          <w:iCs/>
          <w:sz w:val="24"/>
          <w:szCs w:val="24"/>
        </w:rPr>
        <w:t xml:space="preserve"> </w:t>
      </w:r>
    </w:p>
    <w:p w14:paraId="6BE4ACF4" w14:textId="73B002A1" w:rsidR="004905CD" w:rsidRDefault="0010257D" w:rsidP="004905CD">
      <w:pPr>
        <w:ind w:firstLine="482"/>
        <w:rPr>
          <w:rFonts w:ascii="Times New Roman" w:hAnsi="Times New Roman"/>
          <w:color w:val="548DD4" w:themeColor="text2" w:themeTint="99"/>
        </w:rPr>
      </w:pPr>
      <w:r w:rsidRPr="00454D71">
        <w:rPr>
          <w:rFonts w:ascii="Times New Roman" w:hAnsi="Times New Roman"/>
        </w:rPr>
        <w:br/>
      </w:r>
      <w:r w:rsidR="00122DFF" w:rsidRPr="00454D71">
        <w:rPr>
          <w:rFonts w:ascii="Times New Roman" w:hAnsi="Times New Roman"/>
          <w:b/>
        </w:rPr>
        <w:t>R1.</w:t>
      </w:r>
      <w:r w:rsidR="00B13579">
        <w:rPr>
          <w:rFonts w:ascii="Times New Roman" w:hAnsi="Times New Roman"/>
          <w:b/>
        </w:rPr>
        <w:t>4</w:t>
      </w:r>
      <w:r w:rsidR="00122DFF" w:rsidRPr="00454D71">
        <w:rPr>
          <w:rFonts w:ascii="Times New Roman" w:hAnsi="Times New Roman"/>
          <w:b/>
        </w:rPr>
        <w:t>.</w:t>
      </w:r>
      <w:r w:rsidRPr="00454D71">
        <w:rPr>
          <w:rFonts w:ascii="Times New Roman" w:hAnsi="Times New Roman"/>
          <w:b/>
        </w:rPr>
        <w:t xml:space="preserve"> </w:t>
      </w:r>
      <w:r w:rsidR="009117A8" w:rsidRPr="009117A8">
        <w:rPr>
          <w:rFonts w:ascii="Times New Roman" w:hAnsi="Times New Roman"/>
        </w:rPr>
        <w:t xml:space="preserve">Tolerability will be declared if 80% of the participants complete the study protocol. Does </w:t>
      </w:r>
      <w:r w:rsidR="009117A8" w:rsidRPr="009117A8">
        <w:rPr>
          <w:rFonts w:ascii="Times New Roman" w:hAnsi="Times New Roman"/>
        </w:rPr>
        <w:lastRenderedPageBreak/>
        <w:t>completion include the tapering phase? This phase is not necessarily related to ongoing treatment with nabilone, but it is also reasonable to include this phase as representing all phases of treatment. What will be the definition of completing the study protocol?</w:t>
      </w:r>
      <w:r w:rsidRPr="00454D71">
        <w:rPr>
          <w:rFonts w:ascii="Times New Roman" w:hAnsi="Times New Roman"/>
        </w:rPr>
        <w:br/>
      </w:r>
      <w:r w:rsidR="00122DFF" w:rsidRPr="005A7E58">
        <w:rPr>
          <w:rFonts w:ascii="Times New Roman" w:hAnsi="Times New Roman"/>
          <w:color w:val="548DD4" w:themeColor="text2" w:themeTint="99"/>
          <w:u w:val="single"/>
        </w:rPr>
        <w:t>Re:</w:t>
      </w:r>
      <w:r w:rsidR="00122DFF" w:rsidRPr="005A7E58">
        <w:rPr>
          <w:rFonts w:ascii="Times New Roman" w:hAnsi="Times New Roman"/>
          <w:color w:val="548DD4" w:themeColor="text2" w:themeTint="99"/>
        </w:rPr>
        <w:t xml:space="preserve"> </w:t>
      </w:r>
      <w:r w:rsidR="004905CD">
        <w:rPr>
          <w:rFonts w:ascii="Times New Roman" w:hAnsi="Times New Roman"/>
          <w:color w:val="548DD4" w:themeColor="text2" w:themeTint="99"/>
        </w:rPr>
        <w:t xml:space="preserve">Thank you for giving us this opportunity to clarify this point. We defined tolerability by the completion of the open-label treatment stage </w:t>
      </w:r>
      <w:r w:rsidR="00F613BC">
        <w:rPr>
          <w:rFonts w:ascii="Times New Roman" w:hAnsi="Times New Roman"/>
          <w:color w:val="548DD4" w:themeColor="text2" w:themeTint="99"/>
        </w:rPr>
        <w:t>because tolerability focuses on whether the participants can tolerate the study drug and the related adverse events. This definition has been added to the study objectives on Page 7 Line 15</w:t>
      </w:r>
      <w:r w:rsidR="00F91E49">
        <w:rPr>
          <w:rFonts w:ascii="Times New Roman" w:hAnsi="Times New Roman"/>
          <w:color w:val="548DD4" w:themeColor="text2" w:themeTint="99"/>
        </w:rPr>
        <w:t>4</w:t>
      </w:r>
      <w:r w:rsidR="00F613BC">
        <w:rPr>
          <w:rFonts w:ascii="Times New Roman" w:hAnsi="Times New Roman"/>
          <w:color w:val="548DD4" w:themeColor="text2" w:themeTint="99"/>
        </w:rPr>
        <w:t>.</w:t>
      </w:r>
    </w:p>
    <w:p w14:paraId="6CDF35CD" w14:textId="076BD185" w:rsidR="00A57D66" w:rsidRPr="00F613BC" w:rsidRDefault="00A07403" w:rsidP="008513B8">
      <w:pPr>
        <w:spacing w:before="120"/>
        <w:rPr>
          <w:rFonts w:ascii="Times New Roman" w:hAnsi="Times New Roman" w:cs="Times New Roman"/>
        </w:rPr>
      </w:pPr>
      <w:r w:rsidRPr="002739C5">
        <w:rPr>
          <w:rFonts w:ascii="Times New Roman" w:eastAsia="PMingLiU" w:hAnsi="Times New Roman" w:cs="Times New Roman"/>
          <w:i/>
          <w:iCs/>
          <w:color w:val="000000" w:themeColor="text1"/>
          <w:kern w:val="0"/>
        </w:rPr>
        <w:t>“</w:t>
      </w:r>
      <w:r w:rsidR="00F613BC" w:rsidRPr="00F613BC">
        <w:t xml:space="preserve"> </w:t>
      </w:r>
      <w:r w:rsidR="00F613BC" w:rsidRPr="002739C5">
        <w:rPr>
          <w:rFonts w:ascii="Times New Roman" w:eastAsia="PMingLiU" w:hAnsi="Times New Roman" w:cs="Times New Roman"/>
          <w:i/>
          <w:iCs/>
          <w:color w:val="000000" w:themeColor="text1"/>
          <w:kern w:val="0"/>
        </w:rPr>
        <w:t xml:space="preserve">To evaluate tolerability, we hypothesize that 80% of participants will </w:t>
      </w:r>
      <w:r w:rsidR="00F613BC" w:rsidRPr="002A2022">
        <w:rPr>
          <w:rFonts w:ascii="Times New Roman" w:eastAsia="PMingLiU" w:hAnsi="Times New Roman" w:cs="Times New Roman"/>
          <w:i/>
          <w:iCs/>
          <w:color w:val="FF0000"/>
          <w:kern w:val="0"/>
        </w:rPr>
        <w:t>complete the open-label treatment stage</w:t>
      </w:r>
      <w:r w:rsidR="00F613BC" w:rsidRPr="002739C5">
        <w:rPr>
          <w:rFonts w:ascii="Times New Roman" w:eastAsia="PMingLiU" w:hAnsi="Times New Roman" w:cs="Times New Roman"/>
          <w:i/>
          <w:iCs/>
          <w:color w:val="000000" w:themeColor="text1"/>
          <w:kern w:val="0"/>
        </w:rPr>
        <w:t>.</w:t>
      </w:r>
      <w:r w:rsidRPr="002739C5">
        <w:rPr>
          <w:rFonts w:ascii="Times New Roman" w:eastAsia="PMingLiU" w:hAnsi="Times New Roman" w:cs="Times New Roman"/>
          <w:i/>
          <w:iCs/>
          <w:color w:val="000000" w:themeColor="text1"/>
          <w:kern w:val="0"/>
        </w:rPr>
        <w:t>”</w:t>
      </w:r>
    </w:p>
    <w:p w14:paraId="5D8A6A57" w14:textId="49434335" w:rsidR="00A07101" w:rsidRPr="00A57D66" w:rsidRDefault="0010257D" w:rsidP="008513B8">
      <w:pPr>
        <w:spacing w:before="120"/>
        <w:ind w:firstLine="400"/>
      </w:pPr>
      <w:r w:rsidRPr="00454D71">
        <w:br/>
      </w:r>
      <w:r w:rsidR="00122DFF" w:rsidRPr="008513B8">
        <w:rPr>
          <w:rFonts w:ascii="Times New Roman" w:hAnsi="Times New Roman" w:cs="Times New Roman"/>
          <w:b/>
        </w:rPr>
        <w:t xml:space="preserve">R1. </w:t>
      </w:r>
      <w:r w:rsidR="009117A8">
        <w:rPr>
          <w:rFonts w:ascii="Times New Roman" w:hAnsi="Times New Roman" w:cs="Times New Roman"/>
          <w:b/>
        </w:rPr>
        <w:t>5</w:t>
      </w:r>
      <w:r w:rsidR="00122DFF" w:rsidRPr="008513B8">
        <w:rPr>
          <w:rFonts w:ascii="Times New Roman" w:hAnsi="Times New Roman" w:cs="Times New Roman"/>
          <w:b/>
        </w:rPr>
        <w:t xml:space="preserve">. </w:t>
      </w:r>
      <w:r w:rsidR="009117A8" w:rsidRPr="009117A8">
        <w:rPr>
          <w:rFonts w:ascii="Times New Roman" w:hAnsi="Times New Roman" w:cs="Times New Roman"/>
        </w:rPr>
        <w:t>The statistical analysis appears to be based on paired t-tests. This is not unreasonable, though the hypothesized power will depend somewhat on the actual distributions under consideration. Will any adjustments for multiple testing be made? If not, please explain briefly, and if so, please describe the planned adjustments</w:t>
      </w:r>
      <w:r w:rsidRPr="00C446C4">
        <w:rPr>
          <w:rFonts w:ascii="Times New Roman" w:hAnsi="Times New Roman" w:cs="Times New Roman"/>
        </w:rPr>
        <w:t>.</w:t>
      </w:r>
      <w:r w:rsidRPr="00C446C4">
        <w:rPr>
          <w:rFonts w:ascii="Times New Roman" w:hAnsi="Times New Roman" w:cs="Times New Roman"/>
        </w:rPr>
        <w:br/>
      </w:r>
      <w:r w:rsidR="00122DFF" w:rsidRPr="00C446C4">
        <w:rPr>
          <w:rFonts w:ascii="Times New Roman" w:hAnsi="Times New Roman" w:cs="Times New Roman"/>
          <w:color w:val="548DD4" w:themeColor="text2" w:themeTint="99"/>
          <w:u w:val="single"/>
        </w:rPr>
        <w:t>Re:</w:t>
      </w:r>
      <w:r w:rsidR="00122DFF" w:rsidRPr="00C446C4">
        <w:rPr>
          <w:rFonts w:ascii="Times New Roman" w:hAnsi="Times New Roman" w:cs="Times New Roman"/>
          <w:color w:val="548DD4" w:themeColor="text2" w:themeTint="99"/>
        </w:rPr>
        <w:t xml:space="preserve"> </w:t>
      </w:r>
      <w:r w:rsidR="00A05377" w:rsidRPr="00A05377">
        <w:rPr>
          <w:rFonts w:ascii="Times New Roman" w:hAnsi="Times New Roman" w:cs="Times New Roman"/>
          <w:color w:val="548DD4" w:themeColor="text2" w:themeTint="99"/>
        </w:rPr>
        <w:t xml:space="preserve">As this </w:t>
      </w:r>
      <w:r w:rsidR="002F5E6F">
        <w:rPr>
          <w:rFonts w:ascii="Times New Roman" w:hAnsi="Times New Roman" w:cs="Times New Roman"/>
          <w:color w:val="548DD4" w:themeColor="text2" w:themeTint="99"/>
        </w:rPr>
        <w:t xml:space="preserve">phase 1 </w:t>
      </w:r>
      <w:r w:rsidR="00A05377" w:rsidRPr="00A05377">
        <w:rPr>
          <w:rFonts w:ascii="Times New Roman" w:hAnsi="Times New Roman" w:cs="Times New Roman"/>
          <w:color w:val="548DD4" w:themeColor="text2" w:themeTint="99"/>
        </w:rPr>
        <w:t xml:space="preserve">study aims to provide preliminary signals to inform a subsequent randomized controlled trial, we will not adjust for multiple </w:t>
      </w:r>
      <w:r w:rsidR="002F5E6F">
        <w:rPr>
          <w:rFonts w:ascii="Times New Roman" w:hAnsi="Times New Roman" w:cs="Times New Roman"/>
          <w:color w:val="548DD4" w:themeColor="text2" w:themeTint="99"/>
        </w:rPr>
        <w:t>comparisons</w:t>
      </w:r>
      <w:r w:rsidR="00A05377" w:rsidRPr="00A05377">
        <w:rPr>
          <w:rFonts w:ascii="Times New Roman" w:hAnsi="Times New Roman" w:cs="Times New Roman"/>
          <w:color w:val="548DD4" w:themeColor="text2" w:themeTint="99"/>
        </w:rPr>
        <w:t>.</w:t>
      </w:r>
      <w:r w:rsidR="00A05377">
        <w:rPr>
          <w:rFonts w:ascii="Times New Roman" w:hAnsi="Times New Roman" w:cs="Times New Roman"/>
          <w:color w:val="548DD4" w:themeColor="text2" w:themeTint="99"/>
        </w:rPr>
        <w:t xml:space="preserve"> Please see </w:t>
      </w:r>
      <w:r w:rsidR="00655D40">
        <w:rPr>
          <w:rFonts w:ascii="Times New Roman" w:hAnsi="Times New Roman" w:cs="Times New Roman"/>
          <w:color w:val="548DD4" w:themeColor="text2" w:themeTint="99"/>
        </w:rPr>
        <w:t xml:space="preserve">Page </w:t>
      </w:r>
      <w:r w:rsidR="00A05377">
        <w:rPr>
          <w:rFonts w:ascii="Times New Roman" w:hAnsi="Times New Roman" w:cs="Times New Roman"/>
          <w:color w:val="548DD4" w:themeColor="text2" w:themeTint="99"/>
        </w:rPr>
        <w:t xml:space="preserve">23 Line </w:t>
      </w:r>
      <w:r w:rsidR="001B0D5F">
        <w:rPr>
          <w:rFonts w:ascii="Times New Roman" w:hAnsi="Times New Roman" w:cs="Times New Roman"/>
          <w:color w:val="548DD4" w:themeColor="text2" w:themeTint="99"/>
        </w:rPr>
        <w:t>484</w:t>
      </w:r>
      <w:r w:rsidR="00604247">
        <w:rPr>
          <w:rFonts w:ascii="Times New Roman" w:hAnsi="Times New Roman" w:cs="Times New Roman"/>
          <w:color w:val="548DD4" w:themeColor="text2" w:themeTint="99"/>
        </w:rPr>
        <w:t xml:space="preserve"> </w:t>
      </w:r>
      <w:r w:rsidR="001B0D5F">
        <w:rPr>
          <w:rFonts w:ascii="Times New Roman" w:hAnsi="Times New Roman" w:cs="Times New Roman"/>
          <w:color w:val="548DD4" w:themeColor="text2" w:themeTint="99"/>
        </w:rPr>
        <w:t xml:space="preserve">to </w:t>
      </w:r>
      <w:r w:rsidR="00D04631">
        <w:rPr>
          <w:rFonts w:ascii="Times New Roman" w:hAnsi="Times New Roman" w:cs="Times New Roman"/>
          <w:color w:val="548DD4" w:themeColor="text2" w:themeTint="99"/>
        </w:rPr>
        <w:t>Page 24</w:t>
      </w:r>
      <w:r w:rsidR="001B0D5F">
        <w:rPr>
          <w:rFonts w:ascii="Times New Roman" w:hAnsi="Times New Roman" w:cs="Times New Roman"/>
          <w:color w:val="548DD4" w:themeColor="text2" w:themeTint="99"/>
        </w:rPr>
        <w:t xml:space="preserve"> Line 486</w:t>
      </w:r>
      <w:r w:rsidR="00D04631">
        <w:rPr>
          <w:rFonts w:ascii="Times New Roman" w:hAnsi="Times New Roman" w:cs="Times New Roman"/>
          <w:color w:val="548DD4" w:themeColor="text2" w:themeTint="99"/>
        </w:rPr>
        <w:t xml:space="preserve"> </w:t>
      </w:r>
      <w:r w:rsidR="00A05377">
        <w:rPr>
          <w:rFonts w:ascii="Times New Roman" w:hAnsi="Times New Roman" w:cs="Times New Roman"/>
          <w:color w:val="548DD4" w:themeColor="text2" w:themeTint="99"/>
        </w:rPr>
        <w:t>:</w:t>
      </w:r>
    </w:p>
    <w:p w14:paraId="769636E8" w14:textId="08B5E56D" w:rsidR="008E57FF" w:rsidRDefault="0045521B" w:rsidP="002739C5">
      <w:pPr>
        <w:pStyle w:val="NormalWeb"/>
        <w:rPr>
          <w:rFonts w:ascii="Times New Roman" w:hAnsi="Times New Roman"/>
          <w:sz w:val="24"/>
          <w:szCs w:val="24"/>
        </w:rPr>
      </w:pPr>
      <w:r w:rsidRPr="00C446C4">
        <w:rPr>
          <w:rFonts w:ascii="Times New Roman" w:hAnsi="Times New Roman"/>
          <w:i/>
          <w:iCs/>
          <w:sz w:val="24"/>
          <w:szCs w:val="24"/>
        </w:rPr>
        <w:t>“</w:t>
      </w:r>
      <w:r w:rsidR="00A05377" w:rsidRPr="002A2022">
        <w:rPr>
          <w:rFonts w:ascii="Times New Roman" w:hAnsi="Times New Roman"/>
          <w:i/>
          <w:iCs/>
          <w:color w:val="FF0000"/>
          <w:sz w:val="24"/>
          <w:szCs w:val="24"/>
        </w:rPr>
        <w:t>As this</w:t>
      </w:r>
      <w:r w:rsidR="00604247" w:rsidRPr="002A2022">
        <w:rPr>
          <w:rFonts w:ascii="Times New Roman" w:hAnsi="Times New Roman"/>
          <w:i/>
          <w:iCs/>
          <w:color w:val="FF0000"/>
          <w:sz w:val="24"/>
          <w:szCs w:val="24"/>
        </w:rPr>
        <w:t xml:space="preserve"> phase 1</w:t>
      </w:r>
      <w:r w:rsidR="00A05377" w:rsidRPr="002A2022">
        <w:rPr>
          <w:rFonts w:ascii="Times New Roman" w:hAnsi="Times New Roman"/>
          <w:i/>
          <w:iCs/>
          <w:color w:val="FF0000"/>
          <w:sz w:val="24"/>
          <w:szCs w:val="24"/>
        </w:rPr>
        <w:t xml:space="preserve"> study aims to provide preliminary signals to inform a subsequent randomized controlled trial (RCT), we will not adjust for multiple </w:t>
      </w:r>
      <w:r w:rsidR="00604247" w:rsidRPr="002A2022">
        <w:rPr>
          <w:rFonts w:ascii="Times New Roman" w:hAnsi="Times New Roman"/>
          <w:i/>
          <w:iCs/>
          <w:color w:val="FF0000"/>
          <w:sz w:val="24"/>
          <w:szCs w:val="24"/>
        </w:rPr>
        <w:t>comparisons</w:t>
      </w:r>
      <w:r w:rsidR="00A05377" w:rsidRPr="002A2022">
        <w:rPr>
          <w:rFonts w:ascii="Times New Roman" w:hAnsi="Times New Roman"/>
          <w:i/>
          <w:iCs/>
          <w:color w:val="FF0000"/>
          <w:sz w:val="24"/>
          <w:szCs w:val="24"/>
        </w:rPr>
        <w:t>.</w:t>
      </w:r>
      <w:r w:rsidRPr="00C446C4">
        <w:rPr>
          <w:rFonts w:ascii="Times New Roman" w:hAnsi="Times New Roman"/>
          <w:i/>
          <w:iCs/>
          <w:sz w:val="24"/>
          <w:szCs w:val="24"/>
        </w:rPr>
        <w:t>”</w:t>
      </w:r>
      <w:r w:rsidR="0010257D" w:rsidRPr="00454D71">
        <w:rPr>
          <w:rFonts w:ascii="Times New Roman" w:hAnsi="Times New Roman"/>
          <w:sz w:val="24"/>
          <w:szCs w:val="24"/>
        </w:rPr>
        <w:br/>
      </w:r>
    </w:p>
    <w:p w14:paraId="75148167" w14:textId="77777777" w:rsidR="00A05377" w:rsidRDefault="009117A8" w:rsidP="00A05377">
      <w:pPr>
        <w:widowControl/>
        <w:rPr>
          <w:rFonts w:ascii="Times New Roman" w:hAnsi="Times New Roman"/>
        </w:rPr>
      </w:pPr>
      <w:r w:rsidRPr="008513B8">
        <w:rPr>
          <w:rFonts w:ascii="Times New Roman" w:hAnsi="Times New Roman" w:cs="Times New Roman"/>
          <w:b/>
        </w:rPr>
        <w:t xml:space="preserve">R1. </w:t>
      </w:r>
      <w:r>
        <w:rPr>
          <w:rFonts w:ascii="Times New Roman" w:hAnsi="Times New Roman" w:cs="Times New Roman"/>
          <w:b/>
        </w:rPr>
        <w:t>6</w:t>
      </w:r>
      <w:r w:rsidRPr="008513B8">
        <w:rPr>
          <w:rFonts w:ascii="Times New Roman" w:hAnsi="Times New Roman" w:cs="Times New Roman"/>
          <w:b/>
        </w:rPr>
        <w:t xml:space="preserve">. </w:t>
      </w:r>
      <w:r w:rsidRPr="009117A8">
        <w:rPr>
          <w:rFonts w:ascii="Times New Roman" w:hAnsi="Times New Roman"/>
        </w:rPr>
        <w:t>Since this study will not be placebo-controlled, it should be noted that if resulting effects are chosen on the basis of their size, that they will almost certainly be overinflated and one could expect a regression to the mean effect in a future study</w:t>
      </w:r>
      <w:r w:rsidR="00CD2C37">
        <w:rPr>
          <w:rFonts w:ascii="Times New Roman" w:hAnsi="Times New Roman"/>
        </w:rPr>
        <w:t>.</w:t>
      </w:r>
    </w:p>
    <w:p w14:paraId="35525897" w14:textId="77777777" w:rsidR="00F73B74" w:rsidRDefault="00CD2C37">
      <w:pPr>
        <w:widowControl/>
        <w:rPr>
          <w:rFonts w:ascii="Times New Roman" w:hAnsi="Times New Roman"/>
        </w:rPr>
      </w:pPr>
      <w:r w:rsidRPr="008513B8">
        <w:rPr>
          <w:rFonts w:ascii="Times New Roman" w:hAnsi="Times New Roman" w:cs="Times New Roman"/>
          <w:b/>
        </w:rPr>
        <w:t xml:space="preserve">R1. </w:t>
      </w:r>
      <w:r>
        <w:rPr>
          <w:rFonts w:ascii="Times New Roman" w:hAnsi="Times New Roman" w:cs="Times New Roman"/>
          <w:b/>
        </w:rPr>
        <w:t>7</w:t>
      </w:r>
      <w:r w:rsidRPr="008513B8">
        <w:rPr>
          <w:rFonts w:ascii="Times New Roman" w:hAnsi="Times New Roman" w:cs="Times New Roman"/>
          <w:b/>
        </w:rPr>
        <w:t xml:space="preserve">. </w:t>
      </w:r>
      <w:r w:rsidRPr="00CD2C37">
        <w:rPr>
          <w:rFonts w:ascii="Times New Roman" w:hAnsi="Times New Roman"/>
        </w:rPr>
        <w:t>Also, the results from this study will be conflated with any effects that would manifest over time in this population after selection. It would be best if the authors can show that any such effects are either non-existent or expected to be minimal.</w:t>
      </w:r>
    </w:p>
    <w:p w14:paraId="4A676B35" w14:textId="14B864AE" w:rsidR="00A05377" w:rsidRPr="002739C5" w:rsidRDefault="00A05377" w:rsidP="00A05377">
      <w:pPr>
        <w:widowControl/>
        <w:rPr>
          <w:rFonts w:ascii="Times New Roman" w:hAnsi="Times New Roman" w:cs="Times New Roman"/>
          <w:color w:val="548DD4" w:themeColor="text2" w:themeTint="99"/>
        </w:rPr>
      </w:pPr>
      <w:r w:rsidRPr="00C446C4">
        <w:rPr>
          <w:rFonts w:ascii="Times New Roman" w:hAnsi="Times New Roman" w:cs="Times New Roman"/>
          <w:color w:val="548DD4" w:themeColor="text2" w:themeTint="99"/>
          <w:u w:val="single"/>
        </w:rPr>
        <w:t>Re:</w:t>
      </w:r>
      <w:r w:rsidRPr="00C446C4">
        <w:rPr>
          <w:rFonts w:ascii="Times New Roman" w:hAnsi="Times New Roman" w:cs="Times New Roman"/>
          <w:color w:val="548DD4" w:themeColor="text2" w:themeTint="99"/>
        </w:rPr>
        <w:t xml:space="preserve"> </w:t>
      </w:r>
      <w:r>
        <w:rPr>
          <w:rFonts w:ascii="Times New Roman" w:hAnsi="Times New Roman" w:cs="Times New Roman"/>
          <w:color w:val="548DD4" w:themeColor="text2" w:themeTint="99"/>
        </w:rPr>
        <w:t xml:space="preserve">Thank you for raising these two important points on </w:t>
      </w:r>
      <w:r w:rsidR="002F5E6F">
        <w:rPr>
          <w:rFonts w:ascii="Times New Roman" w:hAnsi="Times New Roman" w:cs="Times New Roman"/>
          <w:color w:val="548DD4" w:themeColor="text2" w:themeTint="99"/>
        </w:rPr>
        <w:t xml:space="preserve">the interpretation of </w:t>
      </w:r>
      <w:r>
        <w:rPr>
          <w:rFonts w:ascii="Times New Roman" w:hAnsi="Times New Roman" w:cs="Times New Roman"/>
          <w:color w:val="548DD4" w:themeColor="text2" w:themeTint="99"/>
        </w:rPr>
        <w:t xml:space="preserve">results. As these two comments are </w:t>
      </w:r>
      <w:r w:rsidR="002F5E6F">
        <w:rPr>
          <w:rFonts w:ascii="Times New Roman" w:hAnsi="Times New Roman" w:cs="Times New Roman"/>
          <w:color w:val="548DD4" w:themeColor="text2" w:themeTint="99"/>
        </w:rPr>
        <w:t xml:space="preserve">highly </w:t>
      </w:r>
      <w:r>
        <w:rPr>
          <w:rFonts w:ascii="Times New Roman" w:hAnsi="Times New Roman" w:cs="Times New Roman"/>
          <w:color w:val="548DD4" w:themeColor="text2" w:themeTint="99"/>
        </w:rPr>
        <w:t xml:space="preserve">relevant, we decided to respond to them together. </w:t>
      </w:r>
      <w:r w:rsidR="00FC39D5">
        <w:rPr>
          <w:rFonts w:ascii="Times New Roman" w:hAnsi="Times New Roman" w:cs="Times New Roman"/>
          <w:color w:val="548DD4" w:themeColor="text2" w:themeTint="99"/>
        </w:rPr>
        <w:t xml:space="preserve">We totally agree with your insight on </w:t>
      </w:r>
      <w:r w:rsidR="002F5E6F">
        <w:rPr>
          <w:rFonts w:ascii="Times New Roman" w:hAnsi="Times New Roman" w:cs="Times New Roman"/>
          <w:color w:val="548DD4" w:themeColor="text2" w:themeTint="99"/>
        </w:rPr>
        <w:t xml:space="preserve">potential </w:t>
      </w:r>
      <w:r w:rsidR="00FC39D5">
        <w:rPr>
          <w:rFonts w:ascii="Times New Roman" w:hAnsi="Times New Roman" w:cs="Times New Roman"/>
          <w:color w:val="548DD4" w:themeColor="text2" w:themeTint="99"/>
        </w:rPr>
        <w:t xml:space="preserve">regression to the mean. Also, we agree that our findings may be conflated with the time effect given the open-label nature. However, </w:t>
      </w:r>
      <w:r w:rsidR="00FC39D5" w:rsidRPr="00FC39D5">
        <w:rPr>
          <w:rFonts w:ascii="Times New Roman" w:hAnsi="Times New Roman" w:cs="Times New Roman"/>
          <w:color w:val="548DD4" w:themeColor="text2" w:themeTint="99"/>
        </w:rPr>
        <w:t>a substantial proportion of people with IDD have persistent and stable challenging behaviors over time</w:t>
      </w:r>
      <w:r w:rsidR="00FC39D5">
        <w:rPr>
          <w:rFonts w:ascii="Times New Roman" w:hAnsi="Times New Roman" w:cs="Times New Roman"/>
          <w:color w:val="548DD4" w:themeColor="text2" w:themeTint="99"/>
        </w:rPr>
        <w:t>,</w:t>
      </w:r>
      <w:r w:rsidR="00FC39D5" w:rsidRPr="00FC39D5">
        <w:rPr>
          <w:rFonts w:ascii="Times New Roman" w:hAnsi="Times New Roman" w:cs="Times New Roman"/>
          <w:color w:val="548DD4" w:themeColor="text2" w:themeTint="99"/>
        </w:rPr>
        <w:t xml:space="preserve"> especially in the context of our stringent inclusion criteria to define the presence of SBP</w:t>
      </w:r>
      <w:r w:rsidR="00FC39D5">
        <w:rPr>
          <w:rFonts w:ascii="Times New Roman" w:hAnsi="Times New Roman" w:cs="Times New Roman"/>
          <w:color w:val="548DD4" w:themeColor="text2" w:themeTint="99"/>
        </w:rPr>
        <w:t xml:space="preserve">. We believe the </w:t>
      </w:r>
      <w:r w:rsidR="002F5E6F">
        <w:rPr>
          <w:rFonts w:ascii="Times New Roman" w:hAnsi="Times New Roman" w:cs="Times New Roman"/>
          <w:color w:val="548DD4" w:themeColor="text2" w:themeTint="99"/>
        </w:rPr>
        <w:t>way SBP</w:t>
      </w:r>
      <w:r w:rsidR="005B1B0E">
        <w:rPr>
          <w:rFonts w:ascii="Times New Roman" w:hAnsi="Times New Roman" w:cs="Times New Roman"/>
          <w:color w:val="548DD4" w:themeColor="text2" w:themeTint="99"/>
        </w:rPr>
        <w:t>s</w:t>
      </w:r>
      <w:r w:rsidR="002F5E6F">
        <w:rPr>
          <w:rFonts w:ascii="Times New Roman" w:hAnsi="Times New Roman" w:cs="Times New Roman"/>
          <w:color w:val="548DD4" w:themeColor="text2" w:themeTint="99"/>
        </w:rPr>
        <w:t xml:space="preserve"> </w:t>
      </w:r>
      <w:r w:rsidR="005B1B0E">
        <w:rPr>
          <w:rFonts w:ascii="Times New Roman" w:hAnsi="Times New Roman" w:cs="Times New Roman"/>
          <w:color w:val="548DD4" w:themeColor="text2" w:themeTint="99"/>
        </w:rPr>
        <w:t>are</w:t>
      </w:r>
      <w:r w:rsidR="002F5E6F">
        <w:rPr>
          <w:rFonts w:ascii="Times New Roman" w:hAnsi="Times New Roman" w:cs="Times New Roman"/>
          <w:color w:val="548DD4" w:themeColor="text2" w:themeTint="99"/>
        </w:rPr>
        <w:t xml:space="preserve"> defined in this study</w:t>
      </w:r>
      <w:r w:rsidR="00FC39D5">
        <w:rPr>
          <w:rFonts w:ascii="Times New Roman" w:hAnsi="Times New Roman" w:cs="Times New Roman"/>
          <w:color w:val="548DD4" w:themeColor="text2" w:themeTint="99"/>
        </w:rPr>
        <w:t xml:space="preserve"> </w:t>
      </w:r>
      <w:r w:rsidR="00FC39D5">
        <w:rPr>
          <w:rFonts w:ascii="Times New Roman" w:hAnsi="Times New Roman" w:cs="Times New Roman"/>
          <w:color w:val="548DD4" w:themeColor="text2" w:themeTint="99"/>
        </w:rPr>
        <w:lastRenderedPageBreak/>
        <w:t xml:space="preserve">could </w:t>
      </w:r>
      <w:r w:rsidR="002F5E6F">
        <w:rPr>
          <w:rFonts w:ascii="Times New Roman" w:hAnsi="Times New Roman" w:cs="Times New Roman"/>
          <w:color w:val="548DD4" w:themeColor="text2" w:themeTint="99"/>
        </w:rPr>
        <w:t>substantially reduce</w:t>
      </w:r>
      <w:r w:rsidR="00FC39D5" w:rsidRPr="00FC39D5">
        <w:rPr>
          <w:rFonts w:ascii="Times New Roman" w:hAnsi="Times New Roman" w:cs="Times New Roman"/>
          <w:color w:val="548DD4" w:themeColor="text2" w:themeTint="99"/>
        </w:rPr>
        <w:t xml:space="preserve"> this caveat.</w:t>
      </w:r>
      <w:r w:rsidR="00FC39D5">
        <w:rPr>
          <w:rFonts w:ascii="Times New Roman" w:hAnsi="Times New Roman" w:cs="Times New Roman"/>
          <w:color w:val="548DD4" w:themeColor="text2" w:themeTint="99"/>
        </w:rPr>
        <w:t xml:space="preserve"> We have highlighted these important considerations surrounding data interpretation in the Discussion</w:t>
      </w:r>
      <w:r w:rsidRPr="00A05377">
        <w:rPr>
          <w:rFonts w:ascii="Times New Roman" w:hAnsi="Times New Roman" w:cs="Times New Roman"/>
          <w:color w:val="548DD4" w:themeColor="text2" w:themeTint="99"/>
        </w:rPr>
        <w:t>.</w:t>
      </w:r>
      <w:r>
        <w:rPr>
          <w:rFonts w:ascii="Times New Roman" w:hAnsi="Times New Roman" w:cs="Times New Roman"/>
          <w:color w:val="548DD4" w:themeColor="text2" w:themeTint="99"/>
        </w:rPr>
        <w:t xml:space="preserve"> Please see Page 2</w:t>
      </w:r>
      <w:r w:rsidR="00FC39D5">
        <w:rPr>
          <w:rFonts w:ascii="Times New Roman" w:hAnsi="Times New Roman" w:cs="Times New Roman"/>
          <w:color w:val="548DD4" w:themeColor="text2" w:themeTint="99"/>
        </w:rPr>
        <w:t>6</w:t>
      </w:r>
      <w:r>
        <w:rPr>
          <w:rFonts w:ascii="Times New Roman" w:hAnsi="Times New Roman" w:cs="Times New Roman"/>
          <w:color w:val="548DD4" w:themeColor="text2" w:themeTint="99"/>
        </w:rPr>
        <w:t xml:space="preserve"> Lines </w:t>
      </w:r>
      <w:r w:rsidR="000234D0">
        <w:rPr>
          <w:rFonts w:ascii="Times New Roman" w:hAnsi="Times New Roman" w:cs="Times New Roman"/>
          <w:color w:val="548DD4" w:themeColor="text2" w:themeTint="99"/>
        </w:rPr>
        <w:t>541</w:t>
      </w:r>
      <w:r>
        <w:rPr>
          <w:rFonts w:ascii="Times New Roman" w:hAnsi="Times New Roman" w:cs="Times New Roman"/>
          <w:color w:val="548DD4" w:themeColor="text2" w:themeTint="99"/>
        </w:rPr>
        <w:t>-</w:t>
      </w:r>
      <w:r w:rsidR="000234D0">
        <w:rPr>
          <w:rFonts w:ascii="Times New Roman" w:hAnsi="Times New Roman" w:cs="Times New Roman"/>
          <w:color w:val="548DD4" w:themeColor="text2" w:themeTint="99"/>
        </w:rPr>
        <w:t>548</w:t>
      </w:r>
      <w:r>
        <w:rPr>
          <w:rFonts w:ascii="Times New Roman" w:hAnsi="Times New Roman" w:cs="Times New Roman"/>
          <w:color w:val="548DD4" w:themeColor="text2" w:themeTint="99"/>
        </w:rPr>
        <w:t>:</w:t>
      </w:r>
    </w:p>
    <w:p w14:paraId="7C88B21B" w14:textId="5D744603" w:rsidR="00A05377" w:rsidRDefault="00A05377" w:rsidP="00A05377">
      <w:pPr>
        <w:pStyle w:val="NormalWeb"/>
        <w:rPr>
          <w:rFonts w:ascii="Times New Roman" w:hAnsi="Times New Roman"/>
          <w:sz w:val="24"/>
          <w:szCs w:val="24"/>
        </w:rPr>
      </w:pPr>
      <w:r w:rsidRPr="00C446C4">
        <w:rPr>
          <w:rFonts w:ascii="Times New Roman" w:hAnsi="Times New Roman"/>
          <w:i/>
          <w:iCs/>
          <w:sz w:val="24"/>
          <w:szCs w:val="24"/>
        </w:rPr>
        <w:t>“</w:t>
      </w:r>
      <w:r w:rsidR="00A653C2" w:rsidRPr="002A2022">
        <w:rPr>
          <w:rFonts w:ascii="Times New Roman" w:hAnsi="Times New Roman"/>
          <w:i/>
          <w:iCs/>
          <w:color w:val="FF0000"/>
          <w:sz w:val="24"/>
          <w:szCs w:val="24"/>
        </w:rPr>
        <w:t>Notably, if encouraging signals are detected, we acknowledge that the effect size of the identified signals may well be inflated given the small sample size and a regression to the mean effect would be expectedly in a future study (76). Further, the current design is unable to disentangle the extent to which the time effect is conflated with the treatment effect of nabilone. Nonetheless, a substantial proportion of people with IDD have persistent and stable challenging behaviors over time (75, 77, 78), especially in the context of our stringent inclusion criteria to define the presence of SBP—we expect that this stringent definition of SBP will substantially reduce the possibility of this caveat.</w:t>
      </w:r>
      <w:r w:rsidRPr="00C446C4">
        <w:rPr>
          <w:rFonts w:ascii="Times New Roman" w:hAnsi="Times New Roman"/>
          <w:i/>
          <w:iCs/>
          <w:sz w:val="24"/>
          <w:szCs w:val="24"/>
        </w:rPr>
        <w:t>”</w:t>
      </w:r>
    </w:p>
    <w:p w14:paraId="7BB06B50" w14:textId="77777777" w:rsidR="00FC39D5" w:rsidRDefault="00FC39D5" w:rsidP="00FC39D5">
      <w:pPr>
        <w:pStyle w:val="NormalWeb"/>
        <w:rPr>
          <w:rFonts w:ascii="Times New Roman" w:hAnsi="Times New Roman"/>
          <w:sz w:val="24"/>
          <w:szCs w:val="24"/>
        </w:rPr>
      </w:pPr>
      <w:r>
        <w:rPr>
          <w:rFonts w:ascii="Times New Roman" w:hAnsi="Times New Roman"/>
          <w:sz w:val="24"/>
          <w:szCs w:val="24"/>
        </w:rPr>
        <w:t xml:space="preserve">References: </w:t>
      </w:r>
    </w:p>
    <w:p w14:paraId="0EE65C51" w14:textId="77777777" w:rsidR="00FC39D5" w:rsidRDefault="00FC39D5" w:rsidP="002739C5">
      <w:pPr>
        <w:pStyle w:val="NormalWeb"/>
        <w:spacing w:before="0" w:beforeAutospacing="0" w:after="120" w:afterAutospacing="0"/>
        <w:rPr>
          <w:rFonts w:ascii="Times New Roman" w:hAnsi="Times New Roman"/>
          <w:sz w:val="24"/>
          <w:szCs w:val="24"/>
        </w:rPr>
      </w:pPr>
      <w:r w:rsidRPr="00FC39D5">
        <w:rPr>
          <w:rFonts w:ascii="Times New Roman" w:hAnsi="Times New Roman"/>
          <w:sz w:val="24"/>
          <w:szCs w:val="24"/>
        </w:rPr>
        <w:t>Dimian AF, Symons FJ. A systematic review of risk for the development and persistence of self-injurious behavior in intellectual and developmental disabilities. Clin Psychol Rev. 2022;94:102158.</w:t>
      </w:r>
    </w:p>
    <w:p w14:paraId="5CAE44CB" w14:textId="11D76264" w:rsidR="00FC39D5" w:rsidRPr="00FC39D5" w:rsidRDefault="00FC39D5" w:rsidP="002739C5">
      <w:pPr>
        <w:pStyle w:val="NormalWeb"/>
        <w:spacing w:before="0" w:beforeAutospacing="0" w:after="120" w:afterAutospacing="0"/>
        <w:rPr>
          <w:rFonts w:ascii="Times New Roman" w:hAnsi="Times New Roman"/>
          <w:sz w:val="24"/>
          <w:szCs w:val="24"/>
        </w:rPr>
      </w:pPr>
      <w:r w:rsidRPr="00FC39D5">
        <w:rPr>
          <w:rFonts w:ascii="Times New Roman" w:hAnsi="Times New Roman"/>
          <w:sz w:val="24"/>
          <w:szCs w:val="24"/>
        </w:rPr>
        <w:t>Totsika V, Hastings RP. Persistent challenging behaviour in people with an intellectual disability. Curr Opin Psychiatry. 2009;22(5):437-41.</w:t>
      </w:r>
    </w:p>
    <w:p w14:paraId="0952B113" w14:textId="19CF0443" w:rsidR="00FC39D5" w:rsidRDefault="00FC39D5" w:rsidP="002739C5">
      <w:pPr>
        <w:pStyle w:val="NormalWeb"/>
        <w:spacing w:before="0" w:beforeAutospacing="0" w:after="120" w:afterAutospacing="0"/>
        <w:rPr>
          <w:rFonts w:ascii="Times New Roman" w:hAnsi="Times New Roman"/>
          <w:sz w:val="24"/>
          <w:szCs w:val="24"/>
        </w:rPr>
      </w:pPr>
      <w:r w:rsidRPr="00FC39D5">
        <w:rPr>
          <w:rFonts w:ascii="Times New Roman" w:hAnsi="Times New Roman"/>
          <w:sz w:val="24"/>
          <w:szCs w:val="24"/>
        </w:rPr>
        <w:t>Totsika V, Toogood S, Hastings RP, Lewis S. Persistence of challenging behaviours in adults with intellectual disability over a period of 11 years. J Intellect Disabil Res. 2008;52(Pt 5):446-57.</w:t>
      </w:r>
    </w:p>
    <w:p w14:paraId="08678F23" w14:textId="76E8C545" w:rsidR="00F73B74" w:rsidRDefault="00F73B74">
      <w:pPr>
        <w:widowControl/>
        <w:rPr>
          <w:rFonts w:ascii="Times New Roman" w:hAnsi="Times New Roman"/>
        </w:rPr>
      </w:pPr>
    </w:p>
    <w:p w14:paraId="5AE4E100" w14:textId="77777777" w:rsidR="00FC39D5" w:rsidRDefault="00FC39D5">
      <w:pPr>
        <w:widowControl/>
        <w:rPr>
          <w:rFonts w:ascii="Times New Roman" w:hAnsi="Times New Roman"/>
        </w:rPr>
      </w:pPr>
    </w:p>
    <w:p w14:paraId="549DBC52" w14:textId="6DAF0B0A" w:rsidR="00F73B74" w:rsidRDefault="00F73B74">
      <w:pPr>
        <w:widowControl/>
        <w:rPr>
          <w:rFonts w:ascii="Times New Roman" w:hAnsi="Times New Roman"/>
        </w:rPr>
      </w:pPr>
      <w:r w:rsidRPr="008513B8">
        <w:rPr>
          <w:rFonts w:ascii="Times New Roman" w:hAnsi="Times New Roman" w:cs="Times New Roman"/>
          <w:b/>
        </w:rPr>
        <w:t xml:space="preserve">R1. </w:t>
      </w:r>
      <w:r>
        <w:rPr>
          <w:rFonts w:ascii="Times New Roman" w:hAnsi="Times New Roman" w:cs="Times New Roman"/>
          <w:b/>
        </w:rPr>
        <w:t>8</w:t>
      </w:r>
      <w:r w:rsidRPr="008513B8">
        <w:rPr>
          <w:rFonts w:ascii="Times New Roman" w:hAnsi="Times New Roman" w:cs="Times New Roman"/>
          <w:b/>
        </w:rPr>
        <w:t xml:space="preserve">. </w:t>
      </w:r>
      <w:r w:rsidRPr="00F73B74">
        <w:rPr>
          <w:rFonts w:ascii="Times New Roman" w:hAnsi="Times New Roman"/>
        </w:rPr>
        <w:t>If the data management software and statistical analysis software to be used are known, please describe them in the statistical methods section.</w:t>
      </w:r>
    </w:p>
    <w:p w14:paraId="5C157287" w14:textId="44A5B8AE" w:rsidR="00FC39D5" w:rsidRDefault="00FC39D5">
      <w:pPr>
        <w:widowControl/>
        <w:rPr>
          <w:rFonts w:ascii="Times New Roman" w:hAnsi="Times New Roman" w:cs="Times New Roman"/>
          <w:color w:val="548DD4" w:themeColor="text2" w:themeTint="99"/>
        </w:rPr>
      </w:pPr>
      <w:r w:rsidRPr="00C446C4">
        <w:rPr>
          <w:rFonts w:ascii="Times New Roman" w:hAnsi="Times New Roman" w:cs="Times New Roman"/>
          <w:color w:val="548DD4" w:themeColor="text2" w:themeTint="99"/>
          <w:u w:val="single"/>
        </w:rPr>
        <w:t>Re:</w:t>
      </w:r>
      <w:r w:rsidRPr="00C446C4">
        <w:rPr>
          <w:rFonts w:ascii="Times New Roman" w:hAnsi="Times New Roman" w:cs="Times New Roman"/>
          <w:color w:val="548DD4" w:themeColor="text2" w:themeTint="99"/>
        </w:rPr>
        <w:t xml:space="preserve"> </w:t>
      </w:r>
      <w:r>
        <w:rPr>
          <w:rFonts w:ascii="Times New Roman" w:hAnsi="Times New Roman" w:cs="Times New Roman"/>
          <w:color w:val="548DD4" w:themeColor="text2" w:themeTint="99"/>
        </w:rPr>
        <w:t xml:space="preserve">We have specified this detail on Page 23 Lines </w:t>
      </w:r>
      <w:r w:rsidR="001B0D5F">
        <w:rPr>
          <w:rFonts w:ascii="Times New Roman" w:hAnsi="Times New Roman" w:cs="Times New Roman"/>
          <w:color w:val="548DD4" w:themeColor="text2" w:themeTint="99"/>
        </w:rPr>
        <w:t>483</w:t>
      </w:r>
      <w:r w:rsidR="009B0CA0">
        <w:rPr>
          <w:rFonts w:ascii="Times New Roman" w:hAnsi="Times New Roman" w:cs="Times New Roman"/>
          <w:color w:val="548DD4" w:themeColor="text2" w:themeTint="99"/>
        </w:rPr>
        <w:t xml:space="preserve"> and 4</w:t>
      </w:r>
      <w:r w:rsidR="001B0D5F">
        <w:rPr>
          <w:rFonts w:ascii="Times New Roman" w:hAnsi="Times New Roman" w:cs="Times New Roman"/>
          <w:color w:val="548DD4" w:themeColor="text2" w:themeTint="99"/>
        </w:rPr>
        <w:t>84</w:t>
      </w:r>
      <w:r>
        <w:rPr>
          <w:rFonts w:ascii="Times New Roman" w:hAnsi="Times New Roman" w:cs="Times New Roman"/>
          <w:color w:val="548DD4" w:themeColor="text2" w:themeTint="99"/>
        </w:rPr>
        <w:t>:</w:t>
      </w:r>
    </w:p>
    <w:p w14:paraId="295E51EF" w14:textId="77777777" w:rsidR="00FC39D5" w:rsidRDefault="00FC39D5">
      <w:pPr>
        <w:widowControl/>
        <w:rPr>
          <w:rFonts w:ascii="Times New Roman" w:hAnsi="Times New Roman" w:cs="Times New Roman"/>
          <w:color w:val="548DD4" w:themeColor="text2" w:themeTint="99"/>
        </w:rPr>
      </w:pPr>
    </w:p>
    <w:p w14:paraId="5B944112" w14:textId="5C0C843D" w:rsidR="008E57FF" w:rsidRDefault="00FC39D5">
      <w:pPr>
        <w:widowControl/>
        <w:rPr>
          <w:rFonts w:ascii="Times New Roman" w:eastAsia="PMingLiU" w:hAnsi="Times New Roman" w:cs="Times New Roman"/>
          <w:kern w:val="0"/>
        </w:rPr>
      </w:pPr>
      <w:r w:rsidRPr="002739C5">
        <w:rPr>
          <w:rFonts w:ascii="Times New Roman" w:hAnsi="Times New Roman" w:cs="Times New Roman"/>
          <w:color w:val="000000" w:themeColor="text1"/>
        </w:rPr>
        <w:t>“</w:t>
      </w:r>
      <w:r w:rsidRPr="002A2022">
        <w:rPr>
          <w:rFonts w:ascii="Times New Roman" w:hAnsi="Times New Roman" w:cs="Times New Roman"/>
          <w:i/>
          <w:iCs/>
          <w:color w:val="FF0000"/>
        </w:rPr>
        <w:t>The behavioral and clinical data will be analyzed using IBM SPSS Statistics (Version 26).</w:t>
      </w:r>
      <w:r w:rsidRPr="002A2022">
        <w:rPr>
          <w:rFonts w:ascii="Times New Roman" w:hAnsi="Times New Roman" w:cs="Times New Roman"/>
          <w:color w:val="FF0000"/>
        </w:rPr>
        <w:t xml:space="preserve"> </w:t>
      </w:r>
      <w:r w:rsidRPr="002739C5">
        <w:rPr>
          <w:rFonts w:ascii="Times New Roman" w:hAnsi="Times New Roman" w:cs="Times New Roman"/>
          <w:color w:val="000000" w:themeColor="text1"/>
        </w:rPr>
        <w:t>“</w:t>
      </w:r>
      <w:r w:rsidR="008E57FF">
        <w:rPr>
          <w:rFonts w:ascii="Times New Roman" w:hAnsi="Times New Roman"/>
        </w:rPr>
        <w:br w:type="page"/>
      </w:r>
    </w:p>
    <w:p w14:paraId="5DF86110" w14:textId="7BC54FD3" w:rsidR="00122DFF" w:rsidRPr="008513B8" w:rsidRDefault="0010257D" w:rsidP="00122DFF">
      <w:pPr>
        <w:pStyle w:val="NormalWeb"/>
        <w:spacing w:before="0" w:beforeAutospacing="0" w:after="0" w:afterAutospacing="0"/>
        <w:rPr>
          <w:rFonts w:ascii="Times New Roman" w:hAnsi="Times New Roman"/>
          <w:b/>
          <w:bCs/>
          <w:sz w:val="24"/>
          <w:szCs w:val="24"/>
        </w:rPr>
      </w:pPr>
      <w:r w:rsidRPr="008513B8">
        <w:rPr>
          <w:rFonts w:ascii="Times New Roman" w:hAnsi="Times New Roman"/>
          <w:b/>
          <w:bCs/>
          <w:sz w:val="24"/>
          <w:szCs w:val="24"/>
        </w:rPr>
        <w:lastRenderedPageBreak/>
        <w:t xml:space="preserve">Reviewer #2: </w:t>
      </w:r>
    </w:p>
    <w:p w14:paraId="434D5890" w14:textId="2997FE4E" w:rsidR="00122DFF" w:rsidRPr="0070224E" w:rsidRDefault="00122DFF" w:rsidP="00122DFF">
      <w:pPr>
        <w:pStyle w:val="NormalWeb"/>
        <w:rPr>
          <w:rFonts w:ascii="Times New Roman" w:hAnsi="Times New Roman"/>
          <w:color w:val="548DD4" w:themeColor="text2" w:themeTint="99"/>
          <w:sz w:val="24"/>
          <w:szCs w:val="24"/>
        </w:rPr>
      </w:pPr>
      <w:r w:rsidRPr="00454D71">
        <w:rPr>
          <w:rFonts w:ascii="Times New Roman" w:hAnsi="Times New Roman"/>
          <w:b/>
          <w:sz w:val="24"/>
          <w:szCs w:val="24"/>
        </w:rPr>
        <w:t>R2.1.</w:t>
      </w:r>
      <w:r w:rsidRPr="00454D71">
        <w:rPr>
          <w:rFonts w:ascii="Times New Roman" w:hAnsi="Times New Roman"/>
          <w:sz w:val="24"/>
          <w:szCs w:val="24"/>
        </w:rPr>
        <w:t xml:space="preserve">  </w:t>
      </w:r>
      <w:r w:rsidR="000C0369" w:rsidRPr="000C0369">
        <w:rPr>
          <w:rFonts w:ascii="Times New Roman" w:hAnsi="Times New Roman"/>
          <w:sz w:val="24"/>
          <w:szCs w:val="24"/>
        </w:rPr>
        <w:t>In line 150, the authors claim that current evidence suggests that nabilone could be promising - however, from the manuscript this is not really clear. Pleas</w:t>
      </w:r>
      <w:r w:rsidR="000C0369">
        <w:rPr>
          <w:rFonts w:ascii="Times New Roman" w:hAnsi="Times New Roman"/>
          <w:sz w:val="24"/>
          <w:szCs w:val="24"/>
        </w:rPr>
        <w:t>e</w:t>
      </w:r>
      <w:r w:rsidR="000C0369" w:rsidRPr="000C0369">
        <w:rPr>
          <w:rFonts w:ascii="Times New Roman" w:hAnsi="Times New Roman"/>
          <w:sz w:val="24"/>
          <w:szCs w:val="24"/>
        </w:rPr>
        <w:t xml:space="preserve"> explain this more in detail</w:t>
      </w:r>
      <w:r w:rsidR="0010257D" w:rsidRPr="00454D71">
        <w:rPr>
          <w:rFonts w:ascii="Times New Roman" w:hAnsi="Times New Roman"/>
          <w:sz w:val="24"/>
          <w:szCs w:val="24"/>
        </w:rPr>
        <w:t>.</w:t>
      </w:r>
      <w:r w:rsidR="0010257D" w:rsidRPr="00454D71">
        <w:rPr>
          <w:rFonts w:ascii="Times New Roman" w:hAnsi="Times New Roman"/>
          <w:sz w:val="24"/>
          <w:szCs w:val="24"/>
        </w:rPr>
        <w:br/>
      </w:r>
      <w:r w:rsidRPr="0070224E">
        <w:rPr>
          <w:rFonts w:ascii="Times New Roman" w:hAnsi="Times New Roman"/>
          <w:color w:val="548DD4" w:themeColor="text2" w:themeTint="99"/>
          <w:sz w:val="24"/>
          <w:szCs w:val="24"/>
          <w:u w:val="single"/>
        </w:rPr>
        <w:t>Re:</w:t>
      </w:r>
      <w:r w:rsidRPr="0070224E">
        <w:rPr>
          <w:rFonts w:ascii="Times New Roman" w:hAnsi="Times New Roman"/>
          <w:color w:val="548DD4" w:themeColor="text2" w:themeTint="99"/>
          <w:sz w:val="24"/>
          <w:szCs w:val="24"/>
        </w:rPr>
        <w:t xml:space="preserve"> </w:t>
      </w:r>
      <w:r w:rsidR="00BA5F27" w:rsidRPr="0070224E">
        <w:rPr>
          <w:rFonts w:ascii="Times New Roman" w:hAnsi="Times New Roman"/>
          <w:color w:val="548DD4" w:themeColor="text2" w:themeTint="99"/>
          <w:sz w:val="24"/>
          <w:szCs w:val="24"/>
        </w:rPr>
        <w:t>Thank</w:t>
      </w:r>
      <w:r w:rsidR="008E57FF">
        <w:rPr>
          <w:rFonts w:ascii="Times New Roman" w:hAnsi="Times New Roman"/>
          <w:color w:val="548DD4" w:themeColor="text2" w:themeTint="99"/>
          <w:sz w:val="24"/>
          <w:szCs w:val="24"/>
        </w:rPr>
        <w:t xml:space="preserve"> you</w:t>
      </w:r>
      <w:r w:rsidR="00BA5F27" w:rsidRPr="0070224E">
        <w:rPr>
          <w:rFonts w:ascii="Times New Roman" w:hAnsi="Times New Roman"/>
          <w:color w:val="548DD4" w:themeColor="text2" w:themeTint="99"/>
          <w:sz w:val="24"/>
          <w:szCs w:val="24"/>
        </w:rPr>
        <w:t xml:space="preserve"> for </w:t>
      </w:r>
      <w:r w:rsidR="008E57FF">
        <w:rPr>
          <w:rFonts w:ascii="Times New Roman" w:hAnsi="Times New Roman"/>
          <w:color w:val="548DD4" w:themeColor="text2" w:themeTint="99"/>
          <w:sz w:val="24"/>
          <w:szCs w:val="24"/>
        </w:rPr>
        <w:t>this</w:t>
      </w:r>
      <w:r w:rsidR="00BA5F27" w:rsidRPr="0070224E">
        <w:rPr>
          <w:rFonts w:ascii="Times New Roman" w:hAnsi="Times New Roman"/>
          <w:color w:val="548DD4" w:themeColor="text2" w:themeTint="99"/>
          <w:sz w:val="24"/>
          <w:szCs w:val="24"/>
        </w:rPr>
        <w:t xml:space="preserve"> comment. </w:t>
      </w:r>
      <w:r w:rsidR="00AF6459" w:rsidRPr="0070224E">
        <w:rPr>
          <w:rFonts w:ascii="Times New Roman" w:hAnsi="Times New Roman"/>
          <w:color w:val="548DD4" w:themeColor="text2" w:themeTint="99"/>
          <w:sz w:val="24"/>
          <w:szCs w:val="24"/>
        </w:rPr>
        <w:t>W</w:t>
      </w:r>
      <w:r w:rsidR="008E57FF">
        <w:rPr>
          <w:rFonts w:ascii="Times New Roman" w:hAnsi="Times New Roman"/>
          <w:color w:val="548DD4" w:themeColor="text2" w:themeTint="99"/>
          <w:sz w:val="24"/>
          <w:szCs w:val="24"/>
        </w:rPr>
        <w:t>e</w:t>
      </w:r>
      <w:r w:rsidR="00AF6459" w:rsidRPr="0070224E">
        <w:rPr>
          <w:rFonts w:ascii="Times New Roman" w:hAnsi="Times New Roman"/>
          <w:color w:val="548DD4" w:themeColor="text2" w:themeTint="99"/>
          <w:sz w:val="24"/>
          <w:szCs w:val="24"/>
        </w:rPr>
        <w:t xml:space="preserve"> </w:t>
      </w:r>
      <w:r w:rsidR="008E57FF">
        <w:rPr>
          <w:rFonts w:ascii="Times New Roman" w:hAnsi="Times New Roman"/>
          <w:color w:val="548DD4" w:themeColor="text2" w:themeTint="99"/>
          <w:sz w:val="24"/>
          <w:szCs w:val="24"/>
        </w:rPr>
        <w:t>have</w:t>
      </w:r>
      <w:r w:rsidR="00AF6459" w:rsidRPr="0070224E">
        <w:rPr>
          <w:rFonts w:ascii="Times New Roman" w:hAnsi="Times New Roman"/>
          <w:color w:val="548DD4" w:themeColor="text2" w:themeTint="99"/>
          <w:sz w:val="24"/>
          <w:szCs w:val="24"/>
        </w:rPr>
        <w:t xml:space="preserve"> </w:t>
      </w:r>
      <w:r w:rsidR="00DC2514">
        <w:rPr>
          <w:rFonts w:ascii="Times New Roman" w:hAnsi="Times New Roman"/>
          <w:color w:val="548DD4" w:themeColor="text2" w:themeTint="99"/>
          <w:sz w:val="24"/>
          <w:szCs w:val="24"/>
        </w:rPr>
        <w:t>added the rationale to justify this statement (Page 7 Lines 1</w:t>
      </w:r>
      <w:r w:rsidR="00F91E49">
        <w:rPr>
          <w:rFonts w:ascii="Times New Roman" w:hAnsi="Times New Roman"/>
          <w:color w:val="548DD4" w:themeColor="text2" w:themeTint="99"/>
          <w:sz w:val="24"/>
          <w:szCs w:val="24"/>
        </w:rPr>
        <w:t>47</w:t>
      </w:r>
      <w:r w:rsidR="009B0CA0">
        <w:rPr>
          <w:rFonts w:ascii="Times New Roman" w:hAnsi="Times New Roman"/>
          <w:color w:val="548DD4" w:themeColor="text2" w:themeTint="99"/>
          <w:sz w:val="24"/>
          <w:szCs w:val="24"/>
        </w:rPr>
        <w:t xml:space="preserve"> and </w:t>
      </w:r>
      <w:r w:rsidR="00DC2514">
        <w:rPr>
          <w:rFonts w:ascii="Times New Roman" w:hAnsi="Times New Roman"/>
          <w:color w:val="548DD4" w:themeColor="text2" w:themeTint="99"/>
          <w:sz w:val="24"/>
          <w:szCs w:val="24"/>
        </w:rPr>
        <w:t>1</w:t>
      </w:r>
      <w:r w:rsidR="00F91E49">
        <w:rPr>
          <w:rFonts w:ascii="Times New Roman" w:hAnsi="Times New Roman"/>
          <w:color w:val="548DD4" w:themeColor="text2" w:themeTint="99"/>
          <w:sz w:val="24"/>
          <w:szCs w:val="24"/>
        </w:rPr>
        <w:t>48</w:t>
      </w:r>
      <w:r w:rsidR="00DC2514">
        <w:rPr>
          <w:rFonts w:ascii="Times New Roman" w:hAnsi="Times New Roman"/>
          <w:color w:val="548DD4" w:themeColor="text2" w:themeTint="99"/>
          <w:sz w:val="24"/>
          <w:szCs w:val="24"/>
        </w:rPr>
        <w:t>):</w:t>
      </w:r>
    </w:p>
    <w:p w14:paraId="6013F014" w14:textId="1326D765" w:rsidR="00AF6459" w:rsidRPr="00884E65" w:rsidRDefault="008E57FF" w:rsidP="0010257D">
      <w:pPr>
        <w:pStyle w:val="NormalWeb"/>
        <w:rPr>
          <w:rFonts w:ascii="Times New Roman" w:hAnsi="Times New Roman"/>
          <w:i/>
          <w:iCs/>
          <w:sz w:val="24"/>
          <w:szCs w:val="24"/>
        </w:rPr>
      </w:pPr>
      <w:r w:rsidRPr="00C603C5">
        <w:rPr>
          <w:rFonts w:ascii="Times New Roman" w:hAnsi="Times New Roman"/>
          <w:i/>
          <w:iCs/>
          <w:sz w:val="24"/>
          <w:szCs w:val="24"/>
        </w:rPr>
        <w:t>“</w:t>
      </w:r>
      <w:r w:rsidR="00DC2514" w:rsidRPr="002A2022">
        <w:rPr>
          <w:rFonts w:ascii="Times New Roman" w:hAnsi="Times New Roman"/>
          <w:i/>
          <w:iCs/>
          <w:color w:val="FF0000"/>
          <w:sz w:val="24"/>
          <w:szCs w:val="24"/>
        </w:rPr>
        <w:t xml:space="preserve">Based on the encouraging evidence in </w:t>
      </w:r>
      <w:r w:rsidR="005B1B0E" w:rsidRPr="009B0CA0">
        <w:rPr>
          <w:rFonts w:ascii="Times New Roman" w:hAnsi="Times New Roman"/>
          <w:i/>
          <w:iCs/>
          <w:color w:val="FF0000"/>
          <w:sz w:val="24"/>
          <w:szCs w:val="24"/>
        </w:rPr>
        <w:t xml:space="preserve">patients with </w:t>
      </w:r>
      <w:r w:rsidR="00DC2514" w:rsidRPr="002A2022">
        <w:rPr>
          <w:rFonts w:ascii="Times New Roman" w:hAnsi="Times New Roman"/>
          <w:i/>
          <w:iCs/>
          <w:color w:val="FF0000"/>
          <w:sz w:val="24"/>
          <w:szCs w:val="24"/>
        </w:rPr>
        <w:t xml:space="preserve">dementia (37) and Parkinson’s disease (40) </w:t>
      </w:r>
      <w:r w:rsidR="005B1B0E" w:rsidRPr="009B0CA0">
        <w:rPr>
          <w:rFonts w:ascii="Times New Roman" w:hAnsi="Times New Roman"/>
          <w:i/>
          <w:iCs/>
          <w:color w:val="FF0000"/>
          <w:sz w:val="24"/>
          <w:szCs w:val="24"/>
        </w:rPr>
        <w:t>as well as</w:t>
      </w:r>
      <w:r w:rsidR="00DC2514" w:rsidRPr="002A2022">
        <w:rPr>
          <w:rFonts w:ascii="Times New Roman" w:hAnsi="Times New Roman"/>
          <w:i/>
          <w:iCs/>
          <w:color w:val="FF0000"/>
          <w:sz w:val="24"/>
          <w:szCs w:val="24"/>
        </w:rPr>
        <w:t xml:space="preserve"> anecdotal </w:t>
      </w:r>
      <w:r w:rsidR="005B1B0E" w:rsidRPr="009B0CA0">
        <w:rPr>
          <w:rFonts w:ascii="Times New Roman" w:hAnsi="Times New Roman"/>
          <w:i/>
          <w:iCs/>
          <w:color w:val="FF0000"/>
          <w:sz w:val="24"/>
          <w:szCs w:val="24"/>
        </w:rPr>
        <w:t>clinical observation</w:t>
      </w:r>
      <w:r w:rsidR="009B0CA0" w:rsidRPr="009B0CA0">
        <w:rPr>
          <w:rFonts w:ascii="Times New Roman" w:hAnsi="Times New Roman"/>
          <w:i/>
          <w:iCs/>
          <w:color w:val="FF0000"/>
          <w:sz w:val="24"/>
          <w:szCs w:val="24"/>
        </w:rPr>
        <w:t>s</w:t>
      </w:r>
      <w:r w:rsidR="00DC2514" w:rsidRPr="00DC2514">
        <w:rPr>
          <w:rFonts w:ascii="Times New Roman" w:hAnsi="Times New Roman"/>
          <w:i/>
          <w:iCs/>
          <w:sz w:val="24"/>
          <w:szCs w:val="24"/>
        </w:rPr>
        <w:t>, nabilone could be a promising</w:t>
      </w:r>
      <w:r w:rsidR="009B0CA0">
        <w:rPr>
          <w:rFonts w:ascii="Times New Roman" w:hAnsi="Times New Roman"/>
          <w:i/>
          <w:iCs/>
          <w:sz w:val="24"/>
          <w:szCs w:val="24"/>
        </w:rPr>
        <w:t xml:space="preserve"> </w:t>
      </w:r>
      <w:r w:rsidR="009B0CA0" w:rsidRPr="002A2022">
        <w:rPr>
          <w:rFonts w:ascii="Times New Roman" w:hAnsi="Times New Roman"/>
          <w:i/>
          <w:iCs/>
          <w:color w:val="FF0000"/>
          <w:sz w:val="24"/>
          <w:szCs w:val="24"/>
        </w:rPr>
        <w:t>and novel</w:t>
      </w:r>
      <w:r w:rsidR="00DC2514" w:rsidRPr="002A2022">
        <w:rPr>
          <w:rFonts w:ascii="Times New Roman" w:hAnsi="Times New Roman"/>
          <w:i/>
          <w:iCs/>
          <w:color w:val="FF0000"/>
          <w:sz w:val="24"/>
          <w:szCs w:val="24"/>
        </w:rPr>
        <w:t xml:space="preserve"> </w:t>
      </w:r>
      <w:r w:rsidR="00DC2514" w:rsidRPr="00DC2514">
        <w:rPr>
          <w:rFonts w:ascii="Times New Roman" w:hAnsi="Times New Roman"/>
          <w:i/>
          <w:iCs/>
          <w:sz w:val="24"/>
          <w:szCs w:val="24"/>
        </w:rPr>
        <w:t>treatment for SBPs in adults with IDD.</w:t>
      </w:r>
      <w:r w:rsidRPr="00C603C5">
        <w:rPr>
          <w:rFonts w:ascii="Times New Roman" w:hAnsi="Times New Roman"/>
          <w:i/>
          <w:iCs/>
          <w:sz w:val="24"/>
          <w:szCs w:val="24"/>
        </w:rPr>
        <w:t>”</w:t>
      </w:r>
    </w:p>
    <w:p w14:paraId="545B7E8B" w14:textId="54220579" w:rsidR="000C0369" w:rsidRDefault="0010257D" w:rsidP="00FF0A88">
      <w:pPr>
        <w:rPr>
          <w:rFonts w:ascii="Times New Roman" w:eastAsia="PMingLiU" w:hAnsi="Times New Roman" w:cs="Times New Roman"/>
          <w:color w:val="548DD4" w:themeColor="text2" w:themeTint="99"/>
          <w:kern w:val="0"/>
        </w:rPr>
      </w:pPr>
      <w:r w:rsidRPr="00454D71">
        <w:rPr>
          <w:rFonts w:ascii="Times New Roman" w:hAnsi="Times New Roman"/>
        </w:rPr>
        <w:br/>
      </w:r>
      <w:r w:rsidR="00122DFF" w:rsidRPr="00454D71">
        <w:rPr>
          <w:rFonts w:ascii="Times New Roman" w:hAnsi="Times New Roman"/>
          <w:b/>
        </w:rPr>
        <w:t xml:space="preserve">R2.2. </w:t>
      </w:r>
      <w:r w:rsidR="002C752F" w:rsidRPr="002739C5">
        <w:rPr>
          <w:rFonts w:ascii="Times New Roman" w:hAnsi="Times New Roman"/>
          <w:bCs/>
        </w:rPr>
        <w:t>In the manuscript it is mentioned that one of the goals is to assess adherence, however this is not mentioned in the abstract and not pointed out in the manuscript</w:t>
      </w:r>
      <w:r w:rsidRPr="002C752F">
        <w:rPr>
          <w:rFonts w:ascii="Times New Roman" w:hAnsi="Times New Roman"/>
          <w:bCs/>
        </w:rPr>
        <w:t>.</w:t>
      </w:r>
      <w:r w:rsidRPr="00454D71">
        <w:rPr>
          <w:rFonts w:ascii="Times New Roman" w:hAnsi="Times New Roman"/>
        </w:rPr>
        <w:br/>
      </w:r>
      <w:r w:rsidR="00122DFF" w:rsidRPr="006C2E6D">
        <w:rPr>
          <w:rFonts w:ascii="Times New Roman" w:hAnsi="Times New Roman" w:cs="Times New Roman"/>
          <w:color w:val="548DD4" w:themeColor="text2" w:themeTint="99"/>
          <w:u w:val="single"/>
        </w:rPr>
        <w:t>Re:</w:t>
      </w:r>
      <w:r w:rsidR="00122DFF" w:rsidRPr="006C2E6D">
        <w:rPr>
          <w:rFonts w:ascii="Times New Roman" w:hAnsi="Times New Roman" w:cs="Times New Roman"/>
          <w:color w:val="548DD4" w:themeColor="text2" w:themeTint="99"/>
        </w:rPr>
        <w:t xml:space="preserve"> </w:t>
      </w:r>
      <w:r w:rsidR="006C2E6D" w:rsidRPr="006C2E6D">
        <w:rPr>
          <w:rFonts w:ascii="Times New Roman" w:eastAsia="PMingLiU" w:hAnsi="Times New Roman" w:cs="Times New Roman"/>
          <w:color w:val="548DD4" w:themeColor="text2" w:themeTint="99"/>
          <w:kern w:val="0"/>
        </w:rPr>
        <w:t xml:space="preserve">We thank the reviewer for bringing this point to our attention. </w:t>
      </w:r>
      <w:r w:rsidR="000C0369">
        <w:rPr>
          <w:rFonts w:ascii="Times New Roman" w:eastAsia="PMingLiU" w:hAnsi="Times New Roman" w:cs="Times New Roman"/>
          <w:color w:val="548DD4" w:themeColor="text2" w:themeTint="99"/>
          <w:kern w:val="0"/>
        </w:rPr>
        <w:t>We have mentioned the adherence as one of the objectives in Abstract (Page 2 Line 4</w:t>
      </w:r>
      <w:r w:rsidR="009E0F81">
        <w:rPr>
          <w:rFonts w:ascii="Times New Roman" w:eastAsia="PMingLiU" w:hAnsi="Times New Roman" w:cs="Times New Roman"/>
          <w:color w:val="548DD4" w:themeColor="text2" w:themeTint="99"/>
          <w:kern w:val="0"/>
        </w:rPr>
        <w:t>6</w:t>
      </w:r>
      <w:r w:rsidR="000C0369">
        <w:rPr>
          <w:rFonts w:ascii="Times New Roman" w:eastAsia="PMingLiU" w:hAnsi="Times New Roman" w:cs="Times New Roman"/>
          <w:color w:val="548DD4" w:themeColor="text2" w:themeTint="99"/>
          <w:kern w:val="0"/>
        </w:rPr>
        <w:t>):</w:t>
      </w:r>
    </w:p>
    <w:p w14:paraId="16F72B2D" w14:textId="0A18BCFA" w:rsidR="000C0369" w:rsidRDefault="000C0369" w:rsidP="00FF0A88">
      <w:pPr>
        <w:rPr>
          <w:rFonts w:ascii="Times New Roman" w:eastAsia="PMingLiU" w:hAnsi="Times New Roman" w:cs="Times New Roman"/>
          <w:color w:val="548DD4" w:themeColor="text2" w:themeTint="99"/>
          <w:kern w:val="0"/>
        </w:rPr>
      </w:pPr>
    </w:p>
    <w:p w14:paraId="72168A86" w14:textId="36BF3DE0" w:rsidR="000C0369" w:rsidRPr="002739C5" w:rsidRDefault="000C0369" w:rsidP="00FF0A88">
      <w:pPr>
        <w:rPr>
          <w:rFonts w:ascii="Times New Roman" w:eastAsia="PMingLiU" w:hAnsi="Times New Roman" w:cs="Times New Roman"/>
          <w:i/>
          <w:iCs/>
          <w:color w:val="000000" w:themeColor="text1"/>
          <w:kern w:val="0"/>
        </w:rPr>
      </w:pPr>
      <w:r w:rsidRPr="002739C5">
        <w:rPr>
          <w:rFonts w:ascii="Times New Roman" w:eastAsia="PMingLiU" w:hAnsi="Times New Roman" w:cs="Times New Roman"/>
          <w:i/>
          <w:iCs/>
          <w:color w:val="000000" w:themeColor="text1"/>
          <w:kern w:val="0"/>
        </w:rPr>
        <w:t xml:space="preserve">“Thus, we propose this first-ever Phase I pre-pilot open-label clinical trial to obtain preliminary data on the </w:t>
      </w:r>
      <w:r w:rsidRPr="002A2022">
        <w:rPr>
          <w:rFonts w:ascii="Times New Roman" w:eastAsia="PMingLiU" w:hAnsi="Times New Roman" w:cs="Times New Roman"/>
          <w:i/>
          <w:iCs/>
          <w:color w:val="FF0000"/>
          <w:kern w:val="0"/>
        </w:rPr>
        <w:t>adherence,</w:t>
      </w:r>
      <w:r w:rsidRPr="002739C5">
        <w:rPr>
          <w:rFonts w:ascii="Times New Roman" w:eastAsia="PMingLiU" w:hAnsi="Times New Roman" w:cs="Times New Roman"/>
          <w:i/>
          <w:iCs/>
          <w:color w:val="000000" w:themeColor="text1"/>
          <w:kern w:val="0"/>
        </w:rPr>
        <w:t xml:space="preserve"> tolerability and safety profiles of nabilone in adults with IDD”</w:t>
      </w:r>
    </w:p>
    <w:p w14:paraId="658E7A1C" w14:textId="77777777" w:rsidR="000C0369" w:rsidRDefault="000C0369" w:rsidP="00FF0A88">
      <w:pPr>
        <w:rPr>
          <w:rFonts w:ascii="Times New Roman" w:eastAsia="PMingLiU" w:hAnsi="Times New Roman" w:cs="Times New Roman"/>
          <w:color w:val="548DD4" w:themeColor="text2" w:themeTint="99"/>
          <w:kern w:val="0"/>
        </w:rPr>
      </w:pPr>
    </w:p>
    <w:p w14:paraId="44890F28" w14:textId="3838CD3F" w:rsidR="004905CD" w:rsidRDefault="000C0369" w:rsidP="002739C5">
      <w:r>
        <w:rPr>
          <w:rFonts w:ascii="Times New Roman" w:eastAsia="PMingLiU" w:hAnsi="Times New Roman" w:cs="Times New Roman"/>
          <w:color w:val="548DD4" w:themeColor="text2" w:themeTint="99"/>
          <w:kern w:val="0"/>
        </w:rPr>
        <w:t xml:space="preserve">In addition, </w:t>
      </w:r>
      <w:r w:rsidR="00097CA9">
        <w:rPr>
          <w:rFonts w:ascii="Times New Roman" w:eastAsia="PMingLiU" w:hAnsi="Times New Roman" w:cs="Times New Roman"/>
          <w:color w:val="548DD4" w:themeColor="text2" w:themeTint="99"/>
          <w:kern w:val="0"/>
        </w:rPr>
        <w:t>the method of assessing adherence was originally stated in the subsection of Outcome Measures (Page 15 Line 3</w:t>
      </w:r>
      <w:r w:rsidR="00F414CA">
        <w:rPr>
          <w:rFonts w:ascii="Times New Roman" w:eastAsia="PMingLiU" w:hAnsi="Times New Roman" w:cs="Times New Roman"/>
          <w:color w:val="548DD4" w:themeColor="text2" w:themeTint="99"/>
          <w:kern w:val="0"/>
        </w:rPr>
        <w:t>21</w:t>
      </w:r>
      <w:r w:rsidR="00097CA9">
        <w:rPr>
          <w:rFonts w:ascii="Times New Roman" w:eastAsia="PMingLiU" w:hAnsi="Times New Roman" w:cs="Times New Roman"/>
          <w:color w:val="548DD4" w:themeColor="text2" w:themeTint="99"/>
          <w:kern w:val="0"/>
        </w:rPr>
        <w:t>):</w:t>
      </w:r>
    </w:p>
    <w:p w14:paraId="6E37873B" w14:textId="4BC61E81" w:rsidR="004905CD" w:rsidRPr="002739C5" w:rsidRDefault="00097CA9" w:rsidP="002739C5">
      <w:pPr>
        <w:pStyle w:val="NormalWeb"/>
        <w:rPr>
          <w:rFonts w:ascii="Times New Roman" w:hAnsi="Times New Roman"/>
          <w:i/>
          <w:iCs/>
          <w:sz w:val="24"/>
          <w:szCs w:val="24"/>
        </w:rPr>
      </w:pPr>
      <w:r w:rsidRPr="00C603C5">
        <w:rPr>
          <w:rFonts w:ascii="Times New Roman" w:hAnsi="Times New Roman"/>
          <w:i/>
          <w:iCs/>
          <w:sz w:val="24"/>
          <w:szCs w:val="24"/>
        </w:rPr>
        <w:t>“</w:t>
      </w:r>
      <w:r w:rsidRPr="002739C5">
        <w:rPr>
          <w:rFonts w:ascii="Times New Roman" w:hAnsi="Times New Roman"/>
          <w:i/>
          <w:iCs/>
          <w:color w:val="000000" w:themeColor="text1"/>
          <w:sz w:val="24"/>
          <w:szCs w:val="24"/>
        </w:rPr>
        <w:t>The primary outcome measures are adherence (as quantified by counting pill usage)</w:t>
      </w:r>
      <w:r w:rsidRPr="00C603C5">
        <w:rPr>
          <w:rFonts w:ascii="Times New Roman" w:hAnsi="Times New Roman"/>
          <w:i/>
          <w:iCs/>
          <w:sz w:val="24"/>
          <w:szCs w:val="24"/>
        </w:rPr>
        <w:t>”</w:t>
      </w:r>
    </w:p>
    <w:p w14:paraId="0D890718" w14:textId="3BBC8C62" w:rsidR="007E123D" w:rsidRPr="00454D71" w:rsidRDefault="00000000" w:rsidP="00CF0304">
      <w:pPr>
        <w:pStyle w:val="EndNoteBibliography"/>
        <w:jc w:val="both"/>
      </w:pPr>
      <w:fldSimple w:instr=" ADDIN EN.REFLIST "/>
    </w:p>
    <w:sectPr w:rsidR="007E123D" w:rsidRPr="00454D71" w:rsidSect="006E0300">
      <w:pgSz w:w="11900" w:h="16840"/>
      <w:pgMar w:top="1134" w:right="1134" w:bottom="1134" w:left="1134"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iti TC Light">
    <w:panose1 w:val="02000000000000000000"/>
    <w:charset w:val="80"/>
    <w:family w:val="auto"/>
    <w:pitch w:val="variable"/>
    <w:sig w:usb0="8000002F" w:usb1="0807004A" w:usb2="00000010" w:usb3="00000000" w:csb0="003E0001"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B16"/>
    <w:multiLevelType w:val="hybridMultilevel"/>
    <w:tmpl w:val="15885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84872"/>
    <w:multiLevelType w:val="hybridMultilevel"/>
    <w:tmpl w:val="E0A252DE"/>
    <w:lvl w:ilvl="0" w:tplc="54DE2796">
      <w:start w:val="1"/>
      <w:numFmt w:val="bullet"/>
      <w:lvlText w:val=""/>
      <w:lvlJc w:val="left"/>
      <w:pPr>
        <w:ind w:left="198"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A1E5F99"/>
    <w:multiLevelType w:val="hybridMultilevel"/>
    <w:tmpl w:val="897E3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3201F"/>
    <w:multiLevelType w:val="hybridMultilevel"/>
    <w:tmpl w:val="17A6BC86"/>
    <w:lvl w:ilvl="0" w:tplc="54DE2796">
      <w:start w:val="1"/>
      <w:numFmt w:val="bullet"/>
      <w:lvlText w:val=""/>
      <w:lvlJc w:val="left"/>
      <w:pPr>
        <w:ind w:left="198"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64325716">
    <w:abstractNumId w:val="2"/>
  </w:num>
  <w:num w:numId="2" w16cid:durableId="1420101388">
    <w:abstractNumId w:val="0"/>
  </w:num>
  <w:num w:numId="3" w16cid:durableId="699091254">
    <w:abstractNumId w:val="1"/>
  </w:num>
  <w:num w:numId="4" w16cid:durableId="1580678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trackRevisions/>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Autism Devel Disorder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20530"/>
    <w:rsid w:val="00000FD8"/>
    <w:rsid w:val="00001070"/>
    <w:rsid w:val="00003D6C"/>
    <w:rsid w:val="0000601F"/>
    <w:rsid w:val="0000688D"/>
    <w:rsid w:val="00010523"/>
    <w:rsid w:val="0001515E"/>
    <w:rsid w:val="000234D0"/>
    <w:rsid w:val="0002558C"/>
    <w:rsid w:val="000310EA"/>
    <w:rsid w:val="00036EB2"/>
    <w:rsid w:val="00041D57"/>
    <w:rsid w:val="00041F6F"/>
    <w:rsid w:val="000425E9"/>
    <w:rsid w:val="00043D00"/>
    <w:rsid w:val="000444A6"/>
    <w:rsid w:val="000451B3"/>
    <w:rsid w:val="0006065F"/>
    <w:rsid w:val="00066F86"/>
    <w:rsid w:val="000676A0"/>
    <w:rsid w:val="00070284"/>
    <w:rsid w:val="00070335"/>
    <w:rsid w:val="0007354A"/>
    <w:rsid w:val="000735A6"/>
    <w:rsid w:val="00083C31"/>
    <w:rsid w:val="000841DD"/>
    <w:rsid w:val="000956C1"/>
    <w:rsid w:val="00097CA9"/>
    <w:rsid w:val="00097FE3"/>
    <w:rsid w:val="000A01CA"/>
    <w:rsid w:val="000A0AF6"/>
    <w:rsid w:val="000A11FF"/>
    <w:rsid w:val="000A17EC"/>
    <w:rsid w:val="000A22E1"/>
    <w:rsid w:val="000B42D1"/>
    <w:rsid w:val="000B48DA"/>
    <w:rsid w:val="000B5DC4"/>
    <w:rsid w:val="000C0369"/>
    <w:rsid w:val="000C07E6"/>
    <w:rsid w:val="000C4C4F"/>
    <w:rsid w:val="000C5141"/>
    <w:rsid w:val="000D0C21"/>
    <w:rsid w:val="000D3286"/>
    <w:rsid w:val="000D6903"/>
    <w:rsid w:val="000E48D9"/>
    <w:rsid w:val="000E529A"/>
    <w:rsid w:val="000E5B45"/>
    <w:rsid w:val="000E5E42"/>
    <w:rsid w:val="000E6272"/>
    <w:rsid w:val="000F40B2"/>
    <w:rsid w:val="0010257D"/>
    <w:rsid w:val="00102F34"/>
    <w:rsid w:val="001109EA"/>
    <w:rsid w:val="00111B9A"/>
    <w:rsid w:val="00111C67"/>
    <w:rsid w:val="00112655"/>
    <w:rsid w:val="00116EED"/>
    <w:rsid w:val="00117178"/>
    <w:rsid w:val="00117194"/>
    <w:rsid w:val="00120ACD"/>
    <w:rsid w:val="00120C3C"/>
    <w:rsid w:val="00121771"/>
    <w:rsid w:val="00122DFF"/>
    <w:rsid w:val="00123241"/>
    <w:rsid w:val="00123362"/>
    <w:rsid w:val="00123964"/>
    <w:rsid w:val="0012403C"/>
    <w:rsid w:val="0013126F"/>
    <w:rsid w:val="00132292"/>
    <w:rsid w:val="001324C8"/>
    <w:rsid w:val="00134165"/>
    <w:rsid w:val="00134F01"/>
    <w:rsid w:val="00136E04"/>
    <w:rsid w:val="001429CE"/>
    <w:rsid w:val="001460E3"/>
    <w:rsid w:val="001551F2"/>
    <w:rsid w:val="00160A9F"/>
    <w:rsid w:val="00162475"/>
    <w:rsid w:val="00164287"/>
    <w:rsid w:val="00166331"/>
    <w:rsid w:val="00171FB6"/>
    <w:rsid w:val="0017226D"/>
    <w:rsid w:val="001732CE"/>
    <w:rsid w:val="001815FD"/>
    <w:rsid w:val="0018311D"/>
    <w:rsid w:val="00185E97"/>
    <w:rsid w:val="001874D5"/>
    <w:rsid w:val="001904B8"/>
    <w:rsid w:val="00190E2B"/>
    <w:rsid w:val="00192B20"/>
    <w:rsid w:val="00195ABF"/>
    <w:rsid w:val="001A50ED"/>
    <w:rsid w:val="001A6BA7"/>
    <w:rsid w:val="001B0D5F"/>
    <w:rsid w:val="001B15D9"/>
    <w:rsid w:val="001B25A6"/>
    <w:rsid w:val="001B353A"/>
    <w:rsid w:val="001B3860"/>
    <w:rsid w:val="001B56DD"/>
    <w:rsid w:val="001C583A"/>
    <w:rsid w:val="001D269D"/>
    <w:rsid w:val="001E44CD"/>
    <w:rsid w:val="001F2BCC"/>
    <w:rsid w:val="001F3190"/>
    <w:rsid w:val="001F5687"/>
    <w:rsid w:val="00205BE8"/>
    <w:rsid w:val="00215EAE"/>
    <w:rsid w:val="00220C23"/>
    <w:rsid w:val="0022470C"/>
    <w:rsid w:val="00226905"/>
    <w:rsid w:val="0023010B"/>
    <w:rsid w:val="002305B8"/>
    <w:rsid w:val="002308E8"/>
    <w:rsid w:val="00231CCE"/>
    <w:rsid w:val="002324B1"/>
    <w:rsid w:val="00240376"/>
    <w:rsid w:val="0025044D"/>
    <w:rsid w:val="00250E29"/>
    <w:rsid w:val="00252B0B"/>
    <w:rsid w:val="002570FC"/>
    <w:rsid w:val="00263320"/>
    <w:rsid w:val="00273145"/>
    <w:rsid w:val="002739C5"/>
    <w:rsid w:val="00274C39"/>
    <w:rsid w:val="00280AE3"/>
    <w:rsid w:val="002815E0"/>
    <w:rsid w:val="0028365A"/>
    <w:rsid w:val="0028468C"/>
    <w:rsid w:val="00287983"/>
    <w:rsid w:val="00294435"/>
    <w:rsid w:val="00294BD1"/>
    <w:rsid w:val="002A2022"/>
    <w:rsid w:val="002A2F3F"/>
    <w:rsid w:val="002A389B"/>
    <w:rsid w:val="002A5570"/>
    <w:rsid w:val="002B7F26"/>
    <w:rsid w:val="002C1B0F"/>
    <w:rsid w:val="002C4598"/>
    <w:rsid w:val="002C5B5D"/>
    <w:rsid w:val="002C752F"/>
    <w:rsid w:val="002C7B2C"/>
    <w:rsid w:val="002D1CF2"/>
    <w:rsid w:val="002D7C34"/>
    <w:rsid w:val="002E1916"/>
    <w:rsid w:val="002E2BD0"/>
    <w:rsid w:val="002E359B"/>
    <w:rsid w:val="002E68B8"/>
    <w:rsid w:val="002E6D74"/>
    <w:rsid w:val="002E7E14"/>
    <w:rsid w:val="002F0233"/>
    <w:rsid w:val="002F1529"/>
    <w:rsid w:val="002F1CB4"/>
    <w:rsid w:val="002F5E6F"/>
    <w:rsid w:val="002F7BA4"/>
    <w:rsid w:val="0030349B"/>
    <w:rsid w:val="00303762"/>
    <w:rsid w:val="00307A1C"/>
    <w:rsid w:val="003107C4"/>
    <w:rsid w:val="003139D6"/>
    <w:rsid w:val="00315640"/>
    <w:rsid w:val="00320C82"/>
    <w:rsid w:val="00321A17"/>
    <w:rsid w:val="00323541"/>
    <w:rsid w:val="00324238"/>
    <w:rsid w:val="00327BDA"/>
    <w:rsid w:val="00330539"/>
    <w:rsid w:val="00332A37"/>
    <w:rsid w:val="00336C50"/>
    <w:rsid w:val="00336DA7"/>
    <w:rsid w:val="00341736"/>
    <w:rsid w:val="003501A5"/>
    <w:rsid w:val="003527CA"/>
    <w:rsid w:val="003569B7"/>
    <w:rsid w:val="003609CC"/>
    <w:rsid w:val="00360FA7"/>
    <w:rsid w:val="00363342"/>
    <w:rsid w:val="003663F8"/>
    <w:rsid w:val="003677A0"/>
    <w:rsid w:val="003708B6"/>
    <w:rsid w:val="003719A9"/>
    <w:rsid w:val="003748CD"/>
    <w:rsid w:val="00374FFD"/>
    <w:rsid w:val="003773C6"/>
    <w:rsid w:val="00377A4A"/>
    <w:rsid w:val="0038494C"/>
    <w:rsid w:val="0039581B"/>
    <w:rsid w:val="00395C89"/>
    <w:rsid w:val="00396918"/>
    <w:rsid w:val="003A65F6"/>
    <w:rsid w:val="003B6E43"/>
    <w:rsid w:val="003C0BBB"/>
    <w:rsid w:val="003C13A9"/>
    <w:rsid w:val="003C1C95"/>
    <w:rsid w:val="003C2577"/>
    <w:rsid w:val="003C500F"/>
    <w:rsid w:val="003D365C"/>
    <w:rsid w:val="003D5983"/>
    <w:rsid w:val="003E03DF"/>
    <w:rsid w:val="003E0A20"/>
    <w:rsid w:val="003E1FD5"/>
    <w:rsid w:val="003E559F"/>
    <w:rsid w:val="003F114B"/>
    <w:rsid w:val="003F59F3"/>
    <w:rsid w:val="003F66A8"/>
    <w:rsid w:val="00401326"/>
    <w:rsid w:val="00405225"/>
    <w:rsid w:val="00414715"/>
    <w:rsid w:val="004172EB"/>
    <w:rsid w:val="004205A9"/>
    <w:rsid w:val="00427CA8"/>
    <w:rsid w:val="00431805"/>
    <w:rsid w:val="00432ED6"/>
    <w:rsid w:val="0043411C"/>
    <w:rsid w:val="004359A3"/>
    <w:rsid w:val="00437FE8"/>
    <w:rsid w:val="00441407"/>
    <w:rsid w:val="00447946"/>
    <w:rsid w:val="0045456B"/>
    <w:rsid w:val="00454D71"/>
    <w:rsid w:val="0045521B"/>
    <w:rsid w:val="0045548F"/>
    <w:rsid w:val="00455E4C"/>
    <w:rsid w:val="004572D8"/>
    <w:rsid w:val="00457F60"/>
    <w:rsid w:val="0046109A"/>
    <w:rsid w:val="00461C29"/>
    <w:rsid w:val="00462AE1"/>
    <w:rsid w:val="00465058"/>
    <w:rsid w:val="00465E6B"/>
    <w:rsid w:val="004702D1"/>
    <w:rsid w:val="00470769"/>
    <w:rsid w:val="00470DA3"/>
    <w:rsid w:val="0047239E"/>
    <w:rsid w:val="00472D88"/>
    <w:rsid w:val="00474C4A"/>
    <w:rsid w:val="00477A92"/>
    <w:rsid w:val="004801E7"/>
    <w:rsid w:val="00480896"/>
    <w:rsid w:val="00480BE0"/>
    <w:rsid w:val="00481081"/>
    <w:rsid w:val="004905CD"/>
    <w:rsid w:val="00493B8E"/>
    <w:rsid w:val="004A0211"/>
    <w:rsid w:val="004A0882"/>
    <w:rsid w:val="004A50C1"/>
    <w:rsid w:val="004A6208"/>
    <w:rsid w:val="004A6F3D"/>
    <w:rsid w:val="004A79E6"/>
    <w:rsid w:val="004B17D2"/>
    <w:rsid w:val="004B3024"/>
    <w:rsid w:val="004B3407"/>
    <w:rsid w:val="004B4233"/>
    <w:rsid w:val="004B471D"/>
    <w:rsid w:val="004B50A1"/>
    <w:rsid w:val="004B7BB3"/>
    <w:rsid w:val="004C06B2"/>
    <w:rsid w:val="004C2825"/>
    <w:rsid w:val="004D003B"/>
    <w:rsid w:val="004D15DF"/>
    <w:rsid w:val="004D5085"/>
    <w:rsid w:val="004D5949"/>
    <w:rsid w:val="004E08A9"/>
    <w:rsid w:val="004E0FC1"/>
    <w:rsid w:val="004E3178"/>
    <w:rsid w:val="004E4C97"/>
    <w:rsid w:val="004E72A7"/>
    <w:rsid w:val="004E771A"/>
    <w:rsid w:val="004F229B"/>
    <w:rsid w:val="004F4140"/>
    <w:rsid w:val="004F7EB4"/>
    <w:rsid w:val="005006CC"/>
    <w:rsid w:val="00501AB9"/>
    <w:rsid w:val="00503EA8"/>
    <w:rsid w:val="00520033"/>
    <w:rsid w:val="00532BE6"/>
    <w:rsid w:val="005344E3"/>
    <w:rsid w:val="00543D51"/>
    <w:rsid w:val="0054502E"/>
    <w:rsid w:val="00545E84"/>
    <w:rsid w:val="00547269"/>
    <w:rsid w:val="00547828"/>
    <w:rsid w:val="00550472"/>
    <w:rsid w:val="0055147A"/>
    <w:rsid w:val="00562991"/>
    <w:rsid w:val="005663C6"/>
    <w:rsid w:val="00567606"/>
    <w:rsid w:val="00575039"/>
    <w:rsid w:val="00580F3E"/>
    <w:rsid w:val="00583591"/>
    <w:rsid w:val="005836E2"/>
    <w:rsid w:val="00593A56"/>
    <w:rsid w:val="0059440E"/>
    <w:rsid w:val="00597E5D"/>
    <w:rsid w:val="005A3081"/>
    <w:rsid w:val="005A419A"/>
    <w:rsid w:val="005A678E"/>
    <w:rsid w:val="005A7E58"/>
    <w:rsid w:val="005B1B0E"/>
    <w:rsid w:val="005B22F4"/>
    <w:rsid w:val="005B26D2"/>
    <w:rsid w:val="005B5BCD"/>
    <w:rsid w:val="005B7DB1"/>
    <w:rsid w:val="005B7EC1"/>
    <w:rsid w:val="005C153F"/>
    <w:rsid w:val="005C362D"/>
    <w:rsid w:val="005C38B5"/>
    <w:rsid w:val="005C65CA"/>
    <w:rsid w:val="005D0219"/>
    <w:rsid w:val="005D4F05"/>
    <w:rsid w:val="005D58FE"/>
    <w:rsid w:val="005E04FA"/>
    <w:rsid w:val="005E05B8"/>
    <w:rsid w:val="005E13F6"/>
    <w:rsid w:val="005E5432"/>
    <w:rsid w:val="005E58A9"/>
    <w:rsid w:val="005E6E6A"/>
    <w:rsid w:val="005E7C8C"/>
    <w:rsid w:val="005F157F"/>
    <w:rsid w:val="005F5AC7"/>
    <w:rsid w:val="005F64FA"/>
    <w:rsid w:val="0060090C"/>
    <w:rsid w:val="00604247"/>
    <w:rsid w:val="006046B1"/>
    <w:rsid w:val="00612303"/>
    <w:rsid w:val="00614522"/>
    <w:rsid w:val="006162AB"/>
    <w:rsid w:val="00621F05"/>
    <w:rsid w:val="006246DB"/>
    <w:rsid w:val="00633029"/>
    <w:rsid w:val="00635F1C"/>
    <w:rsid w:val="00640A50"/>
    <w:rsid w:val="006411BB"/>
    <w:rsid w:val="0065113D"/>
    <w:rsid w:val="00651670"/>
    <w:rsid w:val="0065193D"/>
    <w:rsid w:val="00651C6C"/>
    <w:rsid w:val="00654BC4"/>
    <w:rsid w:val="0065598C"/>
    <w:rsid w:val="00655D40"/>
    <w:rsid w:val="00657B1F"/>
    <w:rsid w:val="00661176"/>
    <w:rsid w:val="006625E0"/>
    <w:rsid w:val="00665F65"/>
    <w:rsid w:val="00666CB6"/>
    <w:rsid w:val="00666DE7"/>
    <w:rsid w:val="006732C9"/>
    <w:rsid w:val="006743EB"/>
    <w:rsid w:val="006759E6"/>
    <w:rsid w:val="00676F1C"/>
    <w:rsid w:val="00680450"/>
    <w:rsid w:val="00682ED4"/>
    <w:rsid w:val="00687489"/>
    <w:rsid w:val="0068799C"/>
    <w:rsid w:val="00691BC0"/>
    <w:rsid w:val="00691C2D"/>
    <w:rsid w:val="0069413F"/>
    <w:rsid w:val="006A2E0D"/>
    <w:rsid w:val="006A3840"/>
    <w:rsid w:val="006A423E"/>
    <w:rsid w:val="006B15D6"/>
    <w:rsid w:val="006B3341"/>
    <w:rsid w:val="006B4F53"/>
    <w:rsid w:val="006C0C9F"/>
    <w:rsid w:val="006C1FE6"/>
    <w:rsid w:val="006C2049"/>
    <w:rsid w:val="006C2E6D"/>
    <w:rsid w:val="006C4DC3"/>
    <w:rsid w:val="006C65A3"/>
    <w:rsid w:val="006C6930"/>
    <w:rsid w:val="006C7A8E"/>
    <w:rsid w:val="006D5026"/>
    <w:rsid w:val="006E0300"/>
    <w:rsid w:val="006E3C0B"/>
    <w:rsid w:val="006E5765"/>
    <w:rsid w:val="006E690F"/>
    <w:rsid w:val="006E6DE0"/>
    <w:rsid w:val="006E7E7E"/>
    <w:rsid w:val="0070021D"/>
    <w:rsid w:val="00700502"/>
    <w:rsid w:val="00701B09"/>
    <w:rsid w:val="0070224E"/>
    <w:rsid w:val="00703AB0"/>
    <w:rsid w:val="00703BB9"/>
    <w:rsid w:val="007063E2"/>
    <w:rsid w:val="00710991"/>
    <w:rsid w:val="007217BC"/>
    <w:rsid w:val="007332BA"/>
    <w:rsid w:val="00734431"/>
    <w:rsid w:val="0073466F"/>
    <w:rsid w:val="00734F18"/>
    <w:rsid w:val="00737603"/>
    <w:rsid w:val="00747EEA"/>
    <w:rsid w:val="007526F4"/>
    <w:rsid w:val="007557C4"/>
    <w:rsid w:val="0076095E"/>
    <w:rsid w:val="0076144D"/>
    <w:rsid w:val="00762A41"/>
    <w:rsid w:val="0076344A"/>
    <w:rsid w:val="00764502"/>
    <w:rsid w:val="00766709"/>
    <w:rsid w:val="00766817"/>
    <w:rsid w:val="00773398"/>
    <w:rsid w:val="00773C3B"/>
    <w:rsid w:val="00776E67"/>
    <w:rsid w:val="00781C9D"/>
    <w:rsid w:val="0078347B"/>
    <w:rsid w:val="00784F79"/>
    <w:rsid w:val="00785208"/>
    <w:rsid w:val="007858D1"/>
    <w:rsid w:val="00790575"/>
    <w:rsid w:val="00791A8A"/>
    <w:rsid w:val="00792E2C"/>
    <w:rsid w:val="00793BCE"/>
    <w:rsid w:val="007944C5"/>
    <w:rsid w:val="00795A38"/>
    <w:rsid w:val="00796B5F"/>
    <w:rsid w:val="007A416B"/>
    <w:rsid w:val="007A7CEA"/>
    <w:rsid w:val="007B41C9"/>
    <w:rsid w:val="007B630E"/>
    <w:rsid w:val="007B69AC"/>
    <w:rsid w:val="007B73E5"/>
    <w:rsid w:val="007B79B4"/>
    <w:rsid w:val="007B7BEE"/>
    <w:rsid w:val="007C0BBE"/>
    <w:rsid w:val="007C32B0"/>
    <w:rsid w:val="007C6AE7"/>
    <w:rsid w:val="007D2E58"/>
    <w:rsid w:val="007D5678"/>
    <w:rsid w:val="007E0AD1"/>
    <w:rsid w:val="007E123D"/>
    <w:rsid w:val="007E2C04"/>
    <w:rsid w:val="007E6D74"/>
    <w:rsid w:val="007F542E"/>
    <w:rsid w:val="007F580B"/>
    <w:rsid w:val="007F6D84"/>
    <w:rsid w:val="00800589"/>
    <w:rsid w:val="00800C58"/>
    <w:rsid w:val="008023F8"/>
    <w:rsid w:val="00806766"/>
    <w:rsid w:val="00810380"/>
    <w:rsid w:val="00813CAF"/>
    <w:rsid w:val="00814EF9"/>
    <w:rsid w:val="00815899"/>
    <w:rsid w:val="00815BB9"/>
    <w:rsid w:val="0082267A"/>
    <w:rsid w:val="00822B18"/>
    <w:rsid w:val="008234CC"/>
    <w:rsid w:val="008244BE"/>
    <w:rsid w:val="00831B85"/>
    <w:rsid w:val="00832189"/>
    <w:rsid w:val="0083592B"/>
    <w:rsid w:val="008362E8"/>
    <w:rsid w:val="00836B99"/>
    <w:rsid w:val="00842313"/>
    <w:rsid w:val="008445B2"/>
    <w:rsid w:val="00844EDE"/>
    <w:rsid w:val="0084586C"/>
    <w:rsid w:val="00846C5D"/>
    <w:rsid w:val="008501D5"/>
    <w:rsid w:val="00850E9A"/>
    <w:rsid w:val="008513B8"/>
    <w:rsid w:val="008517AB"/>
    <w:rsid w:val="00853630"/>
    <w:rsid w:val="008633DA"/>
    <w:rsid w:val="00865033"/>
    <w:rsid w:val="00867EBE"/>
    <w:rsid w:val="00870548"/>
    <w:rsid w:val="00872C35"/>
    <w:rsid w:val="0087666B"/>
    <w:rsid w:val="008816B4"/>
    <w:rsid w:val="00883266"/>
    <w:rsid w:val="00884E65"/>
    <w:rsid w:val="00885D4E"/>
    <w:rsid w:val="008901EA"/>
    <w:rsid w:val="00891B24"/>
    <w:rsid w:val="008935D3"/>
    <w:rsid w:val="008A1C7A"/>
    <w:rsid w:val="008A2E3E"/>
    <w:rsid w:val="008A3D0F"/>
    <w:rsid w:val="008A5A22"/>
    <w:rsid w:val="008B38A6"/>
    <w:rsid w:val="008B4001"/>
    <w:rsid w:val="008B6CBF"/>
    <w:rsid w:val="008B76EC"/>
    <w:rsid w:val="008C0EC6"/>
    <w:rsid w:val="008C3718"/>
    <w:rsid w:val="008C6F51"/>
    <w:rsid w:val="008D1A34"/>
    <w:rsid w:val="008D20D0"/>
    <w:rsid w:val="008E2615"/>
    <w:rsid w:val="008E3E46"/>
    <w:rsid w:val="008E57FF"/>
    <w:rsid w:val="008F489B"/>
    <w:rsid w:val="008F61FE"/>
    <w:rsid w:val="00900C51"/>
    <w:rsid w:val="00903E24"/>
    <w:rsid w:val="009106F4"/>
    <w:rsid w:val="009117A8"/>
    <w:rsid w:val="00916C9D"/>
    <w:rsid w:val="009173B4"/>
    <w:rsid w:val="00922399"/>
    <w:rsid w:val="00924275"/>
    <w:rsid w:val="00930228"/>
    <w:rsid w:val="009332B1"/>
    <w:rsid w:val="00935B1E"/>
    <w:rsid w:val="00940A7F"/>
    <w:rsid w:val="009415A4"/>
    <w:rsid w:val="009445BC"/>
    <w:rsid w:val="009453A2"/>
    <w:rsid w:val="009463B2"/>
    <w:rsid w:val="0095253D"/>
    <w:rsid w:val="00953041"/>
    <w:rsid w:val="009530A1"/>
    <w:rsid w:val="00963F85"/>
    <w:rsid w:val="00964ED0"/>
    <w:rsid w:val="00966EA8"/>
    <w:rsid w:val="00972A96"/>
    <w:rsid w:val="00973DD0"/>
    <w:rsid w:val="009751E9"/>
    <w:rsid w:val="00975F50"/>
    <w:rsid w:val="0097705C"/>
    <w:rsid w:val="00981F91"/>
    <w:rsid w:val="0098438B"/>
    <w:rsid w:val="00996A7F"/>
    <w:rsid w:val="009A1593"/>
    <w:rsid w:val="009A15BE"/>
    <w:rsid w:val="009A4BEA"/>
    <w:rsid w:val="009A6DAF"/>
    <w:rsid w:val="009B0CA0"/>
    <w:rsid w:val="009B2EAC"/>
    <w:rsid w:val="009B3396"/>
    <w:rsid w:val="009B752F"/>
    <w:rsid w:val="009C03EE"/>
    <w:rsid w:val="009C0A26"/>
    <w:rsid w:val="009C1EC4"/>
    <w:rsid w:val="009C38E8"/>
    <w:rsid w:val="009C539E"/>
    <w:rsid w:val="009D33C2"/>
    <w:rsid w:val="009E078C"/>
    <w:rsid w:val="009E09B3"/>
    <w:rsid w:val="009E0F81"/>
    <w:rsid w:val="009E2727"/>
    <w:rsid w:val="009E35DE"/>
    <w:rsid w:val="009E5F3D"/>
    <w:rsid w:val="009E77FE"/>
    <w:rsid w:val="009F10A7"/>
    <w:rsid w:val="009F2CFC"/>
    <w:rsid w:val="009F33BA"/>
    <w:rsid w:val="00A04DB0"/>
    <w:rsid w:val="00A05377"/>
    <w:rsid w:val="00A05E7D"/>
    <w:rsid w:val="00A07101"/>
    <w:rsid w:val="00A07403"/>
    <w:rsid w:val="00A138DA"/>
    <w:rsid w:val="00A147A4"/>
    <w:rsid w:val="00A24F29"/>
    <w:rsid w:val="00A26527"/>
    <w:rsid w:val="00A27487"/>
    <w:rsid w:val="00A30AAC"/>
    <w:rsid w:val="00A345FD"/>
    <w:rsid w:val="00A44717"/>
    <w:rsid w:val="00A5041D"/>
    <w:rsid w:val="00A506F5"/>
    <w:rsid w:val="00A5317E"/>
    <w:rsid w:val="00A56911"/>
    <w:rsid w:val="00A57D66"/>
    <w:rsid w:val="00A63153"/>
    <w:rsid w:val="00A653C2"/>
    <w:rsid w:val="00A7523C"/>
    <w:rsid w:val="00A801FE"/>
    <w:rsid w:val="00A80E04"/>
    <w:rsid w:val="00A812E9"/>
    <w:rsid w:val="00A81D09"/>
    <w:rsid w:val="00A85AA3"/>
    <w:rsid w:val="00A85B64"/>
    <w:rsid w:val="00A9363A"/>
    <w:rsid w:val="00A938C8"/>
    <w:rsid w:val="00A950A9"/>
    <w:rsid w:val="00AA3BA5"/>
    <w:rsid w:val="00AA3F71"/>
    <w:rsid w:val="00AA5183"/>
    <w:rsid w:val="00AA63D1"/>
    <w:rsid w:val="00AC50E3"/>
    <w:rsid w:val="00AD07D1"/>
    <w:rsid w:val="00AD2B89"/>
    <w:rsid w:val="00AD7D97"/>
    <w:rsid w:val="00AE0D15"/>
    <w:rsid w:val="00AE2ED9"/>
    <w:rsid w:val="00AE2F8E"/>
    <w:rsid w:val="00AE5C14"/>
    <w:rsid w:val="00AF36BF"/>
    <w:rsid w:val="00AF47FC"/>
    <w:rsid w:val="00AF5B39"/>
    <w:rsid w:val="00AF6459"/>
    <w:rsid w:val="00AF6CA9"/>
    <w:rsid w:val="00AF7B7A"/>
    <w:rsid w:val="00B004DD"/>
    <w:rsid w:val="00B02EFD"/>
    <w:rsid w:val="00B04D98"/>
    <w:rsid w:val="00B13579"/>
    <w:rsid w:val="00B151DC"/>
    <w:rsid w:val="00B1702A"/>
    <w:rsid w:val="00B20B13"/>
    <w:rsid w:val="00B23E45"/>
    <w:rsid w:val="00B25163"/>
    <w:rsid w:val="00B25930"/>
    <w:rsid w:val="00B26689"/>
    <w:rsid w:val="00B26E5A"/>
    <w:rsid w:val="00B31FD4"/>
    <w:rsid w:val="00B34EB5"/>
    <w:rsid w:val="00B44206"/>
    <w:rsid w:val="00B45EF6"/>
    <w:rsid w:val="00B50E93"/>
    <w:rsid w:val="00B57B6D"/>
    <w:rsid w:val="00B60353"/>
    <w:rsid w:val="00B65E69"/>
    <w:rsid w:val="00B65E8A"/>
    <w:rsid w:val="00B75F8F"/>
    <w:rsid w:val="00B819B4"/>
    <w:rsid w:val="00B81C56"/>
    <w:rsid w:val="00B86D6D"/>
    <w:rsid w:val="00B8739A"/>
    <w:rsid w:val="00B976E5"/>
    <w:rsid w:val="00BA5F27"/>
    <w:rsid w:val="00BA6424"/>
    <w:rsid w:val="00BA6BA7"/>
    <w:rsid w:val="00BA70DB"/>
    <w:rsid w:val="00BB2A78"/>
    <w:rsid w:val="00BB3104"/>
    <w:rsid w:val="00BB5F47"/>
    <w:rsid w:val="00BB6AB4"/>
    <w:rsid w:val="00BC679D"/>
    <w:rsid w:val="00BC75BE"/>
    <w:rsid w:val="00BE1F17"/>
    <w:rsid w:val="00BE39C3"/>
    <w:rsid w:val="00BF03FE"/>
    <w:rsid w:val="00BF2A8A"/>
    <w:rsid w:val="00C037E3"/>
    <w:rsid w:val="00C03E45"/>
    <w:rsid w:val="00C07D0F"/>
    <w:rsid w:val="00C110D7"/>
    <w:rsid w:val="00C133DE"/>
    <w:rsid w:val="00C1395E"/>
    <w:rsid w:val="00C174C5"/>
    <w:rsid w:val="00C2003C"/>
    <w:rsid w:val="00C215EC"/>
    <w:rsid w:val="00C21D6A"/>
    <w:rsid w:val="00C23382"/>
    <w:rsid w:val="00C305A8"/>
    <w:rsid w:val="00C40D22"/>
    <w:rsid w:val="00C446C4"/>
    <w:rsid w:val="00C45137"/>
    <w:rsid w:val="00C454F9"/>
    <w:rsid w:val="00C50236"/>
    <w:rsid w:val="00C52D05"/>
    <w:rsid w:val="00C567B5"/>
    <w:rsid w:val="00C603C5"/>
    <w:rsid w:val="00C62C84"/>
    <w:rsid w:val="00C63569"/>
    <w:rsid w:val="00C655CA"/>
    <w:rsid w:val="00C72EAA"/>
    <w:rsid w:val="00C74F4B"/>
    <w:rsid w:val="00C8269F"/>
    <w:rsid w:val="00C837DD"/>
    <w:rsid w:val="00C843C8"/>
    <w:rsid w:val="00C866E2"/>
    <w:rsid w:val="00C9610E"/>
    <w:rsid w:val="00C96C8A"/>
    <w:rsid w:val="00CA4289"/>
    <w:rsid w:val="00CA5CBE"/>
    <w:rsid w:val="00CB64EE"/>
    <w:rsid w:val="00CB6F4D"/>
    <w:rsid w:val="00CC6D61"/>
    <w:rsid w:val="00CD07A4"/>
    <w:rsid w:val="00CD22E5"/>
    <w:rsid w:val="00CD2C37"/>
    <w:rsid w:val="00CD72FE"/>
    <w:rsid w:val="00CE36F7"/>
    <w:rsid w:val="00CE57E9"/>
    <w:rsid w:val="00CE661B"/>
    <w:rsid w:val="00CE66F8"/>
    <w:rsid w:val="00CF00BD"/>
    <w:rsid w:val="00CF0304"/>
    <w:rsid w:val="00CF07C8"/>
    <w:rsid w:val="00CF33A8"/>
    <w:rsid w:val="00CF78DC"/>
    <w:rsid w:val="00CF795F"/>
    <w:rsid w:val="00D013E8"/>
    <w:rsid w:val="00D04631"/>
    <w:rsid w:val="00D0501F"/>
    <w:rsid w:val="00D06C65"/>
    <w:rsid w:val="00D07370"/>
    <w:rsid w:val="00D13224"/>
    <w:rsid w:val="00D26A8D"/>
    <w:rsid w:val="00D319EA"/>
    <w:rsid w:val="00D31F09"/>
    <w:rsid w:val="00D35D5B"/>
    <w:rsid w:val="00D4056E"/>
    <w:rsid w:val="00D40608"/>
    <w:rsid w:val="00D4192F"/>
    <w:rsid w:val="00D5636D"/>
    <w:rsid w:val="00D60BEC"/>
    <w:rsid w:val="00D60EE7"/>
    <w:rsid w:val="00D653E0"/>
    <w:rsid w:val="00D65DD8"/>
    <w:rsid w:val="00D7262D"/>
    <w:rsid w:val="00D74142"/>
    <w:rsid w:val="00D773BF"/>
    <w:rsid w:val="00D806BA"/>
    <w:rsid w:val="00D83734"/>
    <w:rsid w:val="00D92AAA"/>
    <w:rsid w:val="00DA11C4"/>
    <w:rsid w:val="00DA159F"/>
    <w:rsid w:val="00DA2170"/>
    <w:rsid w:val="00DA44DA"/>
    <w:rsid w:val="00DA54BB"/>
    <w:rsid w:val="00DB1078"/>
    <w:rsid w:val="00DB18D6"/>
    <w:rsid w:val="00DB4B4C"/>
    <w:rsid w:val="00DB4DDE"/>
    <w:rsid w:val="00DB5001"/>
    <w:rsid w:val="00DB663D"/>
    <w:rsid w:val="00DC2514"/>
    <w:rsid w:val="00DD389D"/>
    <w:rsid w:val="00DD4F16"/>
    <w:rsid w:val="00DE13CE"/>
    <w:rsid w:val="00DE7280"/>
    <w:rsid w:val="00E00DE2"/>
    <w:rsid w:val="00E01909"/>
    <w:rsid w:val="00E0546F"/>
    <w:rsid w:val="00E11863"/>
    <w:rsid w:val="00E11D70"/>
    <w:rsid w:val="00E120F5"/>
    <w:rsid w:val="00E12FD8"/>
    <w:rsid w:val="00E152D5"/>
    <w:rsid w:val="00E15580"/>
    <w:rsid w:val="00E15FA5"/>
    <w:rsid w:val="00E1720E"/>
    <w:rsid w:val="00E17700"/>
    <w:rsid w:val="00E17A81"/>
    <w:rsid w:val="00E20530"/>
    <w:rsid w:val="00E214D1"/>
    <w:rsid w:val="00E22D3A"/>
    <w:rsid w:val="00E3086D"/>
    <w:rsid w:val="00E30EED"/>
    <w:rsid w:val="00E440A3"/>
    <w:rsid w:val="00E46FDC"/>
    <w:rsid w:val="00E479EA"/>
    <w:rsid w:val="00E520FC"/>
    <w:rsid w:val="00E554D4"/>
    <w:rsid w:val="00E74A25"/>
    <w:rsid w:val="00E75803"/>
    <w:rsid w:val="00E77A72"/>
    <w:rsid w:val="00E77CB0"/>
    <w:rsid w:val="00E8144B"/>
    <w:rsid w:val="00E84347"/>
    <w:rsid w:val="00E84F19"/>
    <w:rsid w:val="00E90F56"/>
    <w:rsid w:val="00E91EE6"/>
    <w:rsid w:val="00E94F3E"/>
    <w:rsid w:val="00E95BD5"/>
    <w:rsid w:val="00E96A96"/>
    <w:rsid w:val="00E97626"/>
    <w:rsid w:val="00E97D7E"/>
    <w:rsid w:val="00EB2DBF"/>
    <w:rsid w:val="00EB2ECC"/>
    <w:rsid w:val="00EB49D2"/>
    <w:rsid w:val="00EC00E0"/>
    <w:rsid w:val="00EC47A4"/>
    <w:rsid w:val="00EC4DA6"/>
    <w:rsid w:val="00ED029E"/>
    <w:rsid w:val="00ED3360"/>
    <w:rsid w:val="00ED5813"/>
    <w:rsid w:val="00ED5D94"/>
    <w:rsid w:val="00EE3A4A"/>
    <w:rsid w:val="00EE4426"/>
    <w:rsid w:val="00EE6239"/>
    <w:rsid w:val="00EE7081"/>
    <w:rsid w:val="00EF1188"/>
    <w:rsid w:val="00EF5DBB"/>
    <w:rsid w:val="00F011FD"/>
    <w:rsid w:val="00F01827"/>
    <w:rsid w:val="00F130D1"/>
    <w:rsid w:val="00F16BEC"/>
    <w:rsid w:val="00F2480B"/>
    <w:rsid w:val="00F259EF"/>
    <w:rsid w:val="00F3342D"/>
    <w:rsid w:val="00F3359E"/>
    <w:rsid w:val="00F35C4D"/>
    <w:rsid w:val="00F37185"/>
    <w:rsid w:val="00F411E7"/>
    <w:rsid w:val="00F411EC"/>
    <w:rsid w:val="00F414CA"/>
    <w:rsid w:val="00F42EC3"/>
    <w:rsid w:val="00F4529A"/>
    <w:rsid w:val="00F460DC"/>
    <w:rsid w:val="00F472C4"/>
    <w:rsid w:val="00F50C2E"/>
    <w:rsid w:val="00F559EA"/>
    <w:rsid w:val="00F55CFE"/>
    <w:rsid w:val="00F56894"/>
    <w:rsid w:val="00F613BC"/>
    <w:rsid w:val="00F61464"/>
    <w:rsid w:val="00F6413A"/>
    <w:rsid w:val="00F649E3"/>
    <w:rsid w:val="00F66C5E"/>
    <w:rsid w:val="00F73B74"/>
    <w:rsid w:val="00F75648"/>
    <w:rsid w:val="00F75E30"/>
    <w:rsid w:val="00F805BA"/>
    <w:rsid w:val="00F81A93"/>
    <w:rsid w:val="00F9136D"/>
    <w:rsid w:val="00F913A9"/>
    <w:rsid w:val="00F91E49"/>
    <w:rsid w:val="00F9717B"/>
    <w:rsid w:val="00FA017C"/>
    <w:rsid w:val="00FA1550"/>
    <w:rsid w:val="00FB13C9"/>
    <w:rsid w:val="00FB28F8"/>
    <w:rsid w:val="00FB65CA"/>
    <w:rsid w:val="00FB7151"/>
    <w:rsid w:val="00FC0F8B"/>
    <w:rsid w:val="00FC39D5"/>
    <w:rsid w:val="00FC748D"/>
    <w:rsid w:val="00FE15CE"/>
    <w:rsid w:val="00FF0791"/>
    <w:rsid w:val="00FF0A88"/>
    <w:rsid w:val="00FF4AC5"/>
    <w:rsid w:val="00FF4F74"/>
    <w:rsid w:val="00FF7A46"/>
    <w:rsid w:val="00FF7A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2000B"/>
  <w15:docId w15:val="{771AB7F5-7DD8-5645-B610-728F08C8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0530"/>
  </w:style>
  <w:style w:type="character" w:styleId="Hyperlink">
    <w:name w:val="Hyperlink"/>
    <w:basedOn w:val="DefaultParagraphFont"/>
    <w:uiPriority w:val="99"/>
    <w:unhideWhenUsed/>
    <w:rsid w:val="00E20530"/>
    <w:rPr>
      <w:color w:val="0000FF"/>
      <w:u w:val="single"/>
    </w:rPr>
  </w:style>
  <w:style w:type="paragraph" w:styleId="BalloonText">
    <w:name w:val="Balloon Text"/>
    <w:basedOn w:val="Normal"/>
    <w:link w:val="BalloonTextChar"/>
    <w:uiPriority w:val="99"/>
    <w:semiHidden/>
    <w:unhideWhenUsed/>
    <w:rsid w:val="00A85AA3"/>
    <w:rPr>
      <w:rFonts w:ascii="Heiti TC Light" w:eastAsia="Heiti TC Light"/>
      <w:sz w:val="18"/>
      <w:szCs w:val="18"/>
    </w:rPr>
  </w:style>
  <w:style w:type="character" w:customStyle="1" w:styleId="BalloonTextChar">
    <w:name w:val="Balloon Text Char"/>
    <w:basedOn w:val="DefaultParagraphFont"/>
    <w:link w:val="BalloonText"/>
    <w:uiPriority w:val="99"/>
    <w:semiHidden/>
    <w:rsid w:val="00A85AA3"/>
    <w:rPr>
      <w:rFonts w:ascii="Heiti TC Light" w:eastAsia="Heiti TC Light"/>
      <w:sz w:val="18"/>
      <w:szCs w:val="18"/>
    </w:rPr>
  </w:style>
  <w:style w:type="paragraph" w:styleId="Revision">
    <w:name w:val="Revision"/>
    <w:hidden/>
    <w:uiPriority w:val="99"/>
    <w:semiHidden/>
    <w:rsid w:val="006162AB"/>
  </w:style>
  <w:style w:type="paragraph" w:styleId="ListParagraph">
    <w:name w:val="List Paragraph"/>
    <w:basedOn w:val="Normal"/>
    <w:uiPriority w:val="72"/>
    <w:qFormat/>
    <w:rsid w:val="00185E97"/>
    <w:pPr>
      <w:ind w:left="720"/>
      <w:contextualSpacing/>
    </w:pPr>
  </w:style>
  <w:style w:type="character" w:styleId="CommentReference">
    <w:name w:val="annotation reference"/>
    <w:basedOn w:val="DefaultParagraphFont"/>
    <w:uiPriority w:val="99"/>
    <w:semiHidden/>
    <w:unhideWhenUsed/>
    <w:rsid w:val="00A138DA"/>
    <w:rPr>
      <w:sz w:val="16"/>
      <w:szCs w:val="16"/>
    </w:rPr>
  </w:style>
  <w:style w:type="paragraph" w:styleId="CommentText">
    <w:name w:val="annotation text"/>
    <w:basedOn w:val="Normal"/>
    <w:link w:val="CommentTextChar"/>
    <w:uiPriority w:val="99"/>
    <w:semiHidden/>
    <w:unhideWhenUsed/>
    <w:rsid w:val="00A138DA"/>
    <w:rPr>
      <w:sz w:val="20"/>
      <w:szCs w:val="20"/>
    </w:rPr>
  </w:style>
  <w:style w:type="character" w:customStyle="1" w:styleId="CommentTextChar">
    <w:name w:val="Comment Text Char"/>
    <w:basedOn w:val="DefaultParagraphFont"/>
    <w:link w:val="CommentText"/>
    <w:uiPriority w:val="99"/>
    <w:semiHidden/>
    <w:rsid w:val="00A138DA"/>
    <w:rPr>
      <w:sz w:val="20"/>
      <w:szCs w:val="20"/>
    </w:rPr>
  </w:style>
  <w:style w:type="paragraph" w:styleId="CommentSubject">
    <w:name w:val="annotation subject"/>
    <w:basedOn w:val="CommentText"/>
    <w:next w:val="CommentText"/>
    <w:link w:val="CommentSubjectChar"/>
    <w:uiPriority w:val="99"/>
    <w:semiHidden/>
    <w:unhideWhenUsed/>
    <w:rsid w:val="00A138DA"/>
    <w:rPr>
      <w:b/>
      <w:bCs/>
    </w:rPr>
  </w:style>
  <w:style w:type="character" w:customStyle="1" w:styleId="CommentSubjectChar">
    <w:name w:val="Comment Subject Char"/>
    <w:basedOn w:val="CommentTextChar"/>
    <w:link w:val="CommentSubject"/>
    <w:uiPriority w:val="99"/>
    <w:semiHidden/>
    <w:rsid w:val="00A138DA"/>
    <w:rPr>
      <w:b/>
      <w:bCs/>
      <w:sz w:val="20"/>
      <w:szCs w:val="20"/>
    </w:rPr>
  </w:style>
  <w:style w:type="character" w:customStyle="1" w:styleId="UnresolvedMention1">
    <w:name w:val="Unresolved Mention1"/>
    <w:basedOn w:val="DefaultParagraphFont"/>
    <w:uiPriority w:val="99"/>
    <w:semiHidden/>
    <w:unhideWhenUsed/>
    <w:rsid w:val="007E2C04"/>
    <w:rPr>
      <w:color w:val="605E5C"/>
      <w:shd w:val="clear" w:color="auto" w:fill="E1DFDD"/>
    </w:rPr>
  </w:style>
  <w:style w:type="paragraph" w:styleId="NormalWeb">
    <w:name w:val="Normal (Web)"/>
    <w:basedOn w:val="Normal"/>
    <w:uiPriority w:val="99"/>
    <w:unhideWhenUsed/>
    <w:rsid w:val="00C52D05"/>
    <w:pPr>
      <w:widowControl/>
      <w:spacing w:before="100" w:beforeAutospacing="1" w:after="100" w:afterAutospacing="1"/>
    </w:pPr>
    <w:rPr>
      <w:rFonts w:ascii="PMingLiU" w:eastAsia="PMingLiU" w:hAnsi="PMingLiU" w:cs="Times New Roman"/>
      <w:kern w:val="0"/>
      <w:sz w:val="20"/>
      <w:szCs w:val="20"/>
    </w:rPr>
  </w:style>
  <w:style w:type="paragraph" w:customStyle="1" w:styleId="EndNoteBibliographyTitle">
    <w:name w:val="EndNote Bibliography Title"/>
    <w:basedOn w:val="Normal"/>
    <w:link w:val="EndNoteBibliographyTitleChar"/>
    <w:rsid w:val="0095253D"/>
    <w:pPr>
      <w:jc w:val="center"/>
    </w:pPr>
    <w:rPr>
      <w:rFonts w:ascii="Times New Roman" w:hAnsi="Times New Roman" w:cs="Times New Roman"/>
    </w:rPr>
  </w:style>
  <w:style w:type="character" w:customStyle="1" w:styleId="EndNoteBibliographyTitleChar">
    <w:name w:val="EndNote Bibliography Title Char"/>
    <w:basedOn w:val="DefaultParagraphFont"/>
    <w:link w:val="EndNoteBibliographyTitle"/>
    <w:rsid w:val="0095253D"/>
    <w:rPr>
      <w:rFonts w:ascii="Times New Roman" w:hAnsi="Times New Roman" w:cs="Times New Roman"/>
    </w:rPr>
  </w:style>
  <w:style w:type="paragraph" w:customStyle="1" w:styleId="EndNoteBibliography">
    <w:name w:val="EndNote Bibliography"/>
    <w:basedOn w:val="Normal"/>
    <w:link w:val="EndNoteBibliographyChar"/>
    <w:rsid w:val="0095253D"/>
    <w:rPr>
      <w:rFonts w:ascii="Times New Roman" w:hAnsi="Times New Roman" w:cs="Times New Roman"/>
    </w:rPr>
  </w:style>
  <w:style w:type="character" w:customStyle="1" w:styleId="EndNoteBibliographyChar">
    <w:name w:val="EndNote Bibliography Char"/>
    <w:basedOn w:val="DefaultParagraphFont"/>
    <w:link w:val="EndNoteBibliography"/>
    <w:rsid w:val="0095253D"/>
    <w:rPr>
      <w:rFonts w:ascii="Times New Roman" w:hAnsi="Times New Roman" w:cs="Times New Roman"/>
    </w:rPr>
  </w:style>
  <w:style w:type="character" w:customStyle="1" w:styleId="UnresolvedMention2">
    <w:name w:val="Unresolved Mention2"/>
    <w:basedOn w:val="DefaultParagraphFont"/>
    <w:uiPriority w:val="99"/>
    <w:semiHidden/>
    <w:unhideWhenUsed/>
    <w:rsid w:val="005006CC"/>
    <w:rPr>
      <w:color w:val="605E5C"/>
      <w:shd w:val="clear" w:color="auto" w:fill="E1DFDD"/>
    </w:rPr>
  </w:style>
  <w:style w:type="character" w:styleId="FollowedHyperlink">
    <w:name w:val="FollowedHyperlink"/>
    <w:basedOn w:val="DefaultParagraphFont"/>
    <w:uiPriority w:val="99"/>
    <w:semiHidden/>
    <w:unhideWhenUsed/>
    <w:rsid w:val="009453A2"/>
    <w:rPr>
      <w:color w:val="800080" w:themeColor="followedHyperlink"/>
      <w:u w:val="single"/>
    </w:rPr>
  </w:style>
  <w:style w:type="character" w:customStyle="1" w:styleId="UnresolvedMention3">
    <w:name w:val="Unresolved Mention3"/>
    <w:basedOn w:val="DefaultParagraphFont"/>
    <w:uiPriority w:val="99"/>
    <w:semiHidden/>
    <w:unhideWhenUsed/>
    <w:rsid w:val="00B44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3704">
      <w:bodyDiv w:val="1"/>
      <w:marLeft w:val="0"/>
      <w:marRight w:val="0"/>
      <w:marTop w:val="0"/>
      <w:marBottom w:val="0"/>
      <w:divBdr>
        <w:top w:val="none" w:sz="0" w:space="0" w:color="auto"/>
        <w:left w:val="none" w:sz="0" w:space="0" w:color="auto"/>
        <w:bottom w:val="none" w:sz="0" w:space="0" w:color="auto"/>
        <w:right w:val="none" w:sz="0" w:space="0" w:color="auto"/>
      </w:divBdr>
    </w:div>
    <w:div w:id="188229367">
      <w:bodyDiv w:val="1"/>
      <w:marLeft w:val="0"/>
      <w:marRight w:val="0"/>
      <w:marTop w:val="0"/>
      <w:marBottom w:val="0"/>
      <w:divBdr>
        <w:top w:val="none" w:sz="0" w:space="0" w:color="auto"/>
        <w:left w:val="none" w:sz="0" w:space="0" w:color="auto"/>
        <w:bottom w:val="none" w:sz="0" w:space="0" w:color="auto"/>
        <w:right w:val="none" w:sz="0" w:space="0" w:color="auto"/>
      </w:divBdr>
    </w:div>
    <w:div w:id="498084006">
      <w:bodyDiv w:val="1"/>
      <w:marLeft w:val="0"/>
      <w:marRight w:val="0"/>
      <w:marTop w:val="0"/>
      <w:marBottom w:val="0"/>
      <w:divBdr>
        <w:top w:val="none" w:sz="0" w:space="0" w:color="auto"/>
        <w:left w:val="none" w:sz="0" w:space="0" w:color="auto"/>
        <w:bottom w:val="none" w:sz="0" w:space="0" w:color="auto"/>
        <w:right w:val="none" w:sz="0" w:space="0" w:color="auto"/>
      </w:divBdr>
    </w:div>
    <w:div w:id="537208329">
      <w:bodyDiv w:val="1"/>
      <w:marLeft w:val="0"/>
      <w:marRight w:val="0"/>
      <w:marTop w:val="0"/>
      <w:marBottom w:val="0"/>
      <w:divBdr>
        <w:top w:val="none" w:sz="0" w:space="0" w:color="auto"/>
        <w:left w:val="none" w:sz="0" w:space="0" w:color="auto"/>
        <w:bottom w:val="none" w:sz="0" w:space="0" w:color="auto"/>
        <w:right w:val="none" w:sz="0" w:space="0" w:color="auto"/>
      </w:divBdr>
      <w:divsChild>
        <w:div w:id="110057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0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98775">
      <w:bodyDiv w:val="1"/>
      <w:marLeft w:val="0"/>
      <w:marRight w:val="0"/>
      <w:marTop w:val="0"/>
      <w:marBottom w:val="0"/>
      <w:divBdr>
        <w:top w:val="none" w:sz="0" w:space="0" w:color="auto"/>
        <w:left w:val="none" w:sz="0" w:space="0" w:color="auto"/>
        <w:bottom w:val="none" w:sz="0" w:space="0" w:color="auto"/>
        <w:right w:val="none" w:sz="0" w:space="0" w:color="auto"/>
      </w:divBdr>
    </w:div>
    <w:div w:id="1308512795">
      <w:bodyDiv w:val="1"/>
      <w:marLeft w:val="0"/>
      <w:marRight w:val="0"/>
      <w:marTop w:val="0"/>
      <w:marBottom w:val="0"/>
      <w:divBdr>
        <w:top w:val="none" w:sz="0" w:space="0" w:color="auto"/>
        <w:left w:val="none" w:sz="0" w:space="0" w:color="auto"/>
        <w:bottom w:val="none" w:sz="0" w:space="0" w:color="auto"/>
        <w:right w:val="none" w:sz="0" w:space="0" w:color="auto"/>
      </w:divBdr>
    </w:div>
    <w:div w:id="1511485900">
      <w:bodyDiv w:val="1"/>
      <w:marLeft w:val="0"/>
      <w:marRight w:val="0"/>
      <w:marTop w:val="0"/>
      <w:marBottom w:val="0"/>
      <w:divBdr>
        <w:top w:val="none" w:sz="0" w:space="0" w:color="auto"/>
        <w:left w:val="none" w:sz="0" w:space="0" w:color="auto"/>
        <w:bottom w:val="none" w:sz="0" w:space="0" w:color="auto"/>
        <w:right w:val="none" w:sz="0" w:space="0" w:color="auto"/>
      </w:divBdr>
      <w:divsChild>
        <w:div w:id="1735658743">
          <w:marLeft w:val="0"/>
          <w:marRight w:val="0"/>
          <w:marTop w:val="0"/>
          <w:marBottom w:val="0"/>
          <w:divBdr>
            <w:top w:val="none" w:sz="0" w:space="0" w:color="auto"/>
            <w:left w:val="none" w:sz="0" w:space="0" w:color="auto"/>
            <w:bottom w:val="none" w:sz="0" w:space="0" w:color="auto"/>
            <w:right w:val="none" w:sz="0" w:space="0" w:color="auto"/>
          </w:divBdr>
          <w:divsChild>
            <w:div w:id="1254320275">
              <w:marLeft w:val="0"/>
              <w:marRight w:val="0"/>
              <w:marTop w:val="0"/>
              <w:marBottom w:val="0"/>
              <w:divBdr>
                <w:top w:val="none" w:sz="0" w:space="0" w:color="auto"/>
                <w:left w:val="none" w:sz="0" w:space="0" w:color="auto"/>
                <w:bottom w:val="none" w:sz="0" w:space="0" w:color="auto"/>
                <w:right w:val="none" w:sz="0" w:space="0" w:color="auto"/>
              </w:divBdr>
              <w:divsChild>
                <w:div w:id="876552453">
                  <w:marLeft w:val="0"/>
                  <w:marRight w:val="0"/>
                  <w:marTop w:val="0"/>
                  <w:marBottom w:val="0"/>
                  <w:divBdr>
                    <w:top w:val="none" w:sz="0" w:space="0" w:color="auto"/>
                    <w:left w:val="none" w:sz="0" w:space="0" w:color="auto"/>
                    <w:bottom w:val="none" w:sz="0" w:space="0" w:color="auto"/>
                    <w:right w:val="none" w:sz="0" w:space="0" w:color="auto"/>
                  </w:divBdr>
                  <w:divsChild>
                    <w:div w:id="3329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959937">
      <w:bodyDiv w:val="1"/>
      <w:marLeft w:val="0"/>
      <w:marRight w:val="0"/>
      <w:marTop w:val="0"/>
      <w:marBottom w:val="0"/>
      <w:divBdr>
        <w:top w:val="none" w:sz="0" w:space="0" w:color="auto"/>
        <w:left w:val="none" w:sz="0" w:space="0" w:color="auto"/>
        <w:bottom w:val="none" w:sz="0" w:space="0" w:color="auto"/>
        <w:right w:val="none" w:sz="0" w:space="0" w:color="auto"/>
      </w:divBdr>
    </w:div>
    <w:div w:id="1668090782">
      <w:bodyDiv w:val="1"/>
      <w:marLeft w:val="0"/>
      <w:marRight w:val="0"/>
      <w:marTop w:val="0"/>
      <w:marBottom w:val="0"/>
      <w:divBdr>
        <w:top w:val="none" w:sz="0" w:space="0" w:color="auto"/>
        <w:left w:val="none" w:sz="0" w:space="0" w:color="auto"/>
        <w:bottom w:val="none" w:sz="0" w:space="0" w:color="auto"/>
        <w:right w:val="none" w:sz="0" w:space="0" w:color="auto"/>
      </w:divBdr>
    </w:div>
    <w:div w:id="1691641926">
      <w:bodyDiv w:val="1"/>
      <w:marLeft w:val="0"/>
      <w:marRight w:val="0"/>
      <w:marTop w:val="0"/>
      <w:marBottom w:val="0"/>
      <w:divBdr>
        <w:top w:val="none" w:sz="0" w:space="0" w:color="auto"/>
        <w:left w:val="none" w:sz="0" w:space="0" w:color="auto"/>
        <w:bottom w:val="none" w:sz="0" w:space="0" w:color="auto"/>
        <w:right w:val="none" w:sz="0" w:space="0" w:color="auto"/>
      </w:divBdr>
    </w:div>
    <w:div w:id="1784153882">
      <w:bodyDiv w:val="1"/>
      <w:marLeft w:val="0"/>
      <w:marRight w:val="0"/>
      <w:marTop w:val="0"/>
      <w:marBottom w:val="0"/>
      <w:divBdr>
        <w:top w:val="none" w:sz="0" w:space="0" w:color="auto"/>
        <w:left w:val="none" w:sz="0" w:space="0" w:color="auto"/>
        <w:bottom w:val="none" w:sz="0" w:space="0" w:color="auto"/>
        <w:right w:val="none" w:sz="0" w:space="0" w:color="auto"/>
      </w:divBdr>
    </w:div>
    <w:div w:id="2074963121">
      <w:bodyDiv w:val="1"/>
      <w:marLeft w:val="0"/>
      <w:marRight w:val="0"/>
      <w:marTop w:val="0"/>
      <w:marBottom w:val="0"/>
      <w:divBdr>
        <w:top w:val="none" w:sz="0" w:space="0" w:color="auto"/>
        <w:left w:val="none" w:sz="0" w:space="0" w:color="auto"/>
        <w:bottom w:val="none" w:sz="0" w:space="0" w:color="auto"/>
        <w:right w:val="none" w:sz="0" w:space="0" w:color="auto"/>
      </w:divBdr>
    </w:div>
    <w:div w:id="2118913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5</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NTU</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倪 信章</dc:creator>
  <cp:keywords/>
  <dc:description/>
  <cp:lastModifiedBy>Hsiang-Yuan Lin</cp:lastModifiedBy>
  <cp:revision>69</cp:revision>
  <dcterms:created xsi:type="dcterms:W3CDTF">2022-10-19T05:28:00Z</dcterms:created>
  <dcterms:modified xsi:type="dcterms:W3CDTF">2023-01-20T07:07:00Z</dcterms:modified>
</cp:coreProperties>
</file>