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ACE2" w14:textId="26696F18" w:rsidR="005B4424" w:rsidRPr="00F4330D" w:rsidRDefault="00B23944" w:rsidP="00226151">
      <w:pPr>
        <w:pStyle w:val="DSENHeading2"/>
        <w:rPr>
          <w:b w:val="0"/>
          <w:bCs w:val="0"/>
        </w:rPr>
      </w:pPr>
      <w:r w:rsidRPr="00F4330D">
        <w:t>S6</w:t>
      </w:r>
      <w:r w:rsidR="00106A65" w:rsidRPr="00F4330D">
        <w:t xml:space="preserve"> Text</w:t>
      </w:r>
      <w:r w:rsidRPr="00F4330D">
        <w:t xml:space="preserve">: Study Characteristics – Evidence Tables by </w:t>
      </w:r>
      <w:r w:rsidR="00CD2333" w:rsidRPr="00F4330D">
        <w:t xml:space="preserve">Study </w:t>
      </w:r>
      <w:r w:rsidRPr="00F4330D">
        <w:t>Design</w:t>
      </w:r>
    </w:p>
    <w:p w14:paraId="788D8E93" w14:textId="46D1BCBF" w:rsidR="00106A65" w:rsidRPr="00D73DDA" w:rsidRDefault="00106A65" w:rsidP="00106A65">
      <w:pPr>
        <w:pStyle w:val="DSENBodytext"/>
        <w:rPr>
          <w:b/>
          <w:bCs/>
        </w:rPr>
      </w:pPr>
      <w:r w:rsidRPr="00F4330D">
        <w:rPr>
          <w:b/>
          <w:bCs/>
        </w:rPr>
        <w:t>Table. Manuscript and demographic data of the five publications of overviews of reviews</w:t>
      </w:r>
    </w:p>
    <w:tbl>
      <w:tblPr>
        <w:tblStyle w:val="TableGrid"/>
        <w:tblW w:w="5198" w:type="pct"/>
        <w:tblLook w:val="04A0" w:firstRow="1" w:lastRow="0" w:firstColumn="1" w:lastColumn="0" w:noHBand="0" w:noVBand="1"/>
      </w:tblPr>
      <w:tblGrid>
        <w:gridCol w:w="1440"/>
        <w:gridCol w:w="1053"/>
        <w:gridCol w:w="883"/>
        <w:gridCol w:w="1672"/>
        <w:gridCol w:w="1282"/>
        <w:gridCol w:w="773"/>
        <w:gridCol w:w="1481"/>
        <w:gridCol w:w="1104"/>
        <w:gridCol w:w="2052"/>
        <w:gridCol w:w="1723"/>
      </w:tblGrid>
      <w:tr w:rsidR="00106A65" w:rsidRPr="00BB51AA" w14:paraId="6F6649E6" w14:textId="77777777" w:rsidTr="00046AFC">
        <w:trPr>
          <w:tblHeader/>
        </w:trPr>
        <w:tc>
          <w:tcPr>
            <w:tcW w:w="535" w:type="pct"/>
            <w:shd w:val="clear" w:color="auto" w:fill="D9D9D9" w:themeFill="background1" w:themeFillShade="D9"/>
          </w:tcPr>
          <w:p w14:paraId="69A3A818" w14:textId="77777777" w:rsidR="00106A65" w:rsidRPr="00BB51AA" w:rsidRDefault="00106A65" w:rsidP="00046AFC">
            <w:pPr>
              <w:spacing w:after="120"/>
              <w:jc w:val="left"/>
              <w:rPr>
                <w:b/>
                <w:bCs/>
                <w:sz w:val="18"/>
                <w:szCs w:val="18"/>
                <w:lang w:val="en-CA"/>
              </w:rPr>
            </w:pPr>
            <w:r w:rsidRPr="00BB51AA">
              <w:rPr>
                <w:b/>
                <w:bCs/>
                <w:sz w:val="18"/>
                <w:szCs w:val="18"/>
                <w:lang w:val="en-CA"/>
              </w:rPr>
              <w:t>Author/year</w:t>
            </w:r>
          </w:p>
        </w:tc>
        <w:tc>
          <w:tcPr>
            <w:tcW w:w="391" w:type="pct"/>
            <w:shd w:val="clear" w:color="auto" w:fill="D9D9D9" w:themeFill="background1" w:themeFillShade="D9"/>
          </w:tcPr>
          <w:p w14:paraId="467482F3" w14:textId="77777777" w:rsidR="00106A65" w:rsidRPr="00BB51AA" w:rsidRDefault="00106A65" w:rsidP="00046AFC">
            <w:pPr>
              <w:spacing w:after="120"/>
              <w:jc w:val="left"/>
              <w:rPr>
                <w:b/>
                <w:bCs/>
                <w:sz w:val="18"/>
                <w:szCs w:val="18"/>
                <w:lang w:val="en-CA"/>
              </w:rPr>
            </w:pPr>
            <w:r w:rsidRPr="00BB51AA">
              <w:rPr>
                <w:b/>
                <w:bCs/>
                <w:sz w:val="18"/>
                <w:szCs w:val="18"/>
                <w:lang w:val="en-CA"/>
              </w:rPr>
              <w:t>Country</w:t>
            </w:r>
          </w:p>
        </w:tc>
        <w:tc>
          <w:tcPr>
            <w:tcW w:w="328" w:type="pct"/>
            <w:shd w:val="clear" w:color="auto" w:fill="D9D9D9" w:themeFill="background1" w:themeFillShade="D9"/>
          </w:tcPr>
          <w:p w14:paraId="7ED08322" w14:textId="77777777" w:rsidR="00106A65" w:rsidRPr="00BB51AA" w:rsidRDefault="00106A65" w:rsidP="00046AFC">
            <w:pPr>
              <w:spacing w:after="120"/>
              <w:rPr>
                <w:b/>
                <w:bCs/>
                <w:sz w:val="18"/>
                <w:szCs w:val="18"/>
                <w:lang w:val="en-CA"/>
              </w:rPr>
            </w:pPr>
            <w:r w:rsidRPr="00BB51AA">
              <w:rPr>
                <w:b/>
                <w:bCs/>
                <w:sz w:val="18"/>
                <w:szCs w:val="18"/>
                <w:lang w:val="en-CA"/>
              </w:rPr>
              <w:t>Search year</w:t>
            </w:r>
          </w:p>
        </w:tc>
        <w:tc>
          <w:tcPr>
            <w:tcW w:w="621" w:type="pct"/>
            <w:shd w:val="clear" w:color="auto" w:fill="D9D9D9" w:themeFill="background1" w:themeFillShade="D9"/>
          </w:tcPr>
          <w:p w14:paraId="2043ADE8" w14:textId="77777777" w:rsidR="00106A65" w:rsidRPr="00BB51AA" w:rsidRDefault="00106A65" w:rsidP="00046AFC">
            <w:pPr>
              <w:spacing w:after="120"/>
              <w:jc w:val="left"/>
              <w:rPr>
                <w:b/>
                <w:bCs/>
                <w:sz w:val="18"/>
                <w:szCs w:val="18"/>
                <w:vertAlign w:val="superscript"/>
                <w:lang w:val="en-CA"/>
              </w:rPr>
            </w:pPr>
            <w:proofErr w:type="spellStart"/>
            <w:r w:rsidRPr="00BB51AA">
              <w:rPr>
                <w:b/>
                <w:bCs/>
                <w:sz w:val="18"/>
                <w:szCs w:val="18"/>
                <w:lang w:val="en-CA"/>
              </w:rPr>
              <w:t>Objective</w:t>
            </w:r>
            <w:r w:rsidRPr="00BB51AA">
              <w:rPr>
                <w:b/>
                <w:bCs/>
                <w:sz w:val="18"/>
                <w:szCs w:val="18"/>
                <w:vertAlign w:val="superscript"/>
                <w:lang w:val="en-CA"/>
              </w:rPr>
              <w:t>a</w:t>
            </w:r>
            <w:proofErr w:type="spellEnd"/>
          </w:p>
        </w:tc>
        <w:tc>
          <w:tcPr>
            <w:tcW w:w="476" w:type="pct"/>
            <w:shd w:val="clear" w:color="auto" w:fill="D9D9D9" w:themeFill="background1" w:themeFillShade="D9"/>
          </w:tcPr>
          <w:p w14:paraId="5F736F2D" w14:textId="77777777" w:rsidR="00106A65" w:rsidRPr="00BB51AA" w:rsidRDefault="00106A65" w:rsidP="00046AFC">
            <w:pPr>
              <w:spacing w:after="120"/>
              <w:jc w:val="left"/>
              <w:rPr>
                <w:b/>
                <w:bCs/>
                <w:sz w:val="18"/>
                <w:szCs w:val="18"/>
                <w:lang w:val="en-CA"/>
              </w:rPr>
            </w:pPr>
            <w:r w:rsidRPr="00BB51AA">
              <w:rPr>
                <w:b/>
                <w:bCs/>
                <w:sz w:val="18"/>
                <w:szCs w:val="18"/>
                <w:lang w:val="en-CA"/>
              </w:rPr>
              <w:t>Funding</w:t>
            </w:r>
          </w:p>
        </w:tc>
        <w:tc>
          <w:tcPr>
            <w:tcW w:w="287" w:type="pct"/>
            <w:shd w:val="clear" w:color="auto" w:fill="D9D9D9" w:themeFill="background1" w:themeFillShade="D9"/>
          </w:tcPr>
          <w:p w14:paraId="6A7CFFA4" w14:textId="77777777" w:rsidR="00106A65" w:rsidRPr="00BB51AA" w:rsidRDefault="00106A65" w:rsidP="00046AFC">
            <w:pPr>
              <w:spacing w:after="120"/>
              <w:jc w:val="left"/>
              <w:rPr>
                <w:b/>
                <w:bCs/>
                <w:sz w:val="18"/>
                <w:szCs w:val="18"/>
                <w:lang w:val="en-CA"/>
              </w:rPr>
            </w:pPr>
            <w:r w:rsidRPr="00BB51AA">
              <w:rPr>
                <w:b/>
                <w:bCs/>
                <w:sz w:val="18"/>
                <w:szCs w:val="18"/>
                <w:lang w:val="en-CA"/>
              </w:rPr>
              <w:t>Age range</w:t>
            </w:r>
          </w:p>
        </w:tc>
        <w:tc>
          <w:tcPr>
            <w:tcW w:w="550" w:type="pct"/>
            <w:shd w:val="clear" w:color="auto" w:fill="D9D9D9" w:themeFill="background1" w:themeFillShade="D9"/>
          </w:tcPr>
          <w:p w14:paraId="58681ECD" w14:textId="77777777" w:rsidR="00106A65" w:rsidRPr="00BB51AA" w:rsidRDefault="00106A65" w:rsidP="00046AFC">
            <w:pPr>
              <w:spacing w:after="120"/>
              <w:jc w:val="left"/>
              <w:rPr>
                <w:b/>
                <w:bCs/>
                <w:sz w:val="18"/>
                <w:szCs w:val="18"/>
                <w:lang w:val="en-CA"/>
              </w:rPr>
            </w:pPr>
            <w:r w:rsidRPr="00BB51AA">
              <w:rPr>
                <w:b/>
                <w:bCs/>
                <w:sz w:val="18"/>
                <w:szCs w:val="18"/>
                <w:lang w:val="en-CA"/>
              </w:rPr>
              <w:t>Patient demographic</w:t>
            </w:r>
          </w:p>
        </w:tc>
        <w:tc>
          <w:tcPr>
            <w:tcW w:w="410" w:type="pct"/>
            <w:shd w:val="clear" w:color="auto" w:fill="D9D9D9" w:themeFill="background1" w:themeFillShade="D9"/>
          </w:tcPr>
          <w:p w14:paraId="2D7291B7" w14:textId="77777777" w:rsidR="00106A65" w:rsidRPr="00BB51AA" w:rsidRDefault="00106A65" w:rsidP="00046AFC">
            <w:pPr>
              <w:spacing w:after="120"/>
              <w:jc w:val="left"/>
              <w:rPr>
                <w:b/>
                <w:bCs/>
                <w:sz w:val="18"/>
                <w:szCs w:val="18"/>
                <w:lang w:val="en-CA"/>
              </w:rPr>
            </w:pPr>
            <w:r w:rsidRPr="00BB51AA">
              <w:rPr>
                <w:b/>
                <w:bCs/>
                <w:sz w:val="18"/>
                <w:szCs w:val="18"/>
                <w:lang w:val="en-CA"/>
              </w:rPr>
              <w:t>Type of cannabis use</w:t>
            </w:r>
          </w:p>
        </w:tc>
        <w:tc>
          <w:tcPr>
            <w:tcW w:w="762" w:type="pct"/>
            <w:shd w:val="clear" w:color="auto" w:fill="D9D9D9" w:themeFill="background1" w:themeFillShade="D9"/>
          </w:tcPr>
          <w:p w14:paraId="1F4CDAE5" w14:textId="77777777" w:rsidR="00106A65" w:rsidRPr="00BB51AA" w:rsidRDefault="00106A65" w:rsidP="00046AFC">
            <w:pPr>
              <w:spacing w:after="120"/>
              <w:jc w:val="left"/>
              <w:rPr>
                <w:b/>
                <w:bCs/>
                <w:sz w:val="18"/>
                <w:szCs w:val="18"/>
                <w:lang w:val="en-CA"/>
              </w:rPr>
            </w:pPr>
            <w:r w:rsidRPr="00BB51AA">
              <w:rPr>
                <w:b/>
                <w:bCs/>
                <w:sz w:val="18"/>
                <w:szCs w:val="18"/>
                <w:lang w:val="en-CA"/>
              </w:rPr>
              <w:t>Recommendations regarding cannabis use in older adults</w:t>
            </w:r>
          </w:p>
        </w:tc>
        <w:tc>
          <w:tcPr>
            <w:tcW w:w="640" w:type="pct"/>
            <w:shd w:val="clear" w:color="auto" w:fill="D9D9D9" w:themeFill="background1" w:themeFillShade="D9"/>
          </w:tcPr>
          <w:p w14:paraId="62764C9F" w14:textId="77777777" w:rsidR="00106A65" w:rsidRPr="00BB51AA" w:rsidRDefault="00106A65" w:rsidP="00046AFC">
            <w:pPr>
              <w:spacing w:after="120"/>
              <w:jc w:val="left"/>
              <w:rPr>
                <w:b/>
                <w:bCs/>
                <w:sz w:val="18"/>
                <w:szCs w:val="18"/>
                <w:lang w:val="en-CA"/>
              </w:rPr>
            </w:pPr>
            <w:r w:rsidRPr="00BB51AA">
              <w:rPr>
                <w:b/>
                <w:bCs/>
                <w:sz w:val="18"/>
                <w:szCs w:val="18"/>
                <w:lang w:val="en-CA"/>
              </w:rPr>
              <w:t>Included systematic reviews and whether they were included in our scoping review</w:t>
            </w:r>
          </w:p>
        </w:tc>
      </w:tr>
      <w:tr w:rsidR="00106A65" w:rsidRPr="00BB51AA" w14:paraId="04036349" w14:textId="77777777" w:rsidTr="00046AFC">
        <w:tc>
          <w:tcPr>
            <w:tcW w:w="535" w:type="pct"/>
          </w:tcPr>
          <w:p w14:paraId="422DEA1A" w14:textId="6A5BFBF4" w:rsidR="00106A65" w:rsidRPr="00BB51AA" w:rsidRDefault="00106A65" w:rsidP="00046AFC">
            <w:pPr>
              <w:spacing w:after="120"/>
              <w:jc w:val="left"/>
              <w:rPr>
                <w:sz w:val="18"/>
                <w:szCs w:val="18"/>
                <w:lang w:val="en-CA"/>
              </w:rPr>
            </w:pPr>
            <w:r w:rsidRPr="00BB51AA">
              <w:rPr>
                <w:sz w:val="18"/>
                <w:szCs w:val="18"/>
                <w:lang w:val="en-CA"/>
              </w:rPr>
              <w:t>Montero-</w:t>
            </w:r>
            <w:proofErr w:type="spellStart"/>
            <w:r w:rsidRPr="00BB51AA">
              <w:rPr>
                <w:sz w:val="18"/>
                <w:szCs w:val="18"/>
                <w:lang w:val="en-CA"/>
              </w:rPr>
              <w:t>Oleas</w:t>
            </w:r>
            <w:proofErr w:type="spellEnd"/>
            <w:r w:rsidRPr="00BB51AA">
              <w:rPr>
                <w:sz w:val="18"/>
                <w:szCs w:val="18"/>
                <w:lang w:val="en-CA"/>
              </w:rPr>
              <w:t xml:space="preserve"> et al., 2020</w:t>
            </w:r>
            <w:r w:rsidR="001B03CC">
              <w:rPr>
                <w:sz w:val="18"/>
                <w:szCs w:val="18"/>
                <w:lang w:val="en-CA"/>
              </w:rPr>
              <w:t xml:space="preserve"> </w:t>
            </w:r>
            <w:r w:rsidR="0065786C" w:rsidRPr="0065786C">
              <w:rPr>
                <w:sz w:val="18"/>
                <w:szCs w:val="24"/>
                <w:vertAlign w:val="superscript"/>
              </w:rPr>
              <w:t>3</w:t>
            </w:r>
            <w:r w:rsidR="00E14DBB">
              <w:rPr>
                <w:sz w:val="18"/>
                <w:szCs w:val="24"/>
                <w:vertAlign w:val="superscript"/>
              </w:rPr>
              <w:t>6</w:t>
            </w:r>
          </w:p>
        </w:tc>
        <w:tc>
          <w:tcPr>
            <w:tcW w:w="391" w:type="pct"/>
          </w:tcPr>
          <w:p w14:paraId="767AB07F" w14:textId="77777777" w:rsidR="00106A65" w:rsidRPr="00BB51AA" w:rsidRDefault="00106A65" w:rsidP="00046AFC">
            <w:pPr>
              <w:spacing w:after="120"/>
              <w:jc w:val="left"/>
              <w:rPr>
                <w:sz w:val="18"/>
                <w:szCs w:val="18"/>
                <w:lang w:val="en-CA"/>
              </w:rPr>
            </w:pPr>
            <w:r w:rsidRPr="00BB51AA">
              <w:rPr>
                <w:sz w:val="18"/>
                <w:szCs w:val="18"/>
                <w:lang w:val="en-CA"/>
              </w:rPr>
              <w:t>Ecuador</w:t>
            </w:r>
          </w:p>
        </w:tc>
        <w:tc>
          <w:tcPr>
            <w:tcW w:w="328" w:type="pct"/>
          </w:tcPr>
          <w:p w14:paraId="5BD1FC29" w14:textId="77777777" w:rsidR="00106A65" w:rsidRPr="00BB51AA" w:rsidRDefault="00106A65" w:rsidP="00046AFC">
            <w:pPr>
              <w:spacing w:after="120"/>
              <w:rPr>
                <w:sz w:val="18"/>
                <w:szCs w:val="18"/>
                <w:lang w:val="en-CA"/>
              </w:rPr>
            </w:pPr>
            <w:r w:rsidRPr="00BB51AA">
              <w:rPr>
                <w:sz w:val="18"/>
                <w:szCs w:val="18"/>
                <w:lang w:val="en-CA"/>
              </w:rPr>
              <w:t>2017</w:t>
            </w:r>
          </w:p>
        </w:tc>
        <w:tc>
          <w:tcPr>
            <w:tcW w:w="621" w:type="pct"/>
          </w:tcPr>
          <w:p w14:paraId="21C38CD5" w14:textId="77777777" w:rsidR="00106A65" w:rsidRPr="00BB51AA" w:rsidRDefault="00106A65" w:rsidP="00046AFC">
            <w:pPr>
              <w:spacing w:after="120"/>
              <w:jc w:val="left"/>
              <w:rPr>
                <w:sz w:val="18"/>
                <w:szCs w:val="18"/>
                <w:lang w:val="en-CA"/>
              </w:rPr>
            </w:pPr>
            <w:r w:rsidRPr="00BB51AA">
              <w:rPr>
                <w:sz w:val="18"/>
                <w:szCs w:val="18"/>
                <w:lang w:val="en-CA"/>
              </w:rPr>
              <w:t>“…to identify the clinical questions about efficacy of medical cannabis assessed in the scientific literature, as well as to give an overview about their potential benefits and harms.”</w:t>
            </w:r>
          </w:p>
        </w:tc>
        <w:tc>
          <w:tcPr>
            <w:tcW w:w="476" w:type="pct"/>
          </w:tcPr>
          <w:p w14:paraId="65FE9C58" w14:textId="77777777" w:rsidR="00106A65" w:rsidRPr="00BB51AA" w:rsidRDefault="00106A65" w:rsidP="00046AFC">
            <w:pPr>
              <w:spacing w:after="120"/>
              <w:jc w:val="left"/>
              <w:rPr>
                <w:sz w:val="18"/>
                <w:szCs w:val="18"/>
                <w:lang w:val="en-CA"/>
              </w:rPr>
            </w:pPr>
            <w:r w:rsidRPr="00BB51AA">
              <w:rPr>
                <w:sz w:val="18"/>
                <w:szCs w:val="18"/>
                <w:lang w:val="en-CA"/>
              </w:rPr>
              <w:t>Funding reported: Universidad UTE</w:t>
            </w:r>
          </w:p>
        </w:tc>
        <w:tc>
          <w:tcPr>
            <w:tcW w:w="287" w:type="pct"/>
          </w:tcPr>
          <w:p w14:paraId="73C0DB6B" w14:textId="77777777" w:rsidR="00106A65" w:rsidRPr="00BB51AA" w:rsidRDefault="00106A65" w:rsidP="00046AFC">
            <w:pPr>
              <w:spacing w:after="120"/>
              <w:jc w:val="left"/>
              <w:rPr>
                <w:sz w:val="18"/>
                <w:szCs w:val="18"/>
                <w:lang w:val="en-CA"/>
              </w:rPr>
            </w:pPr>
            <w:r w:rsidRPr="00BB51AA">
              <w:rPr>
                <w:sz w:val="18"/>
                <w:szCs w:val="18"/>
                <w:lang w:val="en-CA"/>
              </w:rPr>
              <w:t>NR</w:t>
            </w:r>
          </w:p>
        </w:tc>
        <w:tc>
          <w:tcPr>
            <w:tcW w:w="550" w:type="pct"/>
          </w:tcPr>
          <w:p w14:paraId="48AE96F3" w14:textId="77777777" w:rsidR="00106A65" w:rsidRPr="00BB51AA" w:rsidRDefault="00106A65" w:rsidP="00046AFC">
            <w:pPr>
              <w:spacing w:after="120"/>
              <w:jc w:val="left"/>
              <w:rPr>
                <w:sz w:val="18"/>
                <w:szCs w:val="18"/>
                <w:lang w:val="en-CA"/>
              </w:rPr>
            </w:pPr>
            <w:r w:rsidRPr="00BB51AA">
              <w:rPr>
                <w:sz w:val="18"/>
                <w:szCs w:val="18"/>
                <w:lang w:val="en-CA"/>
              </w:rPr>
              <w:t>None</w:t>
            </w:r>
          </w:p>
        </w:tc>
        <w:tc>
          <w:tcPr>
            <w:tcW w:w="410" w:type="pct"/>
          </w:tcPr>
          <w:p w14:paraId="6CE1C483" w14:textId="77777777" w:rsidR="00106A65" w:rsidRPr="00BB51AA" w:rsidRDefault="00106A65" w:rsidP="00046AFC">
            <w:pPr>
              <w:spacing w:after="120"/>
              <w:jc w:val="left"/>
              <w:rPr>
                <w:sz w:val="18"/>
                <w:szCs w:val="18"/>
                <w:lang w:val="en-CA"/>
              </w:rPr>
            </w:pPr>
            <w:r w:rsidRPr="00BB51AA">
              <w:rPr>
                <w:sz w:val="18"/>
                <w:szCs w:val="18"/>
                <w:lang w:val="en-CA"/>
              </w:rPr>
              <w:t>Medical use, overseen by a physician</w:t>
            </w:r>
          </w:p>
        </w:tc>
        <w:tc>
          <w:tcPr>
            <w:tcW w:w="762" w:type="pct"/>
          </w:tcPr>
          <w:p w14:paraId="2C3CC66F" w14:textId="77777777" w:rsidR="00106A65" w:rsidRPr="00BB51AA" w:rsidRDefault="00106A65" w:rsidP="00046AFC">
            <w:pPr>
              <w:spacing w:after="120"/>
              <w:jc w:val="left"/>
              <w:rPr>
                <w:sz w:val="18"/>
                <w:szCs w:val="18"/>
                <w:lang w:val="en-CA"/>
              </w:rPr>
            </w:pPr>
            <w:r w:rsidRPr="00BB51AA">
              <w:rPr>
                <w:sz w:val="18"/>
                <w:szCs w:val="18"/>
                <w:lang w:val="en-CA"/>
              </w:rPr>
              <w:t>“In conclusion, the evidence on medical uses of cannabis is broad and highly heterogeneous. However, due to methodological limitations, conclusions were reported as “probably beneficial” and “unclear” in most of the assessed comparisons.” (</w:t>
            </w:r>
            <w:proofErr w:type="gramStart"/>
            <w:r w:rsidRPr="00BB51AA">
              <w:rPr>
                <w:sz w:val="18"/>
                <w:szCs w:val="18"/>
                <w:lang w:val="en-CA"/>
              </w:rPr>
              <w:t>conclusions</w:t>
            </w:r>
            <w:proofErr w:type="gramEnd"/>
            <w:r w:rsidRPr="00BB51AA">
              <w:rPr>
                <w:sz w:val="18"/>
                <w:szCs w:val="18"/>
                <w:lang w:val="en-CA"/>
              </w:rPr>
              <w:t xml:space="preserve"> apply to all age groups)</w:t>
            </w:r>
          </w:p>
        </w:tc>
        <w:tc>
          <w:tcPr>
            <w:tcW w:w="640" w:type="pct"/>
          </w:tcPr>
          <w:p w14:paraId="32955915" w14:textId="09EC6FD2" w:rsidR="00106A65" w:rsidRPr="00BB51AA" w:rsidRDefault="00106A65" w:rsidP="00046AFC">
            <w:pPr>
              <w:spacing w:after="120"/>
              <w:jc w:val="left"/>
              <w:rPr>
                <w:sz w:val="18"/>
                <w:szCs w:val="18"/>
                <w:lang w:val="en-CA"/>
              </w:rPr>
            </w:pPr>
            <w:r w:rsidRPr="00BB51AA">
              <w:rPr>
                <w:b/>
                <w:bCs/>
                <w:sz w:val="18"/>
                <w:szCs w:val="18"/>
                <w:lang w:val="en-CA"/>
              </w:rPr>
              <w:t>Bega et al., 2014</w:t>
            </w:r>
            <w:r w:rsidR="0065786C" w:rsidRPr="0065786C">
              <w:rPr>
                <w:sz w:val="18"/>
                <w:szCs w:val="24"/>
                <w:vertAlign w:val="superscript"/>
              </w:rPr>
              <w:t>17</w:t>
            </w:r>
            <w:r w:rsidR="00B22740">
              <w:rPr>
                <w:sz w:val="18"/>
                <w:szCs w:val="24"/>
                <w:vertAlign w:val="superscript"/>
              </w:rPr>
              <w:t>6</w:t>
            </w:r>
            <w:r w:rsidRPr="00BB51AA">
              <w:rPr>
                <w:b/>
                <w:bCs/>
                <w:sz w:val="18"/>
                <w:szCs w:val="18"/>
                <w:lang w:val="en-CA"/>
              </w:rPr>
              <w:t>:</w:t>
            </w:r>
            <w:r w:rsidRPr="00BB51AA">
              <w:rPr>
                <w:sz w:val="18"/>
                <w:szCs w:val="18"/>
                <w:lang w:val="en-CA"/>
              </w:rPr>
              <w:t xml:space="preserve"> Excluded due to not meeting criteria for a </w:t>
            </w:r>
            <w:proofErr w:type="gramStart"/>
            <w:r w:rsidRPr="00BB51AA">
              <w:rPr>
                <w:sz w:val="18"/>
                <w:szCs w:val="18"/>
                <w:lang w:val="en-CA"/>
              </w:rPr>
              <w:t>SR</w:t>
            </w:r>
            <w:proofErr w:type="gramEnd"/>
          </w:p>
          <w:p w14:paraId="26873C6B" w14:textId="3192BDDC" w:rsidR="00106A65" w:rsidRPr="00BB51AA" w:rsidRDefault="00106A65" w:rsidP="00046AFC">
            <w:pPr>
              <w:spacing w:after="120"/>
              <w:jc w:val="left"/>
              <w:rPr>
                <w:sz w:val="18"/>
                <w:szCs w:val="18"/>
                <w:lang w:val="en-CA"/>
              </w:rPr>
            </w:pPr>
            <w:r w:rsidRPr="00BB51AA">
              <w:rPr>
                <w:b/>
                <w:bCs/>
                <w:sz w:val="18"/>
                <w:szCs w:val="18"/>
                <w:lang w:val="en-CA"/>
              </w:rPr>
              <w:t>Koppel et al., 2014</w:t>
            </w:r>
            <w:r w:rsidR="0065786C" w:rsidRPr="0065786C">
              <w:rPr>
                <w:sz w:val="18"/>
                <w:szCs w:val="24"/>
                <w:vertAlign w:val="superscript"/>
              </w:rPr>
              <w:t>17</w:t>
            </w:r>
            <w:r w:rsidR="00B22740">
              <w:rPr>
                <w:sz w:val="18"/>
                <w:szCs w:val="24"/>
                <w:vertAlign w:val="superscript"/>
              </w:rPr>
              <w:t>7</w:t>
            </w:r>
            <w:r w:rsidRPr="00BB51AA">
              <w:rPr>
                <w:b/>
                <w:bCs/>
                <w:sz w:val="18"/>
                <w:szCs w:val="18"/>
                <w:lang w:val="en-CA"/>
              </w:rPr>
              <w:t xml:space="preserve">: </w:t>
            </w:r>
            <w:r w:rsidRPr="00BB51AA">
              <w:rPr>
                <w:sz w:val="18"/>
                <w:szCs w:val="18"/>
                <w:lang w:val="en-CA"/>
              </w:rPr>
              <w:t xml:space="preserve">Excluded due to not meeting criteria for a </w:t>
            </w:r>
            <w:proofErr w:type="gramStart"/>
            <w:r w:rsidRPr="00BB51AA">
              <w:rPr>
                <w:sz w:val="18"/>
                <w:szCs w:val="18"/>
                <w:lang w:val="en-CA"/>
              </w:rPr>
              <w:t>SR</w:t>
            </w:r>
            <w:proofErr w:type="gramEnd"/>
          </w:p>
          <w:p w14:paraId="2D259AC8" w14:textId="0B5DEA7B" w:rsidR="00106A65" w:rsidRPr="00BB51AA" w:rsidRDefault="00106A65" w:rsidP="00046AFC">
            <w:pPr>
              <w:spacing w:after="120"/>
              <w:jc w:val="left"/>
              <w:rPr>
                <w:b/>
                <w:bCs/>
                <w:sz w:val="18"/>
                <w:szCs w:val="18"/>
                <w:lang w:val="en-CA"/>
              </w:rPr>
            </w:pPr>
            <w:r w:rsidRPr="00BB51AA">
              <w:rPr>
                <w:b/>
                <w:bCs/>
                <w:sz w:val="18"/>
                <w:szCs w:val="18"/>
                <w:lang w:val="en-CA"/>
              </w:rPr>
              <w:t>Krishnan et al., 2009</w:t>
            </w:r>
            <w:r w:rsidR="0065786C" w:rsidRPr="0065786C">
              <w:rPr>
                <w:sz w:val="18"/>
                <w:szCs w:val="24"/>
                <w:vertAlign w:val="superscript"/>
              </w:rPr>
              <w:t>17</w:t>
            </w:r>
            <w:r w:rsidR="00B22740">
              <w:rPr>
                <w:sz w:val="18"/>
                <w:szCs w:val="24"/>
                <w:vertAlign w:val="superscript"/>
              </w:rPr>
              <w:t>8</w:t>
            </w:r>
            <w:r w:rsidRPr="00BB51AA">
              <w:rPr>
                <w:b/>
                <w:bCs/>
                <w:sz w:val="18"/>
                <w:szCs w:val="18"/>
                <w:lang w:val="en-CA"/>
              </w:rPr>
              <w:t xml:space="preserve">: </w:t>
            </w:r>
            <w:r w:rsidRPr="00BB51AA">
              <w:rPr>
                <w:sz w:val="18"/>
                <w:szCs w:val="18"/>
                <w:lang w:val="en-CA"/>
              </w:rPr>
              <w:t xml:space="preserve">Excluded due to not meeting criteria for a </w:t>
            </w:r>
            <w:proofErr w:type="gramStart"/>
            <w:r w:rsidRPr="00BB51AA">
              <w:rPr>
                <w:sz w:val="18"/>
                <w:szCs w:val="18"/>
                <w:lang w:val="en-CA"/>
              </w:rPr>
              <w:t>SR</w:t>
            </w:r>
            <w:proofErr w:type="gramEnd"/>
          </w:p>
          <w:p w14:paraId="16AFB031" w14:textId="70512382" w:rsidR="00106A65" w:rsidRPr="00BB51AA" w:rsidRDefault="00106A65" w:rsidP="00046AFC">
            <w:pPr>
              <w:spacing w:after="120"/>
              <w:jc w:val="left"/>
              <w:rPr>
                <w:b/>
                <w:bCs/>
                <w:sz w:val="18"/>
                <w:szCs w:val="18"/>
                <w:lang w:val="en-CA"/>
              </w:rPr>
            </w:pPr>
            <w:proofErr w:type="spellStart"/>
            <w:r w:rsidRPr="00BB51AA">
              <w:rPr>
                <w:b/>
                <w:bCs/>
                <w:sz w:val="18"/>
                <w:szCs w:val="18"/>
                <w:lang w:val="en-CA"/>
              </w:rPr>
              <w:t>Mucke</w:t>
            </w:r>
            <w:proofErr w:type="spellEnd"/>
            <w:r w:rsidRPr="00BB51AA">
              <w:rPr>
                <w:b/>
                <w:bCs/>
                <w:sz w:val="18"/>
                <w:szCs w:val="18"/>
                <w:lang w:val="en-CA"/>
              </w:rPr>
              <w:t xml:space="preserve"> et al., 2016</w:t>
            </w:r>
            <w:r w:rsidR="0065786C" w:rsidRPr="0065786C">
              <w:rPr>
                <w:sz w:val="18"/>
                <w:szCs w:val="24"/>
                <w:vertAlign w:val="superscript"/>
              </w:rPr>
              <w:t>17</w:t>
            </w:r>
            <w:r w:rsidR="00B22740">
              <w:rPr>
                <w:sz w:val="18"/>
                <w:szCs w:val="24"/>
                <w:vertAlign w:val="superscript"/>
              </w:rPr>
              <w:t>9</w:t>
            </w:r>
            <w:r w:rsidRPr="00BB51AA">
              <w:rPr>
                <w:b/>
                <w:bCs/>
                <w:sz w:val="18"/>
                <w:szCs w:val="18"/>
                <w:lang w:val="en-CA"/>
              </w:rPr>
              <w:t xml:space="preserve">: </w:t>
            </w:r>
            <w:r w:rsidRPr="00BB51AA">
              <w:rPr>
                <w:sz w:val="18"/>
                <w:szCs w:val="18"/>
                <w:lang w:val="en-CA"/>
              </w:rPr>
              <w:t xml:space="preserve">Not included in search: published in </w:t>
            </w:r>
            <w:proofErr w:type="gramStart"/>
            <w:r w:rsidRPr="00BB51AA">
              <w:rPr>
                <w:sz w:val="18"/>
                <w:szCs w:val="18"/>
                <w:lang w:val="en-CA"/>
              </w:rPr>
              <w:t>German</w:t>
            </w:r>
            <w:proofErr w:type="gramEnd"/>
          </w:p>
          <w:p w14:paraId="6D0710DA" w14:textId="791C95B5" w:rsidR="00106A65" w:rsidRPr="00BB51AA" w:rsidRDefault="00106A65" w:rsidP="00046AFC">
            <w:pPr>
              <w:spacing w:after="120"/>
              <w:jc w:val="left"/>
              <w:rPr>
                <w:b/>
                <w:bCs/>
                <w:sz w:val="18"/>
                <w:szCs w:val="18"/>
                <w:lang w:val="en-CA"/>
              </w:rPr>
            </w:pPr>
            <w:r w:rsidRPr="00BB51AA">
              <w:rPr>
                <w:b/>
                <w:bCs/>
                <w:sz w:val="18"/>
                <w:szCs w:val="18"/>
                <w:lang w:val="en-CA"/>
              </w:rPr>
              <w:t xml:space="preserve">van den </w:t>
            </w:r>
            <w:proofErr w:type="spellStart"/>
            <w:r w:rsidRPr="00BB51AA">
              <w:rPr>
                <w:b/>
                <w:bCs/>
                <w:sz w:val="18"/>
                <w:szCs w:val="18"/>
                <w:lang w:val="en-CA"/>
              </w:rPr>
              <w:t>Elsen</w:t>
            </w:r>
            <w:proofErr w:type="spellEnd"/>
            <w:r w:rsidRPr="00BB51AA">
              <w:rPr>
                <w:b/>
                <w:bCs/>
                <w:sz w:val="18"/>
                <w:szCs w:val="18"/>
                <w:lang w:val="en-CA"/>
              </w:rPr>
              <w:t xml:space="preserve"> et al., 2014</w:t>
            </w:r>
            <w:r w:rsidR="0065786C" w:rsidRPr="0065786C">
              <w:rPr>
                <w:sz w:val="18"/>
                <w:szCs w:val="24"/>
                <w:vertAlign w:val="superscript"/>
              </w:rPr>
              <w:t>5</w:t>
            </w:r>
            <w:r w:rsidR="00B22740">
              <w:rPr>
                <w:sz w:val="18"/>
                <w:szCs w:val="24"/>
                <w:vertAlign w:val="superscript"/>
              </w:rPr>
              <w:t>8</w:t>
            </w:r>
            <w:r w:rsidRPr="00BB51AA">
              <w:rPr>
                <w:b/>
                <w:bCs/>
                <w:sz w:val="18"/>
                <w:szCs w:val="18"/>
                <w:lang w:val="en-CA"/>
              </w:rPr>
              <w:t xml:space="preserve">: </w:t>
            </w:r>
            <w:r w:rsidRPr="00BB51AA">
              <w:rPr>
                <w:sz w:val="18"/>
                <w:szCs w:val="18"/>
                <w:lang w:val="en-CA"/>
              </w:rPr>
              <w:t>Included</w:t>
            </w:r>
          </w:p>
          <w:p w14:paraId="431E7F38" w14:textId="16BA5C03" w:rsidR="00106A65" w:rsidRPr="00BB51AA" w:rsidRDefault="00106A65" w:rsidP="00046AFC">
            <w:pPr>
              <w:spacing w:after="120"/>
              <w:contextualSpacing/>
              <w:jc w:val="left"/>
              <w:rPr>
                <w:b/>
                <w:bCs/>
                <w:sz w:val="18"/>
                <w:szCs w:val="18"/>
                <w:lang w:val="en-CA"/>
              </w:rPr>
            </w:pPr>
            <w:r w:rsidRPr="00BB51AA">
              <w:rPr>
                <w:b/>
                <w:bCs/>
                <w:sz w:val="18"/>
                <w:szCs w:val="18"/>
                <w:lang w:val="en-CA"/>
              </w:rPr>
              <w:t>Campbell et al., 2001</w:t>
            </w:r>
            <w:r w:rsidR="0065786C" w:rsidRPr="0065786C">
              <w:rPr>
                <w:sz w:val="18"/>
                <w:szCs w:val="24"/>
                <w:vertAlign w:val="superscript"/>
              </w:rPr>
              <w:t>1</w:t>
            </w:r>
            <w:r w:rsidR="00B22740">
              <w:rPr>
                <w:sz w:val="18"/>
                <w:szCs w:val="24"/>
                <w:vertAlign w:val="superscript"/>
              </w:rPr>
              <w:t>80</w:t>
            </w:r>
            <w:r w:rsidRPr="00BB51AA">
              <w:rPr>
                <w:b/>
                <w:bCs/>
                <w:sz w:val="18"/>
                <w:szCs w:val="18"/>
                <w:lang w:val="en-CA"/>
              </w:rPr>
              <w:t xml:space="preserve">: </w:t>
            </w:r>
            <w:r w:rsidRPr="00BB51AA">
              <w:rPr>
                <w:sz w:val="18"/>
                <w:szCs w:val="18"/>
                <w:lang w:val="en-CA"/>
              </w:rPr>
              <w:t>Excluded due to not meeting criteria for a SR</w:t>
            </w:r>
          </w:p>
        </w:tc>
      </w:tr>
      <w:tr w:rsidR="00106A65" w:rsidRPr="00BB51AA" w14:paraId="19A90845" w14:textId="77777777" w:rsidTr="00046AFC">
        <w:tc>
          <w:tcPr>
            <w:tcW w:w="535" w:type="pct"/>
          </w:tcPr>
          <w:p w14:paraId="11049621" w14:textId="2E8CCB32" w:rsidR="00106A65" w:rsidRPr="00BB51AA" w:rsidRDefault="00106A65" w:rsidP="00046AFC">
            <w:pPr>
              <w:spacing w:after="120"/>
              <w:jc w:val="left"/>
              <w:rPr>
                <w:sz w:val="18"/>
                <w:szCs w:val="18"/>
                <w:lang w:val="en-CA"/>
              </w:rPr>
            </w:pPr>
            <w:r w:rsidRPr="00BB51AA">
              <w:rPr>
                <w:sz w:val="18"/>
                <w:szCs w:val="18"/>
                <w:lang w:val="en-CA"/>
              </w:rPr>
              <w:t>Bao et al., 2014</w:t>
            </w:r>
            <w:r w:rsidR="001B03CC">
              <w:rPr>
                <w:sz w:val="18"/>
                <w:szCs w:val="18"/>
                <w:lang w:val="en-CA"/>
              </w:rPr>
              <w:t xml:space="preserve"> </w:t>
            </w:r>
            <w:r w:rsidR="0065786C" w:rsidRPr="0065786C">
              <w:rPr>
                <w:sz w:val="18"/>
                <w:szCs w:val="24"/>
                <w:vertAlign w:val="superscript"/>
              </w:rPr>
              <w:t>3</w:t>
            </w:r>
            <w:r w:rsidR="00E14DBB">
              <w:rPr>
                <w:sz w:val="18"/>
                <w:szCs w:val="24"/>
                <w:vertAlign w:val="superscript"/>
              </w:rPr>
              <w:t>4</w:t>
            </w:r>
          </w:p>
        </w:tc>
        <w:tc>
          <w:tcPr>
            <w:tcW w:w="391" w:type="pct"/>
          </w:tcPr>
          <w:p w14:paraId="780022B6" w14:textId="77777777" w:rsidR="00106A65" w:rsidRPr="00BB51AA" w:rsidRDefault="00106A65" w:rsidP="00046AFC">
            <w:pPr>
              <w:spacing w:after="120"/>
              <w:jc w:val="left"/>
              <w:rPr>
                <w:sz w:val="18"/>
                <w:szCs w:val="18"/>
                <w:lang w:val="en-CA"/>
              </w:rPr>
            </w:pPr>
            <w:r w:rsidRPr="00BB51AA">
              <w:rPr>
                <w:sz w:val="18"/>
                <w:szCs w:val="18"/>
                <w:lang w:val="en-CA"/>
              </w:rPr>
              <w:t>China</w:t>
            </w:r>
          </w:p>
        </w:tc>
        <w:tc>
          <w:tcPr>
            <w:tcW w:w="328" w:type="pct"/>
          </w:tcPr>
          <w:p w14:paraId="38409F32" w14:textId="77777777" w:rsidR="00106A65" w:rsidRPr="00BB51AA" w:rsidRDefault="00106A65" w:rsidP="00046AFC">
            <w:pPr>
              <w:spacing w:after="120"/>
              <w:rPr>
                <w:sz w:val="18"/>
                <w:szCs w:val="18"/>
                <w:lang w:val="en-CA"/>
              </w:rPr>
            </w:pPr>
            <w:r w:rsidRPr="00BB51AA">
              <w:rPr>
                <w:sz w:val="18"/>
                <w:szCs w:val="18"/>
                <w:lang w:val="en-CA"/>
              </w:rPr>
              <w:t>2014</w:t>
            </w:r>
          </w:p>
        </w:tc>
        <w:tc>
          <w:tcPr>
            <w:tcW w:w="621" w:type="pct"/>
          </w:tcPr>
          <w:p w14:paraId="22281D67" w14:textId="77777777" w:rsidR="00106A65" w:rsidRPr="00BB51AA" w:rsidRDefault="00106A65" w:rsidP="00046AFC">
            <w:pPr>
              <w:spacing w:after="120"/>
              <w:jc w:val="left"/>
              <w:rPr>
                <w:sz w:val="18"/>
                <w:szCs w:val="18"/>
                <w:lang w:val="en-CA"/>
              </w:rPr>
            </w:pPr>
            <w:r w:rsidRPr="00BB51AA">
              <w:rPr>
                <w:sz w:val="18"/>
                <w:szCs w:val="18"/>
                <w:lang w:val="en-CA"/>
              </w:rPr>
              <w:t xml:space="preserve">To appraise the evidence level for the use of complementary and alternative </w:t>
            </w:r>
            <w:r w:rsidRPr="00BB51AA">
              <w:rPr>
                <w:sz w:val="18"/>
                <w:szCs w:val="18"/>
                <w:lang w:val="en-CA"/>
              </w:rPr>
              <w:lastRenderedPageBreak/>
              <w:t>medicine on adult cancer pain</w:t>
            </w:r>
          </w:p>
        </w:tc>
        <w:tc>
          <w:tcPr>
            <w:tcW w:w="476" w:type="pct"/>
          </w:tcPr>
          <w:p w14:paraId="77FCC2E5" w14:textId="77777777" w:rsidR="00106A65" w:rsidRPr="00BB51AA" w:rsidRDefault="00106A65" w:rsidP="00046AFC">
            <w:pPr>
              <w:spacing w:after="120"/>
              <w:jc w:val="left"/>
              <w:rPr>
                <w:sz w:val="18"/>
                <w:szCs w:val="18"/>
                <w:lang w:val="en-CA"/>
              </w:rPr>
            </w:pPr>
            <w:r w:rsidRPr="00BB51AA">
              <w:rPr>
                <w:sz w:val="18"/>
                <w:szCs w:val="18"/>
                <w:lang w:val="en-CA"/>
              </w:rPr>
              <w:lastRenderedPageBreak/>
              <w:t xml:space="preserve">Funding Reported: partially supported by the National </w:t>
            </w:r>
            <w:r w:rsidRPr="00BB51AA">
              <w:rPr>
                <w:sz w:val="18"/>
                <w:szCs w:val="18"/>
                <w:lang w:val="en-CA"/>
              </w:rPr>
              <w:lastRenderedPageBreak/>
              <w:t>Natural Science Foundation of China (no. 81273718 and no. 81302961)</w:t>
            </w:r>
          </w:p>
        </w:tc>
        <w:tc>
          <w:tcPr>
            <w:tcW w:w="287" w:type="pct"/>
          </w:tcPr>
          <w:p w14:paraId="36CDBA29" w14:textId="77777777" w:rsidR="00106A65" w:rsidRPr="00BB51AA" w:rsidRDefault="00106A65" w:rsidP="00046AFC">
            <w:pPr>
              <w:spacing w:after="120"/>
              <w:jc w:val="left"/>
              <w:rPr>
                <w:sz w:val="18"/>
                <w:szCs w:val="18"/>
                <w:lang w:val="en-CA"/>
              </w:rPr>
            </w:pPr>
            <w:r w:rsidRPr="00BB51AA">
              <w:rPr>
                <w:sz w:val="18"/>
                <w:szCs w:val="18"/>
                <w:lang w:val="en-CA"/>
              </w:rPr>
              <w:lastRenderedPageBreak/>
              <w:t>NR</w:t>
            </w:r>
          </w:p>
        </w:tc>
        <w:tc>
          <w:tcPr>
            <w:tcW w:w="550" w:type="pct"/>
          </w:tcPr>
          <w:p w14:paraId="0D6B9130" w14:textId="77777777" w:rsidR="00106A65" w:rsidRPr="00BB51AA" w:rsidRDefault="00106A65" w:rsidP="00046AFC">
            <w:pPr>
              <w:spacing w:after="120"/>
              <w:jc w:val="left"/>
              <w:rPr>
                <w:sz w:val="18"/>
                <w:szCs w:val="18"/>
                <w:lang w:val="en-CA"/>
              </w:rPr>
            </w:pPr>
            <w:r w:rsidRPr="00BB51AA">
              <w:rPr>
                <w:sz w:val="18"/>
                <w:szCs w:val="18"/>
                <w:lang w:val="en-CA"/>
              </w:rPr>
              <w:t>Cancer patients</w:t>
            </w:r>
          </w:p>
        </w:tc>
        <w:tc>
          <w:tcPr>
            <w:tcW w:w="410" w:type="pct"/>
          </w:tcPr>
          <w:p w14:paraId="72AD8D31" w14:textId="77777777" w:rsidR="00106A65" w:rsidRPr="00BB51AA" w:rsidRDefault="00106A65" w:rsidP="00046AFC">
            <w:pPr>
              <w:spacing w:after="120"/>
              <w:jc w:val="left"/>
              <w:rPr>
                <w:sz w:val="18"/>
                <w:szCs w:val="18"/>
                <w:lang w:val="en-CA"/>
              </w:rPr>
            </w:pPr>
            <w:r w:rsidRPr="00BB51AA">
              <w:rPr>
                <w:sz w:val="18"/>
                <w:szCs w:val="18"/>
                <w:lang w:val="en-CA"/>
              </w:rPr>
              <w:t>Medical use, overseen by a physician</w:t>
            </w:r>
          </w:p>
        </w:tc>
        <w:tc>
          <w:tcPr>
            <w:tcW w:w="762" w:type="pct"/>
          </w:tcPr>
          <w:p w14:paraId="070E77D5" w14:textId="77777777" w:rsidR="00106A65" w:rsidRPr="00BB51AA" w:rsidRDefault="00106A65" w:rsidP="00046AFC">
            <w:pPr>
              <w:spacing w:after="120"/>
              <w:jc w:val="left"/>
              <w:rPr>
                <w:sz w:val="18"/>
                <w:szCs w:val="18"/>
                <w:lang w:val="en-CA"/>
              </w:rPr>
            </w:pPr>
            <w:r w:rsidRPr="00BB51AA">
              <w:rPr>
                <w:sz w:val="18"/>
                <w:szCs w:val="18"/>
                <w:lang w:val="en-CA"/>
              </w:rPr>
              <w:t xml:space="preserve">“Based on all evidence we collected, we could not recommend any CAM interventions for adult cancer pain </w:t>
            </w:r>
            <w:r w:rsidRPr="00BB51AA">
              <w:rPr>
                <w:sz w:val="18"/>
                <w:szCs w:val="18"/>
                <w:lang w:val="en-CA"/>
              </w:rPr>
              <w:lastRenderedPageBreak/>
              <w:t>because of small sample size, high heterogeneity across studies, and high risk of bias for primary studies.”</w:t>
            </w:r>
          </w:p>
        </w:tc>
        <w:tc>
          <w:tcPr>
            <w:tcW w:w="640" w:type="pct"/>
          </w:tcPr>
          <w:p w14:paraId="5117D090" w14:textId="514E491E" w:rsidR="00106A65" w:rsidRPr="00BB51AA" w:rsidRDefault="00106A65" w:rsidP="00046AFC">
            <w:pPr>
              <w:spacing w:after="120"/>
              <w:jc w:val="left"/>
              <w:rPr>
                <w:sz w:val="18"/>
                <w:szCs w:val="18"/>
                <w:lang w:val="en-CA"/>
              </w:rPr>
            </w:pPr>
            <w:r w:rsidRPr="00BB51AA">
              <w:rPr>
                <w:b/>
                <w:bCs/>
                <w:sz w:val="18"/>
                <w:szCs w:val="18"/>
                <w:lang w:val="en-CA"/>
              </w:rPr>
              <w:lastRenderedPageBreak/>
              <w:t>Martin-Sanchez et al., 2009</w:t>
            </w:r>
            <w:r w:rsidR="0065786C" w:rsidRPr="0065786C">
              <w:rPr>
                <w:sz w:val="18"/>
                <w:szCs w:val="24"/>
                <w:vertAlign w:val="superscript"/>
              </w:rPr>
              <w:t>18</w:t>
            </w:r>
            <w:r w:rsidR="00B22740">
              <w:rPr>
                <w:sz w:val="18"/>
                <w:szCs w:val="24"/>
                <w:vertAlign w:val="superscript"/>
              </w:rPr>
              <w:t>1</w:t>
            </w:r>
            <w:r w:rsidRPr="00BB51AA">
              <w:rPr>
                <w:b/>
                <w:bCs/>
                <w:sz w:val="18"/>
                <w:szCs w:val="18"/>
                <w:lang w:val="en-CA"/>
              </w:rPr>
              <w:t>:</w:t>
            </w:r>
            <w:r w:rsidRPr="00BB51AA">
              <w:rPr>
                <w:sz w:val="18"/>
                <w:szCs w:val="18"/>
                <w:lang w:val="en-CA"/>
              </w:rPr>
              <w:t xml:space="preserve"> Excluded due to no synthesis of older adult data</w:t>
            </w:r>
          </w:p>
        </w:tc>
      </w:tr>
      <w:tr w:rsidR="00106A65" w:rsidRPr="00BB51AA" w14:paraId="3406682F" w14:textId="77777777" w:rsidTr="00046AFC">
        <w:tc>
          <w:tcPr>
            <w:tcW w:w="535" w:type="pct"/>
          </w:tcPr>
          <w:p w14:paraId="04AEFE62" w14:textId="217F5FD9" w:rsidR="00106A65" w:rsidRPr="00BB51AA" w:rsidRDefault="00106A65" w:rsidP="00046AFC">
            <w:pPr>
              <w:spacing w:after="120"/>
              <w:jc w:val="left"/>
              <w:rPr>
                <w:sz w:val="18"/>
                <w:szCs w:val="18"/>
                <w:lang w:val="en-CA"/>
              </w:rPr>
            </w:pPr>
            <w:r w:rsidRPr="00BB51AA">
              <w:rPr>
                <w:sz w:val="18"/>
                <w:szCs w:val="18"/>
                <w:lang w:val="en-CA"/>
              </w:rPr>
              <w:t>Hauser et al., 2017</w:t>
            </w:r>
            <w:r w:rsidR="001B03CC">
              <w:rPr>
                <w:sz w:val="18"/>
                <w:szCs w:val="18"/>
                <w:lang w:val="en-CA"/>
              </w:rPr>
              <w:t xml:space="preserve"> </w:t>
            </w:r>
            <w:r w:rsidR="0065786C" w:rsidRPr="0065786C">
              <w:rPr>
                <w:sz w:val="18"/>
                <w:szCs w:val="24"/>
                <w:vertAlign w:val="superscript"/>
              </w:rPr>
              <w:t>3</w:t>
            </w:r>
            <w:r w:rsidR="00E14DBB">
              <w:rPr>
                <w:sz w:val="18"/>
                <w:szCs w:val="24"/>
                <w:vertAlign w:val="superscript"/>
              </w:rPr>
              <w:t>2</w:t>
            </w:r>
          </w:p>
          <w:p w14:paraId="4861BBBC" w14:textId="746D55BE" w:rsidR="00106A65" w:rsidRPr="00BB51AA" w:rsidRDefault="00106A65" w:rsidP="00046AFC">
            <w:pPr>
              <w:spacing w:after="120"/>
              <w:jc w:val="left"/>
              <w:rPr>
                <w:sz w:val="18"/>
                <w:szCs w:val="18"/>
                <w:lang w:val="en-CA"/>
              </w:rPr>
            </w:pPr>
            <w:r w:rsidRPr="00BB51AA">
              <w:rPr>
                <w:sz w:val="18"/>
                <w:szCs w:val="18"/>
                <w:lang w:val="en-CA"/>
              </w:rPr>
              <w:t>(</w:t>
            </w:r>
            <w:proofErr w:type="gramStart"/>
            <w:r w:rsidRPr="00BB51AA">
              <w:rPr>
                <w:sz w:val="18"/>
                <w:szCs w:val="18"/>
                <w:lang w:val="en-CA"/>
              </w:rPr>
              <w:t>companion</w:t>
            </w:r>
            <w:proofErr w:type="gramEnd"/>
            <w:r w:rsidRPr="00BB51AA">
              <w:rPr>
                <w:sz w:val="18"/>
                <w:szCs w:val="18"/>
                <w:lang w:val="en-CA"/>
              </w:rPr>
              <w:t xml:space="preserve"> of Hauser et al., 2018</w:t>
            </w:r>
            <w:r w:rsidR="001B03CC">
              <w:rPr>
                <w:sz w:val="18"/>
                <w:szCs w:val="18"/>
                <w:lang w:val="en-CA"/>
              </w:rPr>
              <w:t xml:space="preserve"> </w:t>
            </w:r>
            <w:r w:rsidR="0065786C" w:rsidRPr="0065786C">
              <w:rPr>
                <w:sz w:val="18"/>
                <w:szCs w:val="24"/>
                <w:vertAlign w:val="superscript"/>
              </w:rPr>
              <w:t>3</w:t>
            </w:r>
            <w:r w:rsidR="00E14DBB">
              <w:rPr>
                <w:sz w:val="18"/>
                <w:szCs w:val="24"/>
                <w:vertAlign w:val="superscript"/>
              </w:rPr>
              <w:t>3</w:t>
            </w:r>
            <w:r w:rsidRPr="00BB51AA">
              <w:rPr>
                <w:sz w:val="18"/>
                <w:szCs w:val="18"/>
                <w:lang w:val="en-CA"/>
              </w:rPr>
              <w:t>)</w:t>
            </w:r>
          </w:p>
        </w:tc>
        <w:tc>
          <w:tcPr>
            <w:tcW w:w="391" w:type="pct"/>
          </w:tcPr>
          <w:p w14:paraId="686BF5BC" w14:textId="77777777" w:rsidR="00106A65" w:rsidRPr="00BB51AA" w:rsidRDefault="00106A65" w:rsidP="00046AFC">
            <w:pPr>
              <w:spacing w:after="120"/>
              <w:jc w:val="left"/>
              <w:rPr>
                <w:sz w:val="18"/>
                <w:szCs w:val="18"/>
                <w:lang w:val="en-CA"/>
              </w:rPr>
            </w:pPr>
            <w:r w:rsidRPr="00BB51AA">
              <w:rPr>
                <w:sz w:val="18"/>
                <w:szCs w:val="18"/>
                <w:lang w:val="en-CA"/>
              </w:rPr>
              <w:t>Germany</w:t>
            </w:r>
          </w:p>
        </w:tc>
        <w:tc>
          <w:tcPr>
            <w:tcW w:w="328" w:type="pct"/>
          </w:tcPr>
          <w:p w14:paraId="10BF105B" w14:textId="77777777" w:rsidR="00106A65" w:rsidRPr="00BB51AA" w:rsidRDefault="00106A65" w:rsidP="00046AFC">
            <w:pPr>
              <w:spacing w:after="120"/>
              <w:rPr>
                <w:sz w:val="18"/>
                <w:szCs w:val="18"/>
                <w:lang w:val="en-CA"/>
              </w:rPr>
            </w:pPr>
            <w:r w:rsidRPr="00BB51AA">
              <w:rPr>
                <w:sz w:val="18"/>
                <w:szCs w:val="18"/>
                <w:lang w:val="en-CA"/>
              </w:rPr>
              <w:t>2017</w:t>
            </w:r>
          </w:p>
        </w:tc>
        <w:tc>
          <w:tcPr>
            <w:tcW w:w="621" w:type="pct"/>
          </w:tcPr>
          <w:p w14:paraId="0CE32B7C" w14:textId="77777777" w:rsidR="00106A65" w:rsidRPr="00BB51AA" w:rsidRDefault="00106A65" w:rsidP="00046AFC">
            <w:pPr>
              <w:spacing w:after="120"/>
              <w:jc w:val="left"/>
              <w:rPr>
                <w:sz w:val="18"/>
                <w:szCs w:val="18"/>
                <w:lang w:val="en-CA"/>
              </w:rPr>
            </w:pPr>
            <w:r w:rsidRPr="00BB51AA">
              <w:rPr>
                <w:sz w:val="18"/>
                <w:szCs w:val="18"/>
                <w:lang w:val="en-CA"/>
              </w:rPr>
              <w:t>To identify potential indications for, but also risks of cannabinoids in pain management and palliative medicine, based on systematic reviews of RCTs and prospective long-term (≥ 6 months) observational studies.</w:t>
            </w:r>
          </w:p>
        </w:tc>
        <w:tc>
          <w:tcPr>
            <w:tcW w:w="476" w:type="pct"/>
          </w:tcPr>
          <w:p w14:paraId="0207DEE9" w14:textId="77777777" w:rsidR="00106A65" w:rsidRPr="00BB51AA" w:rsidRDefault="00106A65" w:rsidP="00046AFC">
            <w:pPr>
              <w:spacing w:after="120"/>
              <w:jc w:val="left"/>
              <w:rPr>
                <w:sz w:val="18"/>
                <w:szCs w:val="18"/>
                <w:lang w:val="en-CA"/>
              </w:rPr>
            </w:pPr>
            <w:r w:rsidRPr="00BB51AA">
              <w:rPr>
                <w:sz w:val="18"/>
                <w:szCs w:val="18"/>
                <w:lang w:val="en-CA"/>
              </w:rPr>
              <w:t>NR</w:t>
            </w:r>
          </w:p>
        </w:tc>
        <w:tc>
          <w:tcPr>
            <w:tcW w:w="287" w:type="pct"/>
          </w:tcPr>
          <w:p w14:paraId="02FF403A" w14:textId="77777777" w:rsidR="00106A65" w:rsidRPr="00BB51AA" w:rsidRDefault="00106A65" w:rsidP="00046AFC">
            <w:pPr>
              <w:spacing w:after="120"/>
              <w:jc w:val="left"/>
              <w:rPr>
                <w:sz w:val="18"/>
                <w:szCs w:val="18"/>
                <w:lang w:val="en-CA"/>
              </w:rPr>
            </w:pPr>
            <w:r w:rsidRPr="00BB51AA">
              <w:rPr>
                <w:sz w:val="18"/>
                <w:szCs w:val="18"/>
                <w:lang w:val="en-CA"/>
              </w:rPr>
              <w:t>NR</w:t>
            </w:r>
          </w:p>
        </w:tc>
        <w:tc>
          <w:tcPr>
            <w:tcW w:w="550" w:type="pct"/>
          </w:tcPr>
          <w:p w14:paraId="154FB1AA" w14:textId="77777777" w:rsidR="00106A65" w:rsidRPr="00BB51AA" w:rsidRDefault="00106A65" w:rsidP="00046AFC">
            <w:pPr>
              <w:spacing w:after="120"/>
              <w:jc w:val="left"/>
              <w:rPr>
                <w:sz w:val="18"/>
                <w:szCs w:val="18"/>
                <w:lang w:val="en-CA"/>
              </w:rPr>
            </w:pPr>
            <w:r w:rsidRPr="00BB51AA">
              <w:rPr>
                <w:sz w:val="18"/>
                <w:szCs w:val="18"/>
                <w:lang w:val="en-CA"/>
              </w:rPr>
              <w:t>Cancer patients</w:t>
            </w:r>
          </w:p>
        </w:tc>
        <w:tc>
          <w:tcPr>
            <w:tcW w:w="410" w:type="pct"/>
          </w:tcPr>
          <w:p w14:paraId="2D5F80E6" w14:textId="77777777" w:rsidR="00106A65" w:rsidRPr="00BB51AA" w:rsidRDefault="00106A65" w:rsidP="00046AFC">
            <w:pPr>
              <w:spacing w:after="120"/>
              <w:jc w:val="left"/>
              <w:rPr>
                <w:sz w:val="18"/>
                <w:szCs w:val="18"/>
                <w:lang w:val="en-CA"/>
              </w:rPr>
            </w:pPr>
            <w:r w:rsidRPr="00BB51AA">
              <w:rPr>
                <w:sz w:val="18"/>
                <w:szCs w:val="18"/>
                <w:lang w:val="en-CA"/>
              </w:rPr>
              <w:t>Medical use, overseen by a physician</w:t>
            </w:r>
          </w:p>
        </w:tc>
        <w:tc>
          <w:tcPr>
            <w:tcW w:w="762" w:type="pct"/>
          </w:tcPr>
          <w:p w14:paraId="43E0C7F9" w14:textId="77777777" w:rsidR="00106A65" w:rsidRPr="00BB51AA" w:rsidRDefault="00106A65" w:rsidP="00046AFC">
            <w:pPr>
              <w:spacing w:after="120"/>
              <w:jc w:val="left"/>
              <w:rPr>
                <w:sz w:val="18"/>
                <w:szCs w:val="18"/>
                <w:lang w:val="en-CA"/>
              </w:rPr>
            </w:pPr>
            <w:r w:rsidRPr="00BB51AA">
              <w:rPr>
                <w:sz w:val="18"/>
                <w:szCs w:val="18"/>
                <w:lang w:val="en-CA"/>
              </w:rPr>
              <w:t xml:space="preserve">“1.) According to the quality criteria of evidence-based medicine, the available evidence for cannabinoids is inadequate for the indications of loss of appetite in patients with cancer or HIV/AIDS, fibromyalgia syndrome, Crohn’s disease, musculoskeletal pain, rheumatoid arthritis, chronic pancreatitis, and cancer pain. </w:t>
            </w:r>
          </w:p>
          <w:p w14:paraId="2164699C" w14:textId="77777777" w:rsidR="00106A65" w:rsidRPr="00BB51AA" w:rsidRDefault="00106A65" w:rsidP="00046AFC">
            <w:pPr>
              <w:spacing w:after="120"/>
              <w:jc w:val="left"/>
              <w:rPr>
                <w:sz w:val="18"/>
                <w:szCs w:val="18"/>
                <w:lang w:val="en-CA"/>
              </w:rPr>
            </w:pPr>
            <w:r w:rsidRPr="00BB51AA">
              <w:rPr>
                <w:sz w:val="18"/>
                <w:szCs w:val="18"/>
                <w:lang w:val="en-CA"/>
              </w:rPr>
              <w:t>2.) The use of cannabinoids in pain management and palliative medicine should be regarded as individual therapeutic trials, except for chronic neuropathic pain.</w:t>
            </w:r>
          </w:p>
          <w:p w14:paraId="24344A75" w14:textId="77777777" w:rsidR="00106A65" w:rsidRPr="00BB51AA" w:rsidRDefault="00106A65" w:rsidP="00046AFC">
            <w:pPr>
              <w:spacing w:after="120"/>
              <w:jc w:val="left"/>
              <w:rPr>
                <w:sz w:val="18"/>
                <w:szCs w:val="18"/>
                <w:lang w:val="en-CA"/>
              </w:rPr>
            </w:pPr>
            <w:r w:rsidRPr="00BB51AA">
              <w:rPr>
                <w:sz w:val="18"/>
                <w:szCs w:val="18"/>
                <w:lang w:val="en-CA"/>
              </w:rPr>
              <w:t>3.) Cannabinoid use in pain management and palliative medicine may cause relevant central nervous system (</w:t>
            </w:r>
            <w:proofErr w:type="gramStart"/>
            <w:r w:rsidRPr="00BB51AA">
              <w:rPr>
                <w:sz w:val="18"/>
                <w:szCs w:val="18"/>
                <w:lang w:val="en-CA"/>
              </w:rPr>
              <w:t>e.g.</w:t>
            </w:r>
            <w:proofErr w:type="gramEnd"/>
            <w:r w:rsidRPr="00BB51AA">
              <w:rPr>
                <w:sz w:val="18"/>
                <w:szCs w:val="18"/>
                <w:lang w:val="en-CA"/>
              </w:rPr>
              <w:t xml:space="preserve"> dizziness) and psychiatric adverse </w:t>
            </w:r>
            <w:r w:rsidRPr="00BB51AA">
              <w:rPr>
                <w:sz w:val="18"/>
                <w:szCs w:val="18"/>
                <w:lang w:val="en-CA"/>
              </w:rPr>
              <w:lastRenderedPageBreak/>
              <w:t>events (e.g. confusion, psychosis).”</w:t>
            </w:r>
          </w:p>
        </w:tc>
        <w:tc>
          <w:tcPr>
            <w:tcW w:w="640" w:type="pct"/>
          </w:tcPr>
          <w:p w14:paraId="05193A9B" w14:textId="1C3E94B5" w:rsidR="00106A65" w:rsidRPr="00BB51AA" w:rsidRDefault="00106A65" w:rsidP="00046AFC">
            <w:pPr>
              <w:spacing w:after="120"/>
              <w:jc w:val="left"/>
              <w:rPr>
                <w:sz w:val="18"/>
                <w:szCs w:val="18"/>
                <w:lang w:val="en-CA"/>
              </w:rPr>
            </w:pPr>
            <w:proofErr w:type="spellStart"/>
            <w:r w:rsidRPr="00BB51AA">
              <w:rPr>
                <w:b/>
                <w:bCs/>
                <w:sz w:val="18"/>
                <w:szCs w:val="18"/>
                <w:lang w:val="en-CA"/>
              </w:rPr>
              <w:lastRenderedPageBreak/>
              <w:t>Mucke</w:t>
            </w:r>
            <w:proofErr w:type="spellEnd"/>
            <w:r w:rsidRPr="00BB51AA">
              <w:rPr>
                <w:b/>
                <w:bCs/>
                <w:sz w:val="18"/>
                <w:szCs w:val="18"/>
                <w:lang w:val="en-CA"/>
              </w:rPr>
              <w:t xml:space="preserve"> et al., 2016</w:t>
            </w:r>
            <w:r w:rsidR="0065786C" w:rsidRPr="0065786C">
              <w:rPr>
                <w:sz w:val="18"/>
                <w:szCs w:val="24"/>
                <w:vertAlign w:val="superscript"/>
              </w:rPr>
              <w:t>17</w:t>
            </w:r>
            <w:r w:rsidR="00B22740">
              <w:rPr>
                <w:sz w:val="18"/>
                <w:szCs w:val="24"/>
                <w:vertAlign w:val="superscript"/>
              </w:rPr>
              <w:t>9</w:t>
            </w:r>
            <w:r w:rsidRPr="00BB51AA">
              <w:rPr>
                <w:b/>
                <w:bCs/>
                <w:sz w:val="18"/>
                <w:szCs w:val="18"/>
                <w:lang w:val="en-CA"/>
              </w:rPr>
              <w:t xml:space="preserve">: </w:t>
            </w:r>
            <w:r w:rsidRPr="00BB51AA">
              <w:rPr>
                <w:sz w:val="18"/>
                <w:szCs w:val="18"/>
                <w:lang w:val="en-CA"/>
              </w:rPr>
              <w:t xml:space="preserve">Not included in search: published in </w:t>
            </w:r>
            <w:proofErr w:type="gramStart"/>
            <w:r w:rsidRPr="00BB51AA">
              <w:rPr>
                <w:sz w:val="18"/>
                <w:szCs w:val="18"/>
                <w:lang w:val="en-CA"/>
              </w:rPr>
              <w:t>German</w:t>
            </w:r>
            <w:proofErr w:type="gramEnd"/>
          </w:p>
          <w:p w14:paraId="33EA0674" w14:textId="2EE95CBC" w:rsidR="00106A65" w:rsidRPr="00BB51AA" w:rsidRDefault="00106A65" w:rsidP="00046AFC">
            <w:pPr>
              <w:spacing w:after="120"/>
              <w:jc w:val="left"/>
              <w:rPr>
                <w:sz w:val="18"/>
                <w:szCs w:val="18"/>
                <w:lang w:val="en-CA"/>
              </w:rPr>
            </w:pPr>
            <w:r w:rsidRPr="00BB51AA">
              <w:rPr>
                <w:b/>
                <w:bCs/>
                <w:sz w:val="18"/>
                <w:szCs w:val="18"/>
                <w:lang w:val="en-CA"/>
              </w:rPr>
              <w:t>Whiting et al., 2015</w:t>
            </w:r>
            <w:r w:rsidR="0065786C" w:rsidRPr="0065786C">
              <w:rPr>
                <w:sz w:val="18"/>
                <w:szCs w:val="24"/>
                <w:vertAlign w:val="superscript"/>
              </w:rPr>
              <w:t>5</w:t>
            </w:r>
            <w:r w:rsidR="00B22740">
              <w:rPr>
                <w:sz w:val="18"/>
                <w:szCs w:val="24"/>
                <w:vertAlign w:val="superscript"/>
              </w:rPr>
              <w:t>7</w:t>
            </w:r>
            <w:r w:rsidRPr="00BB51AA">
              <w:rPr>
                <w:b/>
                <w:bCs/>
                <w:sz w:val="18"/>
                <w:szCs w:val="18"/>
                <w:lang w:val="en-CA"/>
              </w:rPr>
              <w:t>:</w:t>
            </w:r>
            <w:r w:rsidRPr="00BB51AA">
              <w:rPr>
                <w:sz w:val="18"/>
                <w:szCs w:val="18"/>
                <w:lang w:val="en-CA"/>
              </w:rPr>
              <w:t xml:space="preserve"> Included</w:t>
            </w:r>
          </w:p>
        </w:tc>
      </w:tr>
      <w:tr w:rsidR="00106A65" w:rsidRPr="00BB51AA" w14:paraId="2F2D17CF" w14:textId="77777777" w:rsidTr="00046AFC">
        <w:tc>
          <w:tcPr>
            <w:tcW w:w="535" w:type="pct"/>
          </w:tcPr>
          <w:p w14:paraId="74D796F5" w14:textId="395B08CC" w:rsidR="00106A65" w:rsidRPr="00BB51AA" w:rsidRDefault="00106A65" w:rsidP="00046AFC">
            <w:pPr>
              <w:spacing w:after="120"/>
              <w:jc w:val="left"/>
              <w:rPr>
                <w:sz w:val="18"/>
                <w:szCs w:val="18"/>
                <w:lang w:val="en-CA"/>
              </w:rPr>
            </w:pPr>
            <w:r w:rsidRPr="00BB51AA">
              <w:rPr>
                <w:sz w:val="18"/>
                <w:szCs w:val="18"/>
                <w:lang w:val="en-CA"/>
              </w:rPr>
              <w:t>Allan et al., 2018</w:t>
            </w:r>
            <w:r w:rsidR="001B03CC">
              <w:rPr>
                <w:sz w:val="18"/>
                <w:szCs w:val="18"/>
                <w:lang w:val="en-CA"/>
              </w:rPr>
              <w:t xml:space="preserve"> </w:t>
            </w:r>
            <w:r w:rsidR="0065786C" w:rsidRPr="0065786C">
              <w:rPr>
                <w:sz w:val="18"/>
                <w:szCs w:val="24"/>
                <w:vertAlign w:val="superscript"/>
              </w:rPr>
              <w:t>3</w:t>
            </w:r>
            <w:r w:rsidR="00E14DBB">
              <w:rPr>
                <w:sz w:val="18"/>
                <w:szCs w:val="24"/>
                <w:vertAlign w:val="superscript"/>
              </w:rPr>
              <w:t>5</w:t>
            </w:r>
          </w:p>
        </w:tc>
        <w:tc>
          <w:tcPr>
            <w:tcW w:w="391" w:type="pct"/>
          </w:tcPr>
          <w:p w14:paraId="0DC72493" w14:textId="77777777" w:rsidR="00106A65" w:rsidRPr="00BB51AA" w:rsidRDefault="00106A65" w:rsidP="00046AFC">
            <w:pPr>
              <w:spacing w:after="120"/>
              <w:jc w:val="left"/>
              <w:rPr>
                <w:sz w:val="18"/>
                <w:szCs w:val="18"/>
                <w:lang w:val="en-CA"/>
              </w:rPr>
            </w:pPr>
            <w:r w:rsidRPr="00BB51AA">
              <w:rPr>
                <w:sz w:val="18"/>
                <w:szCs w:val="18"/>
                <w:lang w:val="en-CA"/>
              </w:rPr>
              <w:t>Canada</w:t>
            </w:r>
          </w:p>
        </w:tc>
        <w:tc>
          <w:tcPr>
            <w:tcW w:w="328" w:type="pct"/>
          </w:tcPr>
          <w:p w14:paraId="2BD2E0B6" w14:textId="77777777" w:rsidR="00106A65" w:rsidRPr="00BB51AA" w:rsidRDefault="00106A65" w:rsidP="00046AFC">
            <w:pPr>
              <w:spacing w:after="120"/>
              <w:rPr>
                <w:sz w:val="18"/>
                <w:szCs w:val="18"/>
                <w:lang w:val="en-CA"/>
              </w:rPr>
            </w:pPr>
            <w:r w:rsidRPr="00BB51AA">
              <w:rPr>
                <w:sz w:val="18"/>
                <w:szCs w:val="18"/>
                <w:lang w:val="en-CA"/>
              </w:rPr>
              <w:t>2017</w:t>
            </w:r>
          </w:p>
        </w:tc>
        <w:tc>
          <w:tcPr>
            <w:tcW w:w="621" w:type="pct"/>
          </w:tcPr>
          <w:p w14:paraId="540380A1" w14:textId="77777777" w:rsidR="00106A65" w:rsidRPr="00BB51AA" w:rsidRDefault="00106A65" w:rsidP="00046AFC">
            <w:pPr>
              <w:spacing w:after="120"/>
              <w:jc w:val="left"/>
              <w:rPr>
                <w:sz w:val="18"/>
                <w:szCs w:val="18"/>
                <w:lang w:val="en-CA"/>
              </w:rPr>
            </w:pPr>
            <w:r w:rsidRPr="00BB51AA">
              <w:rPr>
                <w:sz w:val="18"/>
                <w:szCs w:val="18"/>
                <w:lang w:val="en-CA"/>
              </w:rPr>
              <w:t>To provide evidence for a medical cannabinoid prescribing guideline...to have clear guidance for prescribers and their patients, as well as to provide adequate information to promote shared, informed decision making.</w:t>
            </w:r>
          </w:p>
        </w:tc>
        <w:tc>
          <w:tcPr>
            <w:tcW w:w="476" w:type="pct"/>
          </w:tcPr>
          <w:p w14:paraId="256A8A84" w14:textId="77777777" w:rsidR="00106A65" w:rsidRPr="00BB51AA" w:rsidRDefault="00106A65" w:rsidP="00046AFC">
            <w:pPr>
              <w:spacing w:after="120"/>
              <w:jc w:val="left"/>
              <w:rPr>
                <w:sz w:val="18"/>
                <w:szCs w:val="18"/>
                <w:lang w:val="en-CA"/>
              </w:rPr>
            </w:pPr>
            <w:r w:rsidRPr="00BB51AA">
              <w:rPr>
                <w:sz w:val="18"/>
                <w:szCs w:val="18"/>
                <w:lang w:val="en-CA"/>
              </w:rPr>
              <w:t>No funds provided</w:t>
            </w:r>
          </w:p>
        </w:tc>
        <w:tc>
          <w:tcPr>
            <w:tcW w:w="287" w:type="pct"/>
          </w:tcPr>
          <w:p w14:paraId="03509E42" w14:textId="77777777" w:rsidR="00106A65" w:rsidRPr="00BB51AA" w:rsidRDefault="00106A65" w:rsidP="00046AFC">
            <w:pPr>
              <w:spacing w:after="120"/>
              <w:jc w:val="left"/>
              <w:rPr>
                <w:sz w:val="18"/>
                <w:szCs w:val="18"/>
                <w:lang w:val="en-CA"/>
              </w:rPr>
            </w:pPr>
            <w:r w:rsidRPr="00BB51AA">
              <w:rPr>
                <w:sz w:val="18"/>
                <w:szCs w:val="18"/>
                <w:lang w:val="en-CA"/>
              </w:rPr>
              <w:t>NR</w:t>
            </w:r>
          </w:p>
        </w:tc>
        <w:tc>
          <w:tcPr>
            <w:tcW w:w="550" w:type="pct"/>
          </w:tcPr>
          <w:p w14:paraId="46D3F536" w14:textId="77777777" w:rsidR="00106A65" w:rsidRPr="00BB51AA" w:rsidRDefault="00106A65" w:rsidP="00046AFC">
            <w:pPr>
              <w:spacing w:after="120"/>
              <w:jc w:val="left"/>
              <w:rPr>
                <w:sz w:val="18"/>
                <w:szCs w:val="18"/>
                <w:lang w:val="en-CA"/>
              </w:rPr>
            </w:pPr>
            <w:r w:rsidRPr="00BB51AA">
              <w:rPr>
                <w:sz w:val="18"/>
                <w:szCs w:val="18"/>
                <w:lang w:val="en-CA"/>
              </w:rPr>
              <w:t>Cancer patients</w:t>
            </w:r>
          </w:p>
        </w:tc>
        <w:tc>
          <w:tcPr>
            <w:tcW w:w="410" w:type="pct"/>
          </w:tcPr>
          <w:p w14:paraId="4C72EB0A" w14:textId="77777777" w:rsidR="00106A65" w:rsidRPr="00BB51AA" w:rsidRDefault="00106A65" w:rsidP="00046AFC">
            <w:pPr>
              <w:spacing w:after="120"/>
              <w:jc w:val="left"/>
              <w:rPr>
                <w:sz w:val="18"/>
                <w:szCs w:val="18"/>
                <w:lang w:val="en-CA"/>
              </w:rPr>
            </w:pPr>
            <w:r w:rsidRPr="00BB51AA">
              <w:rPr>
                <w:sz w:val="18"/>
                <w:szCs w:val="18"/>
                <w:lang w:val="en-CA"/>
              </w:rPr>
              <w:t>Medical use, overseen by a physician</w:t>
            </w:r>
          </w:p>
        </w:tc>
        <w:tc>
          <w:tcPr>
            <w:tcW w:w="762" w:type="pct"/>
          </w:tcPr>
          <w:p w14:paraId="6FAFC7FB" w14:textId="77777777" w:rsidR="00106A65" w:rsidRPr="00BB51AA" w:rsidRDefault="00106A65" w:rsidP="00046AFC">
            <w:pPr>
              <w:spacing w:after="120"/>
              <w:jc w:val="left"/>
              <w:rPr>
                <w:sz w:val="18"/>
                <w:szCs w:val="18"/>
                <w:lang w:val="en-CA"/>
              </w:rPr>
            </w:pPr>
            <w:r w:rsidRPr="00BB51AA">
              <w:rPr>
                <w:sz w:val="18"/>
                <w:szCs w:val="18"/>
                <w:lang w:val="en-CA"/>
              </w:rPr>
              <w:t>“In cancer pain, the results of two systematic reviews are unclear.”</w:t>
            </w:r>
          </w:p>
        </w:tc>
        <w:tc>
          <w:tcPr>
            <w:tcW w:w="640" w:type="pct"/>
          </w:tcPr>
          <w:p w14:paraId="4597D0DC" w14:textId="6A95304A" w:rsidR="00106A65" w:rsidRPr="00BB51AA" w:rsidRDefault="00106A65" w:rsidP="00046AFC">
            <w:pPr>
              <w:spacing w:after="120"/>
              <w:jc w:val="left"/>
              <w:rPr>
                <w:sz w:val="18"/>
                <w:szCs w:val="18"/>
                <w:lang w:val="en-CA"/>
              </w:rPr>
            </w:pPr>
            <w:r w:rsidRPr="00BB51AA">
              <w:rPr>
                <w:b/>
                <w:bCs/>
                <w:sz w:val="18"/>
                <w:szCs w:val="18"/>
                <w:lang w:val="en-CA"/>
              </w:rPr>
              <w:t>Lobos Urbina et al., 2016</w:t>
            </w:r>
            <w:r w:rsidR="0065786C" w:rsidRPr="0065786C">
              <w:rPr>
                <w:sz w:val="18"/>
                <w:szCs w:val="24"/>
                <w:vertAlign w:val="superscript"/>
              </w:rPr>
              <w:t>18</w:t>
            </w:r>
            <w:r w:rsidR="00B22740">
              <w:rPr>
                <w:sz w:val="18"/>
                <w:szCs w:val="24"/>
                <w:vertAlign w:val="superscript"/>
              </w:rPr>
              <w:t>2</w:t>
            </w:r>
            <w:r w:rsidRPr="00BB51AA">
              <w:rPr>
                <w:b/>
                <w:bCs/>
                <w:sz w:val="18"/>
                <w:szCs w:val="18"/>
                <w:lang w:val="en-CA"/>
              </w:rPr>
              <w:t>:</w:t>
            </w:r>
            <w:r w:rsidRPr="00BB51AA">
              <w:rPr>
                <w:sz w:val="18"/>
                <w:szCs w:val="18"/>
                <w:lang w:val="en-CA"/>
              </w:rPr>
              <w:t xml:space="preserve"> Excluded due to not meeting criteria for a SR (rapid review)</w:t>
            </w:r>
          </w:p>
          <w:p w14:paraId="6C345851" w14:textId="299C4ADD" w:rsidR="00106A65" w:rsidRPr="00BB51AA" w:rsidRDefault="00106A65" w:rsidP="00046AFC">
            <w:pPr>
              <w:spacing w:after="120"/>
              <w:jc w:val="left"/>
              <w:rPr>
                <w:sz w:val="18"/>
                <w:szCs w:val="18"/>
                <w:lang w:val="en-CA"/>
              </w:rPr>
            </w:pPr>
            <w:proofErr w:type="spellStart"/>
            <w:r w:rsidRPr="00BB51AA">
              <w:rPr>
                <w:b/>
                <w:bCs/>
                <w:sz w:val="18"/>
                <w:szCs w:val="18"/>
                <w:lang w:val="en-CA"/>
              </w:rPr>
              <w:t>Tateo</w:t>
            </w:r>
            <w:proofErr w:type="spellEnd"/>
            <w:r w:rsidRPr="00BB51AA">
              <w:rPr>
                <w:b/>
                <w:bCs/>
                <w:sz w:val="18"/>
                <w:szCs w:val="18"/>
                <w:lang w:val="en-CA"/>
              </w:rPr>
              <w:t>, 2017</w:t>
            </w:r>
            <w:r w:rsidR="0065786C" w:rsidRPr="0065786C">
              <w:rPr>
                <w:sz w:val="18"/>
                <w:szCs w:val="24"/>
                <w:vertAlign w:val="superscript"/>
              </w:rPr>
              <w:t>18</w:t>
            </w:r>
            <w:r w:rsidR="00B22740">
              <w:rPr>
                <w:sz w:val="18"/>
                <w:szCs w:val="24"/>
                <w:vertAlign w:val="superscript"/>
              </w:rPr>
              <w:t>3</w:t>
            </w:r>
            <w:r w:rsidRPr="00BB51AA">
              <w:rPr>
                <w:b/>
                <w:bCs/>
                <w:sz w:val="18"/>
                <w:szCs w:val="18"/>
                <w:lang w:val="en-CA"/>
              </w:rPr>
              <w:t>:</w:t>
            </w:r>
            <w:r w:rsidRPr="00BB51AA">
              <w:rPr>
                <w:sz w:val="18"/>
                <w:szCs w:val="18"/>
                <w:lang w:val="en-CA"/>
              </w:rPr>
              <w:t xml:space="preserve"> Excluded due to not meeting criteria for a SR</w:t>
            </w:r>
          </w:p>
        </w:tc>
      </w:tr>
      <w:tr w:rsidR="00106A65" w:rsidRPr="00BB51AA" w14:paraId="71FA4C55" w14:textId="77777777" w:rsidTr="00046AFC">
        <w:tc>
          <w:tcPr>
            <w:tcW w:w="535" w:type="pct"/>
          </w:tcPr>
          <w:p w14:paraId="6FF727C1" w14:textId="787B9DA0" w:rsidR="00106A65" w:rsidRPr="00BB51AA" w:rsidRDefault="00106A65" w:rsidP="00046AFC">
            <w:pPr>
              <w:spacing w:after="120"/>
              <w:jc w:val="left"/>
              <w:rPr>
                <w:sz w:val="18"/>
                <w:szCs w:val="18"/>
                <w:lang w:val="en-CA"/>
              </w:rPr>
            </w:pPr>
            <w:r w:rsidRPr="00BB51AA">
              <w:rPr>
                <w:sz w:val="18"/>
                <w:szCs w:val="18"/>
                <w:lang w:val="en-CA"/>
              </w:rPr>
              <w:t>Hauser et al., 2018</w:t>
            </w:r>
            <w:r w:rsidR="001B03CC">
              <w:rPr>
                <w:sz w:val="18"/>
                <w:szCs w:val="18"/>
                <w:lang w:val="en-CA"/>
              </w:rPr>
              <w:t xml:space="preserve"> </w:t>
            </w:r>
            <w:r w:rsidR="0065786C" w:rsidRPr="0065786C">
              <w:rPr>
                <w:sz w:val="18"/>
                <w:szCs w:val="24"/>
                <w:vertAlign w:val="superscript"/>
              </w:rPr>
              <w:t>3</w:t>
            </w:r>
            <w:r w:rsidR="00E14DBB">
              <w:rPr>
                <w:sz w:val="18"/>
                <w:szCs w:val="24"/>
                <w:vertAlign w:val="superscript"/>
              </w:rPr>
              <w:t>3</w:t>
            </w:r>
          </w:p>
          <w:p w14:paraId="77BD02DB" w14:textId="1C620C39" w:rsidR="00106A65" w:rsidRPr="00BB51AA" w:rsidRDefault="00106A65" w:rsidP="00046AFC">
            <w:pPr>
              <w:spacing w:after="120"/>
              <w:jc w:val="left"/>
              <w:rPr>
                <w:sz w:val="18"/>
                <w:szCs w:val="18"/>
                <w:lang w:val="en-CA"/>
              </w:rPr>
            </w:pPr>
            <w:r w:rsidRPr="00BB51AA">
              <w:rPr>
                <w:sz w:val="18"/>
                <w:szCs w:val="18"/>
                <w:lang w:val="en-CA"/>
              </w:rPr>
              <w:t>(</w:t>
            </w:r>
            <w:proofErr w:type="gramStart"/>
            <w:r w:rsidRPr="00BB51AA">
              <w:rPr>
                <w:sz w:val="18"/>
                <w:szCs w:val="18"/>
                <w:lang w:val="en-CA"/>
              </w:rPr>
              <w:t>companion</w:t>
            </w:r>
            <w:proofErr w:type="gramEnd"/>
            <w:r w:rsidRPr="00BB51AA">
              <w:rPr>
                <w:sz w:val="18"/>
                <w:szCs w:val="18"/>
                <w:lang w:val="en-CA"/>
              </w:rPr>
              <w:t xml:space="preserve"> of Hauser et al., 2017</w:t>
            </w:r>
            <w:r w:rsidR="001B03CC">
              <w:rPr>
                <w:sz w:val="18"/>
                <w:szCs w:val="18"/>
                <w:lang w:val="en-CA"/>
              </w:rPr>
              <w:t xml:space="preserve"> </w:t>
            </w:r>
            <w:r w:rsidR="0065786C" w:rsidRPr="0065786C">
              <w:rPr>
                <w:sz w:val="18"/>
                <w:szCs w:val="24"/>
                <w:vertAlign w:val="superscript"/>
              </w:rPr>
              <w:t>3</w:t>
            </w:r>
            <w:r w:rsidR="00E14DBB">
              <w:rPr>
                <w:sz w:val="18"/>
                <w:szCs w:val="24"/>
                <w:vertAlign w:val="superscript"/>
              </w:rPr>
              <w:t>2</w:t>
            </w:r>
            <w:r w:rsidRPr="00BB51AA">
              <w:rPr>
                <w:sz w:val="18"/>
                <w:szCs w:val="18"/>
                <w:lang w:val="en-CA"/>
              </w:rPr>
              <w:t>)</w:t>
            </w:r>
          </w:p>
        </w:tc>
        <w:tc>
          <w:tcPr>
            <w:tcW w:w="391" w:type="pct"/>
          </w:tcPr>
          <w:p w14:paraId="2923938E" w14:textId="77777777" w:rsidR="00106A65" w:rsidRPr="00BB51AA" w:rsidRDefault="00106A65" w:rsidP="00046AFC">
            <w:pPr>
              <w:spacing w:after="120"/>
              <w:jc w:val="left"/>
              <w:rPr>
                <w:sz w:val="18"/>
                <w:szCs w:val="18"/>
                <w:lang w:val="en-CA"/>
              </w:rPr>
            </w:pPr>
            <w:r w:rsidRPr="00BB51AA">
              <w:rPr>
                <w:sz w:val="18"/>
                <w:szCs w:val="18"/>
                <w:lang w:val="en-CA"/>
              </w:rPr>
              <w:t>Germany</w:t>
            </w:r>
          </w:p>
        </w:tc>
        <w:tc>
          <w:tcPr>
            <w:tcW w:w="328" w:type="pct"/>
          </w:tcPr>
          <w:p w14:paraId="54E07C23" w14:textId="77777777" w:rsidR="00106A65" w:rsidRPr="00BB51AA" w:rsidRDefault="00106A65" w:rsidP="00046AFC">
            <w:pPr>
              <w:spacing w:after="120"/>
              <w:rPr>
                <w:sz w:val="18"/>
                <w:szCs w:val="18"/>
                <w:lang w:val="en-CA"/>
              </w:rPr>
            </w:pPr>
            <w:r w:rsidRPr="00BB51AA">
              <w:rPr>
                <w:sz w:val="18"/>
                <w:szCs w:val="18"/>
                <w:lang w:val="en-CA"/>
              </w:rPr>
              <w:t>2017</w:t>
            </w:r>
          </w:p>
        </w:tc>
        <w:tc>
          <w:tcPr>
            <w:tcW w:w="621" w:type="pct"/>
          </w:tcPr>
          <w:p w14:paraId="4307247B" w14:textId="77777777" w:rsidR="00106A65" w:rsidRPr="00BB51AA" w:rsidRDefault="00106A65" w:rsidP="00046AFC">
            <w:pPr>
              <w:spacing w:after="120"/>
              <w:jc w:val="left"/>
              <w:rPr>
                <w:sz w:val="18"/>
                <w:szCs w:val="18"/>
                <w:lang w:val="en-CA"/>
              </w:rPr>
            </w:pPr>
            <w:r w:rsidRPr="00BB51AA">
              <w:rPr>
                <w:sz w:val="18"/>
                <w:szCs w:val="18"/>
                <w:lang w:val="en-CA"/>
              </w:rPr>
              <w:t xml:space="preserve">To summarize the efﬁcacy, tolerability and safety of cannabis-based medicines as a treatment for chronic pain (non-cancer and cancer pain) in patients of all ages compared to placebo or other analgesics as assessed by SRs of randomized controlled trials </w:t>
            </w:r>
          </w:p>
        </w:tc>
        <w:tc>
          <w:tcPr>
            <w:tcW w:w="476" w:type="pct"/>
          </w:tcPr>
          <w:p w14:paraId="040F4D64" w14:textId="77777777" w:rsidR="00106A65" w:rsidRPr="00BB51AA" w:rsidRDefault="00106A65" w:rsidP="00046AFC">
            <w:pPr>
              <w:spacing w:after="120"/>
              <w:jc w:val="left"/>
              <w:rPr>
                <w:sz w:val="18"/>
                <w:szCs w:val="18"/>
                <w:lang w:val="en-CA"/>
              </w:rPr>
            </w:pPr>
            <w:r w:rsidRPr="00BB51AA">
              <w:rPr>
                <w:sz w:val="18"/>
                <w:szCs w:val="18"/>
                <w:lang w:val="en-CA"/>
              </w:rPr>
              <w:t>No funds provided</w:t>
            </w:r>
          </w:p>
        </w:tc>
        <w:tc>
          <w:tcPr>
            <w:tcW w:w="287" w:type="pct"/>
          </w:tcPr>
          <w:p w14:paraId="5A18AC79" w14:textId="77777777" w:rsidR="00106A65" w:rsidRPr="00BB51AA" w:rsidRDefault="00106A65" w:rsidP="00046AFC">
            <w:pPr>
              <w:spacing w:after="120"/>
              <w:jc w:val="left"/>
              <w:rPr>
                <w:sz w:val="18"/>
                <w:szCs w:val="18"/>
                <w:lang w:val="en-CA"/>
              </w:rPr>
            </w:pPr>
            <w:r w:rsidRPr="00BB51AA">
              <w:rPr>
                <w:sz w:val="18"/>
                <w:szCs w:val="18"/>
                <w:lang w:val="en-CA"/>
              </w:rPr>
              <w:t>NR</w:t>
            </w:r>
          </w:p>
        </w:tc>
        <w:tc>
          <w:tcPr>
            <w:tcW w:w="550" w:type="pct"/>
          </w:tcPr>
          <w:p w14:paraId="7F9D922B" w14:textId="77777777" w:rsidR="00106A65" w:rsidRPr="00BB51AA" w:rsidRDefault="00106A65" w:rsidP="00046AFC">
            <w:pPr>
              <w:spacing w:after="120"/>
              <w:jc w:val="left"/>
              <w:rPr>
                <w:sz w:val="18"/>
                <w:szCs w:val="18"/>
                <w:lang w:val="en-CA"/>
              </w:rPr>
            </w:pPr>
            <w:r w:rsidRPr="00BB51AA">
              <w:rPr>
                <w:sz w:val="18"/>
                <w:szCs w:val="18"/>
                <w:lang w:val="en-CA"/>
              </w:rPr>
              <w:t>Cancer patients</w:t>
            </w:r>
          </w:p>
        </w:tc>
        <w:tc>
          <w:tcPr>
            <w:tcW w:w="410" w:type="pct"/>
          </w:tcPr>
          <w:p w14:paraId="5AFD7142" w14:textId="77777777" w:rsidR="00106A65" w:rsidRPr="00BB51AA" w:rsidRDefault="00106A65" w:rsidP="00046AFC">
            <w:pPr>
              <w:spacing w:after="120"/>
              <w:jc w:val="left"/>
              <w:rPr>
                <w:sz w:val="18"/>
                <w:szCs w:val="18"/>
                <w:lang w:val="en-CA"/>
              </w:rPr>
            </w:pPr>
            <w:r w:rsidRPr="00BB51AA">
              <w:rPr>
                <w:sz w:val="18"/>
                <w:szCs w:val="18"/>
                <w:lang w:val="en-CA"/>
              </w:rPr>
              <w:t>Medical use, overseen by a physician</w:t>
            </w:r>
          </w:p>
        </w:tc>
        <w:tc>
          <w:tcPr>
            <w:tcW w:w="762" w:type="pct"/>
          </w:tcPr>
          <w:p w14:paraId="47EED1B5" w14:textId="77777777" w:rsidR="00106A65" w:rsidRPr="00BB51AA" w:rsidRDefault="00106A65" w:rsidP="00046AFC">
            <w:pPr>
              <w:spacing w:after="120"/>
              <w:jc w:val="left"/>
              <w:rPr>
                <w:sz w:val="18"/>
                <w:szCs w:val="18"/>
                <w:lang w:val="en-CA"/>
              </w:rPr>
            </w:pPr>
            <w:r w:rsidRPr="00BB51AA">
              <w:rPr>
                <w:sz w:val="18"/>
                <w:szCs w:val="18"/>
                <w:lang w:val="en-CA"/>
              </w:rPr>
              <w:t>“The available evidence comparing patient outcomes following cannabis-based medicines treatment versus placebo appears insufﬁcient to make well-founded conclusions about the clinical advantage and use of cannabis-based medicines for the management of cancer and non-cancer pain.”</w:t>
            </w:r>
          </w:p>
        </w:tc>
        <w:tc>
          <w:tcPr>
            <w:tcW w:w="640" w:type="pct"/>
          </w:tcPr>
          <w:p w14:paraId="2FEFF9B3" w14:textId="10DE9B75" w:rsidR="00106A65" w:rsidRPr="00BB51AA" w:rsidRDefault="00106A65" w:rsidP="00046AFC">
            <w:pPr>
              <w:spacing w:after="120"/>
              <w:jc w:val="left"/>
              <w:rPr>
                <w:sz w:val="18"/>
                <w:szCs w:val="18"/>
                <w:lang w:val="en-CA"/>
              </w:rPr>
            </w:pPr>
            <w:proofErr w:type="spellStart"/>
            <w:r w:rsidRPr="00BB51AA">
              <w:rPr>
                <w:b/>
                <w:bCs/>
                <w:sz w:val="18"/>
                <w:szCs w:val="18"/>
                <w:lang w:val="en-CA"/>
              </w:rPr>
              <w:t>Mucke</w:t>
            </w:r>
            <w:proofErr w:type="spellEnd"/>
            <w:r w:rsidRPr="00BB51AA">
              <w:rPr>
                <w:b/>
                <w:bCs/>
                <w:sz w:val="18"/>
                <w:szCs w:val="18"/>
                <w:lang w:val="en-CA"/>
              </w:rPr>
              <w:t xml:space="preserve"> et al., 2016</w:t>
            </w:r>
            <w:r w:rsidR="0065786C" w:rsidRPr="0065786C">
              <w:rPr>
                <w:sz w:val="18"/>
                <w:szCs w:val="24"/>
                <w:vertAlign w:val="superscript"/>
              </w:rPr>
              <w:t>17</w:t>
            </w:r>
            <w:r w:rsidR="00B22740">
              <w:rPr>
                <w:sz w:val="18"/>
                <w:szCs w:val="24"/>
                <w:vertAlign w:val="superscript"/>
              </w:rPr>
              <w:t>9</w:t>
            </w:r>
            <w:r w:rsidRPr="00BB51AA">
              <w:rPr>
                <w:b/>
                <w:bCs/>
                <w:sz w:val="18"/>
                <w:szCs w:val="18"/>
                <w:lang w:val="en-CA"/>
              </w:rPr>
              <w:t xml:space="preserve">: </w:t>
            </w:r>
            <w:r w:rsidRPr="00BB51AA">
              <w:rPr>
                <w:sz w:val="18"/>
                <w:szCs w:val="18"/>
                <w:lang w:val="en-CA"/>
              </w:rPr>
              <w:t xml:space="preserve">Not included in search: published in </w:t>
            </w:r>
            <w:proofErr w:type="gramStart"/>
            <w:r w:rsidRPr="00BB51AA">
              <w:rPr>
                <w:sz w:val="18"/>
                <w:szCs w:val="18"/>
                <w:lang w:val="en-CA"/>
              </w:rPr>
              <w:t>German</w:t>
            </w:r>
            <w:proofErr w:type="gramEnd"/>
          </w:p>
          <w:p w14:paraId="244B25EA" w14:textId="2EA50B2B" w:rsidR="00106A65" w:rsidRPr="00BB51AA" w:rsidRDefault="00106A65" w:rsidP="00046AFC">
            <w:pPr>
              <w:spacing w:after="120"/>
              <w:jc w:val="left"/>
              <w:rPr>
                <w:sz w:val="18"/>
                <w:szCs w:val="18"/>
                <w:lang w:val="en-CA"/>
              </w:rPr>
            </w:pPr>
            <w:r w:rsidRPr="00BB51AA">
              <w:rPr>
                <w:b/>
                <w:bCs/>
                <w:sz w:val="18"/>
                <w:szCs w:val="18"/>
                <w:lang w:val="en-CA"/>
              </w:rPr>
              <w:t>Whiting et al., 2015</w:t>
            </w:r>
            <w:r w:rsidR="0065786C" w:rsidRPr="0065786C">
              <w:rPr>
                <w:sz w:val="18"/>
                <w:szCs w:val="24"/>
                <w:vertAlign w:val="superscript"/>
              </w:rPr>
              <w:t>5</w:t>
            </w:r>
            <w:r w:rsidR="00B22740">
              <w:rPr>
                <w:sz w:val="18"/>
                <w:szCs w:val="24"/>
                <w:vertAlign w:val="superscript"/>
              </w:rPr>
              <w:t>7</w:t>
            </w:r>
            <w:r w:rsidRPr="00BB51AA">
              <w:rPr>
                <w:b/>
                <w:bCs/>
                <w:sz w:val="18"/>
                <w:szCs w:val="18"/>
                <w:lang w:val="en-CA"/>
              </w:rPr>
              <w:t>:</w:t>
            </w:r>
            <w:r w:rsidRPr="00BB51AA">
              <w:rPr>
                <w:sz w:val="18"/>
                <w:szCs w:val="18"/>
                <w:lang w:val="en-CA"/>
              </w:rPr>
              <w:t xml:space="preserve"> Included</w:t>
            </w:r>
          </w:p>
        </w:tc>
      </w:tr>
      <w:tr w:rsidR="00106A65" w:rsidRPr="00BB51AA" w14:paraId="422D3FF6" w14:textId="77777777" w:rsidTr="00046AFC">
        <w:tc>
          <w:tcPr>
            <w:tcW w:w="5000" w:type="pct"/>
            <w:gridSpan w:val="10"/>
            <w:shd w:val="clear" w:color="auto" w:fill="D9D9D9" w:themeFill="background1" w:themeFillShade="D9"/>
          </w:tcPr>
          <w:p w14:paraId="2A4F6047" w14:textId="77777777" w:rsidR="00106A65" w:rsidRPr="00BB51AA" w:rsidRDefault="00106A65" w:rsidP="00046AFC">
            <w:pPr>
              <w:pStyle w:val="DSENTableFootnote"/>
              <w:spacing w:after="120" w:line="240" w:lineRule="auto"/>
              <w:ind w:left="357" w:hanging="357"/>
            </w:pPr>
            <w:proofErr w:type="spellStart"/>
            <w:r>
              <w:rPr>
                <w:vertAlign w:val="superscript"/>
              </w:rPr>
              <w:t>a</w:t>
            </w:r>
            <w:r>
              <w:t>Minor</w:t>
            </w:r>
            <w:proofErr w:type="spellEnd"/>
            <w:r>
              <w:t xml:space="preserve"> modifications may have been made to the wording of s</w:t>
            </w:r>
            <w:r w:rsidRPr="00BB51AA">
              <w:t xml:space="preserve">tudy objectives to adjust verb tense, etc. Although potentially </w:t>
            </w:r>
            <w:r>
              <w:t>paraphrased</w:t>
            </w:r>
            <w:r w:rsidRPr="00BB51AA">
              <w:t>, we have placed objectives in quotes to emphasize that these are based upon the authors’ wording</w:t>
            </w:r>
            <w:r>
              <w:t>.</w:t>
            </w:r>
          </w:p>
        </w:tc>
      </w:tr>
    </w:tbl>
    <w:p w14:paraId="3A85DE5E" w14:textId="77777777" w:rsidR="00106A65" w:rsidRDefault="00106A65" w:rsidP="00106A65">
      <w:pPr>
        <w:rPr>
          <w:b/>
          <w:bCs/>
          <w:lang w:val="en-CA"/>
        </w:rPr>
        <w:sectPr w:rsidR="00106A65" w:rsidSect="002238DE">
          <w:footerReference w:type="default" r:id="rId11"/>
          <w:pgSz w:w="15840" w:h="12240" w:orient="landscape"/>
          <w:pgMar w:top="1440" w:right="1440" w:bottom="1440" w:left="1440" w:header="708" w:footer="708" w:gutter="0"/>
          <w:cols w:space="708"/>
          <w:docGrid w:linePitch="360"/>
        </w:sectPr>
      </w:pPr>
    </w:p>
    <w:p w14:paraId="3CB08F78" w14:textId="77777777" w:rsidR="00106A65" w:rsidRPr="00551BA8" w:rsidRDefault="00106A65" w:rsidP="00106A65">
      <w:pPr>
        <w:rPr>
          <w:lang w:val="en-CA"/>
        </w:rPr>
      </w:pPr>
    </w:p>
    <w:p w14:paraId="5C7CC7D5" w14:textId="575E7633" w:rsidR="00106A65" w:rsidRDefault="00106A65" w:rsidP="00106A65">
      <w:pPr>
        <w:pStyle w:val="DSENBodytext"/>
        <w:spacing w:after="0"/>
        <w:rPr>
          <w:b/>
          <w:bCs/>
        </w:rPr>
      </w:pPr>
      <w:r w:rsidRPr="00F4330D">
        <w:rPr>
          <w:b/>
          <w:bCs/>
        </w:rPr>
        <w:t>Table. Manuscript and demographic data of the 22 included systematic reviews of primary studies.</w:t>
      </w:r>
    </w:p>
    <w:p w14:paraId="3A0B1D08" w14:textId="77777777" w:rsidR="00106A65" w:rsidRPr="00D73DDA" w:rsidRDefault="00106A65" w:rsidP="00106A65">
      <w:pPr>
        <w:pStyle w:val="DSENBodytext"/>
        <w:spacing w:after="120"/>
      </w:pPr>
      <w:r w:rsidRPr="00D73DDA">
        <w:t xml:space="preserve">All </w:t>
      </w:r>
      <w:r>
        <w:t>included systematic reviews focused strictly on medical cannabis use.</w:t>
      </w:r>
    </w:p>
    <w:tbl>
      <w:tblPr>
        <w:tblStyle w:val="TableGrid"/>
        <w:tblW w:w="0" w:type="auto"/>
        <w:tblLook w:val="04A0" w:firstRow="1" w:lastRow="0" w:firstColumn="1" w:lastColumn="0" w:noHBand="0" w:noVBand="1"/>
      </w:tblPr>
      <w:tblGrid>
        <w:gridCol w:w="1297"/>
        <w:gridCol w:w="1304"/>
        <w:gridCol w:w="2969"/>
        <w:gridCol w:w="1425"/>
        <w:gridCol w:w="3056"/>
        <w:gridCol w:w="1617"/>
        <w:gridCol w:w="1282"/>
      </w:tblGrid>
      <w:tr w:rsidR="00106A65" w:rsidRPr="00BB51AA" w14:paraId="342027F0" w14:textId="77777777" w:rsidTr="00046AFC">
        <w:trPr>
          <w:tblHeader/>
        </w:trPr>
        <w:tc>
          <w:tcPr>
            <w:tcW w:w="1305" w:type="dxa"/>
            <w:tcBorders>
              <w:bottom w:val="single" w:sz="4" w:space="0" w:color="auto"/>
            </w:tcBorders>
            <w:shd w:val="clear" w:color="auto" w:fill="D9D9D9" w:themeFill="background1" w:themeFillShade="D9"/>
          </w:tcPr>
          <w:p w14:paraId="57658FE6" w14:textId="77777777" w:rsidR="00106A65" w:rsidRPr="00BB51AA" w:rsidRDefault="00106A65" w:rsidP="00046AFC">
            <w:pPr>
              <w:pStyle w:val="DSENTabletext"/>
              <w:rPr>
                <w:b/>
                <w:bCs/>
                <w:sz w:val="18"/>
                <w:szCs w:val="18"/>
                <w:lang w:val="en-CA"/>
              </w:rPr>
            </w:pPr>
            <w:r w:rsidRPr="00BB51AA">
              <w:rPr>
                <w:b/>
                <w:bCs/>
                <w:sz w:val="18"/>
                <w:szCs w:val="18"/>
                <w:lang w:val="en-CA"/>
              </w:rPr>
              <w:t>Author/year</w:t>
            </w:r>
          </w:p>
          <w:p w14:paraId="6E4E5C25" w14:textId="77777777" w:rsidR="00106A65" w:rsidRPr="00BB51AA" w:rsidRDefault="00106A65" w:rsidP="00046AFC">
            <w:pPr>
              <w:pStyle w:val="DSENTabletext"/>
              <w:rPr>
                <w:b/>
                <w:bCs/>
                <w:sz w:val="18"/>
                <w:szCs w:val="18"/>
                <w:lang w:val="en-CA"/>
              </w:rPr>
            </w:pPr>
            <w:r w:rsidRPr="00BB51AA">
              <w:rPr>
                <w:b/>
                <w:bCs/>
                <w:sz w:val="18"/>
                <w:szCs w:val="18"/>
                <w:lang w:val="en-CA"/>
              </w:rPr>
              <w:t>Country</w:t>
            </w:r>
          </w:p>
          <w:p w14:paraId="4F31DF5E" w14:textId="77777777" w:rsidR="00106A65" w:rsidRPr="00BB51AA" w:rsidRDefault="00106A65" w:rsidP="00046AFC">
            <w:pPr>
              <w:pStyle w:val="DSENTabletext"/>
              <w:rPr>
                <w:b/>
                <w:bCs/>
                <w:sz w:val="18"/>
                <w:szCs w:val="18"/>
                <w:lang w:val="en-CA"/>
              </w:rPr>
            </w:pPr>
            <w:r w:rsidRPr="00BB51AA">
              <w:rPr>
                <w:b/>
                <w:bCs/>
                <w:sz w:val="18"/>
                <w:szCs w:val="18"/>
                <w:lang w:val="en-CA"/>
              </w:rPr>
              <w:t>Funding</w:t>
            </w:r>
          </w:p>
        </w:tc>
        <w:tc>
          <w:tcPr>
            <w:tcW w:w="1323" w:type="dxa"/>
            <w:tcBorders>
              <w:bottom w:val="single" w:sz="4" w:space="0" w:color="auto"/>
            </w:tcBorders>
            <w:shd w:val="clear" w:color="auto" w:fill="D9D9D9" w:themeFill="background1" w:themeFillShade="D9"/>
          </w:tcPr>
          <w:p w14:paraId="4752F097" w14:textId="77777777" w:rsidR="00106A65" w:rsidRPr="00BB51AA" w:rsidRDefault="00106A65" w:rsidP="00046AFC">
            <w:pPr>
              <w:pStyle w:val="DSENTabletext"/>
              <w:rPr>
                <w:b/>
                <w:bCs/>
                <w:sz w:val="18"/>
                <w:szCs w:val="18"/>
                <w:lang w:val="en-CA"/>
              </w:rPr>
            </w:pPr>
            <w:r w:rsidRPr="00BB51AA">
              <w:rPr>
                <w:b/>
                <w:bCs/>
                <w:sz w:val="18"/>
                <w:szCs w:val="18"/>
                <w:lang w:val="en-CA"/>
              </w:rPr>
              <w:t>Search year</w:t>
            </w:r>
          </w:p>
          <w:p w14:paraId="53E4A9B8" w14:textId="77777777" w:rsidR="00106A65" w:rsidRPr="00BB51AA" w:rsidRDefault="00106A65" w:rsidP="00046AFC">
            <w:pPr>
              <w:pStyle w:val="DSENTabletext"/>
              <w:rPr>
                <w:b/>
                <w:bCs/>
                <w:sz w:val="18"/>
                <w:szCs w:val="18"/>
                <w:lang w:val="en-CA"/>
              </w:rPr>
            </w:pPr>
            <w:r w:rsidRPr="00BB51AA">
              <w:rPr>
                <w:b/>
                <w:bCs/>
                <w:sz w:val="18"/>
                <w:szCs w:val="18"/>
                <w:lang w:val="en-CA"/>
              </w:rPr>
              <w:t xml:space="preserve">Study designs </w:t>
            </w:r>
            <w:proofErr w:type="spellStart"/>
            <w:r w:rsidRPr="00BB51AA">
              <w:rPr>
                <w:b/>
                <w:bCs/>
                <w:sz w:val="18"/>
                <w:szCs w:val="18"/>
                <w:lang w:val="en-CA"/>
              </w:rPr>
              <w:t>included</w:t>
            </w:r>
            <w:r w:rsidRPr="00BB51AA">
              <w:rPr>
                <w:b/>
                <w:bCs/>
                <w:sz w:val="18"/>
                <w:szCs w:val="18"/>
                <w:vertAlign w:val="superscript"/>
                <w:lang w:val="en-CA"/>
              </w:rPr>
              <w:fldChar w:fldCharType="begin"/>
            </w:r>
            <w:r w:rsidRPr="00BB51AA">
              <w:rPr>
                <w:b/>
                <w:bCs/>
                <w:sz w:val="18"/>
                <w:szCs w:val="18"/>
                <w:vertAlign w:val="superscript"/>
                <w:lang w:val="en-CA"/>
              </w:rPr>
              <w:instrText xml:space="preserve"> REF _Ref23413620 \n \h  \* MERGEFORMAT </w:instrText>
            </w:r>
            <w:r w:rsidRPr="00BB51AA">
              <w:rPr>
                <w:b/>
                <w:bCs/>
                <w:sz w:val="18"/>
                <w:szCs w:val="18"/>
                <w:vertAlign w:val="superscript"/>
                <w:lang w:val="en-CA"/>
              </w:rPr>
            </w:r>
            <w:r w:rsidRPr="00BB51AA">
              <w:rPr>
                <w:b/>
                <w:bCs/>
                <w:sz w:val="18"/>
                <w:szCs w:val="18"/>
                <w:vertAlign w:val="superscript"/>
                <w:lang w:val="en-CA"/>
              </w:rPr>
              <w:fldChar w:fldCharType="separate"/>
            </w:r>
            <w:r w:rsidRPr="00BB51AA">
              <w:rPr>
                <w:b/>
                <w:bCs/>
                <w:sz w:val="18"/>
                <w:szCs w:val="18"/>
                <w:vertAlign w:val="superscript"/>
                <w:lang w:val="en-CA"/>
              </w:rPr>
              <w:t>a</w:t>
            </w:r>
            <w:proofErr w:type="spellEnd"/>
            <w:r w:rsidRPr="00BB51AA">
              <w:rPr>
                <w:b/>
                <w:bCs/>
                <w:sz w:val="18"/>
                <w:szCs w:val="18"/>
                <w:vertAlign w:val="superscript"/>
                <w:lang w:val="en-CA"/>
              </w:rPr>
              <w:fldChar w:fldCharType="end"/>
            </w:r>
          </w:p>
          <w:p w14:paraId="064FE205" w14:textId="77777777" w:rsidR="00106A65" w:rsidRPr="00BB51AA" w:rsidRDefault="00106A65" w:rsidP="00046AFC">
            <w:pPr>
              <w:pStyle w:val="DSENTabletext"/>
              <w:rPr>
                <w:b/>
                <w:bCs/>
                <w:sz w:val="18"/>
                <w:szCs w:val="18"/>
                <w:lang w:val="en-CA"/>
              </w:rPr>
            </w:pPr>
            <w:r w:rsidRPr="00BB51AA">
              <w:rPr>
                <w:b/>
                <w:bCs/>
                <w:sz w:val="18"/>
                <w:szCs w:val="18"/>
                <w:lang w:val="en-CA"/>
              </w:rPr>
              <w:t>Types of syntheses conducted</w:t>
            </w:r>
          </w:p>
        </w:tc>
        <w:tc>
          <w:tcPr>
            <w:tcW w:w="3052" w:type="dxa"/>
            <w:tcBorders>
              <w:bottom w:val="single" w:sz="4" w:space="0" w:color="auto"/>
            </w:tcBorders>
            <w:shd w:val="clear" w:color="auto" w:fill="D9D9D9" w:themeFill="background1" w:themeFillShade="D9"/>
          </w:tcPr>
          <w:p w14:paraId="419E9C0E" w14:textId="77777777" w:rsidR="00106A65" w:rsidRPr="00BB51AA" w:rsidRDefault="00106A65" w:rsidP="00046AFC">
            <w:pPr>
              <w:pStyle w:val="DSENTabletext"/>
              <w:rPr>
                <w:b/>
                <w:bCs/>
                <w:sz w:val="18"/>
                <w:szCs w:val="18"/>
                <w:vertAlign w:val="superscript"/>
                <w:lang w:val="en-CA"/>
              </w:rPr>
            </w:pPr>
            <w:proofErr w:type="spellStart"/>
            <w:r w:rsidRPr="00BB51AA">
              <w:rPr>
                <w:b/>
                <w:bCs/>
                <w:sz w:val="18"/>
                <w:szCs w:val="18"/>
                <w:lang w:val="en-CA"/>
              </w:rPr>
              <w:t>Objective</w:t>
            </w:r>
            <w:r w:rsidRPr="00BB51AA">
              <w:rPr>
                <w:b/>
                <w:bCs/>
                <w:sz w:val="18"/>
                <w:szCs w:val="18"/>
                <w:vertAlign w:val="superscript"/>
                <w:lang w:val="en-CA"/>
              </w:rPr>
              <w:t>b</w:t>
            </w:r>
            <w:proofErr w:type="spellEnd"/>
          </w:p>
        </w:tc>
        <w:tc>
          <w:tcPr>
            <w:tcW w:w="1433" w:type="dxa"/>
            <w:tcBorders>
              <w:bottom w:val="single" w:sz="4" w:space="0" w:color="auto"/>
            </w:tcBorders>
            <w:shd w:val="clear" w:color="auto" w:fill="D9D9D9" w:themeFill="background1" w:themeFillShade="D9"/>
          </w:tcPr>
          <w:p w14:paraId="7CD58E70" w14:textId="77777777" w:rsidR="00106A65" w:rsidRPr="00BB51AA" w:rsidRDefault="00106A65" w:rsidP="00046AFC">
            <w:pPr>
              <w:pStyle w:val="DSENTabletext"/>
              <w:rPr>
                <w:b/>
                <w:bCs/>
                <w:sz w:val="18"/>
                <w:szCs w:val="18"/>
                <w:lang w:val="en-CA"/>
              </w:rPr>
            </w:pPr>
            <w:r w:rsidRPr="00BB51AA">
              <w:rPr>
                <w:b/>
                <w:bCs/>
                <w:sz w:val="18"/>
                <w:szCs w:val="18"/>
                <w:lang w:val="en-CA"/>
              </w:rPr>
              <w:t xml:space="preserve">Patient </w:t>
            </w:r>
            <w:proofErr w:type="spellStart"/>
            <w:r w:rsidRPr="00BB51AA">
              <w:rPr>
                <w:b/>
                <w:bCs/>
                <w:sz w:val="18"/>
                <w:szCs w:val="18"/>
                <w:lang w:val="en-CA"/>
              </w:rPr>
              <w:t>demographic</w:t>
            </w:r>
            <w:r w:rsidRPr="00BB51AA">
              <w:rPr>
                <w:b/>
                <w:bCs/>
                <w:sz w:val="18"/>
                <w:szCs w:val="18"/>
                <w:vertAlign w:val="superscript"/>
                <w:lang w:val="en-CA"/>
              </w:rPr>
              <w:t>c</w:t>
            </w:r>
            <w:proofErr w:type="spellEnd"/>
          </w:p>
        </w:tc>
        <w:tc>
          <w:tcPr>
            <w:tcW w:w="3147" w:type="dxa"/>
            <w:tcBorders>
              <w:bottom w:val="single" w:sz="4" w:space="0" w:color="auto"/>
            </w:tcBorders>
            <w:shd w:val="clear" w:color="auto" w:fill="D9D9D9" w:themeFill="background1" w:themeFillShade="D9"/>
          </w:tcPr>
          <w:p w14:paraId="27C65839" w14:textId="77777777" w:rsidR="00106A65" w:rsidRPr="00BB51AA" w:rsidRDefault="00106A65" w:rsidP="00046AFC">
            <w:pPr>
              <w:pStyle w:val="DSENTabletext"/>
              <w:rPr>
                <w:b/>
                <w:bCs/>
                <w:sz w:val="18"/>
                <w:szCs w:val="18"/>
                <w:lang w:val="en-CA"/>
              </w:rPr>
            </w:pPr>
            <w:r w:rsidRPr="00BB51AA">
              <w:rPr>
                <w:b/>
                <w:bCs/>
                <w:sz w:val="18"/>
                <w:szCs w:val="18"/>
                <w:lang w:val="en-CA"/>
              </w:rPr>
              <w:t>Recommendations of the review regarding cannabis use in older adults</w:t>
            </w:r>
          </w:p>
        </w:tc>
        <w:tc>
          <w:tcPr>
            <w:tcW w:w="1620" w:type="dxa"/>
            <w:tcBorders>
              <w:bottom w:val="single" w:sz="4" w:space="0" w:color="auto"/>
            </w:tcBorders>
            <w:shd w:val="clear" w:color="auto" w:fill="D9D9D9" w:themeFill="background1" w:themeFillShade="D9"/>
          </w:tcPr>
          <w:p w14:paraId="7F334E28" w14:textId="77777777" w:rsidR="00106A65" w:rsidRPr="00BB51AA" w:rsidRDefault="00106A65" w:rsidP="00046AFC">
            <w:pPr>
              <w:pStyle w:val="DSENTabletext"/>
              <w:rPr>
                <w:b/>
                <w:bCs/>
                <w:sz w:val="18"/>
                <w:szCs w:val="18"/>
                <w:lang w:val="en-CA"/>
              </w:rPr>
            </w:pPr>
            <w:r w:rsidRPr="00BB51AA">
              <w:rPr>
                <w:b/>
                <w:bCs/>
                <w:sz w:val="18"/>
                <w:szCs w:val="18"/>
                <w:lang w:val="en-CA"/>
              </w:rPr>
              <w:t>Numbers of studies for which we extracted data from the systematic review that were included and excluded in our scoping review</w:t>
            </w:r>
          </w:p>
        </w:tc>
        <w:tc>
          <w:tcPr>
            <w:tcW w:w="1296" w:type="dxa"/>
            <w:tcBorders>
              <w:bottom w:val="single" w:sz="4" w:space="0" w:color="auto"/>
            </w:tcBorders>
            <w:shd w:val="clear" w:color="auto" w:fill="D9D9D9" w:themeFill="background1" w:themeFillShade="D9"/>
          </w:tcPr>
          <w:p w14:paraId="6E4A515C" w14:textId="77777777" w:rsidR="00106A65" w:rsidRPr="00BB51AA" w:rsidRDefault="00106A65" w:rsidP="00046AFC">
            <w:pPr>
              <w:pStyle w:val="DSENTabletext"/>
              <w:rPr>
                <w:b/>
                <w:bCs/>
                <w:sz w:val="18"/>
                <w:szCs w:val="18"/>
                <w:lang w:val="en-CA"/>
              </w:rPr>
            </w:pPr>
            <w:r w:rsidRPr="00BB51AA">
              <w:rPr>
                <w:b/>
                <w:bCs/>
                <w:sz w:val="18"/>
                <w:szCs w:val="18"/>
                <w:lang w:val="en-CA"/>
              </w:rPr>
              <w:t>AMSTAR-2 rating</w:t>
            </w:r>
          </w:p>
        </w:tc>
      </w:tr>
      <w:tr w:rsidR="00106A65" w:rsidRPr="00BB51AA" w14:paraId="18C4A8D9" w14:textId="77777777" w:rsidTr="00046AFC">
        <w:tc>
          <w:tcPr>
            <w:tcW w:w="1305" w:type="dxa"/>
          </w:tcPr>
          <w:p w14:paraId="50A90338" w14:textId="57ACD486" w:rsidR="00106A65" w:rsidRPr="00BB51AA" w:rsidRDefault="00106A65" w:rsidP="00046AFC">
            <w:pPr>
              <w:pStyle w:val="DSENTabletext"/>
              <w:rPr>
                <w:sz w:val="18"/>
                <w:szCs w:val="18"/>
                <w:lang w:val="en-CA"/>
              </w:rPr>
            </w:pPr>
            <w:proofErr w:type="spellStart"/>
            <w:r w:rsidRPr="00BB51AA">
              <w:rPr>
                <w:sz w:val="18"/>
                <w:szCs w:val="18"/>
                <w:lang w:val="en-CA"/>
              </w:rPr>
              <w:t>Charernboon</w:t>
            </w:r>
            <w:proofErr w:type="spellEnd"/>
            <w:r w:rsidRPr="00BB51AA">
              <w:rPr>
                <w:sz w:val="18"/>
                <w:szCs w:val="18"/>
                <w:lang w:val="en-CA"/>
              </w:rPr>
              <w:t xml:space="preserve"> et al., 2021</w:t>
            </w:r>
            <w:r w:rsidR="001B03CC">
              <w:rPr>
                <w:sz w:val="18"/>
                <w:szCs w:val="18"/>
                <w:lang w:val="en-CA"/>
              </w:rPr>
              <w:t xml:space="preserve"> </w:t>
            </w:r>
            <w:r w:rsidR="0065786C" w:rsidRPr="0065786C">
              <w:rPr>
                <w:sz w:val="18"/>
                <w:szCs w:val="24"/>
                <w:vertAlign w:val="superscript"/>
              </w:rPr>
              <w:t>3</w:t>
            </w:r>
            <w:r w:rsidR="00E14DBB">
              <w:rPr>
                <w:sz w:val="18"/>
                <w:szCs w:val="24"/>
                <w:vertAlign w:val="superscript"/>
              </w:rPr>
              <w:t>7</w:t>
            </w:r>
          </w:p>
          <w:p w14:paraId="7EED5DCC" w14:textId="77777777" w:rsidR="00106A65" w:rsidRPr="00BB51AA" w:rsidRDefault="00106A65" w:rsidP="00046AFC">
            <w:pPr>
              <w:pStyle w:val="DSENTabletext"/>
              <w:rPr>
                <w:sz w:val="18"/>
                <w:szCs w:val="18"/>
                <w:lang w:val="en-CA"/>
              </w:rPr>
            </w:pPr>
            <w:r w:rsidRPr="00BB51AA">
              <w:rPr>
                <w:sz w:val="18"/>
                <w:szCs w:val="18"/>
                <w:lang w:val="en-CA"/>
              </w:rPr>
              <w:t>Thailand</w:t>
            </w:r>
          </w:p>
          <w:p w14:paraId="73344EDF" w14:textId="77777777" w:rsidR="00106A65" w:rsidRPr="00BB51AA" w:rsidRDefault="00106A65" w:rsidP="00046AFC">
            <w:pPr>
              <w:pStyle w:val="DSENTabletext"/>
              <w:rPr>
                <w:sz w:val="18"/>
                <w:szCs w:val="18"/>
                <w:lang w:val="en-CA"/>
              </w:rPr>
            </w:pPr>
            <w:r w:rsidRPr="00BB51AA">
              <w:rPr>
                <w:sz w:val="18"/>
                <w:szCs w:val="18"/>
                <w:lang w:val="en-CA"/>
              </w:rPr>
              <w:t>Funding not reported</w:t>
            </w:r>
          </w:p>
        </w:tc>
        <w:tc>
          <w:tcPr>
            <w:tcW w:w="1323" w:type="dxa"/>
          </w:tcPr>
          <w:p w14:paraId="38C2B347" w14:textId="77777777" w:rsidR="00106A65" w:rsidRPr="00BB51AA" w:rsidRDefault="00106A65" w:rsidP="00046AFC">
            <w:pPr>
              <w:pStyle w:val="DSENTabletext"/>
              <w:rPr>
                <w:sz w:val="18"/>
                <w:szCs w:val="18"/>
                <w:lang w:val="en-CA"/>
              </w:rPr>
            </w:pPr>
            <w:r w:rsidRPr="00BB51AA">
              <w:rPr>
                <w:sz w:val="18"/>
                <w:szCs w:val="18"/>
                <w:lang w:val="en-CA"/>
              </w:rPr>
              <w:t>2019</w:t>
            </w:r>
          </w:p>
          <w:p w14:paraId="206484C9" w14:textId="77777777" w:rsidR="00106A65" w:rsidRPr="00BB51AA" w:rsidRDefault="00106A65" w:rsidP="00046AFC">
            <w:pPr>
              <w:pStyle w:val="DSENTabletext"/>
              <w:rPr>
                <w:sz w:val="18"/>
                <w:szCs w:val="18"/>
                <w:lang w:val="en-CA"/>
              </w:rPr>
            </w:pPr>
            <w:r w:rsidRPr="00BB51AA">
              <w:rPr>
                <w:sz w:val="18"/>
                <w:szCs w:val="18"/>
                <w:lang w:val="en-CA"/>
              </w:rPr>
              <w:t>RCTs</w:t>
            </w:r>
          </w:p>
          <w:p w14:paraId="4B46CC44" w14:textId="77777777" w:rsidR="00106A65" w:rsidRPr="00BB51AA" w:rsidRDefault="00106A65" w:rsidP="00046AFC">
            <w:pPr>
              <w:pStyle w:val="DSENTabletext"/>
              <w:rPr>
                <w:sz w:val="18"/>
                <w:szCs w:val="18"/>
                <w:lang w:val="en-CA"/>
              </w:rPr>
            </w:pPr>
            <w:r w:rsidRPr="00BB51AA">
              <w:rPr>
                <w:sz w:val="18"/>
                <w:szCs w:val="18"/>
                <w:lang w:val="en-CA"/>
              </w:rPr>
              <w:t>Multi- and single-study NSs</w:t>
            </w:r>
          </w:p>
        </w:tc>
        <w:tc>
          <w:tcPr>
            <w:tcW w:w="3052" w:type="dxa"/>
          </w:tcPr>
          <w:p w14:paraId="76171DD9" w14:textId="77777777" w:rsidR="00106A65" w:rsidRPr="00BB51AA" w:rsidRDefault="00106A65" w:rsidP="00046AFC">
            <w:pPr>
              <w:pStyle w:val="DSENTabletext"/>
              <w:rPr>
                <w:sz w:val="18"/>
                <w:szCs w:val="18"/>
                <w:lang w:val="en-CA"/>
              </w:rPr>
            </w:pPr>
            <w:r w:rsidRPr="00BB51AA">
              <w:rPr>
                <w:sz w:val="18"/>
                <w:szCs w:val="18"/>
                <w:lang w:val="en-CA"/>
              </w:rPr>
              <w:t>“</w:t>
            </w:r>
            <w:r>
              <w:rPr>
                <w:sz w:val="18"/>
                <w:szCs w:val="18"/>
                <w:lang w:val="en-CA"/>
              </w:rPr>
              <w:t>…to</w:t>
            </w:r>
            <w:r w:rsidRPr="00BB51AA">
              <w:rPr>
                <w:sz w:val="18"/>
                <w:szCs w:val="18"/>
                <w:lang w:val="en-CA"/>
              </w:rPr>
              <w:t xml:space="preserve"> examine the effectiveness of cannabinoids in the treatment of dementia covering a range of symptoms including cognition and behavioral and psychological symptoms of dementia”</w:t>
            </w:r>
          </w:p>
        </w:tc>
        <w:tc>
          <w:tcPr>
            <w:tcW w:w="1433" w:type="dxa"/>
          </w:tcPr>
          <w:p w14:paraId="6FE1032B" w14:textId="77777777" w:rsidR="00106A65" w:rsidRPr="00BB51AA" w:rsidRDefault="00106A65" w:rsidP="00046AFC">
            <w:pPr>
              <w:pStyle w:val="DSENTabletext"/>
              <w:rPr>
                <w:sz w:val="18"/>
                <w:szCs w:val="18"/>
                <w:lang w:val="en-CA"/>
              </w:rPr>
            </w:pPr>
            <w:r w:rsidRPr="00BB51AA">
              <w:rPr>
                <w:sz w:val="18"/>
                <w:szCs w:val="18"/>
                <w:lang w:val="en-CA"/>
              </w:rPr>
              <w:t>Dementia of any type</w:t>
            </w:r>
          </w:p>
        </w:tc>
        <w:tc>
          <w:tcPr>
            <w:tcW w:w="3147" w:type="dxa"/>
          </w:tcPr>
          <w:p w14:paraId="264373D8" w14:textId="77777777" w:rsidR="00106A65" w:rsidRPr="00BB51AA" w:rsidRDefault="00106A65" w:rsidP="00046AFC">
            <w:pPr>
              <w:pStyle w:val="DSENTabletext"/>
              <w:rPr>
                <w:sz w:val="18"/>
                <w:szCs w:val="18"/>
                <w:lang w:val="en-CA"/>
              </w:rPr>
            </w:pPr>
            <w:r w:rsidRPr="00BB51AA">
              <w:rPr>
                <w:sz w:val="18"/>
                <w:szCs w:val="18"/>
                <w:lang w:val="en-CA"/>
              </w:rPr>
              <w:t>“Overall, limited evidence existed to support the effectiveness of these agents in treating behavioral and psychological symptoms of dementia or cognitive symptoms. However, the safety profile was favorable.”</w:t>
            </w:r>
          </w:p>
        </w:tc>
        <w:tc>
          <w:tcPr>
            <w:tcW w:w="1620" w:type="dxa"/>
          </w:tcPr>
          <w:p w14:paraId="04BFFC9D" w14:textId="435E3586" w:rsidR="00106A65" w:rsidRPr="00BB51AA" w:rsidRDefault="00106A65" w:rsidP="00046AFC">
            <w:pPr>
              <w:pStyle w:val="DSENTabletext"/>
              <w:rPr>
                <w:sz w:val="18"/>
                <w:szCs w:val="18"/>
                <w:lang w:val="en-CA"/>
              </w:rPr>
            </w:pPr>
            <w:r w:rsidRPr="00BB51AA">
              <w:rPr>
                <w:sz w:val="18"/>
                <w:szCs w:val="18"/>
                <w:lang w:val="en-CA"/>
              </w:rPr>
              <w:t xml:space="preserve">Included: 4 </w:t>
            </w:r>
            <w:r w:rsidR="0065786C" w:rsidRPr="0065786C">
              <w:rPr>
                <w:sz w:val="18"/>
                <w:szCs w:val="24"/>
                <w:vertAlign w:val="superscript"/>
              </w:rPr>
              <w:t>7</w:t>
            </w:r>
            <w:r w:rsidR="00B22740">
              <w:rPr>
                <w:sz w:val="18"/>
                <w:szCs w:val="24"/>
                <w:vertAlign w:val="superscript"/>
              </w:rPr>
              <w:t>2</w:t>
            </w:r>
            <w:r w:rsidR="0065786C" w:rsidRPr="0065786C">
              <w:rPr>
                <w:sz w:val="18"/>
                <w:szCs w:val="24"/>
                <w:vertAlign w:val="superscript"/>
              </w:rPr>
              <w:t>,8</w:t>
            </w:r>
            <w:r w:rsidR="00B22740">
              <w:rPr>
                <w:sz w:val="18"/>
                <w:szCs w:val="24"/>
                <w:vertAlign w:val="superscript"/>
              </w:rPr>
              <w:t>6</w:t>
            </w:r>
            <w:r w:rsidR="0065786C" w:rsidRPr="0065786C">
              <w:rPr>
                <w:sz w:val="18"/>
                <w:szCs w:val="24"/>
                <w:vertAlign w:val="superscript"/>
              </w:rPr>
              <w:t>,8</w:t>
            </w:r>
            <w:r w:rsidR="00B22740">
              <w:rPr>
                <w:sz w:val="18"/>
                <w:szCs w:val="24"/>
                <w:vertAlign w:val="superscript"/>
              </w:rPr>
              <w:t>7</w:t>
            </w:r>
            <w:r w:rsidR="0065786C" w:rsidRPr="0065786C">
              <w:rPr>
                <w:sz w:val="18"/>
                <w:szCs w:val="24"/>
                <w:vertAlign w:val="superscript"/>
              </w:rPr>
              <w:t>,8</w:t>
            </w:r>
            <w:r w:rsidR="00B22740">
              <w:rPr>
                <w:sz w:val="18"/>
                <w:szCs w:val="24"/>
                <w:vertAlign w:val="superscript"/>
              </w:rPr>
              <w:t>9</w:t>
            </w:r>
          </w:p>
          <w:p w14:paraId="544AD007" w14:textId="5463220F" w:rsidR="00106A65" w:rsidRPr="00BB51AA" w:rsidRDefault="00106A65" w:rsidP="00046AFC">
            <w:pPr>
              <w:pStyle w:val="DSENTabletext"/>
              <w:rPr>
                <w:sz w:val="18"/>
                <w:szCs w:val="18"/>
                <w:lang w:val="en-CA"/>
              </w:rPr>
            </w:pPr>
            <w:r w:rsidRPr="00BB51AA">
              <w:rPr>
                <w:sz w:val="18"/>
                <w:szCs w:val="18"/>
                <w:lang w:val="en-CA"/>
              </w:rPr>
              <w:t>Excluded: 1</w:t>
            </w:r>
            <w:r w:rsidRPr="00BB51AA">
              <w:rPr>
                <w:sz w:val="18"/>
                <w:szCs w:val="18"/>
                <w:vertAlign w:val="superscript"/>
                <w:lang w:val="en-CA"/>
              </w:rPr>
              <w:t xml:space="preserve">f </w:t>
            </w:r>
            <w:r w:rsidR="0065786C" w:rsidRPr="0065786C">
              <w:rPr>
                <w:sz w:val="18"/>
                <w:szCs w:val="24"/>
                <w:vertAlign w:val="superscript"/>
              </w:rPr>
              <w:t>16</w:t>
            </w:r>
            <w:r w:rsidR="00BA52FE">
              <w:rPr>
                <w:sz w:val="18"/>
                <w:szCs w:val="24"/>
                <w:vertAlign w:val="superscript"/>
              </w:rPr>
              <w:t>7</w:t>
            </w:r>
          </w:p>
        </w:tc>
        <w:tc>
          <w:tcPr>
            <w:tcW w:w="1296" w:type="dxa"/>
          </w:tcPr>
          <w:p w14:paraId="551B70D6" w14:textId="77777777" w:rsidR="00106A65" w:rsidRPr="00BB51AA" w:rsidRDefault="00106A65" w:rsidP="00046AFC">
            <w:pPr>
              <w:pStyle w:val="DSENTabletext"/>
              <w:rPr>
                <w:sz w:val="18"/>
                <w:szCs w:val="18"/>
                <w:lang w:val="en-CA"/>
              </w:rPr>
            </w:pPr>
            <w:r w:rsidRPr="00BB51AA">
              <w:rPr>
                <w:sz w:val="18"/>
                <w:szCs w:val="18"/>
                <w:lang w:val="en-CA"/>
              </w:rPr>
              <w:t>Critically low</w:t>
            </w:r>
          </w:p>
        </w:tc>
      </w:tr>
      <w:tr w:rsidR="00106A65" w:rsidRPr="00BB51AA" w14:paraId="1853FD21" w14:textId="77777777" w:rsidTr="00046AFC">
        <w:tc>
          <w:tcPr>
            <w:tcW w:w="1305" w:type="dxa"/>
          </w:tcPr>
          <w:p w14:paraId="4B8E3DE9" w14:textId="4760626D" w:rsidR="00106A65" w:rsidRPr="00BB51AA" w:rsidRDefault="00106A65" w:rsidP="00046AFC">
            <w:pPr>
              <w:pStyle w:val="DSENTabletext"/>
              <w:rPr>
                <w:sz w:val="18"/>
                <w:szCs w:val="18"/>
                <w:lang w:val="en-CA"/>
              </w:rPr>
            </w:pPr>
            <w:proofErr w:type="spellStart"/>
            <w:r w:rsidRPr="00BB51AA">
              <w:rPr>
                <w:sz w:val="18"/>
                <w:szCs w:val="18"/>
                <w:lang w:val="en-CA"/>
              </w:rPr>
              <w:t>Bahji</w:t>
            </w:r>
            <w:proofErr w:type="spellEnd"/>
            <w:r w:rsidRPr="00BB51AA">
              <w:rPr>
                <w:sz w:val="18"/>
                <w:szCs w:val="18"/>
                <w:lang w:val="en-CA"/>
              </w:rPr>
              <w:t xml:space="preserve"> et al., 2020</w:t>
            </w:r>
            <w:r w:rsidR="001B03CC">
              <w:rPr>
                <w:sz w:val="18"/>
                <w:szCs w:val="18"/>
                <w:lang w:val="en-CA"/>
              </w:rPr>
              <w:t xml:space="preserve"> </w:t>
            </w:r>
            <w:r w:rsidR="0065786C" w:rsidRPr="0065786C">
              <w:rPr>
                <w:sz w:val="18"/>
                <w:szCs w:val="24"/>
                <w:vertAlign w:val="superscript"/>
              </w:rPr>
              <w:t>3</w:t>
            </w:r>
            <w:r w:rsidR="00E14DBB">
              <w:rPr>
                <w:sz w:val="18"/>
                <w:szCs w:val="24"/>
                <w:vertAlign w:val="superscript"/>
              </w:rPr>
              <w:t>8</w:t>
            </w:r>
          </w:p>
          <w:p w14:paraId="2AE9EC83" w14:textId="77777777" w:rsidR="00106A65" w:rsidRPr="00BB51AA" w:rsidRDefault="00106A65" w:rsidP="00046AFC">
            <w:pPr>
              <w:pStyle w:val="DSENTabletext"/>
              <w:rPr>
                <w:sz w:val="18"/>
                <w:szCs w:val="18"/>
                <w:lang w:val="en-CA"/>
              </w:rPr>
            </w:pPr>
            <w:r w:rsidRPr="00BB51AA">
              <w:rPr>
                <w:sz w:val="18"/>
                <w:szCs w:val="18"/>
                <w:lang w:val="en-CA"/>
              </w:rPr>
              <w:t>Canada</w:t>
            </w:r>
          </w:p>
          <w:p w14:paraId="6B232166" w14:textId="77777777" w:rsidR="00106A65" w:rsidRPr="00BB51AA" w:rsidRDefault="00106A65" w:rsidP="00046AFC">
            <w:pPr>
              <w:pStyle w:val="DSENTabletext"/>
              <w:rPr>
                <w:sz w:val="18"/>
                <w:szCs w:val="18"/>
                <w:lang w:val="en-CA"/>
              </w:rPr>
            </w:pPr>
            <w:r w:rsidRPr="00BB51AA">
              <w:rPr>
                <w:sz w:val="18"/>
                <w:szCs w:val="18"/>
                <w:lang w:val="en-CA"/>
              </w:rPr>
              <w:t>Not funded</w:t>
            </w:r>
          </w:p>
        </w:tc>
        <w:tc>
          <w:tcPr>
            <w:tcW w:w="1323" w:type="dxa"/>
          </w:tcPr>
          <w:p w14:paraId="3DC52EA8" w14:textId="77777777" w:rsidR="00106A65" w:rsidRPr="00BB51AA" w:rsidRDefault="00106A65" w:rsidP="00046AFC">
            <w:pPr>
              <w:pStyle w:val="DSENTabletext"/>
              <w:rPr>
                <w:sz w:val="18"/>
                <w:szCs w:val="18"/>
                <w:lang w:val="en-CA"/>
              </w:rPr>
            </w:pPr>
            <w:r w:rsidRPr="00BB51AA">
              <w:rPr>
                <w:sz w:val="18"/>
                <w:szCs w:val="18"/>
                <w:lang w:val="en-CA"/>
              </w:rPr>
              <w:t>2019</w:t>
            </w:r>
          </w:p>
          <w:p w14:paraId="509BAC63" w14:textId="77777777" w:rsidR="00106A65" w:rsidRPr="00BB51AA" w:rsidRDefault="00106A65" w:rsidP="00046AFC">
            <w:pPr>
              <w:pStyle w:val="DSENTabletext"/>
              <w:rPr>
                <w:sz w:val="18"/>
                <w:szCs w:val="18"/>
                <w:lang w:val="en-CA"/>
              </w:rPr>
            </w:pPr>
            <w:r w:rsidRPr="00BB51AA">
              <w:rPr>
                <w:sz w:val="18"/>
                <w:szCs w:val="18"/>
                <w:lang w:val="en-CA"/>
              </w:rPr>
              <w:t>SRs, RCTs, Quasi-RCTs or NRSs</w:t>
            </w:r>
          </w:p>
          <w:p w14:paraId="7F312522" w14:textId="77777777" w:rsidR="00106A65" w:rsidRPr="00BB51AA" w:rsidRDefault="00106A65" w:rsidP="00046AFC">
            <w:pPr>
              <w:pStyle w:val="DSENTabletext"/>
              <w:rPr>
                <w:sz w:val="18"/>
                <w:szCs w:val="18"/>
                <w:lang w:val="en-CA"/>
              </w:rPr>
            </w:pPr>
            <w:r w:rsidRPr="00BB51AA">
              <w:rPr>
                <w:sz w:val="18"/>
                <w:szCs w:val="18"/>
                <w:lang w:val="en-CA"/>
              </w:rPr>
              <w:t>MAs</w:t>
            </w:r>
          </w:p>
        </w:tc>
        <w:tc>
          <w:tcPr>
            <w:tcW w:w="3052" w:type="dxa"/>
          </w:tcPr>
          <w:p w14:paraId="1B6A7B05" w14:textId="77777777" w:rsidR="00106A65" w:rsidRPr="00BB51AA" w:rsidRDefault="00106A65" w:rsidP="00046AFC">
            <w:pPr>
              <w:pStyle w:val="DSENTabletext"/>
              <w:rPr>
                <w:sz w:val="18"/>
                <w:szCs w:val="18"/>
                <w:lang w:val="en-CA"/>
              </w:rPr>
            </w:pPr>
            <w:r w:rsidRPr="00BB51AA">
              <w:rPr>
                <w:sz w:val="18"/>
                <w:szCs w:val="18"/>
                <w:lang w:val="en-CA"/>
              </w:rPr>
              <w:t>“</w:t>
            </w:r>
            <w:r>
              <w:rPr>
                <w:sz w:val="18"/>
                <w:szCs w:val="18"/>
                <w:lang w:val="en-CA"/>
              </w:rPr>
              <w:t>…to</w:t>
            </w:r>
            <w:r w:rsidRPr="00BB51AA">
              <w:rPr>
                <w:sz w:val="18"/>
                <w:szCs w:val="18"/>
                <w:lang w:val="en-CA"/>
              </w:rPr>
              <w:t xml:space="preserve"> assess the efficacy and acceptability of cannabinoids for the treatment of neuropsychiatric symptoms in individuals with dementia”</w:t>
            </w:r>
          </w:p>
        </w:tc>
        <w:tc>
          <w:tcPr>
            <w:tcW w:w="1433" w:type="dxa"/>
          </w:tcPr>
          <w:p w14:paraId="5EFE376C" w14:textId="77777777" w:rsidR="00106A65" w:rsidRPr="00BB51AA" w:rsidRDefault="00106A65" w:rsidP="00046AFC">
            <w:pPr>
              <w:pStyle w:val="DSENTabletext"/>
              <w:rPr>
                <w:sz w:val="18"/>
                <w:szCs w:val="18"/>
                <w:lang w:val="en-CA"/>
              </w:rPr>
            </w:pPr>
            <w:r w:rsidRPr="00BB51AA">
              <w:rPr>
                <w:sz w:val="18"/>
                <w:szCs w:val="18"/>
                <w:lang w:val="en-CA"/>
              </w:rPr>
              <w:t>Dementia</w:t>
            </w:r>
          </w:p>
        </w:tc>
        <w:tc>
          <w:tcPr>
            <w:tcW w:w="3147" w:type="dxa"/>
          </w:tcPr>
          <w:p w14:paraId="59A10472" w14:textId="77777777" w:rsidR="00106A65" w:rsidRPr="00BB51AA" w:rsidRDefault="00106A65" w:rsidP="00046AFC">
            <w:pPr>
              <w:pStyle w:val="DSENTabletext"/>
              <w:rPr>
                <w:sz w:val="18"/>
                <w:szCs w:val="18"/>
                <w:lang w:val="en-CA"/>
              </w:rPr>
            </w:pPr>
            <w:r w:rsidRPr="00BB51AA">
              <w:rPr>
                <w:sz w:val="18"/>
                <w:szCs w:val="18"/>
                <w:lang w:val="en-CA"/>
              </w:rPr>
              <w:t>“At present, the use of cannabinoids in individuals with dementia should still be considered an experimental treatment until more clinical data are available.”</w:t>
            </w:r>
          </w:p>
          <w:p w14:paraId="11347DEE" w14:textId="77777777" w:rsidR="00106A65" w:rsidRPr="00BB51AA" w:rsidRDefault="00106A65" w:rsidP="00046AFC">
            <w:pPr>
              <w:pStyle w:val="DSENTabletext"/>
              <w:rPr>
                <w:sz w:val="18"/>
                <w:szCs w:val="18"/>
                <w:lang w:val="en-CA"/>
              </w:rPr>
            </w:pPr>
            <w:r w:rsidRPr="00BB51AA">
              <w:rPr>
                <w:sz w:val="18"/>
                <w:szCs w:val="18"/>
                <w:lang w:val="en-CA"/>
              </w:rPr>
              <w:t xml:space="preserve">“This systematic review and meta-analysis found consistent evidence that cannabinoids are efficacious for the treatment of neuropsychiatric symptoms associated with dementia and are well-tolerated for use in individuals with dementia. However, our findings were not robust and were particularly vulnerable to the small sample sizes as demonstrated in our sensitivity analyses. Thus, while there is growing neurobiological evidence that cannabinoids may be useful in </w:t>
            </w:r>
            <w:r w:rsidRPr="00BB51AA">
              <w:rPr>
                <w:sz w:val="18"/>
                <w:szCs w:val="18"/>
                <w:lang w:val="en-CA"/>
              </w:rPr>
              <w:lastRenderedPageBreak/>
              <w:t>modulating disease processes in dementia, more evidence is needed before they can be recommended for routine use in clinical practice.”</w:t>
            </w:r>
          </w:p>
        </w:tc>
        <w:tc>
          <w:tcPr>
            <w:tcW w:w="1620" w:type="dxa"/>
          </w:tcPr>
          <w:p w14:paraId="25CFD83F" w14:textId="439FEBEC" w:rsidR="00106A65" w:rsidRPr="00BB51AA" w:rsidRDefault="00106A65" w:rsidP="00046AFC">
            <w:pPr>
              <w:pStyle w:val="DSENTabletext"/>
              <w:rPr>
                <w:sz w:val="18"/>
                <w:szCs w:val="18"/>
                <w:lang w:val="en-CA"/>
              </w:rPr>
            </w:pPr>
            <w:r w:rsidRPr="00BB51AA">
              <w:rPr>
                <w:sz w:val="18"/>
                <w:szCs w:val="18"/>
                <w:lang w:val="en-CA"/>
              </w:rPr>
              <w:lastRenderedPageBreak/>
              <w:t xml:space="preserve">Included: 8 </w:t>
            </w:r>
            <w:r w:rsidR="0065786C" w:rsidRPr="0065786C">
              <w:rPr>
                <w:sz w:val="18"/>
                <w:szCs w:val="24"/>
                <w:vertAlign w:val="superscript"/>
              </w:rPr>
              <w:t>5</w:t>
            </w:r>
            <w:r w:rsidR="00BA52FE">
              <w:rPr>
                <w:sz w:val="18"/>
                <w:szCs w:val="24"/>
                <w:vertAlign w:val="superscript"/>
              </w:rPr>
              <w:t>8</w:t>
            </w:r>
            <w:r w:rsidR="0065786C" w:rsidRPr="0065786C">
              <w:rPr>
                <w:sz w:val="18"/>
                <w:szCs w:val="24"/>
                <w:vertAlign w:val="superscript"/>
              </w:rPr>
              <w:t>,7</w:t>
            </w:r>
            <w:r w:rsidR="00BA52FE">
              <w:rPr>
                <w:sz w:val="18"/>
                <w:szCs w:val="24"/>
                <w:vertAlign w:val="superscript"/>
              </w:rPr>
              <w:t>2</w:t>
            </w:r>
            <w:r w:rsidR="0065786C" w:rsidRPr="0065786C">
              <w:rPr>
                <w:sz w:val="18"/>
                <w:szCs w:val="24"/>
                <w:vertAlign w:val="superscript"/>
              </w:rPr>
              <w:t>,8</w:t>
            </w:r>
            <w:r w:rsidR="00BA52FE">
              <w:rPr>
                <w:sz w:val="18"/>
                <w:szCs w:val="24"/>
                <w:vertAlign w:val="superscript"/>
              </w:rPr>
              <w:t>6</w:t>
            </w:r>
            <w:r w:rsidR="0065786C" w:rsidRPr="0065786C">
              <w:rPr>
                <w:sz w:val="18"/>
                <w:szCs w:val="24"/>
                <w:vertAlign w:val="superscript"/>
              </w:rPr>
              <w:t>,8</w:t>
            </w:r>
            <w:r w:rsidR="00BA52FE">
              <w:rPr>
                <w:sz w:val="18"/>
                <w:szCs w:val="24"/>
                <w:vertAlign w:val="superscript"/>
              </w:rPr>
              <w:t>7</w:t>
            </w:r>
            <w:r w:rsidR="0065786C" w:rsidRPr="0065786C">
              <w:rPr>
                <w:sz w:val="18"/>
                <w:szCs w:val="24"/>
                <w:vertAlign w:val="superscript"/>
              </w:rPr>
              <w:t>,8</w:t>
            </w:r>
            <w:r w:rsidR="00BA52FE">
              <w:rPr>
                <w:sz w:val="18"/>
                <w:szCs w:val="24"/>
                <w:vertAlign w:val="superscript"/>
              </w:rPr>
              <w:t>9</w:t>
            </w:r>
            <w:r w:rsidR="0065786C" w:rsidRPr="0065786C">
              <w:rPr>
                <w:sz w:val="18"/>
                <w:szCs w:val="24"/>
                <w:vertAlign w:val="superscript"/>
              </w:rPr>
              <w:t>,14</w:t>
            </w:r>
            <w:r w:rsidR="00BA52FE">
              <w:rPr>
                <w:sz w:val="18"/>
                <w:szCs w:val="24"/>
                <w:vertAlign w:val="superscript"/>
              </w:rPr>
              <w:t>8</w:t>
            </w:r>
            <w:r w:rsidR="0065786C" w:rsidRPr="0065786C">
              <w:rPr>
                <w:sz w:val="18"/>
                <w:szCs w:val="24"/>
                <w:vertAlign w:val="superscript"/>
              </w:rPr>
              <w:t>,15</w:t>
            </w:r>
            <w:r w:rsidR="00BA52FE">
              <w:rPr>
                <w:sz w:val="18"/>
                <w:szCs w:val="24"/>
                <w:vertAlign w:val="superscript"/>
              </w:rPr>
              <w:t>6</w:t>
            </w:r>
            <w:r w:rsidR="0065786C" w:rsidRPr="0065786C">
              <w:rPr>
                <w:sz w:val="18"/>
                <w:szCs w:val="24"/>
                <w:vertAlign w:val="superscript"/>
              </w:rPr>
              <w:t>,15</w:t>
            </w:r>
            <w:r w:rsidR="00BA52FE">
              <w:rPr>
                <w:sz w:val="18"/>
                <w:szCs w:val="24"/>
                <w:vertAlign w:val="superscript"/>
              </w:rPr>
              <w:t>8</w:t>
            </w:r>
          </w:p>
          <w:p w14:paraId="31A7B8FC" w14:textId="2069A7E4" w:rsidR="00106A65" w:rsidRPr="00BB51AA" w:rsidRDefault="00106A65" w:rsidP="00046AFC">
            <w:pPr>
              <w:pStyle w:val="DSENTabletext"/>
              <w:rPr>
                <w:sz w:val="18"/>
                <w:szCs w:val="18"/>
                <w:lang w:val="en-CA"/>
              </w:rPr>
            </w:pPr>
            <w:r w:rsidRPr="00BB51AA">
              <w:rPr>
                <w:sz w:val="18"/>
                <w:szCs w:val="18"/>
                <w:lang w:val="en-CA"/>
              </w:rPr>
              <w:t>Excluded: 1</w:t>
            </w:r>
            <w:r w:rsidRPr="00BB51AA">
              <w:rPr>
                <w:sz w:val="18"/>
                <w:szCs w:val="18"/>
                <w:vertAlign w:val="superscript"/>
                <w:lang w:val="en-CA"/>
              </w:rPr>
              <w:t xml:space="preserve">f </w:t>
            </w:r>
            <w:r w:rsidR="0065786C" w:rsidRPr="0065786C">
              <w:rPr>
                <w:sz w:val="18"/>
                <w:szCs w:val="24"/>
                <w:vertAlign w:val="superscript"/>
              </w:rPr>
              <w:t>16</w:t>
            </w:r>
            <w:r w:rsidR="00BA52FE">
              <w:rPr>
                <w:sz w:val="18"/>
                <w:szCs w:val="24"/>
                <w:vertAlign w:val="superscript"/>
              </w:rPr>
              <w:t>7</w:t>
            </w:r>
          </w:p>
        </w:tc>
        <w:tc>
          <w:tcPr>
            <w:tcW w:w="1296" w:type="dxa"/>
          </w:tcPr>
          <w:p w14:paraId="0A707C0F" w14:textId="77777777" w:rsidR="00106A65" w:rsidRPr="00BB51AA" w:rsidRDefault="00106A65" w:rsidP="00046AFC">
            <w:pPr>
              <w:pStyle w:val="DSENTabletext"/>
              <w:rPr>
                <w:sz w:val="18"/>
                <w:szCs w:val="18"/>
                <w:lang w:val="en-CA"/>
              </w:rPr>
            </w:pPr>
            <w:r w:rsidRPr="00BB51AA">
              <w:rPr>
                <w:sz w:val="18"/>
                <w:szCs w:val="18"/>
                <w:lang w:val="en-CA"/>
              </w:rPr>
              <w:t>Low</w:t>
            </w:r>
          </w:p>
        </w:tc>
      </w:tr>
      <w:tr w:rsidR="00106A65" w:rsidRPr="00BB51AA" w14:paraId="21161AC2" w14:textId="77777777" w:rsidTr="00046AFC">
        <w:tc>
          <w:tcPr>
            <w:tcW w:w="1305" w:type="dxa"/>
          </w:tcPr>
          <w:p w14:paraId="69229EDF" w14:textId="4789FBCF" w:rsidR="00106A65" w:rsidRPr="00BB51AA" w:rsidRDefault="00106A65" w:rsidP="00046AFC">
            <w:pPr>
              <w:pStyle w:val="DSENTabletext"/>
              <w:rPr>
                <w:sz w:val="18"/>
                <w:szCs w:val="18"/>
                <w:lang w:val="en-CA"/>
              </w:rPr>
            </w:pPr>
            <w:r w:rsidRPr="00BB51AA">
              <w:rPr>
                <w:sz w:val="18"/>
                <w:szCs w:val="18"/>
                <w:lang w:val="en-CA"/>
              </w:rPr>
              <w:t xml:space="preserve">Boland et al., 2020 </w:t>
            </w:r>
            <w:r w:rsidR="0065786C" w:rsidRPr="0065786C">
              <w:rPr>
                <w:sz w:val="18"/>
                <w:szCs w:val="24"/>
                <w:vertAlign w:val="superscript"/>
              </w:rPr>
              <w:t>3</w:t>
            </w:r>
            <w:r w:rsidR="00E14DBB">
              <w:rPr>
                <w:sz w:val="18"/>
                <w:szCs w:val="24"/>
                <w:vertAlign w:val="superscript"/>
              </w:rPr>
              <w:t>9</w:t>
            </w:r>
          </w:p>
          <w:p w14:paraId="7035C094" w14:textId="77777777" w:rsidR="00106A65" w:rsidRPr="00BB51AA" w:rsidRDefault="00106A65" w:rsidP="00046AFC">
            <w:pPr>
              <w:pStyle w:val="DSENTabletext"/>
              <w:rPr>
                <w:sz w:val="18"/>
                <w:szCs w:val="18"/>
                <w:lang w:val="en-CA"/>
              </w:rPr>
            </w:pPr>
            <w:r w:rsidRPr="00BB51AA">
              <w:rPr>
                <w:sz w:val="18"/>
                <w:szCs w:val="18"/>
                <w:lang w:val="en-CA"/>
              </w:rPr>
              <w:t>UK</w:t>
            </w:r>
          </w:p>
          <w:p w14:paraId="5929D95D" w14:textId="77777777" w:rsidR="00106A65" w:rsidRPr="00BB51AA" w:rsidRDefault="00106A65" w:rsidP="00046AFC">
            <w:pPr>
              <w:pStyle w:val="DSENTabletext"/>
              <w:rPr>
                <w:sz w:val="18"/>
                <w:szCs w:val="18"/>
                <w:lang w:val="en-CA"/>
              </w:rPr>
            </w:pPr>
            <w:r w:rsidRPr="00BB51AA">
              <w:rPr>
                <w:sz w:val="18"/>
                <w:szCs w:val="18"/>
                <w:lang w:val="en-CA"/>
              </w:rPr>
              <w:t>Not funded</w:t>
            </w:r>
          </w:p>
        </w:tc>
        <w:tc>
          <w:tcPr>
            <w:tcW w:w="1323" w:type="dxa"/>
          </w:tcPr>
          <w:p w14:paraId="35849855" w14:textId="77777777" w:rsidR="00106A65" w:rsidRPr="00BB51AA" w:rsidRDefault="00106A65" w:rsidP="00046AFC">
            <w:pPr>
              <w:pStyle w:val="DSENTabletext"/>
              <w:rPr>
                <w:sz w:val="18"/>
                <w:szCs w:val="18"/>
                <w:lang w:val="en-CA"/>
              </w:rPr>
            </w:pPr>
            <w:r w:rsidRPr="00BB51AA">
              <w:rPr>
                <w:sz w:val="18"/>
                <w:szCs w:val="18"/>
                <w:lang w:val="en-CA"/>
              </w:rPr>
              <w:t>2018</w:t>
            </w:r>
          </w:p>
          <w:p w14:paraId="3AD4BCA9" w14:textId="77777777" w:rsidR="00106A65" w:rsidRPr="00BB51AA" w:rsidRDefault="00106A65" w:rsidP="00046AFC">
            <w:pPr>
              <w:pStyle w:val="DSENTabletext"/>
              <w:rPr>
                <w:sz w:val="18"/>
                <w:szCs w:val="18"/>
                <w:lang w:val="en-CA"/>
              </w:rPr>
            </w:pPr>
            <w:r w:rsidRPr="00BB51AA">
              <w:rPr>
                <w:sz w:val="18"/>
                <w:szCs w:val="18"/>
                <w:lang w:val="en-CA"/>
              </w:rPr>
              <w:t>RCTs</w:t>
            </w:r>
          </w:p>
          <w:p w14:paraId="0E5679B0" w14:textId="77777777" w:rsidR="00106A65" w:rsidRPr="00BB51AA" w:rsidRDefault="00106A65" w:rsidP="00046AFC">
            <w:pPr>
              <w:pStyle w:val="DSENTabletext"/>
              <w:rPr>
                <w:sz w:val="18"/>
                <w:szCs w:val="18"/>
                <w:lang w:val="en-CA"/>
              </w:rPr>
            </w:pPr>
            <w:r w:rsidRPr="00BB51AA">
              <w:rPr>
                <w:sz w:val="18"/>
                <w:szCs w:val="18"/>
                <w:lang w:val="en-CA"/>
              </w:rPr>
              <w:t>MAs, Multi- and single-study NSs</w:t>
            </w:r>
          </w:p>
        </w:tc>
        <w:tc>
          <w:tcPr>
            <w:tcW w:w="3052" w:type="dxa"/>
          </w:tcPr>
          <w:p w14:paraId="268703B2" w14:textId="77777777" w:rsidR="00106A65" w:rsidRPr="00BB51AA" w:rsidRDefault="00106A65" w:rsidP="00046AFC">
            <w:pPr>
              <w:pStyle w:val="DSENTabletext"/>
              <w:rPr>
                <w:sz w:val="18"/>
                <w:szCs w:val="18"/>
                <w:lang w:val="en-CA"/>
              </w:rPr>
            </w:pPr>
            <w:r w:rsidRPr="00BB51AA">
              <w:rPr>
                <w:sz w:val="18"/>
                <w:szCs w:val="18"/>
                <w:lang w:val="en-CA"/>
              </w:rPr>
              <w:t>“</w:t>
            </w:r>
            <w:r>
              <w:rPr>
                <w:sz w:val="18"/>
                <w:szCs w:val="18"/>
                <w:lang w:val="en-CA"/>
              </w:rPr>
              <w:t>…to</w:t>
            </w:r>
            <w:r w:rsidRPr="00BB51AA">
              <w:rPr>
                <w:sz w:val="18"/>
                <w:szCs w:val="18"/>
                <w:lang w:val="en-CA"/>
              </w:rPr>
              <w:t xml:space="preserve"> determine the beneficial and adverse effects of cannabinoids compared with placebo or other active agents for the treatment of cancer-related pain in adults from RCTs”</w:t>
            </w:r>
          </w:p>
        </w:tc>
        <w:tc>
          <w:tcPr>
            <w:tcW w:w="1433" w:type="dxa"/>
          </w:tcPr>
          <w:p w14:paraId="24A58454" w14:textId="77777777" w:rsidR="00106A65" w:rsidRPr="00BB51AA" w:rsidRDefault="00106A65" w:rsidP="00046AFC">
            <w:pPr>
              <w:pStyle w:val="DSENTabletext"/>
              <w:rPr>
                <w:sz w:val="18"/>
                <w:szCs w:val="18"/>
                <w:lang w:val="en-CA"/>
              </w:rPr>
            </w:pPr>
            <w:r w:rsidRPr="00BB51AA">
              <w:rPr>
                <w:sz w:val="18"/>
                <w:szCs w:val="18"/>
                <w:lang w:val="en-CA"/>
              </w:rPr>
              <w:t>Cancer</w:t>
            </w:r>
          </w:p>
        </w:tc>
        <w:tc>
          <w:tcPr>
            <w:tcW w:w="3147" w:type="dxa"/>
          </w:tcPr>
          <w:p w14:paraId="7CD25AFC" w14:textId="77777777" w:rsidR="00106A65" w:rsidRPr="00BB51AA" w:rsidRDefault="00106A65" w:rsidP="00046AFC">
            <w:pPr>
              <w:pStyle w:val="DSENTabletext"/>
              <w:rPr>
                <w:sz w:val="18"/>
                <w:szCs w:val="18"/>
                <w:lang w:val="en-CA"/>
              </w:rPr>
            </w:pPr>
            <w:r w:rsidRPr="00BB51AA">
              <w:rPr>
                <w:sz w:val="18"/>
                <w:szCs w:val="18"/>
                <w:lang w:val="en-CA"/>
              </w:rPr>
              <w:t>“Based on evidence with a low risk of bias, cannabinoids cannot be recommended for the treatment of cancer-related pain.”</w:t>
            </w:r>
          </w:p>
        </w:tc>
        <w:tc>
          <w:tcPr>
            <w:tcW w:w="1620" w:type="dxa"/>
          </w:tcPr>
          <w:p w14:paraId="2CF978E6" w14:textId="5036B14B" w:rsidR="00106A65" w:rsidRPr="00BB51AA" w:rsidRDefault="00106A65" w:rsidP="00046AFC">
            <w:pPr>
              <w:pStyle w:val="DSENTabletext"/>
              <w:rPr>
                <w:sz w:val="18"/>
                <w:szCs w:val="18"/>
                <w:lang w:val="en-CA"/>
              </w:rPr>
            </w:pPr>
            <w:r w:rsidRPr="00BB51AA">
              <w:rPr>
                <w:sz w:val="18"/>
                <w:szCs w:val="18"/>
                <w:lang w:val="en-CA"/>
              </w:rPr>
              <w:t xml:space="preserve">Included: 3 </w:t>
            </w:r>
            <w:r w:rsidR="00BA52FE">
              <w:rPr>
                <w:sz w:val="18"/>
                <w:szCs w:val="24"/>
                <w:vertAlign w:val="superscript"/>
              </w:rPr>
              <w:t>70</w:t>
            </w:r>
            <w:r w:rsidR="0065786C" w:rsidRPr="0065786C">
              <w:rPr>
                <w:sz w:val="18"/>
                <w:szCs w:val="24"/>
                <w:vertAlign w:val="superscript"/>
              </w:rPr>
              <w:t>,7</w:t>
            </w:r>
            <w:r w:rsidR="00BA52FE">
              <w:rPr>
                <w:sz w:val="18"/>
                <w:szCs w:val="24"/>
                <w:vertAlign w:val="superscript"/>
              </w:rPr>
              <w:t>6</w:t>
            </w:r>
          </w:p>
          <w:p w14:paraId="799FD310" w14:textId="381F6648" w:rsidR="00106A65" w:rsidRPr="00BB51AA" w:rsidRDefault="00106A65" w:rsidP="00046AFC">
            <w:pPr>
              <w:pStyle w:val="DSENTabletext"/>
              <w:rPr>
                <w:sz w:val="18"/>
                <w:szCs w:val="18"/>
                <w:lang w:val="en-CA"/>
              </w:rPr>
            </w:pPr>
            <w:r w:rsidRPr="00BB51AA">
              <w:rPr>
                <w:sz w:val="18"/>
                <w:szCs w:val="18"/>
                <w:lang w:val="en-CA"/>
              </w:rPr>
              <w:t>Excluded: 2</w:t>
            </w:r>
            <w:r w:rsidRPr="00BB51AA">
              <w:rPr>
                <w:sz w:val="18"/>
                <w:szCs w:val="18"/>
                <w:vertAlign w:val="superscript"/>
                <w:lang w:val="en-CA"/>
              </w:rPr>
              <w:t xml:space="preserve">d </w:t>
            </w:r>
            <w:r w:rsidR="0065786C" w:rsidRPr="0065786C">
              <w:rPr>
                <w:sz w:val="18"/>
                <w:szCs w:val="24"/>
                <w:vertAlign w:val="superscript"/>
              </w:rPr>
              <w:t>164</w:t>
            </w:r>
            <w:r w:rsidR="00BA52FE">
              <w:rPr>
                <w:sz w:val="18"/>
                <w:szCs w:val="24"/>
                <w:vertAlign w:val="superscript"/>
              </w:rPr>
              <w:t>,165</w:t>
            </w:r>
          </w:p>
        </w:tc>
        <w:tc>
          <w:tcPr>
            <w:tcW w:w="1296" w:type="dxa"/>
          </w:tcPr>
          <w:p w14:paraId="0370FFE8" w14:textId="77777777" w:rsidR="00106A65" w:rsidRPr="00BB51AA" w:rsidRDefault="00106A65" w:rsidP="00046AFC">
            <w:pPr>
              <w:pStyle w:val="DSENTabletext"/>
              <w:rPr>
                <w:sz w:val="18"/>
                <w:szCs w:val="18"/>
                <w:lang w:val="en-CA"/>
              </w:rPr>
            </w:pPr>
            <w:r w:rsidRPr="00BB51AA">
              <w:rPr>
                <w:sz w:val="18"/>
                <w:szCs w:val="18"/>
                <w:lang w:val="en-CA"/>
              </w:rPr>
              <w:t>Low</w:t>
            </w:r>
          </w:p>
        </w:tc>
      </w:tr>
      <w:tr w:rsidR="00106A65" w:rsidRPr="00BB51AA" w14:paraId="2AC2D925" w14:textId="77777777" w:rsidTr="00046AFC">
        <w:tc>
          <w:tcPr>
            <w:tcW w:w="1305" w:type="dxa"/>
          </w:tcPr>
          <w:p w14:paraId="680D5625" w14:textId="63516BBF" w:rsidR="00106A65" w:rsidRPr="00BB51AA" w:rsidRDefault="00106A65" w:rsidP="00046AFC">
            <w:pPr>
              <w:pStyle w:val="DSENTabletext"/>
              <w:rPr>
                <w:sz w:val="18"/>
                <w:szCs w:val="18"/>
                <w:lang w:val="en-CA"/>
              </w:rPr>
            </w:pPr>
            <w:proofErr w:type="spellStart"/>
            <w:r w:rsidRPr="00BB51AA">
              <w:rPr>
                <w:sz w:val="18"/>
                <w:szCs w:val="18"/>
                <w:lang w:val="en-CA"/>
              </w:rPr>
              <w:t>Braud</w:t>
            </w:r>
            <w:proofErr w:type="spellEnd"/>
            <w:r w:rsidRPr="00BB51AA">
              <w:rPr>
                <w:sz w:val="18"/>
                <w:szCs w:val="18"/>
                <w:lang w:val="en-CA"/>
              </w:rPr>
              <w:t xml:space="preserve"> et al., 2020 </w:t>
            </w:r>
            <w:r w:rsidR="00E14DBB" w:rsidRPr="00E14DBB">
              <w:rPr>
                <w:sz w:val="18"/>
                <w:szCs w:val="24"/>
                <w:vertAlign w:val="superscript"/>
              </w:rPr>
              <w:t>40</w:t>
            </w:r>
          </w:p>
          <w:p w14:paraId="62AEC931" w14:textId="77777777" w:rsidR="00106A65" w:rsidRPr="00BB51AA" w:rsidRDefault="00106A65" w:rsidP="00046AFC">
            <w:pPr>
              <w:pStyle w:val="DSENTabletext"/>
              <w:rPr>
                <w:sz w:val="18"/>
                <w:szCs w:val="18"/>
                <w:lang w:val="en-CA"/>
              </w:rPr>
            </w:pPr>
            <w:r w:rsidRPr="00BB51AA">
              <w:rPr>
                <w:sz w:val="18"/>
                <w:szCs w:val="18"/>
                <w:lang w:val="en-CA"/>
              </w:rPr>
              <w:t>France</w:t>
            </w:r>
          </w:p>
          <w:p w14:paraId="66695163" w14:textId="77777777" w:rsidR="00106A65" w:rsidRPr="00BB51AA" w:rsidRDefault="00106A65" w:rsidP="00046AFC">
            <w:pPr>
              <w:pStyle w:val="DSENTabletext"/>
              <w:rPr>
                <w:sz w:val="18"/>
                <w:szCs w:val="18"/>
                <w:lang w:val="en-CA"/>
              </w:rPr>
            </w:pPr>
            <w:r w:rsidRPr="00BB51AA">
              <w:rPr>
                <w:sz w:val="18"/>
                <w:szCs w:val="18"/>
                <w:lang w:val="en-CA"/>
              </w:rPr>
              <w:t>Funding not reported</w:t>
            </w:r>
          </w:p>
        </w:tc>
        <w:tc>
          <w:tcPr>
            <w:tcW w:w="1323" w:type="dxa"/>
          </w:tcPr>
          <w:p w14:paraId="71643514" w14:textId="77777777" w:rsidR="00106A65" w:rsidRPr="00BB51AA" w:rsidRDefault="00106A65" w:rsidP="00046AFC">
            <w:pPr>
              <w:pStyle w:val="DSENTabletext"/>
              <w:rPr>
                <w:sz w:val="18"/>
                <w:szCs w:val="18"/>
                <w:lang w:val="en-CA"/>
              </w:rPr>
            </w:pPr>
            <w:r w:rsidRPr="00BB51AA">
              <w:rPr>
                <w:sz w:val="18"/>
                <w:szCs w:val="18"/>
                <w:lang w:val="en-CA"/>
              </w:rPr>
              <w:t>2019</w:t>
            </w:r>
          </w:p>
          <w:p w14:paraId="2C55329C" w14:textId="77777777" w:rsidR="00106A65" w:rsidRPr="00BB51AA" w:rsidRDefault="00106A65" w:rsidP="00046AFC">
            <w:pPr>
              <w:pStyle w:val="DSENTabletext"/>
              <w:rPr>
                <w:sz w:val="18"/>
                <w:szCs w:val="18"/>
                <w:lang w:val="en-CA"/>
              </w:rPr>
            </w:pPr>
            <w:r w:rsidRPr="00BB51AA">
              <w:rPr>
                <w:sz w:val="18"/>
                <w:szCs w:val="18"/>
                <w:lang w:val="en-CA"/>
              </w:rPr>
              <w:t>RCTs</w:t>
            </w:r>
          </w:p>
          <w:p w14:paraId="5B834557" w14:textId="77777777" w:rsidR="00106A65" w:rsidRPr="00BB51AA" w:rsidRDefault="00106A65" w:rsidP="00046AFC">
            <w:pPr>
              <w:pStyle w:val="DSENTabletext"/>
              <w:rPr>
                <w:sz w:val="18"/>
                <w:szCs w:val="18"/>
                <w:lang w:val="en-CA"/>
              </w:rPr>
            </w:pPr>
            <w:r w:rsidRPr="00BB51AA">
              <w:rPr>
                <w:sz w:val="18"/>
                <w:szCs w:val="18"/>
                <w:lang w:val="en-CA"/>
              </w:rPr>
              <w:t>Single-study NSs</w:t>
            </w:r>
          </w:p>
        </w:tc>
        <w:tc>
          <w:tcPr>
            <w:tcW w:w="3052" w:type="dxa"/>
          </w:tcPr>
          <w:p w14:paraId="5607FD0F" w14:textId="77777777" w:rsidR="00106A65" w:rsidRPr="00BB51AA" w:rsidRDefault="00106A65" w:rsidP="00046AFC">
            <w:pPr>
              <w:pStyle w:val="DSENTabletext"/>
              <w:rPr>
                <w:sz w:val="18"/>
                <w:szCs w:val="18"/>
                <w:lang w:val="en-CA"/>
              </w:rPr>
            </w:pPr>
            <w:r w:rsidRPr="00BB51AA">
              <w:rPr>
                <w:sz w:val="18"/>
                <w:szCs w:val="18"/>
                <w:lang w:val="en-CA"/>
              </w:rPr>
              <w:t>“...to assess the effects of palliative and curative interventions on taste recovery in light of recent literature.”</w:t>
            </w:r>
          </w:p>
        </w:tc>
        <w:tc>
          <w:tcPr>
            <w:tcW w:w="1433" w:type="dxa"/>
          </w:tcPr>
          <w:p w14:paraId="0B841C38" w14:textId="77777777" w:rsidR="00106A65" w:rsidRPr="00BB51AA" w:rsidRDefault="00106A65" w:rsidP="00046AFC">
            <w:pPr>
              <w:pStyle w:val="DSENTabletext"/>
              <w:rPr>
                <w:sz w:val="18"/>
                <w:szCs w:val="18"/>
                <w:lang w:val="en-CA"/>
              </w:rPr>
            </w:pPr>
            <w:r w:rsidRPr="00BB51AA">
              <w:rPr>
                <w:sz w:val="18"/>
                <w:szCs w:val="18"/>
                <w:lang w:val="en-CA"/>
              </w:rPr>
              <w:t>Taste disorder</w:t>
            </w:r>
          </w:p>
        </w:tc>
        <w:tc>
          <w:tcPr>
            <w:tcW w:w="3147" w:type="dxa"/>
          </w:tcPr>
          <w:p w14:paraId="663B35CE" w14:textId="77777777" w:rsidR="00106A65" w:rsidRPr="00BB51AA" w:rsidRDefault="00106A65" w:rsidP="00046AFC">
            <w:pPr>
              <w:pStyle w:val="DSENTabletext"/>
              <w:rPr>
                <w:sz w:val="18"/>
                <w:szCs w:val="18"/>
                <w:lang w:val="en-CA"/>
              </w:rPr>
            </w:pPr>
            <w:r w:rsidRPr="00BB51AA">
              <w:rPr>
                <w:sz w:val="18"/>
                <w:szCs w:val="18"/>
                <w:lang w:val="en-CA"/>
              </w:rPr>
              <w:t xml:space="preserve">“Further research is needed to assess the clinical benefit of palliative cannabinoid use in </w:t>
            </w:r>
            <w:proofErr w:type="spellStart"/>
            <w:r w:rsidRPr="00BB51AA">
              <w:rPr>
                <w:sz w:val="18"/>
                <w:szCs w:val="18"/>
                <w:lang w:val="en-CA"/>
              </w:rPr>
              <w:t>dysgeusic</w:t>
            </w:r>
            <w:proofErr w:type="spellEnd"/>
            <w:r w:rsidRPr="00BB51AA">
              <w:rPr>
                <w:sz w:val="18"/>
                <w:szCs w:val="18"/>
                <w:lang w:val="en-CA"/>
              </w:rPr>
              <w:t xml:space="preserve"> patients.”</w:t>
            </w:r>
          </w:p>
        </w:tc>
        <w:tc>
          <w:tcPr>
            <w:tcW w:w="1620" w:type="dxa"/>
          </w:tcPr>
          <w:p w14:paraId="088C1926" w14:textId="68BCA8DB" w:rsidR="00106A65" w:rsidRPr="00BB51AA" w:rsidRDefault="00106A65" w:rsidP="00046AFC">
            <w:pPr>
              <w:pStyle w:val="DSENTabletext"/>
              <w:rPr>
                <w:sz w:val="18"/>
                <w:szCs w:val="18"/>
                <w:lang w:val="en-CA"/>
              </w:rPr>
            </w:pPr>
            <w:r w:rsidRPr="00BB51AA">
              <w:rPr>
                <w:sz w:val="18"/>
                <w:szCs w:val="18"/>
                <w:lang w:val="en-CA"/>
              </w:rPr>
              <w:t xml:space="preserve">Included: 1 </w:t>
            </w:r>
            <w:r w:rsidR="0065786C" w:rsidRPr="0065786C">
              <w:rPr>
                <w:sz w:val="18"/>
                <w:szCs w:val="24"/>
                <w:vertAlign w:val="superscript"/>
              </w:rPr>
              <w:t>6</w:t>
            </w:r>
            <w:r w:rsidR="00BA52FE">
              <w:rPr>
                <w:sz w:val="18"/>
                <w:szCs w:val="24"/>
                <w:vertAlign w:val="superscript"/>
              </w:rPr>
              <w:t>3</w:t>
            </w:r>
          </w:p>
          <w:p w14:paraId="01AD7D35" w14:textId="77777777" w:rsidR="00106A65" w:rsidRPr="00BB51AA" w:rsidRDefault="00106A65" w:rsidP="00046AFC">
            <w:pPr>
              <w:pStyle w:val="DSENTabletext"/>
              <w:rPr>
                <w:sz w:val="18"/>
                <w:szCs w:val="18"/>
                <w:lang w:val="en-CA"/>
              </w:rPr>
            </w:pPr>
            <w:r w:rsidRPr="00BB51AA">
              <w:rPr>
                <w:sz w:val="18"/>
                <w:szCs w:val="18"/>
                <w:lang w:val="en-CA"/>
              </w:rPr>
              <w:t>Excluded: 0</w:t>
            </w:r>
          </w:p>
        </w:tc>
        <w:tc>
          <w:tcPr>
            <w:tcW w:w="1296" w:type="dxa"/>
          </w:tcPr>
          <w:p w14:paraId="77A908C8" w14:textId="77777777" w:rsidR="00106A65" w:rsidRPr="00BB51AA" w:rsidRDefault="00106A65" w:rsidP="00046AFC">
            <w:pPr>
              <w:pStyle w:val="DSENTabletext"/>
              <w:rPr>
                <w:sz w:val="18"/>
                <w:szCs w:val="18"/>
                <w:lang w:val="en-CA"/>
              </w:rPr>
            </w:pPr>
            <w:r w:rsidRPr="00BB51AA">
              <w:rPr>
                <w:sz w:val="18"/>
                <w:szCs w:val="18"/>
                <w:lang w:val="en-CA"/>
              </w:rPr>
              <w:t>Critically low</w:t>
            </w:r>
          </w:p>
        </w:tc>
      </w:tr>
      <w:tr w:rsidR="00106A65" w:rsidRPr="00BB51AA" w14:paraId="13CC2FB5" w14:textId="77777777" w:rsidTr="00046AFC">
        <w:tc>
          <w:tcPr>
            <w:tcW w:w="1305" w:type="dxa"/>
          </w:tcPr>
          <w:p w14:paraId="10112DFF" w14:textId="13FAD4FE" w:rsidR="00106A65" w:rsidRPr="00BB51AA" w:rsidRDefault="00106A65" w:rsidP="00046AFC">
            <w:pPr>
              <w:pStyle w:val="DSENTabletext"/>
              <w:rPr>
                <w:sz w:val="18"/>
                <w:szCs w:val="18"/>
                <w:lang w:val="en-CA"/>
              </w:rPr>
            </w:pPr>
            <w:r w:rsidRPr="00BB51AA">
              <w:rPr>
                <w:sz w:val="18"/>
                <w:szCs w:val="18"/>
                <w:lang w:val="en-CA"/>
              </w:rPr>
              <w:t xml:space="preserve">Fisher et al., 2020 </w:t>
            </w:r>
            <w:r w:rsidR="0065786C" w:rsidRPr="0065786C">
              <w:rPr>
                <w:sz w:val="18"/>
                <w:szCs w:val="24"/>
                <w:vertAlign w:val="superscript"/>
              </w:rPr>
              <w:t>4</w:t>
            </w:r>
            <w:r w:rsidR="00E14DBB">
              <w:rPr>
                <w:sz w:val="18"/>
                <w:szCs w:val="24"/>
                <w:vertAlign w:val="superscript"/>
              </w:rPr>
              <w:t>1</w:t>
            </w:r>
          </w:p>
          <w:p w14:paraId="7E1E4309" w14:textId="77777777" w:rsidR="00106A65" w:rsidRPr="00BB51AA" w:rsidRDefault="00106A65" w:rsidP="00046AFC">
            <w:pPr>
              <w:pStyle w:val="DSENTabletext"/>
              <w:rPr>
                <w:sz w:val="18"/>
                <w:szCs w:val="18"/>
                <w:lang w:val="en-CA"/>
              </w:rPr>
            </w:pPr>
            <w:r w:rsidRPr="00BB51AA">
              <w:rPr>
                <w:sz w:val="18"/>
                <w:szCs w:val="18"/>
                <w:lang w:val="en-CA"/>
              </w:rPr>
              <w:t>UK</w:t>
            </w:r>
          </w:p>
          <w:p w14:paraId="69FEA156" w14:textId="77777777" w:rsidR="00106A65" w:rsidRPr="00BB51AA" w:rsidRDefault="00106A65" w:rsidP="00046AFC">
            <w:pPr>
              <w:pStyle w:val="DSENTabletext"/>
              <w:rPr>
                <w:sz w:val="18"/>
                <w:szCs w:val="18"/>
                <w:lang w:val="en-CA"/>
              </w:rPr>
            </w:pPr>
            <w:r w:rsidRPr="00BB51AA">
              <w:rPr>
                <w:sz w:val="18"/>
                <w:szCs w:val="18"/>
                <w:lang w:val="en-CA"/>
              </w:rPr>
              <w:t>Unclear funding source</w:t>
            </w:r>
          </w:p>
        </w:tc>
        <w:tc>
          <w:tcPr>
            <w:tcW w:w="1323" w:type="dxa"/>
          </w:tcPr>
          <w:p w14:paraId="68803DD3" w14:textId="77777777" w:rsidR="00106A65" w:rsidRPr="00BB51AA" w:rsidRDefault="00106A65" w:rsidP="00046AFC">
            <w:pPr>
              <w:pStyle w:val="DSENTabletext"/>
              <w:rPr>
                <w:sz w:val="18"/>
                <w:szCs w:val="18"/>
                <w:lang w:val="en-CA"/>
              </w:rPr>
            </w:pPr>
            <w:r w:rsidRPr="00BB51AA">
              <w:rPr>
                <w:sz w:val="18"/>
                <w:szCs w:val="18"/>
                <w:lang w:val="en-CA"/>
              </w:rPr>
              <w:t>2019</w:t>
            </w:r>
          </w:p>
          <w:p w14:paraId="1AD0C2D6" w14:textId="77777777" w:rsidR="00106A65" w:rsidRPr="00BB51AA" w:rsidRDefault="00106A65" w:rsidP="00046AFC">
            <w:pPr>
              <w:pStyle w:val="DSENTabletext"/>
              <w:rPr>
                <w:sz w:val="18"/>
                <w:szCs w:val="18"/>
                <w:lang w:val="en-CA"/>
              </w:rPr>
            </w:pPr>
            <w:r w:rsidRPr="00BB51AA">
              <w:rPr>
                <w:sz w:val="18"/>
                <w:szCs w:val="18"/>
                <w:lang w:val="en-CA"/>
              </w:rPr>
              <w:t>RCTs</w:t>
            </w:r>
          </w:p>
          <w:p w14:paraId="55CF56E5" w14:textId="77777777" w:rsidR="00106A65" w:rsidRPr="00BB51AA" w:rsidRDefault="00106A65" w:rsidP="00046AFC">
            <w:pPr>
              <w:pStyle w:val="DSENTabletext"/>
              <w:rPr>
                <w:sz w:val="18"/>
                <w:szCs w:val="18"/>
                <w:lang w:val="en-CA"/>
              </w:rPr>
            </w:pPr>
            <w:r w:rsidRPr="00BB51AA">
              <w:rPr>
                <w:sz w:val="18"/>
                <w:szCs w:val="18"/>
                <w:lang w:val="en-CA"/>
              </w:rPr>
              <w:t>MAs, Single-study NSs</w:t>
            </w:r>
          </w:p>
        </w:tc>
        <w:tc>
          <w:tcPr>
            <w:tcW w:w="3052" w:type="dxa"/>
          </w:tcPr>
          <w:p w14:paraId="0E457027" w14:textId="77777777" w:rsidR="00106A65" w:rsidRPr="00BB51AA" w:rsidRDefault="00106A65" w:rsidP="00046AFC">
            <w:pPr>
              <w:pStyle w:val="DSENTabletext"/>
              <w:rPr>
                <w:sz w:val="18"/>
                <w:szCs w:val="18"/>
                <w:lang w:val="en-CA"/>
              </w:rPr>
            </w:pPr>
            <w:r w:rsidRPr="00BB51AA">
              <w:rPr>
                <w:sz w:val="18"/>
                <w:szCs w:val="18"/>
                <w:lang w:val="en-CA"/>
              </w:rPr>
              <w:t>“</w:t>
            </w:r>
            <w:r>
              <w:rPr>
                <w:sz w:val="18"/>
                <w:szCs w:val="18"/>
                <w:lang w:val="en-CA"/>
              </w:rPr>
              <w:t>…</w:t>
            </w:r>
            <w:r w:rsidRPr="00BB51AA">
              <w:rPr>
                <w:sz w:val="18"/>
                <w:szCs w:val="18"/>
                <w:lang w:val="en-CA"/>
              </w:rPr>
              <w:t>to provide a comprehensive summary of the evidence from primary RCTs of cannabinoids, cannabis, and cannabis-based medicines in clinical acute and chronic pain management, across the lifespan.”</w:t>
            </w:r>
          </w:p>
        </w:tc>
        <w:tc>
          <w:tcPr>
            <w:tcW w:w="1433" w:type="dxa"/>
          </w:tcPr>
          <w:p w14:paraId="18EC3D4B" w14:textId="77777777" w:rsidR="00106A65" w:rsidRPr="00BB51AA" w:rsidRDefault="00106A65" w:rsidP="00046AFC">
            <w:pPr>
              <w:pStyle w:val="DSENTabletext"/>
              <w:rPr>
                <w:sz w:val="18"/>
                <w:szCs w:val="18"/>
                <w:lang w:val="en-CA"/>
              </w:rPr>
            </w:pPr>
            <w:r w:rsidRPr="00BB51AA">
              <w:rPr>
                <w:sz w:val="18"/>
                <w:szCs w:val="18"/>
                <w:lang w:val="en-CA"/>
              </w:rPr>
              <w:t>Cancer</w:t>
            </w:r>
          </w:p>
        </w:tc>
        <w:tc>
          <w:tcPr>
            <w:tcW w:w="3147" w:type="dxa"/>
          </w:tcPr>
          <w:p w14:paraId="39F837C5" w14:textId="77777777" w:rsidR="00106A65" w:rsidRPr="00BB51AA" w:rsidRDefault="00106A65" w:rsidP="00046AFC">
            <w:pPr>
              <w:pStyle w:val="DSENTabletext"/>
              <w:rPr>
                <w:sz w:val="18"/>
                <w:szCs w:val="18"/>
                <w:lang w:val="en-CA"/>
              </w:rPr>
            </w:pPr>
            <w:r w:rsidRPr="00BB51AA">
              <w:rPr>
                <w:sz w:val="18"/>
                <w:szCs w:val="18"/>
                <w:lang w:val="en-CA"/>
              </w:rPr>
              <w:t>“The current available evidence provides us with no confidence that a defined cannabinoid, cannabis, or cannabis-based medicine product, at a defined dose, using a defined route of administration, reduces pain intensity in any condition, nor do we fully understand the long-term implications of taking cannabinoids, cannabis, and cannabis-based medicines.”</w:t>
            </w:r>
          </w:p>
        </w:tc>
        <w:tc>
          <w:tcPr>
            <w:tcW w:w="1620" w:type="dxa"/>
          </w:tcPr>
          <w:p w14:paraId="02804C06" w14:textId="249E1C7E" w:rsidR="00106A65" w:rsidRPr="00BB51AA" w:rsidRDefault="00106A65" w:rsidP="00046AFC">
            <w:pPr>
              <w:pStyle w:val="DSENTabletext"/>
              <w:rPr>
                <w:sz w:val="18"/>
                <w:szCs w:val="18"/>
                <w:lang w:val="en-CA"/>
              </w:rPr>
            </w:pPr>
            <w:r w:rsidRPr="00BB51AA">
              <w:rPr>
                <w:sz w:val="18"/>
                <w:szCs w:val="18"/>
                <w:lang w:val="en-CA"/>
              </w:rPr>
              <w:t xml:space="preserve">Included: 2 </w:t>
            </w:r>
            <w:r w:rsidR="00BA52FE">
              <w:rPr>
                <w:sz w:val="18"/>
                <w:szCs w:val="24"/>
                <w:vertAlign w:val="superscript"/>
              </w:rPr>
              <w:t>70</w:t>
            </w:r>
            <w:r w:rsidR="0065786C" w:rsidRPr="0065786C">
              <w:rPr>
                <w:sz w:val="18"/>
                <w:szCs w:val="24"/>
                <w:vertAlign w:val="superscript"/>
              </w:rPr>
              <w:t>,7</w:t>
            </w:r>
            <w:r w:rsidR="00BA52FE">
              <w:rPr>
                <w:sz w:val="18"/>
                <w:szCs w:val="24"/>
                <w:vertAlign w:val="superscript"/>
              </w:rPr>
              <w:t>6</w:t>
            </w:r>
          </w:p>
          <w:p w14:paraId="0EF13249" w14:textId="0F2B8D25" w:rsidR="00106A65" w:rsidRPr="00BB51AA" w:rsidRDefault="00106A65" w:rsidP="00046AFC">
            <w:pPr>
              <w:pStyle w:val="DSENTabletext"/>
              <w:rPr>
                <w:sz w:val="18"/>
                <w:szCs w:val="18"/>
                <w:vertAlign w:val="superscript"/>
                <w:lang w:val="en-CA"/>
              </w:rPr>
            </w:pPr>
            <w:r w:rsidRPr="00BB51AA">
              <w:rPr>
                <w:sz w:val="18"/>
                <w:szCs w:val="18"/>
                <w:lang w:val="en-CA"/>
              </w:rPr>
              <w:t>Excluded: 4</w:t>
            </w:r>
            <w:r w:rsidRPr="00BB51AA">
              <w:rPr>
                <w:sz w:val="18"/>
                <w:szCs w:val="18"/>
                <w:vertAlign w:val="superscript"/>
                <w:lang w:val="en-CA"/>
              </w:rPr>
              <w:t>d</w:t>
            </w:r>
            <w:r w:rsidRPr="00BB51AA">
              <w:rPr>
                <w:sz w:val="18"/>
                <w:szCs w:val="18"/>
                <w:lang w:val="en-CA"/>
              </w:rPr>
              <w:t xml:space="preserve"> </w:t>
            </w:r>
            <w:r w:rsidR="0065786C" w:rsidRPr="0065786C">
              <w:rPr>
                <w:sz w:val="18"/>
                <w:szCs w:val="24"/>
                <w:vertAlign w:val="superscript"/>
              </w:rPr>
              <w:t>164,</w:t>
            </w:r>
            <w:r w:rsidR="00BA52FE">
              <w:rPr>
                <w:sz w:val="18"/>
                <w:szCs w:val="24"/>
                <w:vertAlign w:val="superscript"/>
              </w:rPr>
              <w:t>165,</w:t>
            </w:r>
            <w:r w:rsidR="0065786C" w:rsidRPr="0065786C">
              <w:rPr>
                <w:sz w:val="18"/>
                <w:szCs w:val="24"/>
                <w:vertAlign w:val="superscript"/>
              </w:rPr>
              <w:t>184</w:t>
            </w:r>
            <w:r w:rsidR="00BA52FE">
              <w:rPr>
                <w:sz w:val="18"/>
                <w:szCs w:val="24"/>
                <w:vertAlign w:val="superscript"/>
              </w:rPr>
              <w:t>,185</w:t>
            </w:r>
          </w:p>
        </w:tc>
        <w:tc>
          <w:tcPr>
            <w:tcW w:w="1296" w:type="dxa"/>
          </w:tcPr>
          <w:p w14:paraId="5622E586" w14:textId="77777777" w:rsidR="00106A65" w:rsidRPr="00BB51AA" w:rsidRDefault="00106A65" w:rsidP="00046AFC">
            <w:pPr>
              <w:pStyle w:val="DSENTabletext"/>
              <w:rPr>
                <w:sz w:val="18"/>
                <w:szCs w:val="18"/>
                <w:lang w:val="en-CA"/>
              </w:rPr>
            </w:pPr>
            <w:r w:rsidRPr="00BB51AA">
              <w:rPr>
                <w:sz w:val="18"/>
                <w:szCs w:val="18"/>
                <w:lang w:val="en-CA"/>
              </w:rPr>
              <w:t>Low</w:t>
            </w:r>
          </w:p>
        </w:tc>
      </w:tr>
      <w:tr w:rsidR="00106A65" w:rsidRPr="00BB51AA" w14:paraId="2F143CB5" w14:textId="77777777" w:rsidTr="00046AFC">
        <w:tc>
          <w:tcPr>
            <w:tcW w:w="1305" w:type="dxa"/>
          </w:tcPr>
          <w:p w14:paraId="1B4EE70E" w14:textId="0E715467" w:rsidR="00106A65" w:rsidRPr="00BB51AA" w:rsidRDefault="00106A65" w:rsidP="00046AFC">
            <w:pPr>
              <w:pStyle w:val="DSENTabletext"/>
              <w:rPr>
                <w:sz w:val="18"/>
                <w:szCs w:val="18"/>
                <w:lang w:val="en-CA"/>
              </w:rPr>
            </w:pPr>
            <w:proofErr w:type="spellStart"/>
            <w:r w:rsidRPr="00BB51AA">
              <w:rPr>
                <w:sz w:val="18"/>
                <w:szCs w:val="18"/>
                <w:lang w:val="en-CA"/>
              </w:rPr>
              <w:t>Suraev</w:t>
            </w:r>
            <w:proofErr w:type="spellEnd"/>
            <w:r w:rsidRPr="00BB51AA">
              <w:rPr>
                <w:sz w:val="18"/>
                <w:szCs w:val="18"/>
                <w:lang w:val="en-CA"/>
              </w:rPr>
              <w:t xml:space="preserve"> et al., 2020 </w:t>
            </w:r>
            <w:r w:rsidR="0065786C" w:rsidRPr="0065786C">
              <w:rPr>
                <w:sz w:val="18"/>
                <w:szCs w:val="24"/>
                <w:vertAlign w:val="superscript"/>
              </w:rPr>
              <w:t>4</w:t>
            </w:r>
            <w:r w:rsidR="00E14DBB">
              <w:rPr>
                <w:sz w:val="18"/>
                <w:szCs w:val="24"/>
                <w:vertAlign w:val="superscript"/>
              </w:rPr>
              <w:t>2</w:t>
            </w:r>
          </w:p>
          <w:p w14:paraId="3D02D5AF" w14:textId="77777777" w:rsidR="00106A65" w:rsidRPr="00BB51AA" w:rsidRDefault="00106A65" w:rsidP="00046AFC">
            <w:pPr>
              <w:pStyle w:val="DSENTabletext"/>
              <w:rPr>
                <w:sz w:val="18"/>
                <w:szCs w:val="18"/>
                <w:lang w:val="en-CA"/>
              </w:rPr>
            </w:pPr>
            <w:r w:rsidRPr="00BB51AA">
              <w:rPr>
                <w:sz w:val="18"/>
                <w:szCs w:val="18"/>
                <w:lang w:val="en-CA"/>
              </w:rPr>
              <w:lastRenderedPageBreak/>
              <w:t>Australia</w:t>
            </w:r>
          </w:p>
          <w:p w14:paraId="30CC6CFF" w14:textId="77777777" w:rsidR="00106A65" w:rsidRPr="00BB51AA" w:rsidRDefault="00106A65" w:rsidP="00046AFC">
            <w:pPr>
              <w:pStyle w:val="DSENTabletext"/>
              <w:rPr>
                <w:sz w:val="18"/>
                <w:szCs w:val="18"/>
                <w:lang w:val="en-CA"/>
              </w:rPr>
            </w:pPr>
            <w:r w:rsidRPr="00BB51AA">
              <w:rPr>
                <w:sz w:val="18"/>
                <w:szCs w:val="18"/>
                <w:lang w:val="en-CA"/>
              </w:rPr>
              <w:t>University and government funded</w:t>
            </w:r>
          </w:p>
        </w:tc>
        <w:tc>
          <w:tcPr>
            <w:tcW w:w="1323" w:type="dxa"/>
          </w:tcPr>
          <w:p w14:paraId="2D7E44FC" w14:textId="77777777" w:rsidR="00106A65" w:rsidRPr="00BB51AA" w:rsidRDefault="00106A65" w:rsidP="00046AFC">
            <w:pPr>
              <w:pStyle w:val="DSENTabletext"/>
              <w:rPr>
                <w:sz w:val="18"/>
                <w:szCs w:val="18"/>
                <w:lang w:val="en-CA"/>
              </w:rPr>
            </w:pPr>
            <w:r w:rsidRPr="00BB51AA">
              <w:rPr>
                <w:sz w:val="18"/>
                <w:szCs w:val="18"/>
                <w:lang w:val="en-CA"/>
              </w:rPr>
              <w:lastRenderedPageBreak/>
              <w:t>2019</w:t>
            </w:r>
          </w:p>
          <w:p w14:paraId="602942EC" w14:textId="77777777" w:rsidR="00106A65" w:rsidRPr="00BB51AA" w:rsidRDefault="00106A65" w:rsidP="00046AFC">
            <w:pPr>
              <w:pStyle w:val="DSENTabletext"/>
              <w:rPr>
                <w:sz w:val="18"/>
                <w:szCs w:val="18"/>
                <w:lang w:val="en-CA"/>
              </w:rPr>
            </w:pPr>
            <w:r w:rsidRPr="00BB51AA">
              <w:rPr>
                <w:sz w:val="18"/>
                <w:szCs w:val="18"/>
                <w:lang w:val="en-CA"/>
              </w:rPr>
              <w:t>Case-series</w:t>
            </w:r>
          </w:p>
          <w:p w14:paraId="29F94D99" w14:textId="77777777" w:rsidR="00106A65" w:rsidRPr="00BB51AA" w:rsidRDefault="00106A65" w:rsidP="00046AFC">
            <w:pPr>
              <w:pStyle w:val="DSENTabletext"/>
              <w:rPr>
                <w:sz w:val="18"/>
                <w:szCs w:val="18"/>
                <w:lang w:val="en-CA"/>
              </w:rPr>
            </w:pPr>
            <w:r w:rsidRPr="00BB51AA">
              <w:rPr>
                <w:sz w:val="18"/>
                <w:szCs w:val="18"/>
                <w:lang w:val="en-CA"/>
              </w:rPr>
              <w:lastRenderedPageBreak/>
              <w:t>Single-study NS</w:t>
            </w:r>
          </w:p>
        </w:tc>
        <w:tc>
          <w:tcPr>
            <w:tcW w:w="3052" w:type="dxa"/>
          </w:tcPr>
          <w:p w14:paraId="5C22B5B4" w14:textId="77777777" w:rsidR="00106A65" w:rsidRPr="00BB51AA" w:rsidRDefault="00106A65" w:rsidP="00046AFC">
            <w:pPr>
              <w:pStyle w:val="DSENTabletext"/>
              <w:rPr>
                <w:sz w:val="18"/>
                <w:szCs w:val="18"/>
                <w:lang w:val="en-CA"/>
              </w:rPr>
            </w:pPr>
            <w:r w:rsidRPr="00BB51AA">
              <w:rPr>
                <w:sz w:val="18"/>
                <w:szCs w:val="18"/>
                <w:lang w:val="en-CA"/>
              </w:rPr>
              <w:lastRenderedPageBreak/>
              <w:t xml:space="preserve">“…to synthesise the extant research on cannabinoids as therapeutics for sleep in a manner that informs policy, </w:t>
            </w:r>
            <w:r w:rsidRPr="00BB51AA">
              <w:rPr>
                <w:sz w:val="18"/>
                <w:szCs w:val="18"/>
                <w:lang w:val="en-CA"/>
              </w:rPr>
              <w:lastRenderedPageBreak/>
              <w:t>research priorities, and clinical decision-making”</w:t>
            </w:r>
          </w:p>
        </w:tc>
        <w:tc>
          <w:tcPr>
            <w:tcW w:w="1433" w:type="dxa"/>
          </w:tcPr>
          <w:p w14:paraId="3AA1B367" w14:textId="77777777" w:rsidR="00106A65" w:rsidRPr="00BB51AA" w:rsidRDefault="00106A65" w:rsidP="00046AFC">
            <w:pPr>
              <w:pStyle w:val="DSENTabletext"/>
              <w:rPr>
                <w:sz w:val="18"/>
                <w:szCs w:val="18"/>
                <w:lang w:val="en-CA"/>
              </w:rPr>
            </w:pPr>
            <w:r w:rsidRPr="00BB51AA">
              <w:rPr>
                <w:sz w:val="18"/>
                <w:szCs w:val="18"/>
                <w:lang w:val="en-CA"/>
              </w:rPr>
              <w:lastRenderedPageBreak/>
              <w:t>Parkinson’s disease with sleep disorder</w:t>
            </w:r>
          </w:p>
        </w:tc>
        <w:tc>
          <w:tcPr>
            <w:tcW w:w="3147" w:type="dxa"/>
          </w:tcPr>
          <w:p w14:paraId="686C374E" w14:textId="77777777" w:rsidR="00106A65" w:rsidRPr="00BB51AA" w:rsidRDefault="00106A65" w:rsidP="00046AFC">
            <w:pPr>
              <w:pStyle w:val="DSENTabletext"/>
              <w:rPr>
                <w:sz w:val="18"/>
                <w:szCs w:val="18"/>
                <w:lang w:val="en-CA"/>
              </w:rPr>
            </w:pPr>
            <w:r w:rsidRPr="00BB51AA">
              <w:rPr>
                <w:sz w:val="18"/>
                <w:szCs w:val="18"/>
                <w:lang w:val="en-CA"/>
              </w:rPr>
              <w:t xml:space="preserve">For single study of Parkinson’s disease patients: “This clearly requires further placebo-controlled investigation to </w:t>
            </w:r>
            <w:r w:rsidRPr="00BB51AA">
              <w:rPr>
                <w:sz w:val="18"/>
                <w:szCs w:val="18"/>
                <w:lang w:val="en-CA"/>
              </w:rPr>
              <w:lastRenderedPageBreak/>
              <w:t>identify potentially more effective and safer therapies for patients with this neurodegenerative disease.”</w:t>
            </w:r>
          </w:p>
          <w:p w14:paraId="1A9290B7" w14:textId="77777777" w:rsidR="00106A65" w:rsidRPr="00BB51AA" w:rsidRDefault="00106A65" w:rsidP="00046AFC">
            <w:pPr>
              <w:pStyle w:val="DSENTabletext"/>
              <w:rPr>
                <w:sz w:val="18"/>
                <w:szCs w:val="18"/>
                <w:lang w:val="en-CA"/>
              </w:rPr>
            </w:pPr>
            <w:r w:rsidRPr="00BB51AA">
              <w:rPr>
                <w:sz w:val="18"/>
                <w:szCs w:val="18"/>
                <w:lang w:val="en-CA"/>
              </w:rPr>
              <w:t>For all ages: “At present, there is limited evidence to support the clinical use of cannabinoid therapies for the treatment of any sleep disorder given the dearth of published research and the moderate-to-high risk of bias identiﬁed within the majority of clinical and preclinical studies completed to-date.”</w:t>
            </w:r>
          </w:p>
        </w:tc>
        <w:tc>
          <w:tcPr>
            <w:tcW w:w="1620" w:type="dxa"/>
          </w:tcPr>
          <w:p w14:paraId="03C68D1B" w14:textId="6C741FD4" w:rsidR="00106A65" w:rsidRPr="00BB51AA" w:rsidRDefault="00106A65" w:rsidP="00046AFC">
            <w:pPr>
              <w:pStyle w:val="DSENTabletext"/>
              <w:rPr>
                <w:sz w:val="18"/>
                <w:szCs w:val="18"/>
                <w:lang w:val="en-CA"/>
              </w:rPr>
            </w:pPr>
            <w:r w:rsidRPr="00BB51AA">
              <w:rPr>
                <w:sz w:val="18"/>
                <w:szCs w:val="18"/>
                <w:lang w:val="en-CA"/>
              </w:rPr>
              <w:lastRenderedPageBreak/>
              <w:t xml:space="preserve">Included: 1 </w:t>
            </w:r>
            <w:r w:rsidR="0065786C" w:rsidRPr="0065786C">
              <w:rPr>
                <w:sz w:val="18"/>
                <w:szCs w:val="24"/>
                <w:vertAlign w:val="superscript"/>
              </w:rPr>
              <w:t>6</w:t>
            </w:r>
            <w:r w:rsidR="00BA52FE">
              <w:rPr>
                <w:sz w:val="18"/>
                <w:szCs w:val="24"/>
                <w:vertAlign w:val="superscript"/>
              </w:rPr>
              <w:t>6</w:t>
            </w:r>
          </w:p>
        </w:tc>
        <w:tc>
          <w:tcPr>
            <w:tcW w:w="1296" w:type="dxa"/>
          </w:tcPr>
          <w:p w14:paraId="7320095D" w14:textId="77777777" w:rsidR="00106A65" w:rsidRPr="00BB51AA" w:rsidRDefault="00106A65" w:rsidP="00046AFC">
            <w:pPr>
              <w:pStyle w:val="DSENTabletext"/>
              <w:rPr>
                <w:sz w:val="18"/>
                <w:szCs w:val="18"/>
                <w:lang w:val="en-CA"/>
              </w:rPr>
            </w:pPr>
            <w:r w:rsidRPr="00BB51AA">
              <w:rPr>
                <w:sz w:val="18"/>
                <w:szCs w:val="18"/>
                <w:lang w:val="en-CA"/>
              </w:rPr>
              <w:t>Critically low</w:t>
            </w:r>
          </w:p>
        </w:tc>
      </w:tr>
      <w:tr w:rsidR="00106A65" w:rsidRPr="00BB51AA" w14:paraId="26E3FFDE" w14:textId="77777777" w:rsidTr="00046AFC">
        <w:tc>
          <w:tcPr>
            <w:tcW w:w="1305" w:type="dxa"/>
          </w:tcPr>
          <w:p w14:paraId="3669B26A" w14:textId="4EFC962A" w:rsidR="00106A65" w:rsidRPr="00BB51AA" w:rsidRDefault="00106A65" w:rsidP="00046AFC">
            <w:pPr>
              <w:pStyle w:val="DSENTabletext"/>
              <w:rPr>
                <w:sz w:val="18"/>
                <w:szCs w:val="18"/>
                <w:lang w:val="en-CA"/>
              </w:rPr>
            </w:pPr>
            <w:proofErr w:type="spellStart"/>
            <w:r w:rsidRPr="00BB51AA">
              <w:rPr>
                <w:sz w:val="18"/>
                <w:szCs w:val="18"/>
                <w:lang w:val="en-CA"/>
              </w:rPr>
              <w:t>Gaisl</w:t>
            </w:r>
            <w:proofErr w:type="spellEnd"/>
            <w:r w:rsidRPr="00BB51AA">
              <w:rPr>
                <w:sz w:val="18"/>
                <w:szCs w:val="18"/>
                <w:lang w:val="en-CA"/>
              </w:rPr>
              <w:t xml:space="preserve"> et al., 2019 </w:t>
            </w:r>
            <w:r w:rsidR="0065786C" w:rsidRPr="0065786C">
              <w:rPr>
                <w:sz w:val="18"/>
                <w:szCs w:val="24"/>
                <w:vertAlign w:val="superscript"/>
              </w:rPr>
              <w:t>4</w:t>
            </w:r>
            <w:r w:rsidR="00E14DBB">
              <w:rPr>
                <w:sz w:val="18"/>
                <w:szCs w:val="24"/>
                <w:vertAlign w:val="superscript"/>
              </w:rPr>
              <w:t>3</w:t>
            </w:r>
          </w:p>
          <w:p w14:paraId="0FEE4B00" w14:textId="77777777" w:rsidR="00106A65" w:rsidRPr="00BB51AA" w:rsidRDefault="00106A65" w:rsidP="00046AFC">
            <w:pPr>
              <w:pStyle w:val="DSENTabletext"/>
              <w:rPr>
                <w:sz w:val="18"/>
                <w:szCs w:val="18"/>
                <w:lang w:val="en-CA"/>
              </w:rPr>
            </w:pPr>
            <w:r w:rsidRPr="00BB51AA">
              <w:rPr>
                <w:sz w:val="18"/>
                <w:szCs w:val="18"/>
                <w:lang w:val="en-CA"/>
              </w:rPr>
              <w:t>Switzerland</w:t>
            </w:r>
          </w:p>
          <w:p w14:paraId="43C00535" w14:textId="77777777" w:rsidR="00106A65" w:rsidRPr="00BB51AA" w:rsidRDefault="00106A65" w:rsidP="00046AFC">
            <w:pPr>
              <w:pStyle w:val="DSENTabletext"/>
              <w:rPr>
                <w:sz w:val="18"/>
                <w:szCs w:val="18"/>
                <w:lang w:val="en-CA"/>
              </w:rPr>
            </w:pPr>
            <w:r w:rsidRPr="00BB51AA">
              <w:rPr>
                <w:sz w:val="18"/>
                <w:szCs w:val="18"/>
                <w:lang w:val="en-CA"/>
              </w:rPr>
              <w:t>Not funded</w:t>
            </w:r>
          </w:p>
        </w:tc>
        <w:tc>
          <w:tcPr>
            <w:tcW w:w="1323" w:type="dxa"/>
          </w:tcPr>
          <w:p w14:paraId="3894A3A9" w14:textId="77777777" w:rsidR="00106A65" w:rsidRPr="00BB51AA" w:rsidRDefault="00106A65" w:rsidP="00046AFC">
            <w:pPr>
              <w:pStyle w:val="DSENTabletext"/>
              <w:rPr>
                <w:sz w:val="18"/>
                <w:szCs w:val="18"/>
                <w:lang w:val="en-CA"/>
              </w:rPr>
            </w:pPr>
            <w:r w:rsidRPr="00BB51AA">
              <w:rPr>
                <w:sz w:val="18"/>
                <w:szCs w:val="18"/>
                <w:lang w:val="en-CA"/>
              </w:rPr>
              <w:t>2018</w:t>
            </w:r>
          </w:p>
          <w:p w14:paraId="39576954" w14:textId="77777777" w:rsidR="00106A65" w:rsidRPr="00BB51AA" w:rsidRDefault="00106A65" w:rsidP="00046AFC">
            <w:pPr>
              <w:pStyle w:val="DSENTabletext"/>
              <w:rPr>
                <w:sz w:val="18"/>
                <w:szCs w:val="18"/>
                <w:lang w:val="en-CA"/>
              </w:rPr>
            </w:pPr>
            <w:r w:rsidRPr="00BB51AA">
              <w:rPr>
                <w:sz w:val="18"/>
                <w:szCs w:val="18"/>
                <w:lang w:val="en-CA"/>
              </w:rPr>
              <w:t>RCTs</w:t>
            </w:r>
          </w:p>
          <w:p w14:paraId="69709AAC" w14:textId="77777777" w:rsidR="00106A65" w:rsidRPr="00BB51AA" w:rsidRDefault="00106A65" w:rsidP="00046AFC">
            <w:pPr>
              <w:pStyle w:val="DSENTabletext"/>
              <w:rPr>
                <w:sz w:val="18"/>
                <w:szCs w:val="18"/>
                <w:lang w:val="en-CA"/>
              </w:rPr>
            </w:pPr>
            <w:r w:rsidRPr="00BB51AA">
              <w:rPr>
                <w:sz w:val="18"/>
                <w:szCs w:val="18"/>
                <w:lang w:val="en-CA"/>
              </w:rPr>
              <w:t>Single-study NSs</w:t>
            </w:r>
          </w:p>
        </w:tc>
        <w:tc>
          <w:tcPr>
            <w:tcW w:w="3052" w:type="dxa"/>
          </w:tcPr>
          <w:p w14:paraId="1FEAAC8D" w14:textId="77777777" w:rsidR="00106A65" w:rsidRPr="00BB51AA" w:rsidRDefault="00106A65" w:rsidP="00046AFC">
            <w:pPr>
              <w:pStyle w:val="DSENTabletext"/>
              <w:numPr>
                <w:ilvl w:val="0"/>
                <w:numId w:val="8"/>
              </w:numPr>
              <w:ind w:left="200" w:hanging="200"/>
              <w:rPr>
                <w:sz w:val="18"/>
                <w:szCs w:val="18"/>
                <w:lang w:val="en-CA"/>
              </w:rPr>
            </w:pPr>
            <w:r>
              <w:rPr>
                <w:sz w:val="18"/>
                <w:szCs w:val="18"/>
                <w:lang w:val="en-CA"/>
              </w:rPr>
              <w:t>“</w:t>
            </w:r>
            <w:proofErr w:type="gramStart"/>
            <w:r>
              <w:rPr>
                <w:sz w:val="18"/>
                <w:szCs w:val="18"/>
                <w:lang w:val="en-CA"/>
              </w:rPr>
              <w:t>t</w:t>
            </w:r>
            <w:r w:rsidRPr="00BB51AA">
              <w:rPr>
                <w:sz w:val="18"/>
                <w:szCs w:val="18"/>
                <w:lang w:val="en-CA"/>
              </w:rPr>
              <w:t>o</w:t>
            </w:r>
            <w:proofErr w:type="gramEnd"/>
            <w:r w:rsidRPr="00BB51AA">
              <w:rPr>
                <w:sz w:val="18"/>
                <w:szCs w:val="18"/>
                <w:lang w:val="en-CA"/>
              </w:rPr>
              <w:t xml:space="preserve"> summarize all available evidence from randomised controlled trials on the efﬁcacy of pharmacotherapy in obstructive sleep apnea, </w:t>
            </w:r>
          </w:p>
          <w:p w14:paraId="08EA5E90" w14:textId="77777777" w:rsidR="00106A65" w:rsidRPr="00BB51AA" w:rsidRDefault="00106A65" w:rsidP="00046AFC">
            <w:pPr>
              <w:pStyle w:val="DSENTabletext"/>
              <w:numPr>
                <w:ilvl w:val="0"/>
                <w:numId w:val="8"/>
              </w:numPr>
              <w:ind w:left="200" w:hanging="200"/>
              <w:rPr>
                <w:sz w:val="18"/>
                <w:szCs w:val="18"/>
                <w:lang w:val="en-CA"/>
              </w:rPr>
            </w:pPr>
            <w:r w:rsidRPr="00BB51AA">
              <w:rPr>
                <w:sz w:val="18"/>
                <w:szCs w:val="18"/>
                <w:lang w:val="en-CA"/>
              </w:rPr>
              <w:t>to examine the underlying mechanisms of pharmacotherapy in obstructive sleep apnea, and</w:t>
            </w:r>
          </w:p>
          <w:p w14:paraId="223A7CC7" w14:textId="77777777" w:rsidR="00106A65" w:rsidRPr="00BB51AA" w:rsidRDefault="00106A65" w:rsidP="00046AFC">
            <w:pPr>
              <w:pStyle w:val="DSENTabletext"/>
              <w:numPr>
                <w:ilvl w:val="0"/>
                <w:numId w:val="8"/>
              </w:numPr>
              <w:ind w:left="200" w:hanging="200"/>
              <w:rPr>
                <w:sz w:val="18"/>
                <w:szCs w:val="18"/>
                <w:lang w:val="en-CA"/>
              </w:rPr>
            </w:pPr>
            <w:r w:rsidRPr="00BB51AA">
              <w:rPr>
                <w:sz w:val="18"/>
                <w:szCs w:val="18"/>
                <w:lang w:val="en-CA"/>
              </w:rPr>
              <w:t>to ascertain the research activity in this ﬁeld to create a framework for future research on this topic.</w:t>
            </w:r>
            <w:r>
              <w:rPr>
                <w:sz w:val="18"/>
                <w:szCs w:val="18"/>
                <w:lang w:val="en-CA"/>
              </w:rPr>
              <w:t>”</w:t>
            </w:r>
          </w:p>
        </w:tc>
        <w:tc>
          <w:tcPr>
            <w:tcW w:w="1433" w:type="dxa"/>
          </w:tcPr>
          <w:p w14:paraId="38D19631" w14:textId="77777777" w:rsidR="00106A65" w:rsidRPr="00BB51AA" w:rsidRDefault="00106A65" w:rsidP="00046AFC">
            <w:pPr>
              <w:pStyle w:val="DSENTabletext"/>
              <w:rPr>
                <w:sz w:val="18"/>
                <w:szCs w:val="18"/>
                <w:lang w:val="en-CA"/>
              </w:rPr>
            </w:pPr>
            <w:r w:rsidRPr="00BB51AA">
              <w:rPr>
                <w:sz w:val="18"/>
                <w:szCs w:val="18"/>
                <w:lang w:val="en-CA"/>
              </w:rPr>
              <w:t>Obstructive sleep apnea</w:t>
            </w:r>
          </w:p>
        </w:tc>
        <w:tc>
          <w:tcPr>
            <w:tcW w:w="3147" w:type="dxa"/>
          </w:tcPr>
          <w:p w14:paraId="5B7B9C9B" w14:textId="77777777" w:rsidR="00106A65" w:rsidRPr="00BB51AA" w:rsidRDefault="00106A65" w:rsidP="00046AFC">
            <w:pPr>
              <w:pStyle w:val="DSENTabletext"/>
              <w:rPr>
                <w:sz w:val="18"/>
                <w:szCs w:val="18"/>
                <w:lang w:val="en-CA"/>
              </w:rPr>
            </w:pPr>
            <w:r w:rsidRPr="00BB51AA">
              <w:rPr>
                <w:sz w:val="18"/>
                <w:szCs w:val="18"/>
                <w:lang w:val="en-CA"/>
              </w:rPr>
              <w:t>Not reported</w:t>
            </w:r>
          </w:p>
        </w:tc>
        <w:tc>
          <w:tcPr>
            <w:tcW w:w="1620" w:type="dxa"/>
          </w:tcPr>
          <w:p w14:paraId="3033D91A" w14:textId="77777777" w:rsidR="00106A65" w:rsidRPr="00BB51AA" w:rsidRDefault="00106A65" w:rsidP="00046AFC">
            <w:pPr>
              <w:pStyle w:val="DSENTabletext"/>
              <w:rPr>
                <w:sz w:val="18"/>
                <w:szCs w:val="18"/>
                <w:lang w:val="en-CA"/>
              </w:rPr>
            </w:pPr>
            <w:r w:rsidRPr="00BB51AA">
              <w:rPr>
                <w:sz w:val="18"/>
                <w:szCs w:val="18"/>
                <w:lang w:val="en-CA"/>
              </w:rPr>
              <w:t>Included: 0</w:t>
            </w:r>
          </w:p>
          <w:p w14:paraId="501C7869" w14:textId="2221E40B" w:rsidR="00106A65" w:rsidRPr="00BB51AA" w:rsidRDefault="00106A65" w:rsidP="00046AFC">
            <w:pPr>
              <w:pStyle w:val="DSENTabletext"/>
              <w:rPr>
                <w:sz w:val="18"/>
                <w:szCs w:val="18"/>
                <w:lang w:val="en-CA"/>
              </w:rPr>
            </w:pPr>
            <w:r w:rsidRPr="00BB51AA">
              <w:rPr>
                <w:sz w:val="18"/>
                <w:szCs w:val="18"/>
                <w:lang w:val="en-CA"/>
              </w:rPr>
              <w:t>Excluded: 1</w:t>
            </w:r>
            <w:r w:rsidRPr="00BB51AA">
              <w:rPr>
                <w:sz w:val="18"/>
                <w:szCs w:val="18"/>
                <w:vertAlign w:val="superscript"/>
                <w:lang w:val="en-CA"/>
              </w:rPr>
              <w:t xml:space="preserve">d </w:t>
            </w:r>
            <w:r w:rsidR="0065786C" w:rsidRPr="0065786C">
              <w:rPr>
                <w:sz w:val="18"/>
                <w:szCs w:val="24"/>
                <w:vertAlign w:val="superscript"/>
              </w:rPr>
              <w:t>18</w:t>
            </w:r>
            <w:r w:rsidR="00BA52FE">
              <w:rPr>
                <w:sz w:val="18"/>
                <w:szCs w:val="24"/>
                <w:vertAlign w:val="superscript"/>
              </w:rPr>
              <w:t>6</w:t>
            </w:r>
          </w:p>
        </w:tc>
        <w:tc>
          <w:tcPr>
            <w:tcW w:w="1296" w:type="dxa"/>
          </w:tcPr>
          <w:p w14:paraId="6F44364C" w14:textId="77777777" w:rsidR="00106A65" w:rsidRPr="00BB51AA" w:rsidRDefault="00106A65" w:rsidP="00046AFC">
            <w:pPr>
              <w:pStyle w:val="DSENTabletext"/>
              <w:rPr>
                <w:sz w:val="18"/>
                <w:szCs w:val="18"/>
                <w:lang w:val="en-CA"/>
              </w:rPr>
            </w:pPr>
            <w:r w:rsidRPr="00BB51AA">
              <w:rPr>
                <w:sz w:val="18"/>
                <w:szCs w:val="18"/>
                <w:lang w:val="en-CA"/>
              </w:rPr>
              <w:t>Critically low</w:t>
            </w:r>
          </w:p>
        </w:tc>
      </w:tr>
      <w:tr w:rsidR="00106A65" w:rsidRPr="00BB51AA" w14:paraId="120B92CE" w14:textId="77777777" w:rsidTr="00046AFC">
        <w:tc>
          <w:tcPr>
            <w:tcW w:w="1305" w:type="dxa"/>
          </w:tcPr>
          <w:p w14:paraId="13DB9DAD" w14:textId="33D48DC3" w:rsidR="00106A65" w:rsidRPr="00BB51AA" w:rsidRDefault="00106A65" w:rsidP="00046AFC">
            <w:pPr>
              <w:pStyle w:val="DSENTabletext"/>
              <w:rPr>
                <w:sz w:val="18"/>
                <w:szCs w:val="18"/>
                <w:lang w:val="en-CA"/>
              </w:rPr>
            </w:pPr>
            <w:proofErr w:type="spellStart"/>
            <w:r w:rsidRPr="00BB51AA">
              <w:rPr>
                <w:sz w:val="18"/>
                <w:szCs w:val="18"/>
                <w:lang w:val="en-CA"/>
              </w:rPr>
              <w:t>Ghasemiesfe</w:t>
            </w:r>
            <w:proofErr w:type="spellEnd"/>
            <w:r w:rsidRPr="00BB51AA">
              <w:rPr>
                <w:sz w:val="18"/>
                <w:szCs w:val="18"/>
                <w:lang w:val="en-CA"/>
              </w:rPr>
              <w:t xml:space="preserve"> et al., 2019 </w:t>
            </w:r>
            <w:r w:rsidR="0065786C" w:rsidRPr="0065786C">
              <w:rPr>
                <w:sz w:val="18"/>
                <w:szCs w:val="24"/>
                <w:vertAlign w:val="superscript"/>
              </w:rPr>
              <w:t>4</w:t>
            </w:r>
            <w:r w:rsidR="00E14DBB">
              <w:rPr>
                <w:sz w:val="18"/>
                <w:szCs w:val="24"/>
                <w:vertAlign w:val="superscript"/>
              </w:rPr>
              <w:t>4</w:t>
            </w:r>
          </w:p>
          <w:p w14:paraId="6B3CA7E6" w14:textId="77777777" w:rsidR="00106A65" w:rsidRPr="00BB51AA" w:rsidRDefault="00106A65" w:rsidP="00046AFC">
            <w:pPr>
              <w:pStyle w:val="DSENTabletext"/>
              <w:rPr>
                <w:sz w:val="18"/>
                <w:szCs w:val="18"/>
                <w:lang w:val="en-CA"/>
              </w:rPr>
            </w:pPr>
            <w:r w:rsidRPr="00BB51AA">
              <w:rPr>
                <w:sz w:val="18"/>
                <w:szCs w:val="18"/>
                <w:lang w:val="en-CA"/>
              </w:rPr>
              <w:t>USA</w:t>
            </w:r>
          </w:p>
          <w:p w14:paraId="11020949" w14:textId="77777777" w:rsidR="00106A65" w:rsidRPr="00BB51AA" w:rsidRDefault="00106A65" w:rsidP="00046AFC">
            <w:pPr>
              <w:pStyle w:val="DSENTabletext"/>
              <w:rPr>
                <w:sz w:val="18"/>
                <w:szCs w:val="18"/>
                <w:lang w:val="en-CA"/>
              </w:rPr>
            </w:pPr>
            <w:r w:rsidRPr="00BB51AA">
              <w:rPr>
                <w:sz w:val="18"/>
                <w:szCs w:val="18"/>
                <w:lang w:val="en-CA"/>
              </w:rPr>
              <w:t>Government funded</w:t>
            </w:r>
          </w:p>
        </w:tc>
        <w:tc>
          <w:tcPr>
            <w:tcW w:w="1323" w:type="dxa"/>
          </w:tcPr>
          <w:p w14:paraId="162AEA32" w14:textId="77777777" w:rsidR="00106A65" w:rsidRPr="00BB51AA" w:rsidRDefault="00106A65" w:rsidP="00046AFC">
            <w:pPr>
              <w:pStyle w:val="DSENTabletext"/>
              <w:rPr>
                <w:sz w:val="18"/>
                <w:szCs w:val="18"/>
                <w:lang w:val="en-CA"/>
              </w:rPr>
            </w:pPr>
            <w:r w:rsidRPr="00BB51AA">
              <w:rPr>
                <w:sz w:val="18"/>
                <w:szCs w:val="18"/>
                <w:lang w:val="en-CA"/>
              </w:rPr>
              <w:t>2019</w:t>
            </w:r>
          </w:p>
          <w:p w14:paraId="07674E3E" w14:textId="77777777" w:rsidR="00106A65" w:rsidRPr="00BB51AA" w:rsidRDefault="00106A65" w:rsidP="00046AFC">
            <w:pPr>
              <w:pStyle w:val="DSENTabletext"/>
              <w:rPr>
                <w:sz w:val="18"/>
                <w:szCs w:val="18"/>
                <w:lang w:val="en-CA"/>
              </w:rPr>
            </w:pPr>
            <w:r w:rsidRPr="00BB51AA">
              <w:rPr>
                <w:sz w:val="18"/>
                <w:szCs w:val="18"/>
                <w:lang w:val="en-CA"/>
              </w:rPr>
              <w:t>NRSs</w:t>
            </w:r>
          </w:p>
          <w:p w14:paraId="21315E57" w14:textId="77777777" w:rsidR="00106A65" w:rsidRPr="00BB51AA" w:rsidRDefault="00106A65" w:rsidP="00046AFC">
            <w:pPr>
              <w:pStyle w:val="DSENTabletext"/>
              <w:rPr>
                <w:sz w:val="18"/>
                <w:szCs w:val="18"/>
                <w:lang w:val="en-CA"/>
              </w:rPr>
            </w:pPr>
            <w:r w:rsidRPr="00BB51AA">
              <w:rPr>
                <w:sz w:val="18"/>
                <w:szCs w:val="18"/>
                <w:lang w:val="en-CA"/>
              </w:rPr>
              <w:t>Single-study NSs</w:t>
            </w:r>
          </w:p>
        </w:tc>
        <w:tc>
          <w:tcPr>
            <w:tcW w:w="3052" w:type="dxa"/>
          </w:tcPr>
          <w:p w14:paraId="7DFD03D2" w14:textId="77777777" w:rsidR="00106A65" w:rsidRPr="00BB51AA" w:rsidRDefault="00106A65" w:rsidP="00046AFC">
            <w:pPr>
              <w:pStyle w:val="DSENTabletext"/>
              <w:rPr>
                <w:sz w:val="18"/>
                <w:szCs w:val="18"/>
                <w:lang w:val="en-CA"/>
              </w:rPr>
            </w:pPr>
            <w:r w:rsidRPr="00BB51AA">
              <w:rPr>
                <w:sz w:val="18"/>
                <w:szCs w:val="18"/>
                <w:lang w:val="en-CA"/>
              </w:rPr>
              <w:t>“</w:t>
            </w:r>
            <w:r>
              <w:rPr>
                <w:sz w:val="18"/>
                <w:szCs w:val="18"/>
                <w:lang w:val="en-CA"/>
              </w:rPr>
              <w:t>…</w:t>
            </w:r>
            <w:r w:rsidRPr="00BB51AA">
              <w:rPr>
                <w:sz w:val="18"/>
                <w:szCs w:val="18"/>
                <w:lang w:val="en-CA"/>
              </w:rPr>
              <w:t>to improve the understanding of the association of marijuana use with developing cancers.”</w:t>
            </w:r>
          </w:p>
        </w:tc>
        <w:tc>
          <w:tcPr>
            <w:tcW w:w="1433" w:type="dxa"/>
          </w:tcPr>
          <w:p w14:paraId="6E8895C8" w14:textId="77777777" w:rsidR="00106A65" w:rsidRPr="00BB51AA" w:rsidRDefault="00106A65" w:rsidP="00046AFC">
            <w:pPr>
              <w:pStyle w:val="DSENTabletext"/>
              <w:rPr>
                <w:sz w:val="18"/>
                <w:szCs w:val="18"/>
                <w:lang w:val="en-CA"/>
              </w:rPr>
            </w:pPr>
            <w:r w:rsidRPr="00BB51AA">
              <w:rPr>
                <w:sz w:val="18"/>
                <w:szCs w:val="18"/>
                <w:lang w:val="en-CA"/>
              </w:rPr>
              <w:t xml:space="preserve">Older </w:t>
            </w:r>
            <w:proofErr w:type="gramStart"/>
            <w:r w:rsidRPr="00BB51AA">
              <w:rPr>
                <w:sz w:val="18"/>
                <w:szCs w:val="18"/>
                <w:lang w:val="en-CA"/>
              </w:rPr>
              <w:t>general public</w:t>
            </w:r>
            <w:proofErr w:type="gramEnd"/>
          </w:p>
        </w:tc>
        <w:tc>
          <w:tcPr>
            <w:tcW w:w="3147" w:type="dxa"/>
          </w:tcPr>
          <w:p w14:paraId="08E71BA9" w14:textId="77777777" w:rsidR="00106A65" w:rsidRPr="00BB51AA" w:rsidRDefault="00106A65" w:rsidP="00046AFC">
            <w:pPr>
              <w:pStyle w:val="DSENTabletext"/>
              <w:rPr>
                <w:sz w:val="18"/>
                <w:szCs w:val="18"/>
                <w:lang w:val="en-CA"/>
              </w:rPr>
            </w:pPr>
            <w:r w:rsidRPr="00BB51AA">
              <w:rPr>
                <w:sz w:val="18"/>
                <w:szCs w:val="18"/>
                <w:lang w:val="en-CA"/>
              </w:rPr>
              <w:t>There were no recommendations specific to older adults</w:t>
            </w:r>
          </w:p>
          <w:p w14:paraId="251CDB91" w14:textId="77777777" w:rsidR="00106A65" w:rsidRPr="00BB51AA" w:rsidRDefault="00106A65" w:rsidP="00046AFC">
            <w:pPr>
              <w:pStyle w:val="DSENTabletext"/>
              <w:rPr>
                <w:sz w:val="18"/>
                <w:szCs w:val="18"/>
                <w:lang w:val="en-CA"/>
              </w:rPr>
            </w:pPr>
            <w:r w:rsidRPr="00BB51AA">
              <w:rPr>
                <w:sz w:val="18"/>
                <w:szCs w:val="18"/>
                <w:lang w:val="en-CA"/>
              </w:rPr>
              <w:t xml:space="preserve">For all ages: “Low-strength evidence in the present systematic review and meta-analysis suggests that more than 10 years of marijuana use (joint-years were not reported) is associated with </w:t>
            </w:r>
            <w:r w:rsidRPr="00BB51AA">
              <w:rPr>
                <w:sz w:val="18"/>
                <w:szCs w:val="18"/>
                <w:lang w:val="en-CA"/>
              </w:rPr>
              <w:lastRenderedPageBreak/>
              <w:t>the development of testicular germ cell tumor. There was insufficient evidence to support an association between ever having used marijuana and other types of cancer.”</w:t>
            </w:r>
          </w:p>
        </w:tc>
        <w:tc>
          <w:tcPr>
            <w:tcW w:w="1620" w:type="dxa"/>
          </w:tcPr>
          <w:p w14:paraId="5F2013DA" w14:textId="77777777" w:rsidR="00106A65" w:rsidRPr="00BB51AA" w:rsidRDefault="00106A65" w:rsidP="00046AFC">
            <w:pPr>
              <w:pStyle w:val="DSENTabletext"/>
              <w:rPr>
                <w:sz w:val="18"/>
                <w:szCs w:val="18"/>
                <w:lang w:val="en-CA"/>
              </w:rPr>
            </w:pPr>
            <w:r w:rsidRPr="00BB51AA">
              <w:rPr>
                <w:sz w:val="18"/>
                <w:szCs w:val="18"/>
                <w:lang w:val="en-CA"/>
              </w:rPr>
              <w:lastRenderedPageBreak/>
              <w:t>Included: 0</w:t>
            </w:r>
          </w:p>
          <w:p w14:paraId="6CA68BA7" w14:textId="7F1F2541" w:rsidR="00106A65" w:rsidRPr="00BB51AA" w:rsidRDefault="00106A65" w:rsidP="00046AFC">
            <w:pPr>
              <w:pStyle w:val="DSENTabletext"/>
              <w:rPr>
                <w:sz w:val="18"/>
                <w:szCs w:val="18"/>
                <w:lang w:val="en-CA"/>
              </w:rPr>
            </w:pPr>
            <w:r w:rsidRPr="00BB51AA">
              <w:rPr>
                <w:sz w:val="18"/>
                <w:szCs w:val="18"/>
                <w:lang w:val="en-CA"/>
              </w:rPr>
              <w:t>Excluded: 1</w:t>
            </w:r>
            <w:r w:rsidRPr="00BB51AA">
              <w:rPr>
                <w:sz w:val="18"/>
                <w:szCs w:val="18"/>
                <w:vertAlign w:val="superscript"/>
                <w:lang w:val="en-CA"/>
              </w:rPr>
              <w:t>d</w:t>
            </w:r>
            <w:r w:rsidRPr="00BB51AA">
              <w:rPr>
                <w:sz w:val="18"/>
                <w:szCs w:val="18"/>
                <w:lang w:val="en-CA"/>
              </w:rPr>
              <w:t xml:space="preserve"> </w:t>
            </w:r>
            <w:r w:rsidR="0065786C" w:rsidRPr="0065786C">
              <w:rPr>
                <w:sz w:val="18"/>
                <w:szCs w:val="24"/>
                <w:vertAlign w:val="superscript"/>
              </w:rPr>
              <w:t>18</w:t>
            </w:r>
            <w:r w:rsidR="00BA52FE">
              <w:rPr>
                <w:sz w:val="18"/>
                <w:szCs w:val="24"/>
                <w:vertAlign w:val="superscript"/>
              </w:rPr>
              <w:t>7</w:t>
            </w:r>
          </w:p>
        </w:tc>
        <w:tc>
          <w:tcPr>
            <w:tcW w:w="1296" w:type="dxa"/>
          </w:tcPr>
          <w:p w14:paraId="4C48705E" w14:textId="77777777" w:rsidR="00106A65" w:rsidRPr="00BB51AA" w:rsidRDefault="00106A65" w:rsidP="00046AFC">
            <w:pPr>
              <w:pStyle w:val="DSENTabletext"/>
              <w:rPr>
                <w:sz w:val="18"/>
                <w:szCs w:val="18"/>
                <w:lang w:val="en-CA"/>
              </w:rPr>
            </w:pPr>
            <w:r w:rsidRPr="00BB51AA">
              <w:rPr>
                <w:sz w:val="18"/>
                <w:szCs w:val="18"/>
                <w:lang w:val="en-CA"/>
              </w:rPr>
              <w:t>Critically low</w:t>
            </w:r>
          </w:p>
        </w:tc>
      </w:tr>
      <w:tr w:rsidR="00106A65" w:rsidRPr="00BB51AA" w14:paraId="503A3307" w14:textId="77777777" w:rsidTr="00046AFC">
        <w:tc>
          <w:tcPr>
            <w:tcW w:w="1305" w:type="dxa"/>
          </w:tcPr>
          <w:p w14:paraId="610B9557" w14:textId="059EEBD9" w:rsidR="00106A65" w:rsidRPr="00BB51AA" w:rsidRDefault="00106A65" w:rsidP="00046AFC">
            <w:pPr>
              <w:pStyle w:val="DSENTabletext"/>
              <w:rPr>
                <w:sz w:val="18"/>
                <w:szCs w:val="18"/>
                <w:lang w:val="fr-CA"/>
              </w:rPr>
            </w:pPr>
            <w:proofErr w:type="spellStart"/>
            <w:r w:rsidRPr="00BB51AA">
              <w:rPr>
                <w:sz w:val="18"/>
                <w:szCs w:val="18"/>
                <w:lang w:val="fr-CA"/>
              </w:rPr>
              <w:t>Gouveia</w:t>
            </w:r>
            <w:proofErr w:type="spellEnd"/>
            <w:r w:rsidRPr="00BB51AA">
              <w:rPr>
                <w:sz w:val="18"/>
                <w:szCs w:val="18"/>
                <w:lang w:val="fr-CA"/>
              </w:rPr>
              <w:t xml:space="preserve"> et al., 2019 </w:t>
            </w:r>
            <w:r w:rsidR="0065786C" w:rsidRPr="0065786C">
              <w:rPr>
                <w:sz w:val="18"/>
                <w:szCs w:val="24"/>
                <w:vertAlign w:val="superscript"/>
              </w:rPr>
              <w:t>4</w:t>
            </w:r>
            <w:r w:rsidR="00E14DBB">
              <w:rPr>
                <w:sz w:val="18"/>
                <w:szCs w:val="24"/>
                <w:vertAlign w:val="superscript"/>
              </w:rPr>
              <w:t>5</w:t>
            </w:r>
          </w:p>
          <w:p w14:paraId="146D26C4" w14:textId="77777777" w:rsidR="00106A65" w:rsidRPr="00BB51AA" w:rsidRDefault="00106A65" w:rsidP="00046AFC">
            <w:pPr>
              <w:pStyle w:val="DSENTabletext"/>
              <w:rPr>
                <w:sz w:val="18"/>
                <w:szCs w:val="18"/>
                <w:lang w:val="fr-CA"/>
              </w:rPr>
            </w:pPr>
            <w:r w:rsidRPr="00BB51AA">
              <w:rPr>
                <w:sz w:val="18"/>
                <w:szCs w:val="18"/>
                <w:lang w:val="fr-CA"/>
              </w:rPr>
              <w:t>Brazil</w:t>
            </w:r>
          </w:p>
          <w:p w14:paraId="3A74DFDB" w14:textId="77777777" w:rsidR="00106A65" w:rsidRPr="00BB51AA" w:rsidRDefault="00106A65" w:rsidP="00046AFC">
            <w:pPr>
              <w:pStyle w:val="DSENTabletext"/>
              <w:rPr>
                <w:sz w:val="18"/>
                <w:szCs w:val="18"/>
                <w:lang w:val="fr-CA"/>
              </w:rPr>
            </w:pPr>
            <w:proofErr w:type="spellStart"/>
            <w:r w:rsidRPr="00BB51AA">
              <w:rPr>
                <w:sz w:val="18"/>
                <w:szCs w:val="18"/>
                <w:lang w:val="fr-CA"/>
              </w:rPr>
              <w:t>Government</w:t>
            </w:r>
            <w:proofErr w:type="spellEnd"/>
            <w:r w:rsidRPr="00BB51AA">
              <w:rPr>
                <w:sz w:val="18"/>
                <w:szCs w:val="18"/>
                <w:lang w:val="fr-CA"/>
              </w:rPr>
              <w:t xml:space="preserve"> </w:t>
            </w:r>
            <w:proofErr w:type="spellStart"/>
            <w:r w:rsidRPr="00BB51AA">
              <w:rPr>
                <w:sz w:val="18"/>
                <w:szCs w:val="18"/>
                <w:lang w:val="fr-CA"/>
              </w:rPr>
              <w:t>funded</w:t>
            </w:r>
            <w:proofErr w:type="spellEnd"/>
          </w:p>
        </w:tc>
        <w:tc>
          <w:tcPr>
            <w:tcW w:w="1323" w:type="dxa"/>
          </w:tcPr>
          <w:p w14:paraId="30BCA64E" w14:textId="77777777" w:rsidR="00106A65" w:rsidRPr="00BB51AA" w:rsidRDefault="00106A65" w:rsidP="00046AFC">
            <w:pPr>
              <w:pStyle w:val="DSENTabletext"/>
              <w:rPr>
                <w:sz w:val="18"/>
                <w:szCs w:val="18"/>
                <w:lang w:val="en-CA"/>
              </w:rPr>
            </w:pPr>
            <w:r w:rsidRPr="00BB51AA">
              <w:rPr>
                <w:sz w:val="18"/>
                <w:szCs w:val="18"/>
                <w:lang w:val="en-CA"/>
              </w:rPr>
              <w:t>2018</w:t>
            </w:r>
          </w:p>
          <w:p w14:paraId="5044DEB1" w14:textId="77777777" w:rsidR="00106A65" w:rsidRPr="00BB51AA" w:rsidRDefault="00106A65" w:rsidP="00046AFC">
            <w:pPr>
              <w:pStyle w:val="DSENTabletext"/>
              <w:rPr>
                <w:sz w:val="18"/>
                <w:szCs w:val="18"/>
                <w:lang w:val="en-CA"/>
              </w:rPr>
            </w:pPr>
            <w:r w:rsidRPr="00BB51AA">
              <w:rPr>
                <w:sz w:val="18"/>
                <w:szCs w:val="18"/>
                <w:lang w:val="en-CA"/>
              </w:rPr>
              <w:t>RCTs</w:t>
            </w:r>
          </w:p>
          <w:p w14:paraId="7D201CC4" w14:textId="77777777" w:rsidR="00106A65" w:rsidRPr="00BB51AA" w:rsidRDefault="00106A65" w:rsidP="00046AFC">
            <w:pPr>
              <w:pStyle w:val="DSENTabletext"/>
              <w:rPr>
                <w:sz w:val="18"/>
                <w:szCs w:val="18"/>
                <w:lang w:val="en-CA"/>
              </w:rPr>
            </w:pPr>
            <w:r w:rsidRPr="00BB51AA">
              <w:rPr>
                <w:sz w:val="18"/>
                <w:szCs w:val="18"/>
                <w:lang w:val="en-CA"/>
              </w:rPr>
              <w:t>Multi-study NSs</w:t>
            </w:r>
          </w:p>
        </w:tc>
        <w:tc>
          <w:tcPr>
            <w:tcW w:w="3052" w:type="dxa"/>
          </w:tcPr>
          <w:p w14:paraId="53FC7DB1" w14:textId="77777777" w:rsidR="00106A65" w:rsidRPr="00BB51AA" w:rsidRDefault="00106A65" w:rsidP="00046AFC">
            <w:pPr>
              <w:pStyle w:val="DSENTabletext"/>
              <w:rPr>
                <w:sz w:val="18"/>
                <w:szCs w:val="18"/>
                <w:lang w:val="en-CA"/>
              </w:rPr>
            </w:pPr>
            <w:r>
              <w:rPr>
                <w:sz w:val="18"/>
                <w:szCs w:val="18"/>
                <w:lang w:val="en-CA"/>
              </w:rPr>
              <w:t>“…to</w:t>
            </w:r>
            <w:r w:rsidRPr="00BB51AA">
              <w:rPr>
                <w:sz w:val="18"/>
                <w:szCs w:val="18"/>
                <w:lang w:val="en-CA"/>
              </w:rPr>
              <w:t xml:space="preserve"> summarize current knowledge about the analgesic profile of newer natural products that are not clinically validated and already used in clinical practice for cancer pain.</w:t>
            </w:r>
            <w:r>
              <w:rPr>
                <w:sz w:val="18"/>
                <w:szCs w:val="18"/>
                <w:lang w:val="en-CA"/>
              </w:rPr>
              <w:t>”</w:t>
            </w:r>
          </w:p>
        </w:tc>
        <w:tc>
          <w:tcPr>
            <w:tcW w:w="1433" w:type="dxa"/>
          </w:tcPr>
          <w:p w14:paraId="186EDE1F" w14:textId="77777777" w:rsidR="00106A65" w:rsidRPr="00BB51AA" w:rsidRDefault="00106A65" w:rsidP="00046AFC">
            <w:pPr>
              <w:pStyle w:val="DSENTabletext"/>
              <w:rPr>
                <w:sz w:val="18"/>
                <w:szCs w:val="18"/>
                <w:lang w:val="en-CA"/>
              </w:rPr>
            </w:pPr>
            <w:r w:rsidRPr="00BB51AA">
              <w:rPr>
                <w:sz w:val="18"/>
                <w:szCs w:val="18"/>
                <w:lang w:val="en-CA"/>
              </w:rPr>
              <w:t>Cancer</w:t>
            </w:r>
          </w:p>
        </w:tc>
        <w:tc>
          <w:tcPr>
            <w:tcW w:w="3147" w:type="dxa"/>
          </w:tcPr>
          <w:p w14:paraId="704C1789" w14:textId="77777777" w:rsidR="00106A65" w:rsidRPr="00BB51AA" w:rsidRDefault="00106A65" w:rsidP="00046AFC">
            <w:pPr>
              <w:pStyle w:val="DSENTabletext"/>
              <w:rPr>
                <w:sz w:val="18"/>
                <w:szCs w:val="18"/>
                <w:lang w:val="en-CA"/>
              </w:rPr>
            </w:pPr>
            <w:r w:rsidRPr="00BB51AA">
              <w:rPr>
                <w:sz w:val="18"/>
                <w:szCs w:val="18"/>
                <w:lang w:val="en-CA"/>
              </w:rPr>
              <w:t>Not reported</w:t>
            </w:r>
          </w:p>
        </w:tc>
        <w:tc>
          <w:tcPr>
            <w:tcW w:w="1620" w:type="dxa"/>
          </w:tcPr>
          <w:p w14:paraId="322FDF87" w14:textId="77777777" w:rsidR="00106A65" w:rsidRPr="00BB51AA" w:rsidRDefault="00106A65" w:rsidP="00046AFC">
            <w:pPr>
              <w:pStyle w:val="DSENTabletext"/>
              <w:rPr>
                <w:sz w:val="18"/>
                <w:szCs w:val="18"/>
                <w:lang w:val="en-CA"/>
              </w:rPr>
            </w:pPr>
            <w:r w:rsidRPr="00BB51AA">
              <w:rPr>
                <w:sz w:val="18"/>
                <w:szCs w:val="18"/>
                <w:lang w:val="en-CA"/>
              </w:rPr>
              <w:t>Included: 0</w:t>
            </w:r>
          </w:p>
          <w:p w14:paraId="719F0226" w14:textId="630825CF" w:rsidR="00106A65" w:rsidRPr="00BB51AA" w:rsidRDefault="00106A65" w:rsidP="00046AFC">
            <w:pPr>
              <w:pStyle w:val="DSENTabletext"/>
              <w:rPr>
                <w:sz w:val="18"/>
                <w:szCs w:val="18"/>
                <w:lang w:val="en-CA"/>
              </w:rPr>
            </w:pPr>
            <w:r w:rsidRPr="00BB51AA">
              <w:rPr>
                <w:sz w:val="18"/>
                <w:szCs w:val="18"/>
                <w:lang w:val="en-CA"/>
              </w:rPr>
              <w:t>Excluded: 3</w:t>
            </w:r>
            <w:r w:rsidRPr="00BB51AA">
              <w:rPr>
                <w:sz w:val="18"/>
                <w:szCs w:val="18"/>
                <w:vertAlign w:val="superscript"/>
                <w:lang w:val="en-CA"/>
              </w:rPr>
              <w:t>d</w:t>
            </w:r>
            <w:r w:rsidRPr="00BB51AA">
              <w:rPr>
                <w:sz w:val="18"/>
                <w:szCs w:val="18"/>
                <w:lang w:val="en-CA"/>
              </w:rPr>
              <w:t xml:space="preserve"> </w:t>
            </w:r>
            <w:r w:rsidR="0065786C" w:rsidRPr="0065786C">
              <w:rPr>
                <w:sz w:val="18"/>
                <w:szCs w:val="24"/>
                <w:vertAlign w:val="superscript"/>
              </w:rPr>
              <w:t>16</w:t>
            </w:r>
            <w:r w:rsidR="00BA52FE">
              <w:rPr>
                <w:sz w:val="18"/>
                <w:szCs w:val="24"/>
                <w:vertAlign w:val="superscript"/>
              </w:rPr>
              <w:t>5</w:t>
            </w:r>
            <w:r w:rsidR="0065786C" w:rsidRPr="0065786C">
              <w:rPr>
                <w:sz w:val="18"/>
                <w:szCs w:val="24"/>
                <w:vertAlign w:val="superscript"/>
              </w:rPr>
              <w:t>,18</w:t>
            </w:r>
            <w:r w:rsidR="00BA52FE">
              <w:rPr>
                <w:sz w:val="18"/>
                <w:szCs w:val="24"/>
                <w:vertAlign w:val="superscript"/>
              </w:rPr>
              <w:t>5</w:t>
            </w:r>
            <w:r w:rsidR="0065786C" w:rsidRPr="0065786C">
              <w:rPr>
                <w:sz w:val="18"/>
                <w:szCs w:val="24"/>
                <w:vertAlign w:val="superscript"/>
              </w:rPr>
              <w:t>,18</w:t>
            </w:r>
            <w:r w:rsidR="00BA52FE">
              <w:rPr>
                <w:sz w:val="18"/>
                <w:szCs w:val="24"/>
                <w:vertAlign w:val="superscript"/>
              </w:rPr>
              <w:t>8</w:t>
            </w:r>
          </w:p>
        </w:tc>
        <w:tc>
          <w:tcPr>
            <w:tcW w:w="1296" w:type="dxa"/>
          </w:tcPr>
          <w:p w14:paraId="7C227046" w14:textId="77777777" w:rsidR="00106A65" w:rsidRPr="00BB51AA" w:rsidRDefault="00106A65" w:rsidP="00046AFC">
            <w:pPr>
              <w:pStyle w:val="DSENTabletext"/>
              <w:rPr>
                <w:sz w:val="18"/>
                <w:szCs w:val="18"/>
                <w:lang w:val="en-CA"/>
              </w:rPr>
            </w:pPr>
            <w:r w:rsidRPr="00BB51AA">
              <w:rPr>
                <w:sz w:val="18"/>
                <w:szCs w:val="18"/>
                <w:lang w:val="en-CA"/>
              </w:rPr>
              <w:t>Critically low</w:t>
            </w:r>
          </w:p>
        </w:tc>
      </w:tr>
      <w:tr w:rsidR="00106A65" w:rsidRPr="00BB51AA" w14:paraId="678E77E2" w14:textId="77777777" w:rsidTr="00046AFC">
        <w:tc>
          <w:tcPr>
            <w:tcW w:w="1305" w:type="dxa"/>
          </w:tcPr>
          <w:p w14:paraId="63C46849" w14:textId="27C7E08D" w:rsidR="00106A65" w:rsidRPr="00BB51AA" w:rsidRDefault="00106A65" w:rsidP="00046AFC">
            <w:pPr>
              <w:pStyle w:val="DSENTabletext"/>
              <w:rPr>
                <w:sz w:val="18"/>
                <w:szCs w:val="18"/>
                <w:lang w:val="en-CA"/>
              </w:rPr>
            </w:pPr>
            <w:r w:rsidRPr="00BB51AA">
              <w:rPr>
                <w:sz w:val="18"/>
                <w:szCs w:val="18"/>
                <w:lang w:val="en-CA"/>
              </w:rPr>
              <w:t xml:space="preserve">Hauser et al., 2019 </w:t>
            </w:r>
            <w:r w:rsidR="0065786C" w:rsidRPr="0065786C">
              <w:rPr>
                <w:sz w:val="18"/>
                <w:szCs w:val="24"/>
                <w:vertAlign w:val="superscript"/>
              </w:rPr>
              <w:t>4</w:t>
            </w:r>
            <w:r w:rsidR="00E14DBB">
              <w:rPr>
                <w:sz w:val="18"/>
                <w:szCs w:val="24"/>
                <w:vertAlign w:val="superscript"/>
              </w:rPr>
              <w:t>6</w:t>
            </w:r>
          </w:p>
          <w:p w14:paraId="00E1A312" w14:textId="77777777" w:rsidR="00106A65" w:rsidRPr="00BB51AA" w:rsidRDefault="00106A65" w:rsidP="00046AFC">
            <w:pPr>
              <w:pStyle w:val="DSENTabletext"/>
              <w:rPr>
                <w:sz w:val="18"/>
                <w:szCs w:val="18"/>
                <w:lang w:val="en-CA"/>
              </w:rPr>
            </w:pPr>
            <w:r w:rsidRPr="00BB51AA">
              <w:rPr>
                <w:sz w:val="18"/>
                <w:szCs w:val="18"/>
                <w:lang w:val="en-CA"/>
              </w:rPr>
              <w:t>Germany</w:t>
            </w:r>
          </w:p>
          <w:p w14:paraId="6B39A840" w14:textId="77777777" w:rsidR="00106A65" w:rsidRPr="00BB51AA" w:rsidRDefault="00106A65" w:rsidP="00046AFC">
            <w:pPr>
              <w:pStyle w:val="DSENTabletext"/>
              <w:rPr>
                <w:sz w:val="18"/>
                <w:szCs w:val="18"/>
                <w:lang w:val="en-CA"/>
              </w:rPr>
            </w:pPr>
            <w:r w:rsidRPr="00BB51AA">
              <w:rPr>
                <w:sz w:val="18"/>
                <w:szCs w:val="18"/>
                <w:lang w:val="en-CA"/>
              </w:rPr>
              <w:t>Funding not reported</w:t>
            </w:r>
          </w:p>
        </w:tc>
        <w:tc>
          <w:tcPr>
            <w:tcW w:w="1323" w:type="dxa"/>
          </w:tcPr>
          <w:p w14:paraId="1DF8A0BB" w14:textId="77777777" w:rsidR="00106A65" w:rsidRPr="00BB51AA" w:rsidRDefault="00106A65" w:rsidP="00046AFC">
            <w:pPr>
              <w:pStyle w:val="DSENTabletext"/>
              <w:rPr>
                <w:sz w:val="18"/>
                <w:szCs w:val="18"/>
                <w:lang w:val="en-CA"/>
              </w:rPr>
            </w:pPr>
            <w:r w:rsidRPr="00BB51AA">
              <w:rPr>
                <w:sz w:val="18"/>
                <w:szCs w:val="18"/>
                <w:lang w:val="en-CA"/>
              </w:rPr>
              <w:t>2018</w:t>
            </w:r>
          </w:p>
          <w:p w14:paraId="663AE027" w14:textId="77777777" w:rsidR="00106A65" w:rsidRPr="00BB51AA" w:rsidRDefault="00106A65" w:rsidP="00046AFC">
            <w:pPr>
              <w:pStyle w:val="DSENTabletext"/>
              <w:rPr>
                <w:sz w:val="18"/>
                <w:szCs w:val="18"/>
                <w:lang w:val="en-CA"/>
              </w:rPr>
            </w:pPr>
            <w:r w:rsidRPr="00BB51AA">
              <w:rPr>
                <w:sz w:val="18"/>
                <w:szCs w:val="18"/>
                <w:lang w:val="en-CA"/>
              </w:rPr>
              <w:t>RCTs</w:t>
            </w:r>
          </w:p>
          <w:p w14:paraId="7BB6172C" w14:textId="77777777" w:rsidR="00106A65" w:rsidRPr="00BB51AA" w:rsidRDefault="00106A65" w:rsidP="00046AFC">
            <w:pPr>
              <w:pStyle w:val="DSENTabletext"/>
              <w:rPr>
                <w:sz w:val="18"/>
                <w:szCs w:val="18"/>
                <w:lang w:val="en-CA"/>
              </w:rPr>
            </w:pPr>
            <w:r w:rsidRPr="00BB51AA">
              <w:rPr>
                <w:sz w:val="18"/>
                <w:szCs w:val="18"/>
                <w:lang w:val="en-CA"/>
              </w:rPr>
              <w:t>MAs, Single-study NSs</w:t>
            </w:r>
          </w:p>
        </w:tc>
        <w:tc>
          <w:tcPr>
            <w:tcW w:w="3052" w:type="dxa"/>
          </w:tcPr>
          <w:p w14:paraId="13A3FF7A" w14:textId="77777777" w:rsidR="00106A65" w:rsidRPr="00BB51AA" w:rsidRDefault="00106A65" w:rsidP="00046AFC">
            <w:pPr>
              <w:pStyle w:val="DSENTabletext"/>
              <w:rPr>
                <w:sz w:val="18"/>
                <w:szCs w:val="18"/>
                <w:lang w:val="en-CA"/>
              </w:rPr>
            </w:pPr>
            <w:r>
              <w:rPr>
                <w:sz w:val="18"/>
                <w:szCs w:val="18"/>
                <w:lang w:val="en-CA"/>
              </w:rPr>
              <w:t>“…to</w:t>
            </w:r>
            <w:r w:rsidRPr="00BB51AA">
              <w:rPr>
                <w:sz w:val="18"/>
                <w:szCs w:val="18"/>
                <w:lang w:val="en-CA"/>
              </w:rPr>
              <w:t xml:space="preserve"> assess the efﬁcacy, tolerability, and safety of medical cannabis and cannabis-based medicines (plant-based, synthetic) compared to placebo or conventional drugs for cancer pain in patients of any age.</w:t>
            </w:r>
            <w:r>
              <w:rPr>
                <w:sz w:val="18"/>
                <w:szCs w:val="18"/>
                <w:lang w:val="en-CA"/>
              </w:rPr>
              <w:t>”</w:t>
            </w:r>
          </w:p>
        </w:tc>
        <w:tc>
          <w:tcPr>
            <w:tcW w:w="1433" w:type="dxa"/>
          </w:tcPr>
          <w:p w14:paraId="158CB4FA" w14:textId="77777777" w:rsidR="00106A65" w:rsidRPr="00BB51AA" w:rsidRDefault="00106A65" w:rsidP="00046AFC">
            <w:pPr>
              <w:pStyle w:val="DSENTabletext"/>
              <w:rPr>
                <w:sz w:val="18"/>
                <w:szCs w:val="18"/>
                <w:lang w:val="en-CA"/>
              </w:rPr>
            </w:pPr>
            <w:r w:rsidRPr="00BB51AA">
              <w:rPr>
                <w:sz w:val="18"/>
                <w:szCs w:val="18"/>
                <w:lang w:val="en-CA"/>
              </w:rPr>
              <w:t>Cancer</w:t>
            </w:r>
          </w:p>
        </w:tc>
        <w:tc>
          <w:tcPr>
            <w:tcW w:w="3147" w:type="dxa"/>
          </w:tcPr>
          <w:p w14:paraId="5207A380" w14:textId="77777777" w:rsidR="00106A65" w:rsidRPr="00BB51AA" w:rsidRDefault="00106A65" w:rsidP="00046AFC">
            <w:pPr>
              <w:pStyle w:val="DSENTabletext"/>
              <w:rPr>
                <w:sz w:val="18"/>
                <w:szCs w:val="18"/>
                <w:lang w:val="en-CA"/>
              </w:rPr>
            </w:pPr>
            <w:r w:rsidRPr="00BB51AA">
              <w:rPr>
                <w:sz w:val="18"/>
                <w:szCs w:val="18"/>
                <w:lang w:val="en-CA"/>
              </w:rPr>
              <w:t xml:space="preserve">No evidence-based argument can be made for the use of medical cannabis or nabilone. This absence of evidence should be clearly explained to persons requesting these treatments in jurisdictions where they are allowed, e. g. Canada, </w:t>
            </w:r>
            <w:proofErr w:type="gramStart"/>
            <w:r w:rsidRPr="00BB51AA">
              <w:rPr>
                <w:sz w:val="18"/>
                <w:szCs w:val="18"/>
                <w:lang w:val="en-CA"/>
              </w:rPr>
              <w:t>Germany</w:t>
            </w:r>
            <w:proofErr w:type="gramEnd"/>
            <w:r w:rsidRPr="00BB51AA">
              <w:rPr>
                <w:sz w:val="18"/>
                <w:szCs w:val="18"/>
                <w:lang w:val="en-CA"/>
              </w:rPr>
              <w:t xml:space="preserve"> and Israel.</w:t>
            </w:r>
          </w:p>
          <w:p w14:paraId="0A1846B0" w14:textId="77777777" w:rsidR="00106A65" w:rsidRPr="00BB51AA" w:rsidRDefault="00106A65" w:rsidP="00046AFC">
            <w:pPr>
              <w:pStyle w:val="DSENTabletext"/>
              <w:rPr>
                <w:sz w:val="18"/>
                <w:szCs w:val="18"/>
                <w:lang w:val="en-CA"/>
              </w:rPr>
            </w:pPr>
            <w:r w:rsidRPr="00BB51AA">
              <w:rPr>
                <w:sz w:val="18"/>
                <w:szCs w:val="18"/>
                <w:lang w:val="en-CA"/>
              </w:rPr>
              <w:t>The quality of evidence for all outcomes is very low.</w:t>
            </w:r>
          </w:p>
        </w:tc>
        <w:tc>
          <w:tcPr>
            <w:tcW w:w="1620" w:type="dxa"/>
          </w:tcPr>
          <w:p w14:paraId="605C719A" w14:textId="2B6C558B" w:rsidR="00106A65" w:rsidRPr="00BB51AA" w:rsidRDefault="00106A65" w:rsidP="00046AFC">
            <w:pPr>
              <w:pStyle w:val="DSENTabletext"/>
              <w:rPr>
                <w:sz w:val="18"/>
                <w:szCs w:val="18"/>
                <w:lang w:val="en-CA"/>
              </w:rPr>
            </w:pPr>
            <w:r w:rsidRPr="00BB51AA">
              <w:rPr>
                <w:sz w:val="18"/>
                <w:szCs w:val="18"/>
                <w:lang w:val="en-CA"/>
              </w:rPr>
              <w:t xml:space="preserve">Included: 3 </w:t>
            </w:r>
            <w:r w:rsidR="0065786C" w:rsidRPr="0065786C">
              <w:rPr>
                <w:sz w:val="18"/>
                <w:szCs w:val="24"/>
                <w:vertAlign w:val="superscript"/>
              </w:rPr>
              <w:t>6</w:t>
            </w:r>
            <w:r w:rsidR="00BA52FE">
              <w:rPr>
                <w:sz w:val="18"/>
                <w:szCs w:val="24"/>
                <w:vertAlign w:val="superscript"/>
              </w:rPr>
              <w:t>3</w:t>
            </w:r>
            <w:r w:rsidR="0065786C" w:rsidRPr="0065786C">
              <w:rPr>
                <w:sz w:val="18"/>
                <w:szCs w:val="24"/>
                <w:vertAlign w:val="superscript"/>
              </w:rPr>
              <w:t>,</w:t>
            </w:r>
            <w:r w:rsidR="00BA52FE">
              <w:rPr>
                <w:sz w:val="18"/>
                <w:szCs w:val="24"/>
                <w:vertAlign w:val="superscript"/>
              </w:rPr>
              <w:t>70</w:t>
            </w:r>
            <w:r w:rsidR="0065786C" w:rsidRPr="0065786C">
              <w:rPr>
                <w:sz w:val="18"/>
                <w:szCs w:val="24"/>
                <w:vertAlign w:val="superscript"/>
              </w:rPr>
              <w:t>,7</w:t>
            </w:r>
            <w:r w:rsidR="00BA52FE">
              <w:rPr>
                <w:sz w:val="18"/>
                <w:szCs w:val="24"/>
                <w:vertAlign w:val="superscript"/>
              </w:rPr>
              <w:t>6</w:t>
            </w:r>
          </w:p>
          <w:p w14:paraId="557F0C77" w14:textId="48BF329E" w:rsidR="00106A65" w:rsidRPr="00BB51AA" w:rsidRDefault="00106A65" w:rsidP="00046AFC">
            <w:pPr>
              <w:pStyle w:val="DSENTabletext"/>
              <w:rPr>
                <w:sz w:val="18"/>
                <w:szCs w:val="18"/>
                <w:lang w:val="en-CA"/>
              </w:rPr>
            </w:pPr>
            <w:r w:rsidRPr="00BB51AA">
              <w:rPr>
                <w:sz w:val="18"/>
                <w:szCs w:val="18"/>
                <w:lang w:val="en-CA"/>
              </w:rPr>
              <w:t>Excluded: 2</w:t>
            </w:r>
            <w:r w:rsidRPr="00BB51AA">
              <w:rPr>
                <w:sz w:val="18"/>
                <w:szCs w:val="18"/>
                <w:vertAlign w:val="superscript"/>
                <w:lang w:val="en-CA"/>
              </w:rPr>
              <w:t>d</w:t>
            </w:r>
            <w:r w:rsidRPr="00BB51AA">
              <w:rPr>
                <w:sz w:val="18"/>
                <w:szCs w:val="18"/>
                <w:lang w:val="en-CA"/>
              </w:rPr>
              <w:t xml:space="preserve"> </w:t>
            </w:r>
            <w:r w:rsidR="0065786C" w:rsidRPr="0065786C">
              <w:rPr>
                <w:sz w:val="18"/>
                <w:szCs w:val="24"/>
                <w:vertAlign w:val="superscript"/>
              </w:rPr>
              <w:t>164</w:t>
            </w:r>
            <w:r w:rsidR="00BA52FE">
              <w:rPr>
                <w:sz w:val="18"/>
                <w:szCs w:val="24"/>
                <w:vertAlign w:val="superscript"/>
              </w:rPr>
              <w:t>,165</w:t>
            </w:r>
          </w:p>
        </w:tc>
        <w:tc>
          <w:tcPr>
            <w:tcW w:w="1296" w:type="dxa"/>
          </w:tcPr>
          <w:p w14:paraId="060E242D" w14:textId="77777777" w:rsidR="00106A65" w:rsidRPr="00BB51AA" w:rsidRDefault="00106A65" w:rsidP="00046AFC">
            <w:pPr>
              <w:pStyle w:val="DSENTabletext"/>
              <w:rPr>
                <w:sz w:val="18"/>
                <w:szCs w:val="18"/>
                <w:lang w:val="en-CA"/>
              </w:rPr>
            </w:pPr>
            <w:r w:rsidRPr="00BB51AA">
              <w:rPr>
                <w:sz w:val="18"/>
                <w:szCs w:val="18"/>
                <w:lang w:val="en-CA"/>
              </w:rPr>
              <w:t>Low</w:t>
            </w:r>
          </w:p>
        </w:tc>
      </w:tr>
      <w:tr w:rsidR="00106A65" w:rsidRPr="00BB51AA" w14:paraId="55AABD7B" w14:textId="77777777" w:rsidTr="00046AFC">
        <w:tc>
          <w:tcPr>
            <w:tcW w:w="1305" w:type="dxa"/>
          </w:tcPr>
          <w:p w14:paraId="5F9A1961" w14:textId="6ADEEA2D" w:rsidR="00106A65" w:rsidRPr="00BB51AA" w:rsidRDefault="00106A65" w:rsidP="00046AFC">
            <w:pPr>
              <w:pStyle w:val="DSENTabletext"/>
              <w:rPr>
                <w:sz w:val="18"/>
                <w:szCs w:val="18"/>
                <w:lang w:val="en-CA"/>
              </w:rPr>
            </w:pPr>
            <w:r w:rsidRPr="00BB51AA">
              <w:rPr>
                <w:sz w:val="18"/>
                <w:szCs w:val="18"/>
                <w:lang w:val="en-CA"/>
              </w:rPr>
              <w:t xml:space="preserve">Hoch et al., 2019 </w:t>
            </w:r>
            <w:r w:rsidR="0065786C" w:rsidRPr="0065786C">
              <w:rPr>
                <w:sz w:val="18"/>
                <w:szCs w:val="24"/>
                <w:vertAlign w:val="superscript"/>
              </w:rPr>
              <w:t>4</w:t>
            </w:r>
            <w:r w:rsidR="00E14DBB">
              <w:rPr>
                <w:sz w:val="18"/>
                <w:szCs w:val="24"/>
                <w:vertAlign w:val="superscript"/>
              </w:rPr>
              <w:t>7</w:t>
            </w:r>
          </w:p>
          <w:p w14:paraId="35CC76E1" w14:textId="77777777" w:rsidR="00106A65" w:rsidRPr="00BB51AA" w:rsidRDefault="00106A65" w:rsidP="00046AFC">
            <w:pPr>
              <w:pStyle w:val="DSENTabletext"/>
              <w:rPr>
                <w:sz w:val="18"/>
                <w:szCs w:val="18"/>
                <w:lang w:val="en-CA"/>
              </w:rPr>
            </w:pPr>
            <w:r w:rsidRPr="00BB51AA">
              <w:rPr>
                <w:sz w:val="18"/>
                <w:szCs w:val="18"/>
                <w:lang w:val="en-CA"/>
              </w:rPr>
              <w:t>Germany</w:t>
            </w:r>
          </w:p>
          <w:p w14:paraId="7FF96B01" w14:textId="77777777" w:rsidR="00106A65" w:rsidRPr="00BB51AA" w:rsidRDefault="00106A65" w:rsidP="00046AFC">
            <w:pPr>
              <w:pStyle w:val="DSENTabletext"/>
              <w:rPr>
                <w:sz w:val="18"/>
                <w:szCs w:val="18"/>
                <w:lang w:val="en-CA"/>
              </w:rPr>
            </w:pPr>
            <w:r w:rsidRPr="00BB51AA">
              <w:rPr>
                <w:sz w:val="18"/>
                <w:szCs w:val="18"/>
                <w:lang w:val="en-CA"/>
              </w:rPr>
              <w:t>Government funded</w:t>
            </w:r>
          </w:p>
        </w:tc>
        <w:tc>
          <w:tcPr>
            <w:tcW w:w="1323" w:type="dxa"/>
          </w:tcPr>
          <w:p w14:paraId="1E8AFA54" w14:textId="77777777" w:rsidR="00106A65" w:rsidRPr="00BB51AA" w:rsidRDefault="00106A65" w:rsidP="00046AFC">
            <w:pPr>
              <w:pStyle w:val="DSENTabletext"/>
              <w:rPr>
                <w:sz w:val="18"/>
                <w:szCs w:val="18"/>
                <w:lang w:val="en-CA"/>
              </w:rPr>
            </w:pPr>
            <w:r w:rsidRPr="00BB51AA">
              <w:rPr>
                <w:sz w:val="18"/>
                <w:szCs w:val="18"/>
                <w:lang w:val="en-CA"/>
              </w:rPr>
              <w:t>2018</w:t>
            </w:r>
          </w:p>
          <w:p w14:paraId="54B230D2" w14:textId="77777777" w:rsidR="00106A65" w:rsidRPr="00BB51AA" w:rsidRDefault="00106A65" w:rsidP="00046AFC">
            <w:pPr>
              <w:pStyle w:val="DSENTabletext"/>
              <w:rPr>
                <w:sz w:val="18"/>
                <w:szCs w:val="18"/>
                <w:lang w:val="en-CA"/>
              </w:rPr>
            </w:pPr>
            <w:r w:rsidRPr="00BB51AA">
              <w:rPr>
                <w:sz w:val="18"/>
                <w:szCs w:val="18"/>
                <w:lang w:val="en-CA"/>
              </w:rPr>
              <w:t>SRs, RCTs</w:t>
            </w:r>
          </w:p>
          <w:p w14:paraId="5307CCFE" w14:textId="77777777" w:rsidR="00106A65" w:rsidRPr="00BB51AA" w:rsidRDefault="00106A65" w:rsidP="00046AFC">
            <w:pPr>
              <w:pStyle w:val="DSENTabletext"/>
              <w:rPr>
                <w:sz w:val="18"/>
                <w:szCs w:val="18"/>
                <w:lang w:val="en-CA"/>
              </w:rPr>
            </w:pPr>
            <w:r w:rsidRPr="00BB51AA">
              <w:rPr>
                <w:sz w:val="18"/>
                <w:szCs w:val="18"/>
                <w:lang w:val="en-CA"/>
              </w:rPr>
              <w:t>Multi- and single-study NSs</w:t>
            </w:r>
          </w:p>
        </w:tc>
        <w:tc>
          <w:tcPr>
            <w:tcW w:w="3052" w:type="dxa"/>
          </w:tcPr>
          <w:p w14:paraId="6D500AE8" w14:textId="77777777" w:rsidR="00106A65" w:rsidRPr="00BB51AA" w:rsidRDefault="00106A65" w:rsidP="00046AFC">
            <w:pPr>
              <w:pStyle w:val="DSENTabletext"/>
              <w:rPr>
                <w:sz w:val="18"/>
                <w:szCs w:val="18"/>
                <w:lang w:val="en-CA"/>
              </w:rPr>
            </w:pPr>
            <w:r>
              <w:rPr>
                <w:sz w:val="18"/>
                <w:szCs w:val="18"/>
                <w:lang w:val="en-CA"/>
              </w:rPr>
              <w:t>“…to</w:t>
            </w:r>
            <w:r w:rsidRPr="00BB51AA">
              <w:rPr>
                <w:sz w:val="18"/>
                <w:szCs w:val="18"/>
                <w:lang w:val="en-CA"/>
              </w:rPr>
              <w:t xml:space="preserve"> assess the efficacy and safety of cannabis-based medicines as a treatment of mental disorders</w:t>
            </w:r>
            <w:r>
              <w:rPr>
                <w:sz w:val="18"/>
                <w:szCs w:val="18"/>
                <w:lang w:val="en-CA"/>
              </w:rPr>
              <w:t>”</w:t>
            </w:r>
          </w:p>
        </w:tc>
        <w:tc>
          <w:tcPr>
            <w:tcW w:w="1433" w:type="dxa"/>
          </w:tcPr>
          <w:p w14:paraId="32BF4FEE" w14:textId="77777777" w:rsidR="00106A65" w:rsidRPr="00BB51AA" w:rsidRDefault="00106A65" w:rsidP="00046AFC">
            <w:pPr>
              <w:pStyle w:val="DSENTabletext"/>
              <w:rPr>
                <w:sz w:val="18"/>
                <w:szCs w:val="18"/>
                <w:lang w:val="en-CA"/>
              </w:rPr>
            </w:pPr>
            <w:r w:rsidRPr="00BB51AA">
              <w:rPr>
                <w:sz w:val="18"/>
                <w:szCs w:val="18"/>
                <w:lang w:val="en-CA"/>
              </w:rPr>
              <w:t>Alzheimer's disease</w:t>
            </w:r>
          </w:p>
        </w:tc>
        <w:tc>
          <w:tcPr>
            <w:tcW w:w="3147" w:type="dxa"/>
          </w:tcPr>
          <w:p w14:paraId="706A3BCB" w14:textId="77777777" w:rsidR="00106A65" w:rsidRPr="00BB51AA" w:rsidRDefault="00106A65" w:rsidP="00046AFC">
            <w:pPr>
              <w:pStyle w:val="DSENTabletext"/>
              <w:rPr>
                <w:sz w:val="18"/>
                <w:szCs w:val="18"/>
                <w:lang w:val="en-CA"/>
              </w:rPr>
            </w:pPr>
            <w:r w:rsidRPr="00BB51AA">
              <w:rPr>
                <w:sz w:val="18"/>
                <w:szCs w:val="18"/>
                <w:lang w:val="en-CA"/>
              </w:rPr>
              <w:t>THC- and CBD-based medicines were associated with improvements of several symptoms of mental disorders, but not with remission. Side effects can occur, but severe AEs were mentioned in single cases only. The overall confidence in the evidence is low.</w:t>
            </w:r>
          </w:p>
        </w:tc>
        <w:tc>
          <w:tcPr>
            <w:tcW w:w="1620" w:type="dxa"/>
          </w:tcPr>
          <w:p w14:paraId="3684CEE3" w14:textId="24AF27E1" w:rsidR="00106A65" w:rsidRPr="00BB51AA" w:rsidRDefault="00106A65" w:rsidP="00046AFC">
            <w:pPr>
              <w:pStyle w:val="DSENTabletext"/>
              <w:rPr>
                <w:sz w:val="18"/>
                <w:szCs w:val="18"/>
                <w:lang w:val="en-CA"/>
              </w:rPr>
            </w:pPr>
            <w:r w:rsidRPr="00BB51AA">
              <w:rPr>
                <w:sz w:val="18"/>
                <w:szCs w:val="18"/>
                <w:lang w:val="en-CA"/>
              </w:rPr>
              <w:t xml:space="preserve">Included: 3 </w:t>
            </w:r>
            <w:r w:rsidR="00BA52FE">
              <w:rPr>
                <w:sz w:val="18"/>
                <w:szCs w:val="24"/>
                <w:vertAlign w:val="superscript"/>
              </w:rPr>
              <w:t>60</w:t>
            </w:r>
            <w:r w:rsidR="0065786C" w:rsidRPr="0065786C">
              <w:rPr>
                <w:sz w:val="18"/>
                <w:szCs w:val="24"/>
                <w:vertAlign w:val="superscript"/>
              </w:rPr>
              <w:t>,86</w:t>
            </w:r>
            <w:r w:rsidR="00BA52FE">
              <w:rPr>
                <w:sz w:val="18"/>
                <w:szCs w:val="24"/>
                <w:vertAlign w:val="superscript"/>
              </w:rPr>
              <w:t>,87</w:t>
            </w:r>
          </w:p>
          <w:p w14:paraId="2001A2EC" w14:textId="18D3633C" w:rsidR="00106A65" w:rsidRPr="00BB51AA" w:rsidRDefault="00106A65" w:rsidP="00046AFC">
            <w:pPr>
              <w:pStyle w:val="DSENTabletext"/>
              <w:rPr>
                <w:sz w:val="18"/>
                <w:szCs w:val="18"/>
                <w:lang w:val="en-CA"/>
              </w:rPr>
            </w:pPr>
            <w:r w:rsidRPr="00BB51AA">
              <w:rPr>
                <w:sz w:val="18"/>
                <w:szCs w:val="18"/>
                <w:lang w:val="en-CA"/>
              </w:rPr>
              <w:t>Excluded: 1</w:t>
            </w:r>
            <w:r w:rsidRPr="00BB51AA">
              <w:rPr>
                <w:sz w:val="18"/>
                <w:szCs w:val="18"/>
                <w:vertAlign w:val="superscript"/>
                <w:lang w:val="en-CA"/>
              </w:rPr>
              <w:t xml:space="preserve">e </w:t>
            </w:r>
            <w:r w:rsidR="0065786C" w:rsidRPr="0065786C">
              <w:rPr>
                <w:sz w:val="18"/>
                <w:szCs w:val="24"/>
                <w:vertAlign w:val="superscript"/>
              </w:rPr>
              <w:t>17</w:t>
            </w:r>
            <w:r w:rsidR="00BA52FE">
              <w:rPr>
                <w:sz w:val="18"/>
                <w:szCs w:val="24"/>
                <w:vertAlign w:val="superscript"/>
              </w:rPr>
              <w:t>9</w:t>
            </w:r>
          </w:p>
        </w:tc>
        <w:tc>
          <w:tcPr>
            <w:tcW w:w="1296" w:type="dxa"/>
          </w:tcPr>
          <w:p w14:paraId="79D40402" w14:textId="77777777" w:rsidR="00106A65" w:rsidRPr="00BB51AA" w:rsidRDefault="00106A65" w:rsidP="00046AFC">
            <w:pPr>
              <w:pStyle w:val="DSENTabletext"/>
              <w:rPr>
                <w:sz w:val="18"/>
                <w:szCs w:val="18"/>
                <w:lang w:val="en-CA"/>
              </w:rPr>
            </w:pPr>
            <w:r w:rsidRPr="00BB51AA">
              <w:rPr>
                <w:sz w:val="18"/>
                <w:szCs w:val="18"/>
                <w:lang w:val="en-CA"/>
              </w:rPr>
              <w:t>Low</w:t>
            </w:r>
          </w:p>
        </w:tc>
      </w:tr>
      <w:tr w:rsidR="00106A65" w:rsidRPr="00BB51AA" w14:paraId="531004F0" w14:textId="77777777" w:rsidTr="00046AFC">
        <w:tc>
          <w:tcPr>
            <w:tcW w:w="1305" w:type="dxa"/>
          </w:tcPr>
          <w:p w14:paraId="12340229" w14:textId="6F330B05" w:rsidR="00106A65" w:rsidRPr="00BB51AA" w:rsidRDefault="00106A65" w:rsidP="00046AFC">
            <w:pPr>
              <w:pStyle w:val="DSENTabletext"/>
              <w:rPr>
                <w:sz w:val="18"/>
                <w:szCs w:val="18"/>
                <w:lang w:val="en-CA"/>
              </w:rPr>
            </w:pPr>
            <w:r w:rsidRPr="00BB51AA">
              <w:rPr>
                <w:sz w:val="18"/>
                <w:szCs w:val="18"/>
                <w:lang w:val="en-CA"/>
              </w:rPr>
              <w:lastRenderedPageBreak/>
              <w:t xml:space="preserve">Millar et al., 2019 </w:t>
            </w:r>
            <w:r w:rsidR="0065786C" w:rsidRPr="0065786C">
              <w:rPr>
                <w:sz w:val="18"/>
                <w:szCs w:val="24"/>
                <w:vertAlign w:val="superscript"/>
              </w:rPr>
              <w:t>4</w:t>
            </w:r>
            <w:r w:rsidR="00E14DBB">
              <w:rPr>
                <w:sz w:val="18"/>
                <w:szCs w:val="24"/>
                <w:vertAlign w:val="superscript"/>
              </w:rPr>
              <w:t>8</w:t>
            </w:r>
          </w:p>
          <w:p w14:paraId="704396A3" w14:textId="77777777" w:rsidR="00106A65" w:rsidRPr="00BB51AA" w:rsidRDefault="00106A65" w:rsidP="00046AFC">
            <w:pPr>
              <w:pStyle w:val="DSENTabletext"/>
              <w:rPr>
                <w:sz w:val="18"/>
                <w:szCs w:val="18"/>
                <w:lang w:val="en-CA"/>
              </w:rPr>
            </w:pPr>
            <w:r w:rsidRPr="00BB51AA">
              <w:rPr>
                <w:sz w:val="18"/>
                <w:szCs w:val="18"/>
                <w:lang w:val="en-CA"/>
              </w:rPr>
              <w:t>UK</w:t>
            </w:r>
          </w:p>
          <w:p w14:paraId="6BF6F0CF" w14:textId="77777777" w:rsidR="00106A65" w:rsidRPr="00BB51AA" w:rsidRDefault="00106A65" w:rsidP="00046AFC">
            <w:pPr>
              <w:pStyle w:val="DSENTabletext"/>
              <w:rPr>
                <w:sz w:val="18"/>
                <w:szCs w:val="18"/>
                <w:lang w:val="en-CA"/>
              </w:rPr>
            </w:pPr>
            <w:r w:rsidRPr="00BB51AA">
              <w:rPr>
                <w:sz w:val="18"/>
                <w:szCs w:val="18"/>
                <w:lang w:val="en-CA"/>
              </w:rPr>
              <w:t>Mixed funding</w:t>
            </w:r>
          </w:p>
        </w:tc>
        <w:tc>
          <w:tcPr>
            <w:tcW w:w="1323" w:type="dxa"/>
          </w:tcPr>
          <w:p w14:paraId="7B81304E" w14:textId="77777777" w:rsidR="00106A65" w:rsidRPr="00BB51AA" w:rsidRDefault="00106A65" w:rsidP="00046AFC">
            <w:pPr>
              <w:pStyle w:val="DSENTabletext"/>
              <w:rPr>
                <w:sz w:val="18"/>
                <w:szCs w:val="18"/>
                <w:lang w:val="en-CA"/>
              </w:rPr>
            </w:pPr>
            <w:r w:rsidRPr="00BB51AA">
              <w:rPr>
                <w:sz w:val="18"/>
                <w:szCs w:val="18"/>
                <w:lang w:val="en-CA"/>
              </w:rPr>
              <w:t>2018</w:t>
            </w:r>
          </w:p>
          <w:p w14:paraId="26270AF6" w14:textId="77777777" w:rsidR="00106A65" w:rsidRPr="00BB51AA" w:rsidRDefault="00106A65" w:rsidP="00046AFC">
            <w:pPr>
              <w:pStyle w:val="DSENTabletext"/>
              <w:rPr>
                <w:sz w:val="18"/>
                <w:szCs w:val="18"/>
                <w:lang w:val="en-CA"/>
              </w:rPr>
            </w:pPr>
            <w:r w:rsidRPr="00BB51AA">
              <w:rPr>
                <w:sz w:val="18"/>
                <w:szCs w:val="18"/>
                <w:lang w:val="en-CA"/>
              </w:rPr>
              <w:t>RCTs, Case-series</w:t>
            </w:r>
          </w:p>
          <w:p w14:paraId="42DC4520" w14:textId="77777777" w:rsidR="00106A65" w:rsidRPr="00BB51AA" w:rsidRDefault="00106A65" w:rsidP="00046AFC">
            <w:pPr>
              <w:pStyle w:val="DSENTabletext"/>
              <w:rPr>
                <w:sz w:val="18"/>
                <w:szCs w:val="18"/>
                <w:lang w:val="en-CA"/>
              </w:rPr>
            </w:pPr>
            <w:r w:rsidRPr="00BB51AA">
              <w:rPr>
                <w:sz w:val="18"/>
                <w:szCs w:val="18"/>
                <w:lang w:val="en-CA"/>
              </w:rPr>
              <w:t>Single-study NSs</w:t>
            </w:r>
          </w:p>
        </w:tc>
        <w:tc>
          <w:tcPr>
            <w:tcW w:w="3052" w:type="dxa"/>
          </w:tcPr>
          <w:p w14:paraId="1754BA96" w14:textId="77777777" w:rsidR="00106A65" w:rsidRPr="00BB51AA" w:rsidRDefault="00106A65" w:rsidP="00046AFC">
            <w:pPr>
              <w:pStyle w:val="DSENTabletext"/>
              <w:rPr>
                <w:sz w:val="18"/>
                <w:szCs w:val="18"/>
                <w:lang w:val="en-CA"/>
              </w:rPr>
            </w:pPr>
            <w:r w:rsidRPr="00BB51AA">
              <w:rPr>
                <w:sz w:val="18"/>
                <w:szCs w:val="18"/>
                <w:lang w:val="en-CA"/>
              </w:rPr>
              <w:t>“...to comprehensively collate all published data relating to CBD administration in clinical populations to describe the range of CBD doses assessed across different pathological states”</w:t>
            </w:r>
          </w:p>
        </w:tc>
        <w:tc>
          <w:tcPr>
            <w:tcW w:w="1433" w:type="dxa"/>
          </w:tcPr>
          <w:p w14:paraId="2886DDCB" w14:textId="77777777" w:rsidR="00106A65" w:rsidRPr="00BB51AA" w:rsidRDefault="00106A65" w:rsidP="00046AFC">
            <w:pPr>
              <w:pStyle w:val="DSENTabletext"/>
              <w:rPr>
                <w:sz w:val="18"/>
                <w:szCs w:val="18"/>
                <w:lang w:val="en-CA"/>
              </w:rPr>
            </w:pPr>
            <w:r w:rsidRPr="00BB51AA">
              <w:rPr>
                <w:sz w:val="18"/>
                <w:szCs w:val="18"/>
                <w:lang w:val="en-CA"/>
              </w:rPr>
              <w:t>Parkinson’s disease</w:t>
            </w:r>
          </w:p>
        </w:tc>
        <w:tc>
          <w:tcPr>
            <w:tcW w:w="3147" w:type="dxa"/>
          </w:tcPr>
          <w:p w14:paraId="58F76B4B" w14:textId="77777777" w:rsidR="00106A65" w:rsidRPr="00BB51AA" w:rsidRDefault="00106A65" w:rsidP="00046AFC">
            <w:pPr>
              <w:pStyle w:val="DSENTabletext"/>
              <w:rPr>
                <w:sz w:val="18"/>
                <w:szCs w:val="18"/>
                <w:lang w:val="en-CA"/>
              </w:rPr>
            </w:pPr>
            <w:r w:rsidRPr="00BB51AA">
              <w:rPr>
                <w:sz w:val="18"/>
                <w:szCs w:val="18"/>
                <w:lang w:val="en-CA"/>
              </w:rPr>
              <w:t>For Parkinson’s disease: “Results are mixed with Parkinson's studies.”</w:t>
            </w:r>
          </w:p>
          <w:p w14:paraId="26DBFF14" w14:textId="77777777" w:rsidR="00106A65" w:rsidRPr="00BB51AA" w:rsidRDefault="00106A65" w:rsidP="00046AFC">
            <w:pPr>
              <w:pStyle w:val="DSENTabletext"/>
              <w:rPr>
                <w:sz w:val="18"/>
                <w:szCs w:val="18"/>
                <w:lang w:val="en-CA"/>
              </w:rPr>
            </w:pPr>
            <w:r w:rsidRPr="00BB51AA">
              <w:rPr>
                <w:sz w:val="18"/>
                <w:szCs w:val="18"/>
                <w:lang w:val="en-CA"/>
              </w:rPr>
              <w:t>Generally, for CBD across conditions for all age groups: “However, it is vital to note that no conclusions can be drawn on the efficacy of CBD as larger phase III and conclusive efficacy trials have not been conducted, with exception of epilepsy.”</w:t>
            </w:r>
          </w:p>
        </w:tc>
        <w:tc>
          <w:tcPr>
            <w:tcW w:w="1620" w:type="dxa"/>
          </w:tcPr>
          <w:p w14:paraId="60D56C25" w14:textId="19A9A4ED" w:rsidR="00106A65" w:rsidRPr="00BB51AA" w:rsidRDefault="00106A65" w:rsidP="00046AFC">
            <w:pPr>
              <w:pStyle w:val="DSENTabletext"/>
              <w:rPr>
                <w:sz w:val="18"/>
                <w:szCs w:val="18"/>
                <w:lang w:val="en-CA"/>
              </w:rPr>
            </w:pPr>
            <w:r w:rsidRPr="00BB51AA">
              <w:rPr>
                <w:sz w:val="18"/>
                <w:szCs w:val="18"/>
                <w:lang w:val="en-CA"/>
              </w:rPr>
              <w:t xml:space="preserve">Included: 1 </w:t>
            </w:r>
            <w:r w:rsidR="0065786C" w:rsidRPr="0065786C">
              <w:rPr>
                <w:sz w:val="18"/>
                <w:szCs w:val="24"/>
                <w:vertAlign w:val="superscript"/>
              </w:rPr>
              <w:t>6</w:t>
            </w:r>
            <w:r w:rsidR="00BA52FE">
              <w:rPr>
                <w:sz w:val="18"/>
                <w:szCs w:val="24"/>
                <w:vertAlign w:val="superscript"/>
              </w:rPr>
              <w:t>6</w:t>
            </w:r>
          </w:p>
          <w:p w14:paraId="76A2A506" w14:textId="187F0BC4" w:rsidR="00106A65" w:rsidRPr="00BB51AA" w:rsidRDefault="00106A65" w:rsidP="00046AFC">
            <w:pPr>
              <w:pStyle w:val="DSENTabletext"/>
              <w:rPr>
                <w:sz w:val="18"/>
                <w:szCs w:val="18"/>
                <w:lang w:val="en-CA"/>
              </w:rPr>
            </w:pPr>
            <w:r w:rsidRPr="00BB51AA">
              <w:rPr>
                <w:sz w:val="18"/>
                <w:szCs w:val="18"/>
                <w:lang w:val="en-CA"/>
              </w:rPr>
              <w:t>Excluded: 3</w:t>
            </w:r>
            <w:proofErr w:type="gramStart"/>
            <w:r w:rsidRPr="00BB51AA">
              <w:rPr>
                <w:sz w:val="18"/>
                <w:szCs w:val="18"/>
                <w:vertAlign w:val="superscript"/>
                <w:lang w:val="en-CA"/>
              </w:rPr>
              <w:t>d,f</w:t>
            </w:r>
            <w:proofErr w:type="gramEnd"/>
            <w:r w:rsidRPr="00BB51AA">
              <w:rPr>
                <w:sz w:val="18"/>
                <w:szCs w:val="18"/>
                <w:lang w:val="en-CA"/>
              </w:rPr>
              <w:t xml:space="preserve"> </w:t>
            </w:r>
            <w:r w:rsidR="0065786C" w:rsidRPr="0065786C">
              <w:rPr>
                <w:sz w:val="18"/>
                <w:szCs w:val="24"/>
                <w:vertAlign w:val="superscript"/>
              </w:rPr>
              <w:t>18</w:t>
            </w:r>
            <w:r w:rsidR="00BA52FE">
              <w:rPr>
                <w:sz w:val="18"/>
                <w:szCs w:val="24"/>
                <w:vertAlign w:val="superscript"/>
              </w:rPr>
              <w:t>9</w:t>
            </w:r>
            <w:r w:rsidR="0065786C" w:rsidRPr="0065786C">
              <w:rPr>
                <w:sz w:val="18"/>
                <w:szCs w:val="24"/>
                <w:vertAlign w:val="superscript"/>
              </w:rPr>
              <w:t>–19</w:t>
            </w:r>
            <w:r w:rsidR="00BA52FE">
              <w:rPr>
                <w:sz w:val="18"/>
                <w:szCs w:val="24"/>
                <w:vertAlign w:val="superscript"/>
              </w:rPr>
              <w:t>1</w:t>
            </w:r>
          </w:p>
        </w:tc>
        <w:tc>
          <w:tcPr>
            <w:tcW w:w="1296" w:type="dxa"/>
          </w:tcPr>
          <w:p w14:paraId="58A1D25C" w14:textId="77777777" w:rsidR="00106A65" w:rsidRPr="00BB51AA" w:rsidRDefault="00106A65" w:rsidP="00046AFC">
            <w:pPr>
              <w:pStyle w:val="DSENTabletext"/>
              <w:rPr>
                <w:sz w:val="18"/>
                <w:szCs w:val="18"/>
                <w:lang w:val="en-CA"/>
              </w:rPr>
            </w:pPr>
            <w:r w:rsidRPr="00BB51AA">
              <w:rPr>
                <w:sz w:val="18"/>
                <w:szCs w:val="18"/>
                <w:lang w:val="en-CA"/>
              </w:rPr>
              <w:t>Critically low</w:t>
            </w:r>
          </w:p>
        </w:tc>
      </w:tr>
      <w:tr w:rsidR="00106A65" w:rsidRPr="00BB51AA" w14:paraId="5FA157CF" w14:textId="77777777" w:rsidTr="00046AFC">
        <w:tc>
          <w:tcPr>
            <w:tcW w:w="1305" w:type="dxa"/>
          </w:tcPr>
          <w:p w14:paraId="289A4C25" w14:textId="2D9C4A88" w:rsidR="00106A65" w:rsidRPr="00BB51AA" w:rsidRDefault="00106A65" w:rsidP="00046AFC">
            <w:pPr>
              <w:pStyle w:val="DSENTabletext"/>
              <w:rPr>
                <w:sz w:val="18"/>
                <w:szCs w:val="18"/>
                <w:lang w:val="en-CA"/>
              </w:rPr>
            </w:pPr>
            <w:proofErr w:type="spellStart"/>
            <w:r w:rsidRPr="00BB51AA">
              <w:rPr>
                <w:sz w:val="18"/>
                <w:szCs w:val="18"/>
                <w:lang w:val="en-CA"/>
              </w:rPr>
              <w:t>Ruthirakuhan</w:t>
            </w:r>
            <w:proofErr w:type="spellEnd"/>
            <w:r w:rsidRPr="00BB51AA">
              <w:rPr>
                <w:sz w:val="18"/>
                <w:szCs w:val="18"/>
                <w:lang w:val="en-CA"/>
              </w:rPr>
              <w:t xml:space="preserve"> et al., 2019 </w:t>
            </w:r>
            <w:r w:rsidR="0065786C" w:rsidRPr="0065786C">
              <w:rPr>
                <w:sz w:val="18"/>
                <w:szCs w:val="24"/>
                <w:vertAlign w:val="superscript"/>
              </w:rPr>
              <w:t>4</w:t>
            </w:r>
            <w:r w:rsidR="00E14DBB">
              <w:rPr>
                <w:sz w:val="18"/>
                <w:szCs w:val="24"/>
                <w:vertAlign w:val="superscript"/>
              </w:rPr>
              <w:t>9</w:t>
            </w:r>
          </w:p>
          <w:p w14:paraId="426802EE" w14:textId="77777777" w:rsidR="00106A65" w:rsidRPr="00BB51AA" w:rsidRDefault="00106A65" w:rsidP="00046AFC">
            <w:pPr>
              <w:pStyle w:val="DSENTabletext"/>
              <w:rPr>
                <w:sz w:val="18"/>
                <w:szCs w:val="18"/>
                <w:lang w:val="en-CA"/>
              </w:rPr>
            </w:pPr>
            <w:r w:rsidRPr="00BB51AA">
              <w:rPr>
                <w:sz w:val="18"/>
                <w:szCs w:val="18"/>
                <w:lang w:val="en-CA"/>
              </w:rPr>
              <w:t>Canada</w:t>
            </w:r>
          </w:p>
          <w:p w14:paraId="2B4535FC" w14:textId="77777777" w:rsidR="00106A65" w:rsidRPr="00BB51AA" w:rsidRDefault="00106A65" w:rsidP="00046AFC">
            <w:pPr>
              <w:pStyle w:val="DSENTabletext"/>
              <w:rPr>
                <w:sz w:val="18"/>
                <w:szCs w:val="18"/>
                <w:lang w:val="en-CA"/>
              </w:rPr>
            </w:pPr>
            <w:r w:rsidRPr="00BB51AA">
              <w:rPr>
                <w:sz w:val="18"/>
                <w:szCs w:val="18"/>
                <w:lang w:val="en-CA"/>
              </w:rPr>
              <w:t>Government funded</w:t>
            </w:r>
          </w:p>
        </w:tc>
        <w:tc>
          <w:tcPr>
            <w:tcW w:w="1323" w:type="dxa"/>
          </w:tcPr>
          <w:p w14:paraId="1934D001" w14:textId="77777777" w:rsidR="00106A65" w:rsidRPr="00BB51AA" w:rsidRDefault="00106A65" w:rsidP="00046AFC">
            <w:pPr>
              <w:pStyle w:val="DSENTabletext"/>
              <w:rPr>
                <w:sz w:val="18"/>
                <w:szCs w:val="18"/>
                <w:lang w:val="en-CA"/>
              </w:rPr>
            </w:pPr>
            <w:r w:rsidRPr="00BB51AA">
              <w:rPr>
                <w:sz w:val="18"/>
                <w:szCs w:val="18"/>
                <w:lang w:val="en-CA"/>
              </w:rPr>
              <w:t>2018</w:t>
            </w:r>
          </w:p>
          <w:p w14:paraId="1A1C6678" w14:textId="77777777" w:rsidR="00106A65" w:rsidRPr="00BB51AA" w:rsidRDefault="00106A65" w:rsidP="00046AFC">
            <w:pPr>
              <w:pStyle w:val="DSENTabletext"/>
              <w:rPr>
                <w:sz w:val="18"/>
                <w:szCs w:val="18"/>
                <w:lang w:val="en-CA"/>
              </w:rPr>
            </w:pPr>
            <w:r w:rsidRPr="00BB51AA">
              <w:rPr>
                <w:sz w:val="18"/>
                <w:szCs w:val="18"/>
                <w:lang w:val="en-CA"/>
              </w:rPr>
              <w:t>RCTs, Quasi-RCTs or NRSs</w:t>
            </w:r>
          </w:p>
          <w:p w14:paraId="4E93D499" w14:textId="77777777" w:rsidR="00106A65" w:rsidRPr="00BB51AA" w:rsidRDefault="00106A65" w:rsidP="00046AFC">
            <w:pPr>
              <w:pStyle w:val="DSENTabletext"/>
              <w:rPr>
                <w:sz w:val="18"/>
                <w:szCs w:val="18"/>
                <w:lang w:val="en-CA"/>
              </w:rPr>
            </w:pPr>
            <w:r w:rsidRPr="00BB51AA">
              <w:rPr>
                <w:sz w:val="18"/>
                <w:szCs w:val="18"/>
                <w:lang w:val="en-CA"/>
              </w:rPr>
              <w:t>MAs</w:t>
            </w:r>
          </w:p>
        </w:tc>
        <w:tc>
          <w:tcPr>
            <w:tcW w:w="3052" w:type="dxa"/>
          </w:tcPr>
          <w:p w14:paraId="184FC49B" w14:textId="77777777" w:rsidR="00106A65" w:rsidRPr="00BB51AA" w:rsidRDefault="00106A65" w:rsidP="00046AFC">
            <w:pPr>
              <w:pStyle w:val="DSENTabletext"/>
              <w:rPr>
                <w:sz w:val="18"/>
                <w:szCs w:val="18"/>
                <w:lang w:val="en-CA"/>
              </w:rPr>
            </w:pPr>
            <w:r>
              <w:rPr>
                <w:sz w:val="18"/>
                <w:szCs w:val="18"/>
                <w:lang w:val="en-CA"/>
              </w:rPr>
              <w:t>“…to</w:t>
            </w:r>
            <w:r w:rsidRPr="00BB51AA">
              <w:rPr>
                <w:sz w:val="18"/>
                <w:szCs w:val="18"/>
                <w:lang w:val="en-CA"/>
              </w:rPr>
              <w:t xml:space="preserve"> investigate he efficacy of cannabinoids on agitation and aggression in patients with Alzheimer's disease</w:t>
            </w:r>
            <w:r>
              <w:rPr>
                <w:sz w:val="18"/>
                <w:szCs w:val="18"/>
                <w:lang w:val="en-CA"/>
              </w:rPr>
              <w:t>”</w:t>
            </w:r>
          </w:p>
        </w:tc>
        <w:tc>
          <w:tcPr>
            <w:tcW w:w="1433" w:type="dxa"/>
          </w:tcPr>
          <w:p w14:paraId="47362BAD" w14:textId="77777777" w:rsidR="00106A65" w:rsidRPr="00BB51AA" w:rsidRDefault="00106A65" w:rsidP="00046AFC">
            <w:pPr>
              <w:pStyle w:val="DSENTabletext"/>
              <w:rPr>
                <w:sz w:val="18"/>
                <w:szCs w:val="18"/>
                <w:lang w:val="en-CA"/>
              </w:rPr>
            </w:pPr>
            <w:r w:rsidRPr="00BB51AA">
              <w:rPr>
                <w:sz w:val="18"/>
                <w:szCs w:val="18"/>
                <w:lang w:val="en-CA"/>
              </w:rPr>
              <w:t>Alzheimer's disease</w:t>
            </w:r>
          </w:p>
        </w:tc>
        <w:tc>
          <w:tcPr>
            <w:tcW w:w="3147" w:type="dxa"/>
          </w:tcPr>
          <w:p w14:paraId="04365CA0" w14:textId="77777777" w:rsidR="00106A65" w:rsidRPr="00BB51AA" w:rsidRDefault="00106A65" w:rsidP="00046AFC">
            <w:pPr>
              <w:pStyle w:val="DSENTabletext"/>
              <w:rPr>
                <w:sz w:val="18"/>
                <w:szCs w:val="18"/>
                <w:lang w:val="en-CA"/>
              </w:rPr>
            </w:pPr>
            <w:r w:rsidRPr="00BB51AA">
              <w:rPr>
                <w:sz w:val="18"/>
                <w:szCs w:val="18"/>
                <w:lang w:val="en-CA"/>
              </w:rPr>
              <w:t>The results of this meta-analysis provide little evidence of efficacy for the effect of cannabinoids on agitation in Alzheimer’s disease. While our findings suggest that THC for the treatment of agitation has been consistently negative, results with synthetic cannabinoids are inconclusive due to substantial heterogeneity.</w:t>
            </w:r>
          </w:p>
        </w:tc>
        <w:tc>
          <w:tcPr>
            <w:tcW w:w="1620" w:type="dxa"/>
          </w:tcPr>
          <w:p w14:paraId="348C1242" w14:textId="0ED1D170" w:rsidR="00106A65" w:rsidRPr="00BB51AA" w:rsidRDefault="00106A65" w:rsidP="00046AFC">
            <w:pPr>
              <w:pStyle w:val="DSENTabletext"/>
              <w:rPr>
                <w:sz w:val="18"/>
                <w:szCs w:val="18"/>
                <w:lang w:val="en-CA"/>
              </w:rPr>
            </w:pPr>
            <w:r w:rsidRPr="00BB51AA">
              <w:rPr>
                <w:sz w:val="18"/>
                <w:szCs w:val="18"/>
                <w:lang w:val="en-CA"/>
              </w:rPr>
              <w:t xml:space="preserve">Included: 4 </w:t>
            </w:r>
            <w:r w:rsidR="0065786C" w:rsidRPr="0065786C">
              <w:rPr>
                <w:sz w:val="18"/>
                <w:szCs w:val="24"/>
                <w:vertAlign w:val="superscript"/>
              </w:rPr>
              <w:t>86,</w:t>
            </w:r>
            <w:r w:rsidR="00BA52FE">
              <w:rPr>
                <w:sz w:val="18"/>
                <w:szCs w:val="24"/>
                <w:vertAlign w:val="superscript"/>
              </w:rPr>
              <w:t>87,</w:t>
            </w:r>
            <w:r w:rsidR="0065786C" w:rsidRPr="0065786C">
              <w:rPr>
                <w:sz w:val="18"/>
                <w:szCs w:val="24"/>
                <w:vertAlign w:val="superscript"/>
              </w:rPr>
              <w:t>8</w:t>
            </w:r>
            <w:r w:rsidR="00BA52FE">
              <w:rPr>
                <w:sz w:val="18"/>
                <w:szCs w:val="24"/>
                <w:vertAlign w:val="superscript"/>
              </w:rPr>
              <w:t>9</w:t>
            </w:r>
            <w:r w:rsidR="0065786C" w:rsidRPr="0065786C">
              <w:rPr>
                <w:sz w:val="18"/>
                <w:szCs w:val="24"/>
                <w:vertAlign w:val="superscript"/>
              </w:rPr>
              <w:t>,15</w:t>
            </w:r>
            <w:r w:rsidR="00BA52FE">
              <w:rPr>
                <w:sz w:val="18"/>
                <w:szCs w:val="24"/>
                <w:vertAlign w:val="superscript"/>
              </w:rPr>
              <w:t>6</w:t>
            </w:r>
          </w:p>
          <w:p w14:paraId="7CA5474A" w14:textId="6D7EEE89" w:rsidR="00106A65" w:rsidRPr="00BB51AA" w:rsidRDefault="00106A65" w:rsidP="00046AFC">
            <w:pPr>
              <w:pStyle w:val="DSENTabletext"/>
              <w:rPr>
                <w:sz w:val="18"/>
                <w:szCs w:val="18"/>
                <w:lang w:val="en-CA"/>
              </w:rPr>
            </w:pPr>
            <w:r w:rsidRPr="00BB51AA">
              <w:rPr>
                <w:sz w:val="18"/>
                <w:szCs w:val="18"/>
                <w:lang w:val="en-CA"/>
              </w:rPr>
              <w:t>Excluded: 2</w:t>
            </w:r>
            <w:r w:rsidRPr="00BB51AA">
              <w:rPr>
                <w:sz w:val="18"/>
                <w:szCs w:val="18"/>
                <w:vertAlign w:val="superscript"/>
                <w:lang w:val="en-CA"/>
              </w:rPr>
              <w:t xml:space="preserve">f </w:t>
            </w:r>
            <w:r w:rsidR="0065786C" w:rsidRPr="0065786C">
              <w:rPr>
                <w:sz w:val="18"/>
                <w:szCs w:val="24"/>
                <w:vertAlign w:val="superscript"/>
              </w:rPr>
              <w:t>166</w:t>
            </w:r>
            <w:r w:rsidR="00BA52FE">
              <w:rPr>
                <w:sz w:val="18"/>
                <w:szCs w:val="24"/>
                <w:vertAlign w:val="superscript"/>
              </w:rPr>
              <w:t>,167</w:t>
            </w:r>
          </w:p>
        </w:tc>
        <w:tc>
          <w:tcPr>
            <w:tcW w:w="1296" w:type="dxa"/>
          </w:tcPr>
          <w:p w14:paraId="6BACCF80" w14:textId="77777777" w:rsidR="00106A65" w:rsidRPr="00BB51AA" w:rsidRDefault="00106A65" w:rsidP="00046AFC">
            <w:pPr>
              <w:pStyle w:val="DSENTabletext"/>
              <w:rPr>
                <w:sz w:val="18"/>
                <w:szCs w:val="18"/>
                <w:lang w:val="en-CA"/>
              </w:rPr>
            </w:pPr>
            <w:r w:rsidRPr="00BB51AA">
              <w:rPr>
                <w:sz w:val="18"/>
                <w:szCs w:val="18"/>
                <w:lang w:val="en-CA"/>
              </w:rPr>
              <w:t>Critically low</w:t>
            </w:r>
          </w:p>
        </w:tc>
      </w:tr>
      <w:tr w:rsidR="00106A65" w:rsidRPr="00BB51AA" w14:paraId="0A35373B" w14:textId="77777777" w:rsidTr="00046AFC">
        <w:tc>
          <w:tcPr>
            <w:tcW w:w="1305" w:type="dxa"/>
          </w:tcPr>
          <w:p w14:paraId="4BB29935" w14:textId="1D2E986F" w:rsidR="00106A65" w:rsidRPr="00BB51AA" w:rsidRDefault="00106A65" w:rsidP="00046AFC">
            <w:pPr>
              <w:pStyle w:val="DSENTabletext"/>
              <w:rPr>
                <w:sz w:val="18"/>
                <w:szCs w:val="18"/>
                <w:lang w:val="en-CA"/>
              </w:rPr>
            </w:pPr>
            <w:r w:rsidRPr="00BB51AA">
              <w:rPr>
                <w:sz w:val="18"/>
                <w:szCs w:val="18"/>
                <w:lang w:val="en-CA"/>
              </w:rPr>
              <w:t xml:space="preserve">Wang et al., 2019 </w:t>
            </w:r>
            <w:r w:rsidR="00E14DBB" w:rsidRPr="00E14DBB">
              <w:rPr>
                <w:sz w:val="18"/>
                <w:szCs w:val="18"/>
                <w:vertAlign w:val="superscript"/>
              </w:rPr>
              <w:t>50</w:t>
            </w:r>
          </w:p>
          <w:p w14:paraId="1DAC6D82" w14:textId="77777777" w:rsidR="00106A65" w:rsidRPr="00BB51AA" w:rsidRDefault="00106A65" w:rsidP="00046AFC">
            <w:pPr>
              <w:pStyle w:val="DSENTabletext"/>
              <w:rPr>
                <w:sz w:val="18"/>
                <w:szCs w:val="18"/>
                <w:lang w:val="en-CA"/>
              </w:rPr>
            </w:pPr>
            <w:r w:rsidRPr="00BB51AA">
              <w:rPr>
                <w:sz w:val="18"/>
                <w:szCs w:val="18"/>
                <w:lang w:val="en-CA"/>
              </w:rPr>
              <w:t>China</w:t>
            </w:r>
          </w:p>
          <w:p w14:paraId="7AF1D33D" w14:textId="77777777" w:rsidR="00106A65" w:rsidRPr="00BB51AA" w:rsidRDefault="00106A65" w:rsidP="00046AFC">
            <w:pPr>
              <w:pStyle w:val="DSENTabletext"/>
              <w:rPr>
                <w:sz w:val="18"/>
                <w:szCs w:val="18"/>
                <w:lang w:val="en-CA"/>
              </w:rPr>
            </w:pPr>
            <w:r w:rsidRPr="00BB51AA">
              <w:rPr>
                <w:sz w:val="18"/>
                <w:szCs w:val="18"/>
                <w:lang w:val="en-CA"/>
              </w:rPr>
              <w:t>Government funded</w:t>
            </w:r>
          </w:p>
        </w:tc>
        <w:tc>
          <w:tcPr>
            <w:tcW w:w="1323" w:type="dxa"/>
          </w:tcPr>
          <w:p w14:paraId="2A41C226" w14:textId="77777777" w:rsidR="00106A65" w:rsidRPr="00BB51AA" w:rsidRDefault="00106A65" w:rsidP="00046AFC">
            <w:pPr>
              <w:pStyle w:val="DSENTabletext"/>
              <w:rPr>
                <w:sz w:val="18"/>
                <w:szCs w:val="18"/>
                <w:lang w:val="en-CA"/>
              </w:rPr>
            </w:pPr>
            <w:r w:rsidRPr="00BB51AA">
              <w:rPr>
                <w:sz w:val="18"/>
                <w:szCs w:val="18"/>
                <w:lang w:val="en-CA"/>
              </w:rPr>
              <w:t>2017</w:t>
            </w:r>
          </w:p>
          <w:p w14:paraId="37C1F05D" w14:textId="77777777" w:rsidR="00106A65" w:rsidRPr="00BB51AA" w:rsidRDefault="00106A65" w:rsidP="00046AFC">
            <w:pPr>
              <w:pStyle w:val="DSENTabletext"/>
              <w:rPr>
                <w:sz w:val="18"/>
                <w:szCs w:val="18"/>
                <w:lang w:val="en-CA"/>
              </w:rPr>
            </w:pPr>
            <w:r w:rsidRPr="00BB51AA">
              <w:rPr>
                <w:sz w:val="18"/>
                <w:szCs w:val="18"/>
                <w:lang w:val="en-CA"/>
              </w:rPr>
              <w:t>RCTs</w:t>
            </w:r>
          </w:p>
          <w:p w14:paraId="262F0158" w14:textId="77777777" w:rsidR="00106A65" w:rsidRPr="00BB51AA" w:rsidRDefault="00106A65" w:rsidP="00046AFC">
            <w:pPr>
              <w:pStyle w:val="DSENTabletext"/>
              <w:rPr>
                <w:sz w:val="18"/>
                <w:szCs w:val="18"/>
                <w:lang w:val="en-CA"/>
              </w:rPr>
            </w:pPr>
            <w:r w:rsidRPr="00BB51AA">
              <w:rPr>
                <w:sz w:val="18"/>
                <w:szCs w:val="18"/>
                <w:lang w:val="en-CA"/>
              </w:rPr>
              <w:t>MAs</w:t>
            </w:r>
          </w:p>
        </w:tc>
        <w:tc>
          <w:tcPr>
            <w:tcW w:w="3052" w:type="dxa"/>
          </w:tcPr>
          <w:p w14:paraId="74535379" w14:textId="77777777" w:rsidR="00106A65" w:rsidRPr="00BB51AA" w:rsidRDefault="00106A65" w:rsidP="00046AFC">
            <w:pPr>
              <w:pStyle w:val="DSENTabletext"/>
              <w:rPr>
                <w:sz w:val="18"/>
                <w:szCs w:val="18"/>
                <w:lang w:val="en-CA"/>
              </w:rPr>
            </w:pPr>
            <w:r>
              <w:rPr>
                <w:sz w:val="18"/>
                <w:szCs w:val="18"/>
                <w:lang w:val="en-CA"/>
              </w:rPr>
              <w:t>“</w:t>
            </w:r>
            <w:r w:rsidRPr="00BB51AA">
              <w:rPr>
                <w:sz w:val="18"/>
                <w:szCs w:val="18"/>
                <w:lang w:val="en-CA"/>
              </w:rPr>
              <w:t>…to assess the positive and negative effects of cannabinoid in the treatment of cancer cachexia”</w:t>
            </w:r>
          </w:p>
        </w:tc>
        <w:tc>
          <w:tcPr>
            <w:tcW w:w="1433" w:type="dxa"/>
          </w:tcPr>
          <w:p w14:paraId="3BB6463D" w14:textId="77777777" w:rsidR="00106A65" w:rsidRPr="00BB51AA" w:rsidRDefault="00106A65" w:rsidP="00046AFC">
            <w:pPr>
              <w:pStyle w:val="DSENTabletext"/>
              <w:rPr>
                <w:sz w:val="18"/>
                <w:szCs w:val="18"/>
                <w:lang w:val="en-CA"/>
              </w:rPr>
            </w:pPr>
            <w:r w:rsidRPr="00BB51AA">
              <w:rPr>
                <w:sz w:val="18"/>
                <w:szCs w:val="18"/>
                <w:lang w:val="en-CA"/>
              </w:rPr>
              <w:t>Cancer with cachexia</w:t>
            </w:r>
          </w:p>
        </w:tc>
        <w:tc>
          <w:tcPr>
            <w:tcW w:w="3147" w:type="dxa"/>
          </w:tcPr>
          <w:p w14:paraId="5AB1609C" w14:textId="77777777" w:rsidR="00106A65" w:rsidRPr="00BB51AA" w:rsidRDefault="00106A65" w:rsidP="00046AFC">
            <w:pPr>
              <w:pStyle w:val="DSENTabletext"/>
              <w:rPr>
                <w:sz w:val="18"/>
                <w:szCs w:val="18"/>
                <w:lang w:val="en-CA"/>
              </w:rPr>
            </w:pPr>
            <w:r w:rsidRPr="00BB51AA">
              <w:rPr>
                <w:sz w:val="18"/>
                <w:szCs w:val="18"/>
                <w:lang w:val="en-CA"/>
              </w:rPr>
              <w:t>“Our analysis showed cannabinoid is effective in increasing appetite in cancer patients. However, it declines the quality of life, which may be due to the side effects of cannabinoid.”</w:t>
            </w:r>
          </w:p>
          <w:p w14:paraId="61D42154" w14:textId="77777777" w:rsidR="00106A65" w:rsidRPr="00BB51AA" w:rsidRDefault="00106A65" w:rsidP="00046AFC">
            <w:pPr>
              <w:pStyle w:val="DSENTabletext"/>
              <w:rPr>
                <w:sz w:val="18"/>
                <w:szCs w:val="18"/>
                <w:lang w:val="en-CA"/>
              </w:rPr>
            </w:pPr>
            <w:r w:rsidRPr="00BB51AA">
              <w:rPr>
                <w:sz w:val="18"/>
                <w:szCs w:val="18"/>
                <w:lang w:val="en-CA"/>
              </w:rPr>
              <w:t>“The results show that the clinical application of cannabinoid in the treatment of patients with CCA [cancer cachexia] may be at the expense of declining QOL.”</w:t>
            </w:r>
          </w:p>
        </w:tc>
        <w:tc>
          <w:tcPr>
            <w:tcW w:w="1620" w:type="dxa"/>
          </w:tcPr>
          <w:p w14:paraId="220F797F" w14:textId="73E2D66C" w:rsidR="00106A65" w:rsidRPr="00BB51AA" w:rsidRDefault="00106A65" w:rsidP="00046AFC">
            <w:pPr>
              <w:pStyle w:val="DSENTabletext"/>
              <w:rPr>
                <w:sz w:val="18"/>
                <w:szCs w:val="18"/>
                <w:lang w:val="en-CA"/>
              </w:rPr>
            </w:pPr>
            <w:r w:rsidRPr="00BB51AA">
              <w:rPr>
                <w:sz w:val="18"/>
                <w:szCs w:val="18"/>
                <w:lang w:val="en-CA"/>
              </w:rPr>
              <w:t xml:space="preserve">Included: 3 </w:t>
            </w:r>
            <w:r w:rsidR="0065786C" w:rsidRPr="0065786C">
              <w:rPr>
                <w:sz w:val="18"/>
                <w:szCs w:val="24"/>
                <w:vertAlign w:val="superscript"/>
              </w:rPr>
              <w:t>63,</w:t>
            </w:r>
            <w:r w:rsidR="00BA52FE">
              <w:rPr>
                <w:sz w:val="18"/>
                <w:szCs w:val="24"/>
                <w:vertAlign w:val="superscript"/>
              </w:rPr>
              <w:t>64,</w:t>
            </w:r>
            <w:r w:rsidR="0065786C" w:rsidRPr="0065786C">
              <w:rPr>
                <w:sz w:val="18"/>
                <w:szCs w:val="24"/>
                <w:vertAlign w:val="superscript"/>
              </w:rPr>
              <w:t>7</w:t>
            </w:r>
            <w:r w:rsidR="00BA52FE">
              <w:rPr>
                <w:sz w:val="18"/>
                <w:szCs w:val="24"/>
                <w:vertAlign w:val="superscript"/>
              </w:rPr>
              <w:t>6</w:t>
            </w:r>
          </w:p>
          <w:p w14:paraId="46B4B8C8" w14:textId="77777777" w:rsidR="00106A65" w:rsidRPr="00BB51AA" w:rsidRDefault="00106A65" w:rsidP="00046AFC">
            <w:pPr>
              <w:pStyle w:val="DSENTabletext"/>
              <w:rPr>
                <w:sz w:val="18"/>
                <w:szCs w:val="18"/>
                <w:lang w:val="en-CA"/>
              </w:rPr>
            </w:pPr>
            <w:r w:rsidRPr="00BB51AA">
              <w:rPr>
                <w:sz w:val="18"/>
                <w:szCs w:val="18"/>
                <w:lang w:val="en-CA"/>
              </w:rPr>
              <w:t>Excluded: 0</w:t>
            </w:r>
          </w:p>
        </w:tc>
        <w:tc>
          <w:tcPr>
            <w:tcW w:w="1296" w:type="dxa"/>
          </w:tcPr>
          <w:p w14:paraId="1E219A9D" w14:textId="77777777" w:rsidR="00106A65" w:rsidRPr="00BB51AA" w:rsidRDefault="00106A65" w:rsidP="00046AFC">
            <w:pPr>
              <w:pStyle w:val="DSENTabletext"/>
              <w:rPr>
                <w:sz w:val="18"/>
                <w:szCs w:val="18"/>
                <w:lang w:val="en-CA"/>
              </w:rPr>
            </w:pPr>
            <w:r w:rsidRPr="00BB51AA">
              <w:rPr>
                <w:sz w:val="18"/>
                <w:szCs w:val="18"/>
                <w:lang w:val="en-CA"/>
              </w:rPr>
              <w:t>Critically low</w:t>
            </w:r>
          </w:p>
        </w:tc>
      </w:tr>
      <w:tr w:rsidR="00106A65" w:rsidRPr="00BB51AA" w14:paraId="6A35B440" w14:textId="77777777" w:rsidTr="00046AFC">
        <w:tc>
          <w:tcPr>
            <w:tcW w:w="1305" w:type="dxa"/>
          </w:tcPr>
          <w:p w14:paraId="36947CC5" w14:textId="2D6EABA1" w:rsidR="00106A65" w:rsidRPr="00BB51AA" w:rsidRDefault="00106A65" w:rsidP="00046AFC">
            <w:pPr>
              <w:pStyle w:val="DSENTabletext"/>
              <w:rPr>
                <w:sz w:val="18"/>
                <w:szCs w:val="18"/>
                <w:lang w:val="fr-CA"/>
              </w:rPr>
            </w:pPr>
            <w:proofErr w:type="spellStart"/>
            <w:r w:rsidRPr="00BB51AA">
              <w:rPr>
                <w:sz w:val="18"/>
                <w:szCs w:val="18"/>
                <w:lang w:val="fr-CA"/>
              </w:rPr>
              <w:lastRenderedPageBreak/>
              <w:t>Mucke</w:t>
            </w:r>
            <w:proofErr w:type="spellEnd"/>
            <w:r w:rsidRPr="00BB51AA">
              <w:rPr>
                <w:sz w:val="18"/>
                <w:szCs w:val="18"/>
                <w:lang w:val="fr-CA"/>
              </w:rPr>
              <w:t xml:space="preserve"> et al., 2018 </w:t>
            </w:r>
            <w:r w:rsidR="00330235">
              <w:rPr>
                <w:sz w:val="18"/>
                <w:szCs w:val="24"/>
                <w:vertAlign w:val="superscript"/>
              </w:rPr>
              <w:t>51</w:t>
            </w:r>
          </w:p>
          <w:p w14:paraId="79835D17" w14:textId="77777777" w:rsidR="00106A65" w:rsidRPr="00BB51AA" w:rsidRDefault="00106A65" w:rsidP="00046AFC">
            <w:pPr>
              <w:pStyle w:val="DSENTabletext"/>
              <w:rPr>
                <w:sz w:val="18"/>
                <w:szCs w:val="18"/>
                <w:lang w:val="fr-CA"/>
              </w:rPr>
            </w:pPr>
            <w:r w:rsidRPr="00BB51AA">
              <w:rPr>
                <w:sz w:val="18"/>
                <w:szCs w:val="18"/>
                <w:lang w:val="fr-CA"/>
              </w:rPr>
              <w:t>Germany</w:t>
            </w:r>
          </w:p>
          <w:p w14:paraId="3F973F28" w14:textId="77777777" w:rsidR="00106A65" w:rsidRPr="00BB51AA" w:rsidRDefault="00106A65" w:rsidP="00046AFC">
            <w:pPr>
              <w:pStyle w:val="DSENTabletext"/>
              <w:rPr>
                <w:sz w:val="18"/>
                <w:szCs w:val="18"/>
                <w:lang w:val="fr-CA"/>
              </w:rPr>
            </w:pPr>
            <w:proofErr w:type="spellStart"/>
            <w:r w:rsidRPr="00BB51AA">
              <w:rPr>
                <w:sz w:val="18"/>
                <w:szCs w:val="18"/>
                <w:lang w:val="fr-CA"/>
              </w:rPr>
              <w:t>Government</w:t>
            </w:r>
            <w:proofErr w:type="spellEnd"/>
            <w:r w:rsidRPr="00BB51AA">
              <w:rPr>
                <w:sz w:val="18"/>
                <w:szCs w:val="18"/>
                <w:lang w:val="fr-CA"/>
              </w:rPr>
              <w:t xml:space="preserve"> </w:t>
            </w:r>
            <w:proofErr w:type="spellStart"/>
            <w:r w:rsidRPr="00BB51AA">
              <w:rPr>
                <w:sz w:val="18"/>
                <w:szCs w:val="18"/>
                <w:lang w:val="fr-CA"/>
              </w:rPr>
              <w:t>funded</w:t>
            </w:r>
            <w:proofErr w:type="spellEnd"/>
          </w:p>
        </w:tc>
        <w:tc>
          <w:tcPr>
            <w:tcW w:w="1323" w:type="dxa"/>
          </w:tcPr>
          <w:p w14:paraId="285EA87D" w14:textId="77777777" w:rsidR="00106A65" w:rsidRPr="00BB51AA" w:rsidRDefault="00106A65" w:rsidP="00046AFC">
            <w:pPr>
              <w:pStyle w:val="DSENTabletext"/>
              <w:rPr>
                <w:sz w:val="18"/>
                <w:szCs w:val="18"/>
                <w:lang w:val="en-CA"/>
              </w:rPr>
            </w:pPr>
            <w:r w:rsidRPr="00BB51AA">
              <w:rPr>
                <w:sz w:val="18"/>
                <w:szCs w:val="18"/>
                <w:lang w:val="en-CA"/>
              </w:rPr>
              <w:t>2017</w:t>
            </w:r>
          </w:p>
          <w:p w14:paraId="52729DC6" w14:textId="77777777" w:rsidR="00106A65" w:rsidRPr="00BB51AA" w:rsidRDefault="00106A65" w:rsidP="00046AFC">
            <w:pPr>
              <w:pStyle w:val="DSENTabletext"/>
              <w:rPr>
                <w:sz w:val="18"/>
                <w:szCs w:val="18"/>
                <w:lang w:val="en-CA"/>
              </w:rPr>
            </w:pPr>
            <w:r w:rsidRPr="00BB51AA">
              <w:rPr>
                <w:sz w:val="18"/>
                <w:szCs w:val="18"/>
                <w:lang w:val="en-CA"/>
              </w:rPr>
              <w:t>RCTs</w:t>
            </w:r>
          </w:p>
          <w:p w14:paraId="121B9105" w14:textId="77777777" w:rsidR="00106A65" w:rsidRPr="00BB51AA" w:rsidRDefault="00106A65" w:rsidP="00046AFC">
            <w:pPr>
              <w:pStyle w:val="DSENTabletext"/>
              <w:rPr>
                <w:sz w:val="18"/>
                <w:szCs w:val="18"/>
                <w:lang w:val="en-CA"/>
              </w:rPr>
            </w:pPr>
            <w:r w:rsidRPr="00BB51AA">
              <w:rPr>
                <w:sz w:val="18"/>
                <w:szCs w:val="18"/>
                <w:lang w:val="en-CA"/>
              </w:rPr>
              <w:t>MAs, Single-study NSs</w:t>
            </w:r>
          </w:p>
        </w:tc>
        <w:tc>
          <w:tcPr>
            <w:tcW w:w="3052" w:type="dxa"/>
          </w:tcPr>
          <w:p w14:paraId="4697295C" w14:textId="77777777" w:rsidR="00106A65" w:rsidRPr="00BB51AA" w:rsidRDefault="00106A65" w:rsidP="00046AFC">
            <w:pPr>
              <w:pStyle w:val="DSENTabletext"/>
              <w:rPr>
                <w:sz w:val="18"/>
                <w:szCs w:val="18"/>
                <w:lang w:val="en-CA"/>
              </w:rPr>
            </w:pPr>
            <w:r>
              <w:rPr>
                <w:sz w:val="18"/>
                <w:szCs w:val="18"/>
                <w:lang w:val="en-CA"/>
              </w:rPr>
              <w:t>“…to</w:t>
            </w:r>
            <w:r w:rsidRPr="00BB51AA">
              <w:rPr>
                <w:sz w:val="18"/>
                <w:szCs w:val="18"/>
                <w:lang w:val="en-CA"/>
              </w:rPr>
              <w:t xml:space="preserve"> evaluate the efﬁcacy, tolerability, and safety of cannabinoids as an adjunct or complementary therapy in palliative medicine</w:t>
            </w:r>
            <w:r>
              <w:rPr>
                <w:sz w:val="18"/>
                <w:szCs w:val="18"/>
                <w:lang w:val="en-CA"/>
              </w:rPr>
              <w:t>”</w:t>
            </w:r>
          </w:p>
        </w:tc>
        <w:tc>
          <w:tcPr>
            <w:tcW w:w="1433" w:type="dxa"/>
          </w:tcPr>
          <w:p w14:paraId="301A7F45" w14:textId="77777777" w:rsidR="00106A65" w:rsidRPr="00BB51AA" w:rsidRDefault="00106A65" w:rsidP="00046AFC">
            <w:pPr>
              <w:pStyle w:val="DSENTabletext"/>
              <w:rPr>
                <w:sz w:val="18"/>
                <w:szCs w:val="18"/>
                <w:lang w:val="en-CA"/>
              </w:rPr>
            </w:pPr>
            <w:r w:rsidRPr="00BB51AA">
              <w:rPr>
                <w:sz w:val="18"/>
                <w:szCs w:val="18"/>
                <w:lang w:val="en-CA"/>
              </w:rPr>
              <w:t>Cancer (one set of syntheses)</w:t>
            </w:r>
          </w:p>
          <w:p w14:paraId="03915389" w14:textId="77777777" w:rsidR="00106A65" w:rsidRPr="00BB51AA" w:rsidRDefault="00106A65" w:rsidP="00046AFC">
            <w:pPr>
              <w:pStyle w:val="DSENTabletext"/>
              <w:rPr>
                <w:sz w:val="18"/>
                <w:szCs w:val="18"/>
                <w:lang w:val="en-CA"/>
              </w:rPr>
            </w:pPr>
            <w:r w:rsidRPr="00BB51AA">
              <w:rPr>
                <w:sz w:val="18"/>
                <w:szCs w:val="18"/>
                <w:lang w:val="en-CA"/>
              </w:rPr>
              <w:t>Alzheimer’s disease (second set of syntheses)</w:t>
            </w:r>
          </w:p>
        </w:tc>
        <w:tc>
          <w:tcPr>
            <w:tcW w:w="3147" w:type="dxa"/>
          </w:tcPr>
          <w:p w14:paraId="793E5D99" w14:textId="77777777" w:rsidR="00106A65" w:rsidRPr="00BB51AA" w:rsidRDefault="00106A65" w:rsidP="00046AFC">
            <w:pPr>
              <w:pStyle w:val="DSENTabletext"/>
              <w:rPr>
                <w:sz w:val="18"/>
                <w:szCs w:val="18"/>
                <w:lang w:val="en-CA"/>
              </w:rPr>
            </w:pPr>
            <w:r w:rsidRPr="00BB51AA">
              <w:rPr>
                <w:sz w:val="18"/>
                <w:szCs w:val="18"/>
                <w:lang w:val="en-CA"/>
              </w:rPr>
              <w:t>Following the GRADE methodology, no recommendations can be made for the use of cannabinoids in palliative care treatment for cancer, HIV/AIDS, or dementia.</w:t>
            </w:r>
          </w:p>
        </w:tc>
        <w:tc>
          <w:tcPr>
            <w:tcW w:w="1620" w:type="dxa"/>
          </w:tcPr>
          <w:p w14:paraId="6899A493" w14:textId="3B24939D" w:rsidR="00106A65" w:rsidRPr="00BB51AA" w:rsidRDefault="00106A65" w:rsidP="00046AFC">
            <w:pPr>
              <w:pStyle w:val="DSENTabletext"/>
              <w:rPr>
                <w:sz w:val="18"/>
                <w:szCs w:val="18"/>
                <w:lang w:val="en-CA"/>
              </w:rPr>
            </w:pPr>
            <w:r w:rsidRPr="00BB51AA">
              <w:rPr>
                <w:sz w:val="18"/>
                <w:szCs w:val="18"/>
                <w:lang w:val="en-CA"/>
              </w:rPr>
              <w:t xml:space="preserve">Included: 5 </w:t>
            </w:r>
            <w:r w:rsidR="0065786C" w:rsidRPr="0065786C">
              <w:rPr>
                <w:sz w:val="18"/>
                <w:szCs w:val="24"/>
                <w:vertAlign w:val="superscript"/>
              </w:rPr>
              <w:t>63,</w:t>
            </w:r>
            <w:r w:rsidR="00BA52FE">
              <w:rPr>
                <w:sz w:val="18"/>
                <w:szCs w:val="24"/>
                <w:vertAlign w:val="superscript"/>
              </w:rPr>
              <w:t>64,</w:t>
            </w:r>
            <w:r w:rsidR="0065786C" w:rsidRPr="0065786C">
              <w:rPr>
                <w:sz w:val="18"/>
                <w:szCs w:val="24"/>
                <w:vertAlign w:val="superscript"/>
              </w:rPr>
              <w:t>7</w:t>
            </w:r>
            <w:r w:rsidR="00BA52FE">
              <w:rPr>
                <w:sz w:val="18"/>
                <w:szCs w:val="24"/>
                <w:vertAlign w:val="superscript"/>
              </w:rPr>
              <w:t>4</w:t>
            </w:r>
            <w:r w:rsidR="0065786C" w:rsidRPr="0065786C">
              <w:rPr>
                <w:sz w:val="18"/>
                <w:szCs w:val="24"/>
                <w:vertAlign w:val="superscript"/>
              </w:rPr>
              <w:t>,7</w:t>
            </w:r>
            <w:r w:rsidR="00BA52FE">
              <w:rPr>
                <w:sz w:val="18"/>
                <w:szCs w:val="24"/>
                <w:vertAlign w:val="superscript"/>
              </w:rPr>
              <w:t>6</w:t>
            </w:r>
            <w:r w:rsidR="0065786C" w:rsidRPr="0065786C">
              <w:rPr>
                <w:sz w:val="18"/>
                <w:szCs w:val="24"/>
                <w:vertAlign w:val="superscript"/>
              </w:rPr>
              <w:t>,8</w:t>
            </w:r>
            <w:r w:rsidR="00BA52FE">
              <w:rPr>
                <w:sz w:val="18"/>
                <w:szCs w:val="24"/>
                <w:vertAlign w:val="superscript"/>
              </w:rPr>
              <w:t>9</w:t>
            </w:r>
          </w:p>
          <w:p w14:paraId="694B8E1E" w14:textId="7CCF37EE" w:rsidR="00106A65" w:rsidRPr="00BB51AA" w:rsidRDefault="00106A65" w:rsidP="00046AFC">
            <w:pPr>
              <w:pStyle w:val="DSENTabletext"/>
              <w:rPr>
                <w:sz w:val="18"/>
                <w:szCs w:val="18"/>
                <w:lang w:val="en-CA"/>
              </w:rPr>
            </w:pPr>
            <w:r w:rsidRPr="00BB51AA">
              <w:rPr>
                <w:sz w:val="18"/>
                <w:szCs w:val="18"/>
                <w:lang w:val="en-CA"/>
              </w:rPr>
              <w:t>Excluded: 1</w:t>
            </w:r>
            <w:r w:rsidRPr="00BB51AA">
              <w:rPr>
                <w:sz w:val="18"/>
                <w:szCs w:val="18"/>
                <w:vertAlign w:val="superscript"/>
                <w:lang w:val="en-CA"/>
              </w:rPr>
              <w:t>d</w:t>
            </w:r>
            <w:r w:rsidRPr="00BB51AA">
              <w:rPr>
                <w:sz w:val="18"/>
                <w:szCs w:val="18"/>
                <w:lang w:val="en-CA"/>
              </w:rPr>
              <w:t xml:space="preserve"> </w:t>
            </w:r>
            <w:r w:rsidR="0065786C" w:rsidRPr="0065786C">
              <w:rPr>
                <w:sz w:val="18"/>
                <w:szCs w:val="24"/>
                <w:vertAlign w:val="superscript"/>
              </w:rPr>
              <w:t>16</w:t>
            </w:r>
            <w:r w:rsidR="00BA52FE">
              <w:rPr>
                <w:sz w:val="18"/>
                <w:szCs w:val="24"/>
                <w:vertAlign w:val="superscript"/>
              </w:rPr>
              <w:t>5</w:t>
            </w:r>
          </w:p>
        </w:tc>
        <w:tc>
          <w:tcPr>
            <w:tcW w:w="1296" w:type="dxa"/>
          </w:tcPr>
          <w:p w14:paraId="1297F243" w14:textId="77777777" w:rsidR="00106A65" w:rsidRPr="00BB51AA" w:rsidRDefault="00106A65" w:rsidP="00046AFC">
            <w:pPr>
              <w:pStyle w:val="DSENTabletext"/>
              <w:rPr>
                <w:sz w:val="18"/>
                <w:szCs w:val="18"/>
                <w:lang w:val="en-CA"/>
              </w:rPr>
            </w:pPr>
            <w:r w:rsidRPr="00BB51AA">
              <w:rPr>
                <w:sz w:val="18"/>
                <w:szCs w:val="18"/>
                <w:lang w:val="en-CA"/>
              </w:rPr>
              <w:t>Critically low</w:t>
            </w:r>
          </w:p>
        </w:tc>
      </w:tr>
      <w:tr w:rsidR="00106A65" w:rsidRPr="00BB51AA" w14:paraId="6166175F" w14:textId="77777777" w:rsidTr="00046AFC">
        <w:tc>
          <w:tcPr>
            <w:tcW w:w="1305" w:type="dxa"/>
          </w:tcPr>
          <w:p w14:paraId="2950F922" w14:textId="4F4C12B9" w:rsidR="00106A65" w:rsidRPr="00BB51AA" w:rsidRDefault="00106A65" w:rsidP="00046AFC">
            <w:pPr>
              <w:pStyle w:val="DSENTabletext"/>
              <w:rPr>
                <w:sz w:val="18"/>
                <w:szCs w:val="18"/>
                <w:lang w:val="en-CA"/>
              </w:rPr>
            </w:pPr>
            <w:r w:rsidRPr="00BB51AA">
              <w:rPr>
                <w:sz w:val="18"/>
                <w:szCs w:val="18"/>
                <w:lang w:val="en-CA"/>
              </w:rPr>
              <w:t xml:space="preserve">Goldenberg et al., 2017 </w:t>
            </w:r>
            <w:r w:rsidR="0065786C" w:rsidRPr="0065786C">
              <w:rPr>
                <w:sz w:val="18"/>
                <w:szCs w:val="24"/>
                <w:vertAlign w:val="superscript"/>
              </w:rPr>
              <w:t>5</w:t>
            </w:r>
            <w:r w:rsidR="00E14DBB">
              <w:rPr>
                <w:sz w:val="18"/>
                <w:szCs w:val="24"/>
                <w:vertAlign w:val="superscript"/>
              </w:rPr>
              <w:t>2</w:t>
            </w:r>
          </w:p>
          <w:p w14:paraId="227246D3" w14:textId="77777777" w:rsidR="00106A65" w:rsidRPr="00BB51AA" w:rsidRDefault="00106A65" w:rsidP="00046AFC">
            <w:pPr>
              <w:pStyle w:val="DSENTabletext"/>
              <w:rPr>
                <w:sz w:val="18"/>
                <w:szCs w:val="18"/>
                <w:lang w:val="en-CA"/>
              </w:rPr>
            </w:pPr>
            <w:r w:rsidRPr="00BB51AA">
              <w:rPr>
                <w:sz w:val="18"/>
                <w:szCs w:val="18"/>
                <w:lang w:val="en-CA"/>
              </w:rPr>
              <w:t>USA</w:t>
            </w:r>
          </w:p>
          <w:p w14:paraId="1513CC58" w14:textId="77777777" w:rsidR="00106A65" w:rsidRPr="00BB51AA" w:rsidRDefault="00106A65" w:rsidP="00046AFC">
            <w:pPr>
              <w:pStyle w:val="DSENTabletext"/>
              <w:rPr>
                <w:sz w:val="18"/>
                <w:szCs w:val="18"/>
                <w:lang w:val="en-CA"/>
              </w:rPr>
            </w:pPr>
            <w:r w:rsidRPr="00BB51AA">
              <w:rPr>
                <w:sz w:val="18"/>
                <w:szCs w:val="18"/>
                <w:lang w:val="en-CA"/>
              </w:rPr>
              <w:t>Not funded</w:t>
            </w:r>
          </w:p>
        </w:tc>
        <w:tc>
          <w:tcPr>
            <w:tcW w:w="1323" w:type="dxa"/>
          </w:tcPr>
          <w:p w14:paraId="33930E95" w14:textId="77777777" w:rsidR="00106A65" w:rsidRPr="00BB51AA" w:rsidRDefault="00106A65" w:rsidP="00046AFC">
            <w:pPr>
              <w:pStyle w:val="DSENTabletext"/>
              <w:rPr>
                <w:sz w:val="18"/>
                <w:szCs w:val="18"/>
                <w:lang w:val="en-CA"/>
              </w:rPr>
            </w:pPr>
            <w:r w:rsidRPr="00BB51AA">
              <w:rPr>
                <w:sz w:val="18"/>
                <w:szCs w:val="18"/>
                <w:lang w:val="en-CA"/>
              </w:rPr>
              <w:t>2015</w:t>
            </w:r>
          </w:p>
          <w:p w14:paraId="2BA32FF7" w14:textId="77777777" w:rsidR="00106A65" w:rsidRPr="00BB51AA" w:rsidRDefault="00106A65" w:rsidP="00046AFC">
            <w:pPr>
              <w:pStyle w:val="DSENTabletext"/>
              <w:rPr>
                <w:sz w:val="18"/>
                <w:szCs w:val="18"/>
                <w:lang w:val="en-CA"/>
              </w:rPr>
            </w:pPr>
            <w:r w:rsidRPr="00BB51AA">
              <w:rPr>
                <w:sz w:val="18"/>
                <w:szCs w:val="18"/>
                <w:lang w:val="en-CA"/>
              </w:rPr>
              <w:t>RCTs</w:t>
            </w:r>
          </w:p>
          <w:p w14:paraId="2E73D54C" w14:textId="77777777" w:rsidR="00106A65" w:rsidRPr="00BB51AA" w:rsidRDefault="00106A65" w:rsidP="00046AFC">
            <w:pPr>
              <w:pStyle w:val="DSENTabletext"/>
              <w:rPr>
                <w:sz w:val="18"/>
                <w:szCs w:val="18"/>
                <w:lang w:val="en-CA"/>
              </w:rPr>
            </w:pPr>
            <w:r w:rsidRPr="00BB51AA">
              <w:rPr>
                <w:sz w:val="18"/>
                <w:szCs w:val="18"/>
                <w:lang w:val="en-CA"/>
              </w:rPr>
              <w:t>Multi-study NSs</w:t>
            </w:r>
          </w:p>
        </w:tc>
        <w:tc>
          <w:tcPr>
            <w:tcW w:w="3052" w:type="dxa"/>
          </w:tcPr>
          <w:p w14:paraId="2CCA91C9" w14:textId="77777777" w:rsidR="00106A65" w:rsidRPr="00BB51AA" w:rsidRDefault="00106A65" w:rsidP="00046AFC">
            <w:pPr>
              <w:pStyle w:val="DSENTabletext"/>
              <w:rPr>
                <w:sz w:val="18"/>
                <w:szCs w:val="18"/>
                <w:lang w:val="en-CA"/>
              </w:rPr>
            </w:pPr>
            <w:r>
              <w:rPr>
                <w:sz w:val="18"/>
                <w:szCs w:val="18"/>
                <w:lang w:val="en-CA"/>
              </w:rPr>
              <w:t>“…to</w:t>
            </w:r>
            <w:r w:rsidRPr="00BB51AA">
              <w:rPr>
                <w:sz w:val="18"/>
                <w:szCs w:val="18"/>
                <w:lang w:val="en-CA"/>
              </w:rPr>
              <w:t xml:space="preserve"> evaluate the relationship between cannabis and cannabinoids used for medical conditions and health-related quality of life</w:t>
            </w:r>
            <w:r>
              <w:rPr>
                <w:sz w:val="18"/>
                <w:szCs w:val="18"/>
                <w:lang w:val="en-CA"/>
              </w:rPr>
              <w:t>”</w:t>
            </w:r>
          </w:p>
        </w:tc>
        <w:tc>
          <w:tcPr>
            <w:tcW w:w="1433" w:type="dxa"/>
          </w:tcPr>
          <w:p w14:paraId="7247A94D" w14:textId="77777777" w:rsidR="00106A65" w:rsidRPr="00BB51AA" w:rsidRDefault="00106A65" w:rsidP="00046AFC">
            <w:pPr>
              <w:pStyle w:val="DSENTabletext"/>
              <w:rPr>
                <w:sz w:val="18"/>
                <w:szCs w:val="18"/>
                <w:lang w:val="en-CA"/>
              </w:rPr>
            </w:pPr>
            <w:r w:rsidRPr="00BB51AA">
              <w:rPr>
                <w:sz w:val="18"/>
                <w:szCs w:val="18"/>
                <w:lang w:val="en-CA"/>
              </w:rPr>
              <w:t>Cancer</w:t>
            </w:r>
          </w:p>
        </w:tc>
        <w:tc>
          <w:tcPr>
            <w:tcW w:w="3147" w:type="dxa"/>
          </w:tcPr>
          <w:p w14:paraId="4236F4A5" w14:textId="77777777" w:rsidR="00106A65" w:rsidRPr="00BB51AA" w:rsidRDefault="00106A65" w:rsidP="00046AFC">
            <w:pPr>
              <w:pStyle w:val="DSENTabletext"/>
              <w:rPr>
                <w:sz w:val="18"/>
                <w:szCs w:val="18"/>
                <w:lang w:val="en-CA"/>
              </w:rPr>
            </w:pPr>
            <w:r w:rsidRPr="00BB51AA">
              <w:rPr>
                <w:sz w:val="18"/>
                <w:szCs w:val="18"/>
                <w:lang w:val="en-CA"/>
              </w:rPr>
              <w:t>Our systematic review and meta-analysis of studies evaluating cannabis or cannabinoids for medical conditions does not reveal a main effect on health-related quality of life. However, there are speciﬁc disease states, such as pain, that separate from the overall trend.</w:t>
            </w:r>
          </w:p>
        </w:tc>
        <w:tc>
          <w:tcPr>
            <w:tcW w:w="1620" w:type="dxa"/>
          </w:tcPr>
          <w:p w14:paraId="51543994" w14:textId="6A551480" w:rsidR="00106A65" w:rsidRPr="00BB51AA" w:rsidRDefault="00106A65" w:rsidP="00046AFC">
            <w:pPr>
              <w:pStyle w:val="DSENTabletext"/>
              <w:rPr>
                <w:sz w:val="18"/>
                <w:szCs w:val="18"/>
                <w:lang w:val="en-CA"/>
              </w:rPr>
            </w:pPr>
            <w:r w:rsidRPr="00BB51AA">
              <w:rPr>
                <w:sz w:val="18"/>
                <w:szCs w:val="18"/>
                <w:lang w:val="en-CA"/>
              </w:rPr>
              <w:t xml:space="preserve">Included: 1 </w:t>
            </w:r>
            <w:r w:rsidR="0065786C" w:rsidRPr="0065786C">
              <w:rPr>
                <w:sz w:val="18"/>
                <w:szCs w:val="24"/>
                <w:vertAlign w:val="superscript"/>
              </w:rPr>
              <w:t>6</w:t>
            </w:r>
            <w:r w:rsidR="00BA52FE">
              <w:rPr>
                <w:sz w:val="18"/>
                <w:szCs w:val="24"/>
                <w:vertAlign w:val="superscript"/>
              </w:rPr>
              <w:t>4</w:t>
            </w:r>
          </w:p>
          <w:p w14:paraId="2731C23A" w14:textId="72ADD28C" w:rsidR="00106A65" w:rsidRPr="00BB51AA" w:rsidRDefault="00106A65" w:rsidP="00046AFC">
            <w:pPr>
              <w:pStyle w:val="DSENTabletext"/>
              <w:rPr>
                <w:sz w:val="18"/>
                <w:szCs w:val="18"/>
                <w:lang w:val="en-CA"/>
              </w:rPr>
            </w:pPr>
            <w:r w:rsidRPr="00BB51AA">
              <w:rPr>
                <w:sz w:val="18"/>
                <w:szCs w:val="18"/>
                <w:lang w:val="en-CA"/>
              </w:rPr>
              <w:t>Excluded: 1</w:t>
            </w:r>
            <w:r w:rsidRPr="00BB51AA">
              <w:rPr>
                <w:sz w:val="18"/>
                <w:szCs w:val="18"/>
                <w:vertAlign w:val="superscript"/>
                <w:lang w:val="en-CA"/>
              </w:rPr>
              <w:t xml:space="preserve">d </w:t>
            </w:r>
            <w:r w:rsidR="0065786C" w:rsidRPr="0065786C">
              <w:rPr>
                <w:sz w:val="18"/>
                <w:szCs w:val="24"/>
                <w:vertAlign w:val="superscript"/>
              </w:rPr>
              <w:t>16</w:t>
            </w:r>
            <w:r w:rsidR="00BA52FE">
              <w:rPr>
                <w:sz w:val="18"/>
                <w:szCs w:val="24"/>
                <w:vertAlign w:val="superscript"/>
              </w:rPr>
              <w:t>5</w:t>
            </w:r>
          </w:p>
        </w:tc>
        <w:tc>
          <w:tcPr>
            <w:tcW w:w="1296" w:type="dxa"/>
          </w:tcPr>
          <w:p w14:paraId="3AF4EE48" w14:textId="77777777" w:rsidR="00106A65" w:rsidRPr="00BB51AA" w:rsidRDefault="00106A65" w:rsidP="00046AFC">
            <w:pPr>
              <w:pStyle w:val="DSENTabletext"/>
              <w:rPr>
                <w:sz w:val="18"/>
                <w:szCs w:val="18"/>
                <w:lang w:val="en-CA"/>
              </w:rPr>
            </w:pPr>
            <w:r w:rsidRPr="00BB51AA">
              <w:rPr>
                <w:sz w:val="18"/>
                <w:szCs w:val="18"/>
                <w:lang w:val="en-CA"/>
              </w:rPr>
              <w:t>Critically low</w:t>
            </w:r>
          </w:p>
        </w:tc>
      </w:tr>
      <w:tr w:rsidR="00106A65" w:rsidRPr="00BB51AA" w14:paraId="0D3DB528" w14:textId="77777777" w:rsidTr="00046AFC">
        <w:tc>
          <w:tcPr>
            <w:tcW w:w="1305" w:type="dxa"/>
          </w:tcPr>
          <w:p w14:paraId="249B81D6" w14:textId="5A543380" w:rsidR="00106A65" w:rsidRPr="00BB51AA" w:rsidRDefault="00106A65" w:rsidP="00046AFC">
            <w:pPr>
              <w:pStyle w:val="DSENTabletext"/>
              <w:rPr>
                <w:sz w:val="18"/>
                <w:szCs w:val="18"/>
                <w:lang w:val="en-CA"/>
              </w:rPr>
            </w:pPr>
            <w:r w:rsidRPr="00BB51AA">
              <w:rPr>
                <w:sz w:val="18"/>
                <w:szCs w:val="18"/>
                <w:lang w:val="en-CA"/>
              </w:rPr>
              <w:t xml:space="preserve">Lim et al., 2017 </w:t>
            </w:r>
            <w:r w:rsidR="0065786C" w:rsidRPr="0065786C">
              <w:rPr>
                <w:sz w:val="18"/>
                <w:szCs w:val="24"/>
                <w:vertAlign w:val="superscript"/>
              </w:rPr>
              <w:t>5</w:t>
            </w:r>
            <w:r w:rsidR="00E14DBB">
              <w:rPr>
                <w:sz w:val="18"/>
                <w:szCs w:val="24"/>
                <w:vertAlign w:val="superscript"/>
              </w:rPr>
              <w:t>3</w:t>
            </w:r>
          </w:p>
          <w:p w14:paraId="7CD0BEE9" w14:textId="77777777" w:rsidR="00106A65" w:rsidRPr="00BB51AA" w:rsidRDefault="00106A65" w:rsidP="00046AFC">
            <w:pPr>
              <w:pStyle w:val="DSENTabletext"/>
              <w:rPr>
                <w:sz w:val="18"/>
                <w:szCs w:val="18"/>
                <w:lang w:val="en-CA"/>
              </w:rPr>
            </w:pPr>
            <w:r w:rsidRPr="00BB51AA">
              <w:rPr>
                <w:sz w:val="18"/>
                <w:szCs w:val="18"/>
                <w:lang w:val="en-CA"/>
              </w:rPr>
              <w:t>Singapore</w:t>
            </w:r>
          </w:p>
          <w:p w14:paraId="6F38FE7B" w14:textId="77777777" w:rsidR="00106A65" w:rsidRPr="00BB51AA" w:rsidRDefault="00106A65" w:rsidP="00046AFC">
            <w:pPr>
              <w:pStyle w:val="DSENTabletext"/>
              <w:rPr>
                <w:sz w:val="18"/>
                <w:szCs w:val="18"/>
                <w:lang w:val="en-CA"/>
              </w:rPr>
            </w:pPr>
            <w:r w:rsidRPr="00BB51AA">
              <w:rPr>
                <w:sz w:val="18"/>
                <w:szCs w:val="18"/>
                <w:lang w:val="en-CA"/>
              </w:rPr>
              <w:t>Government funded</w:t>
            </w:r>
          </w:p>
        </w:tc>
        <w:tc>
          <w:tcPr>
            <w:tcW w:w="1323" w:type="dxa"/>
          </w:tcPr>
          <w:p w14:paraId="7887AF0A" w14:textId="77777777" w:rsidR="00106A65" w:rsidRPr="00BB51AA" w:rsidRDefault="00106A65" w:rsidP="00046AFC">
            <w:pPr>
              <w:pStyle w:val="DSENTabletext"/>
              <w:rPr>
                <w:sz w:val="18"/>
                <w:szCs w:val="18"/>
                <w:lang w:val="en-CA"/>
              </w:rPr>
            </w:pPr>
            <w:r w:rsidRPr="00BB51AA">
              <w:rPr>
                <w:sz w:val="18"/>
                <w:szCs w:val="18"/>
                <w:lang w:val="en-CA"/>
              </w:rPr>
              <w:t>2017</w:t>
            </w:r>
          </w:p>
          <w:p w14:paraId="0853044E" w14:textId="77777777" w:rsidR="00106A65" w:rsidRPr="00BB51AA" w:rsidRDefault="00106A65" w:rsidP="00046AFC">
            <w:pPr>
              <w:pStyle w:val="DSENTabletext"/>
              <w:rPr>
                <w:sz w:val="18"/>
                <w:szCs w:val="18"/>
                <w:lang w:val="en-CA"/>
              </w:rPr>
            </w:pPr>
            <w:r w:rsidRPr="00BB51AA">
              <w:rPr>
                <w:sz w:val="18"/>
                <w:szCs w:val="18"/>
                <w:lang w:val="en-CA"/>
              </w:rPr>
              <w:t>RCTs</w:t>
            </w:r>
          </w:p>
          <w:p w14:paraId="73D8C693" w14:textId="77777777" w:rsidR="00106A65" w:rsidRPr="00BB51AA" w:rsidRDefault="00106A65" w:rsidP="00046AFC">
            <w:pPr>
              <w:pStyle w:val="DSENTabletext"/>
              <w:rPr>
                <w:sz w:val="18"/>
                <w:szCs w:val="18"/>
                <w:lang w:val="en-CA"/>
              </w:rPr>
            </w:pPr>
            <w:r w:rsidRPr="00BB51AA">
              <w:rPr>
                <w:sz w:val="18"/>
                <w:szCs w:val="18"/>
                <w:lang w:val="en-CA"/>
              </w:rPr>
              <w:t>Multi- and single-study NSs</w:t>
            </w:r>
          </w:p>
        </w:tc>
        <w:tc>
          <w:tcPr>
            <w:tcW w:w="3052" w:type="dxa"/>
          </w:tcPr>
          <w:p w14:paraId="5E46F5FA" w14:textId="77777777" w:rsidR="00106A65" w:rsidRPr="00BB51AA" w:rsidRDefault="00106A65" w:rsidP="00046AFC">
            <w:pPr>
              <w:pStyle w:val="DSENTabletext"/>
              <w:rPr>
                <w:sz w:val="18"/>
                <w:szCs w:val="18"/>
                <w:lang w:val="en-CA"/>
              </w:rPr>
            </w:pPr>
            <w:r>
              <w:rPr>
                <w:sz w:val="18"/>
                <w:szCs w:val="18"/>
                <w:lang w:val="en-CA"/>
              </w:rPr>
              <w:t>“…to</w:t>
            </w:r>
            <w:r w:rsidRPr="00BB51AA">
              <w:rPr>
                <w:sz w:val="18"/>
                <w:szCs w:val="18"/>
                <w:lang w:val="en-CA"/>
              </w:rPr>
              <w:t xml:space="preserve"> provide an in-depth evaluation of the efficacy of medical cannabinoids by appraising the quality of </w:t>
            </w:r>
            <w:proofErr w:type="gramStart"/>
            <w:r w:rsidRPr="00BB51AA">
              <w:rPr>
                <w:sz w:val="18"/>
                <w:szCs w:val="18"/>
                <w:lang w:val="en-CA"/>
              </w:rPr>
              <w:t>evidences</w:t>
            </w:r>
            <w:proofErr w:type="gramEnd"/>
            <w:r w:rsidRPr="00BB51AA">
              <w:rPr>
                <w:sz w:val="18"/>
                <w:szCs w:val="18"/>
                <w:lang w:val="en-CA"/>
              </w:rPr>
              <w:t xml:space="preserve"> from clinical studies across a broad range of neurodegenerative disorders and psychiatric conditions.</w:t>
            </w:r>
            <w:r>
              <w:rPr>
                <w:sz w:val="18"/>
                <w:szCs w:val="18"/>
                <w:lang w:val="en-CA"/>
              </w:rPr>
              <w:t>”</w:t>
            </w:r>
          </w:p>
        </w:tc>
        <w:tc>
          <w:tcPr>
            <w:tcW w:w="1433" w:type="dxa"/>
          </w:tcPr>
          <w:p w14:paraId="63576C55" w14:textId="77777777" w:rsidR="00106A65" w:rsidRPr="00BB51AA" w:rsidRDefault="00106A65" w:rsidP="00046AFC">
            <w:pPr>
              <w:pStyle w:val="DSENTabletext"/>
              <w:rPr>
                <w:sz w:val="18"/>
                <w:szCs w:val="18"/>
                <w:lang w:val="en-CA"/>
              </w:rPr>
            </w:pPr>
            <w:r w:rsidRPr="00BB51AA">
              <w:rPr>
                <w:sz w:val="18"/>
                <w:szCs w:val="18"/>
                <w:lang w:val="en-CA"/>
              </w:rPr>
              <w:t>Alzheimer's, dementia, and Parkinson's disease patients (separately)</w:t>
            </w:r>
          </w:p>
        </w:tc>
        <w:tc>
          <w:tcPr>
            <w:tcW w:w="3147" w:type="dxa"/>
          </w:tcPr>
          <w:p w14:paraId="2BE3E407" w14:textId="77777777" w:rsidR="00106A65" w:rsidRPr="00BB51AA" w:rsidRDefault="00106A65" w:rsidP="00046AFC">
            <w:pPr>
              <w:pStyle w:val="DSENTabletext"/>
              <w:rPr>
                <w:sz w:val="18"/>
                <w:szCs w:val="18"/>
                <w:lang w:val="en-CA"/>
              </w:rPr>
            </w:pPr>
            <w:r w:rsidRPr="00BB51AA">
              <w:rPr>
                <w:sz w:val="18"/>
                <w:szCs w:val="18"/>
                <w:lang w:val="en-CA"/>
              </w:rPr>
              <w:t>Although results were inconsistent, there appears to be some low-quality evidence of cannabinoids for anorexia nervosa, anxiety, post-traumatic stress disorder, psychotic symptoms, agitation in Alzheimer’s disease and dementia, Huntington’s disease, and Tourette syndrome, and dyskinesia in Parkinson’s disease.</w:t>
            </w:r>
          </w:p>
        </w:tc>
        <w:tc>
          <w:tcPr>
            <w:tcW w:w="1620" w:type="dxa"/>
          </w:tcPr>
          <w:p w14:paraId="60AFB0A4" w14:textId="5B99492F" w:rsidR="00106A65" w:rsidRPr="00BB51AA" w:rsidRDefault="00106A65" w:rsidP="00046AFC">
            <w:pPr>
              <w:pStyle w:val="DSENTabletext"/>
              <w:rPr>
                <w:sz w:val="18"/>
                <w:szCs w:val="18"/>
                <w:lang w:val="en-CA"/>
              </w:rPr>
            </w:pPr>
            <w:r w:rsidRPr="00BB51AA">
              <w:rPr>
                <w:sz w:val="18"/>
                <w:szCs w:val="18"/>
                <w:lang w:val="en-CA"/>
              </w:rPr>
              <w:t xml:space="preserve">Included: 6 </w:t>
            </w:r>
            <w:r w:rsidR="0065786C" w:rsidRPr="0065786C">
              <w:rPr>
                <w:sz w:val="18"/>
                <w:szCs w:val="24"/>
                <w:vertAlign w:val="superscript"/>
              </w:rPr>
              <w:t>65,</w:t>
            </w:r>
            <w:r w:rsidR="00BA52FE">
              <w:rPr>
                <w:sz w:val="18"/>
                <w:szCs w:val="24"/>
                <w:vertAlign w:val="superscript"/>
              </w:rPr>
              <w:t>66,</w:t>
            </w:r>
            <w:r w:rsidR="0065786C" w:rsidRPr="0065786C">
              <w:rPr>
                <w:sz w:val="18"/>
                <w:szCs w:val="24"/>
                <w:vertAlign w:val="superscript"/>
              </w:rPr>
              <w:t>8</w:t>
            </w:r>
            <w:r w:rsidR="00BA52FE">
              <w:rPr>
                <w:sz w:val="18"/>
                <w:szCs w:val="24"/>
                <w:vertAlign w:val="superscript"/>
              </w:rPr>
              <w:t>3</w:t>
            </w:r>
            <w:r w:rsidR="0065786C" w:rsidRPr="0065786C">
              <w:rPr>
                <w:sz w:val="18"/>
                <w:szCs w:val="24"/>
                <w:vertAlign w:val="superscript"/>
              </w:rPr>
              <w:t>,86,</w:t>
            </w:r>
            <w:r w:rsidR="00BA52FE">
              <w:rPr>
                <w:sz w:val="18"/>
                <w:szCs w:val="24"/>
                <w:vertAlign w:val="superscript"/>
              </w:rPr>
              <w:t>87,</w:t>
            </w:r>
            <w:r w:rsidR="0065786C" w:rsidRPr="0065786C">
              <w:rPr>
                <w:sz w:val="18"/>
                <w:szCs w:val="24"/>
                <w:vertAlign w:val="superscript"/>
              </w:rPr>
              <w:t>8</w:t>
            </w:r>
            <w:r w:rsidR="00BA52FE">
              <w:rPr>
                <w:sz w:val="18"/>
                <w:szCs w:val="24"/>
                <w:vertAlign w:val="superscript"/>
              </w:rPr>
              <w:t>9</w:t>
            </w:r>
          </w:p>
          <w:p w14:paraId="4F186416" w14:textId="7707738F" w:rsidR="00106A65" w:rsidRPr="00BB51AA" w:rsidRDefault="00106A65" w:rsidP="00046AFC">
            <w:pPr>
              <w:pStyle w:val="DSENTabletext"/>
              <w:rPr>
                <w:sz w:val="18"/>
                <w:szCs w:val="18"/>
                <w:lang w:val="en-CA"/>
              </w:rPr>
            </w:pPr>
            <w:r w:rsidRPr="00BB51AA">
              <w:rPr>
                <w:sz w:val="18"/>
                <w:szCs w:val="18"/>
                <w:lang w:val="en-CA"/>
              </w:rPr>
              <w:t>Excluded: 1</w:t>
            </w:r>
            <w:r w:rsidRPr="00BB51AA">
              <w:rPr>
                <w:sz w:val="18"/>
                <w:szCs w:val="18"/>
                <w:vertAlign w:val="superscript"/>
                <w:lang w:val="en-CA"/>
              </w:rPr>
              <w:t xml:space="preserve">f </w:t>
            </w:r>
            <w:r w:rsidR="0065786C" w:rsidRPr="0065786C">
              <w:rPr>
                <w:sz w:val="18"/>
                <w:szCs w:val="24"/>
                <w:vertAlign w:val="superscript"/>
              </w:rPr>
              <w:t>16</w:t>
            </w:r>
            <w:r w:rsidR="00BA52FE">
              <w:rPr>
                <w:sz w:val="18"/>
                <w:szCs w:val="24"/>
                <w:vertAlign w:val="superscript"/>
              </w:rPr>
              <w:t>7</w:t>
            </w:r>
          </w:p>
        </w:tc>
        <w:tc>
          <w:tcPr>
            <w:tcW w:w="1296" w:type="dxa"/>
          </w:tcPr>
          <w:p w14:paraId="75C47808" w14:textId="77777777" w:rsidR="00106A65" w:rsidRPr="00BB51AA" w:rsidRDefault="00106A65" w:rsidP="00046AFC">
            <w:pPr>
              <w:pStyle w:val="DSENTabletext"/>
              <w:rPr>
                <w:sz w:val="18"/>
                <w:szCs w:val="18"/>
                <w:lang w:val="en-CA"/>
              </w:rPr>
            </w:pPr>
            <w:r w:rsidRPr="00BB51AA">
              <w:rPr>
                <w:sz w:val="18"/>
                <w:szCs w:val="18"/>
                <w:lang w:val="en-CA"/>
              </w:rPr>
              <w:t>Critically low</w:t>
            </w:r>
          </w:p>
        </w:tc>
      </w:tr>
      <w:tr w:rsidR="00106A65" w:rsidRPr="00BB51AA" w14:paraId="5E8A4142" w14:textId="77777777" w:rsidTr="00046AFC">
        <w:tc>
          <w:tcPr>
            <w:tcW w:w="1305" w:type="dxa"/>
          </w:tcPr>
          <w:p w14:paraId="135B88E4" w14:textId="5E197B73" w:rsidR="00106A65" w:rsidRPr="00BB51AA" w:rsidRDefault="00106A65" w:rsidP="00046AFC">
            <w:pPr>
              <w:pStyle w:val="DSENTabletext"/>
              <w:rPr>
                <w:sz w:val="18"/>
                <w:szCs w:val="18"/>
                <w:lang w:val="en-CA"/>
              </w:rPr>
            </w:pPr>
            <w:r w:rsidRPr="00BB51AA">
              <w:rPr>
                <w:sz w:val="18"/>
                <w:szCs w:val="18"/>
                <w:lang w:val="en-CA"/>
              </w:rPr>
              <w:t xml:space="preserve">Nielsen et al., 2017 </w:t>
            </w:r>
            <w:r w:rsidR="0065786C" w:rsidRPr="0065786C">
              <w:rPr>
                <w:sz w:val="18"/>
                <w:szCs w:val="24"/>
                <w:vertAlign w:val="superscript"/>
              </w:rPr>
              <w:t>5</w:t>
            </w:r>
            <w:r w:rsidR="00E14DBB">
              <w:rPr>
                <w:sz w:val="18"/>
                <w:szCs w:val="24"/>
                <w:vertAlign w:val="superscript"/>
              </w:rPr>
              <w:t>4</w:t>
            </w:r>
          </w:p>
          <w:p w14:paraId="399F3FA3" w14:textId="77777777" w:rsidR="00106A65" w:rsidRPr="00BB51AA" w:rsidRDefault="00106A65" w:rsidP="00046AFC">
            <w:pPr>
              <w:pStyle w:val="DSENTabletext"/>
              <w:rPr>
                <w:sz w:val="18"/>
                <w:szCs w:val="18"/>
                <w:lang w:val="en-CA"/>
              </w:rPr>
            </w:pPr>
            <w:r w:rsidRPr="00BB51AA">
              <w:rPr>
                <w:sz w:val="18"/>
                <w:szCs w:val="18"/>
                <w:lang w:val="en-CA"/>
              </w:rPr>
              <w:t>Australia</w:t>
            </w:r>
          </w:p>
          <w:p w14:paraId="2D591B85" w14:textId="77777777" w:rsidR="00106A65" w:rsidRPr="00BB51AA" w:rsidRDefault="00106A65" w:rsidP="00046AFC">
            <w:pPr>
              <w:pStyle w:val="DSENTabletext"/>
              <w:rPr>
                <w:sz w:val="18"/>
                <w:szCs w:val="18"/>
                <w:lang w:val="en-CA"/>
              </w:rPr>
            </w:pPr>
            <w:r w:rsidRPr="00BB51AA">
              <w:rPr>
                <w:sz w:val="18"/>
                <w:szCs w:val="18"/>
                <w:lang w:val="en-CA"/>
              </w:rPr>
              <w:t>Government funded</w:t>
            </w:r>
          </w:p>
        </w:tc>
        <w:tc>
          <w:tcPr>
            <w:tcW w:w="1323" w:type="dxa"/>
          </w:tcPr>
          <w:p w14:paraId="4E8185D9" w14:textId="77777777" w:rsidR="00106A65" w:rsidRPr="00BB51AA" w:rsidRDefault="00106A65" w:rsidP="00046AFC">
            <w:pPr>
              <w:pStyle w:val="DSENTabletext"/>
              <w:rPr>
                <w:sz w:val="18"/>
                <w:szCs w:val="18"/>
                <w:lang w:val="en-CA"/>
              </w:rPr>
            </w:pPr>
            <w:r w:rsidRPr="00BB51AA">
              <w:rPr>
                <w:sz w:val="18"/>
                <w:szCs w:val="18"/>
                <w:lang w:val="en-CA"/>
              </w:rPr>
              <w:t>2015</w:t>
            </w:r>
          </w:p>
          <w:p w14:paraId="59F8A913" w14:textId="77777777" w:rsidR="00106A65" w:rsidRPr="00BB51AA" w:rsidRDefault="00106A65" w:rsidP="00046AFC">
            <w:pPr>
              <w:pStyle w:val="DSENTabletext"/>
              <w:rPr>
                <w:sz w:val="18"/>
                <w:szCs w:val="18"/>
                <w:lang w:val="en-CA"/>
              </w:rPr>
            </w:pPr>
            <w:r w:rsidRPr="00BB51AA">
              <w:rPr>
                <w:sz w:val="18"/>
                <w:szCs w:val="18"/>
                <w:lang w:val="en-CA"/>
              </w:rPr>
              <w:t>RCTs, Quasi-RCTs or NRSs</w:t>
            </w:r>
          </w:p>
          <w:p w14:paraId="337B368A" w14:textId="77777777" w:rsidR="00106A65" w:rsidRPr="00BB51AA" w:rsidRDefault="00106A65" w:rsidP="00046AFC">
            <w:pPr>
              <w:pStyle w:val="DSENTabletext"/>
              <w:rPr>
                <w:sz w:val="18"/>
                <w:szCs w:val="18"/>
                <w:lang w:val="en-CA"/>
              </w:rPr>
            </w:pPr>
            <w:r w:rsidRPr="00BB51AA">
              <w:rPr>
                <w:sz w:val="18"/>
                <w:szCs w:val="18"/>
                <w:lang w:val="en-CA"/>
              </w:rPr>
              <w:lastRenderedPageBreak/>
              <w:t>Multi- and single-study NSs</w:t>
            </w:r>
          </w:p>
        </w:tc>
        <w:tc>
          <w:tcPr>
            <w:tcW w:w="3052" w:type="dxa"/>
          </w:tcPr>
          <w:p w14:paraId="18E8108C" w14:textId="77777777" w:rsidR="00106A65" w:rsidRPr="00BB51AA" w:rsidRDefault="00106A65" w:rsidP="00046AFC">
            <w:pPr>
              <w:pStyle w:val="DSENTabletext"/>
              <w:rPr>
                <w:sz w:val="18"/>
                <w:szCs w:val="18"/>
                <w:lang w:val="en-CA"/>
              </w:rPr>
            </w:pPr>
            <w:r>
              <w:rPr>
                <w:sz w:val="18"/>
                <w:szCs w:val="18"/>
                <w:lang w:val="en-CA"/>
              </w:rPr>
              <w:lastRenderedPageBreak/>
              <w:t>“…to</w:t>
            </w:r>
            <w:r w:rsidRPr="00BB51AA">
              <w:rPr>
                <w:sz w:val="18"/>
                <w:szCs w:val="18"/>
                <w:lang w:val="en-CA"/>
              </w:rPr>
              <w:t xml:space="preserve"> examine the strength of existing evidence demonstrating the opioid-sparing effect of cannabinoids in the context of analgesia.</w:t>
            </w:r>
            <w:r>
              <w:rPr>
                <w:sz w:val="18"/>
                <w:szCs w:val="18"/>
                <w:lang w:val="en-CA"/>
              </w:rPr>
              <w:t>”</w:t>
            </w:r>
          </w:p>
        </w:tc>
        <w:tc>
          <w:tcPr>
            <w:tcW w:w="1433" w:type="dxa"/>
          </w:tcPr>
          <w:p w14:paraId="19CF781E" w14:textId="77777777" w:rsidR="00106A65" w:rsidRPr="00BB51AA" w:rsidRDefault="00106A65" w:rsidP="00046AFC">
            <w:pPr>
              <w:pStyle w:val="DSENTabletext"/>
              <w:rPr>
                <w:sz w:val="18"/>
                <w:szCs w:val="18"/>
                <w:lang w:val="en-CA"/>
              </w:rPr>
            </w:pPr>
            <w:r w:rsidRPr="00BB51AA">
              <w:rPr>
                <w:sz w:val="18"/>
                <w:szCs w:val="18"/>
                <w:lang w:val="en-CA"/>
              </w:rPr>
              <w:t>Cancer patients with pain</w:t>
            </w:r>
          </w:p>
        </w:tc>
        <w:tc>
          <w:tcPr>
            <w:tcW w:w="3147" w:type="dxa"/>
          </w:tcPr>
          <w:p w14:paraId="473FE5A6" w14:textId="77777777" w:rsidR="00106A65" w:rsidRPr="00BB51AA" w:rsidRDefault="00106A65" w:rsidP="00046AFC">
            <w:pPr>
              <w:pStyle w:val="DSENTabletext"/>
              <w:rPr>
                <w:sz w:val="18"/>
                <w:szCs w:val="18"/>
                <w:lang w:val="en-CA"/>
              </w:rPr>
            </w:pPr>
            <w:r w:rsidRPr="00BB51AA">
              <w:rPr>
                <w:sz w:val="18"/>
                <w:szCs w:val="18"/>
                <w:lang w:val="en-CA"/>
              </w:rPr>
              <w:t xml:space="preserve">Not stated specifically for cancer pain. Generally, they said that "the findings from clinical trials are inconsistent, with some studies found to have important limitations such as a lack of placebo control. An opioid-sparing effect of cannabinoids in chronic pain </w:t>
            </w:r>
            <w:r w:rsidRPr="00BB51AA">
              <w:rPr>
                <w:sz w:val="18"/>
                <w:szCs w:val="18"/>
                <w:lang w:val="en-CA"/>
              </w:rPr>
              <w:lastRenderedPageBreak/>
              <w:t>patients was observed in only one very-low-quality clinical study."</w:t>
            </w:r>
          </w:p>
        </w:tc>
        <w:tc>
          <w:tcPr>
            <w:tcW w:w="1620" w:type="dxa"/>
          </w:tcPr>
          <w:p w14:paraId="7959E778" w14:textId="52EB5EE2" w:rsidR="00106A65" w:rsidRPr="00BB51AA" w:rsidRDefault="00106A65" w:rsidP="00046AFC">
            <w:pPr>
              <w:pStyle w:val="DSENTabletext"/>
              <w:rPr>
                <w:sz w:val="18"/>
                <w:szCs w:val="18"/>
                <w:lang w:val="en-CA"/>
              </w:rPr>
            </w:pPr>
            <w:r w:rsidRPr="00BB51AA">
              <w:rPr>
                <w:sz w:val="18"/>
                <w:szCs w:val="18"/>
                <w:lang w:val="en-CA"/>
              </w:rPr>
              <w:lastRenderedPageBreak/>
              <w:t xml:space="preserve">Included: 1 </w:t>
            </w:r>
            <w:r w:rsidR="0065786C" w:rsidRPr="0065786C">
              <w:rPr>
                <w:sz w:val="18"/>
                <w:szCs w:val="24"/>
                <w:vertAlign w:val="superscript"/>
              </w:rPr>
              <w:t>7</w:t>
            </w:r>
            <w:r w:rsidR="00BA52FE">
              <w:rPr>
                <w:sz w:val="18"/>
                <w:szCs w:val="24"/>
                <w:vertAlign w:val="superscript"/>
              </w:rPr>
              <w:t>6</w:t>
            </w:r>
          </w:p>
          <w:p w14:paraId="0911E274" w14:textId="59926195" w:rsidR="00106A65" w:rsidRPr="00BB51AA" w:rsidRDefault="00106A65" w:rsidP="00046AFC">
            <w:pPr>
              <w:pStyle w:val="DSENTabletext"/>
              <w:rPr>
                <w:sz w:val="18"/>
                <w:szCs w:val="18"/>
                <w:lang w:val="en-CA"/>
              </w:rPr>
            </w:pPr>
            <w:r w:rsidRPr="00BB51AA">
              <w:rPr>
                <w:sz w:val="18"/>
                <w:szCs w:val="18"/>
                <w:lang w:val="en-CA"/>
              </w:rPr>
              <w:t>Excluded: 3</w:t>
            </w:r>
            <w:r w:rsidRPr="00BB51AA">
              <w:rPr>
                <w:sz w:val="18"/>
                <w:szCs w:val="18"/>
                <w:vertAlign w:val="superscript"/>
                <w:lang w:val="en-CA"/>
              </w:rPr>
              <w:fldChar w:fldCharType="begin"/>
            </w:r>
            <w:r w:rsidRPr="00BB51AA">
              <w:rPr>
                <w:sz w:val="18"/>
                <w:szCs w:val="18"/>
                <w:vertAlign w:val="superscript"/>
                <w:lang w:val="en-CA"/>
              </w:rPr>
              <w:instrText xml:space="preserve"> REF _Ref23414806 \n \h  \* MERGEFORMAT </w:instrText>
            </w:r>
            <w:r w:rsidRPr="00BB51AA">
              <w:rPr>
                <w:sz w:val="18"/>
                <w:szCs w:val="18"/>
                <w:vertAlign w:val="superscript"/>
                <w:lang w:val="en-CA"/>
              </w:rPr>
            </w:r>
            <w:r w:rsidRPr="00BB51AA">
              <w:rPr>
                <w:sz w:val="18"/>
                <w:szCs w:val="18"/>
                <w:vertAlign w:val="superscript"/>
                <w:lang w:val="en-CA"/>
              </w:rPr>
              <w:fldChar w:fldCharType="separate"/>
            </w:r>
            <w:r w:rsidRPr="00BB51AA">
              <w:rPr>
                <w:sz w:val="18"/>
                <w:szCs w:val="18"/>
                <w:vertAlign w:val="superscript"/>
                <w:lang w:val="en-CA"/>
              </w:rPr>
              <w:t>d</w:t>
            </w:r>
            <w:r w:rsidRPr="00BB51AA">
              <w:rPr>
                <w:sz w:val="18"/>
                <w:szCs w:val="18"/>
                <w:vertAlign w:val="superscript"/>
                <w:lang w:val="en-CA"/>
              </w:rPr>
              <w:fldChar w:fldCharType="end"/>
            </w:r>
            <w:r w:rsidRPr="00BB51AA">
              <w:rPr>
                <w:sz w:val="18"/>
                <w:szCs w:val="18"/>
                <w:vertAlign w:val="superscript"/>
                <w:lang w:val="en-CA"/>
              </w:rPr>
              <w:t>,</w:t>
            </w:r>
            <w:r w:rsidRPr="00BB51AA">
              <w:rPr>
                <w:sz w:val="18"/>
                <w:szCs w:val="18"/>
                <w:vertAlign w:val="superscript"/>
                <w:lang w:val="en-CA"/>
              </w:rPr>
              <w:fldChar w:fldCharType="begin"/>
            </w:r>
            <w:r w:rsidRPr="00BB51AA">
              <w:rPr>
                <w:sz w:val="18"/>
                <w:szCs w:val="18"/>
                <w:vertAlign w:val="superscript"/>
                <w:lang w:val="en-CA"/>
              </w:rPr>
              <w:instrText xml:space="preserve"> REF _Ref23415107 \n \h  \* MERGEFORMAT </w:instrText>
            </w:r>
            <w:r w:rsidRPr="00BB51AA">
              <w:rPr>
                <w:sz w:val="18"/>
                <w:szCs w:val="18"/>
                <w:vertAlign w:val="superscript"/>
                <w:lang w:val="en-CA"/>
              </w:rPr>
            </w:r>
            <w:r w:rsidRPr="00BB51AA">
              <w:rPr>
                <w:sz w:val="18"/>
                <w:szCs w:val="18"/>
                <w:vertAlign w:val="superscript"/>
                <w:lang w:val="en-CA"/>
              </w:rPr>
              <w:fldChar w:fldCharType="separate"/>
            </w:r>
            <w:r w:rsidRPr="00BB51AA">
              <w:rPr>
                <w:sz w:val="18"/>
                <w:szCs w:val="18"/>
                <w:vertAlign w:val="superscript"/>
                <w:lang w:val="en-CA"/>
              </w:rPr>
              <w:t>e</w:t>
            </w:r>
            <w:r w:rsidRPr="00BB51AA">
              <w:rPr>
                <w:sz w:val="18"/>
                <w:szCs w:val="18"/>
                <w:vertAlign w:val="superscript"/>
                <w:lang w:val="en-CA"/>
              </w:rPr>
              <w:fldChar w:fldCharType="end"/>
            </w:r>
            <w:r w:rsidRPr="00BB51AA">
              <w:rPr>
                <w:sz w:val="18"/>
                <w:szCs w:val="18"/>
                <w:vertAlign w:val="superscript"/>
                <w:lang w:val="en-CA"/>
              </w:rPr>
              <w:t xml:space="preserve">,f </w:t>
            </w:r>
            <w:r w:rsidR="0065786C" w:rsidRPr="0065786C">
              <w:rPr>
                <w:sz w:val="18"/>
                <w:szCs w:val="24"/>
                <w:vertAlign w:val="superscript"/>
              </w:rPr>
              <w:t>16</w:t>
            </w:r>
            <w:r w:rsidR="00BA52FE">
              <w:rPr>
                <w:sz w:val="18"/>
                <w:szCs w:val="24"/>
                <w:vertAlign w:val="superscript"/>
              </w:rPr>
              <w:t>5</w:t>
            </w:r>
            <w:r w:rsidR="0065786C" w:rsidRPr="0065786C">
              <w:rPr>
                <w:sz w:val="18"/>
                <w:szCs w:val="24"/>
                <w:vertAlign w:val="superscript"/>
              </w:rPr>
              <w:t>,193</w:t>
            </w:r>
            <w:r w:rsidR="00BA52FE">
              <w:rPr>
                <w:sz w:val="18"/>
                <w:szCs w:val="24"/>
                <w:vertAlign w:val="superscript"/>
              </w:rPr>
              <w:t>,194</w:t>
            </w:r>
          </w:p>
        </w:tc>
        <w:tc>
          <w:tcPr>
            <w:tcW w:w="1296" w:type="dxa"/>
          </w:tcPr>
          <w:p w14:paraId="0E29395C" w14:textId="77777777" w:rsidR="00106A65" w:rsidRPr="00BB51AA" w:rsidRDefault="00106A65" w:rsidP="00046AFC">
            <w:pPr>
              <w:pStyle w:val="DSENTabletext"/>
              <w:rPr>
                <w:sz w:val="18"/>
                <w:szCs w:val="18"/>
                <w:lang w:val="en-CA"/>
              </w:rPr>
            </w:pPr>
            <w:r w:rsidRPr="00BB51AA">
              <w:rPr>
                <w:sz w:val="18"/>
                <w:szCs w:val="18"/>
                <w:lang w:val="en-CA"/>
              </w:rPr>
              <w:t>Critically low</w:t>
            </w:r>
          </w:p>
        </w:tc>
      </w:tr>
      <w:tr w:rsidR="00106A65" w:rsidRPr="00BB51AA" w14:paraId="4537D6D2" w14:textId="77777777" w:rsidTr="00046AFC">
        <w:tc>
          <w:tcPr>
            <w:tcW w:w="1305" w:type="dxa"/>
          </w:tcPr>
          <w:p w14:paraId="78F65BB6" w14:textId="6772FFDB" w:rsidR="00106A65" w:rsidRPr="00BB51AA" w:rsidRDefault="00106A65" w:rsidP="00046AFC">
            <w:pPr>
              <w:pStyle w:val="DSENTabletext"/>
              <w:rPr>
                <w:sz w:val="18"/>
                <w:szCs w:val="18"/>
                <w:lang w:val="en-CA"/>
              </w:rPr>
            </w:pPr>
            <w:r w:rsidRPr="00BB51AA">
              <w:rPr>
                <w:sz w:val="18"/>
                <w:szCs w:val="18"/>
                <w:lang w:val="en-CA"/>
              </w:rPr>
              <w:t xml:space="preserve">Nugent et al., 2017 </w:t>
            </w:r>
            <w:r w:rsidR="0065786C" w:rsidRPr="0065786C">
              <w:rPr>
                <w:sz w:val="18"/>
                <w:szCs w:val="24"/>
                <w:vertAlign w:val="superscript"/>
              </w:rPr>
              <w:t>19</w:t>
            </w:r>
            <w:r w:rsidR="00E14DBB">
              <w:rPr>
                <w:sz w:val="18"/>
                <w:szCs w:val="24"/>
                <w:vertAlign w:val="superscript"/>
              </w:rPr>
              <w:t>5</w:t>
            </w:r>
          </w:p>
          <w:p w14:paraId="1E29540C" w14:textId="77777777" w:rsidR="00106A65" w:rsidRPr="00BB51AA" w:rsidRDefault="00106A65" w:rsidP="00046AFC">
            <w:pPr>
              <w:pStyle w:val="DSENTabletext"/>
              <w:rPr>
                <w:sz w:val="18"/>
                <w:szCs w:val="18"/>
                <w:lang w:val="en-CA"/>
              </w:rPr>
            </w:pPr>
            <w:r w:rsidRPr="00BB51AA">
              <w:rPr>
                <w:sz w:val="18"/>
                <w:szCs w:val="18"/>
                <w:lang w:val="en-CA"/>
              </w:rPr>
              <w:t>USA</w:t>
            </w:r>
          </w:p>
          <w:p w14:paraId="328A1ECF" w14:textId="77777777" w:rsidR="00106A65" w:rsidRPr="00BB51AA" w:rsidRDefault="00106A65" w:rsidP="00046AFC">
            <w:pPr>
              <w:pStyle w:val="DSENTabletext"/>
              <w:rPr>
                <w:sz w:val="18"/>
                <w:szCs w:val="18"/>
                <w:lang w:val="en-CA"/>
              </w:rPr>
            </w:pPr>
            <w:r w:rsidRPr="00BB51AA">
              <w:rPr>
                <w:sz w:val="18"/>
                <w:szCs w:val="18"/>
                <w:lang w:val="en-CA"/>
              </w:rPr>
              <w:t>Government funded</w:t>
            </w:r>
          </w:p>
        </w:tc>
        <w:tc>
          <w:tcPr>
            <w:tcW w:w="1323" w:type="dxa"/>
          </w:tcPr>
          <w:p w14:paraId="77CCCBDB" w14:textId="77777777" w:rsidR="00106A65" w:rsidRPr="00BB51AA" w:rsidRDefault="00106A65" w:rsidP="00046AFC">
            <w:pPr>
              <w:pStyle w:val="DSENTabletext"/>
              <w:rPr>
                <w:sz w:val="18"/>
                <w:szCs w:val="18"/>
                <w:lang w:val="en-CA"/>
              </w:rPr>
            </w:pPr>
            <w:r w:rsidRPr="00BB51AA">
              <w:rPr>
                <w:sz w:val="18"/>
                <w:szCs w:val="18"/>
                <w:lang w:val="en-CA"/>
              </w:rPr>
              <w:t>2017</w:t>
            </w:r>
          </w:p>
          <w:p w14:paraId="06B5768A" w14:textId="77777777" w:rsidR="00106A65" w:rsidRPr="00BB51AA" w:rsidRDefault="00106A65" w:rsidP="00046AFC">
            <w:pPr>
              <w:pStyle w:val="DSENTabletext"/>
              <w:rPr>
                <w:sz w:val="18"/>
                <w:szCs w:val="18"/>
                <w:lang w:val="en-CA"/>
              </w:rPr>
            </w:pPr>
            <w:r w:rsidRPr="00BB51AA">
              <w:rPr>
                <w:sz w:val="18"/>
                <w:szCs w:val="18"/>
                <w:lang w:val="en-CA"/>
              </w:rPr>
              <w:t>RCTs</w:t>
            </w:r>
          </w:p>
          <w:p w14:paraId="7A9147D9" w14:textId="77777777" w:rsidR="00106A65" w:rsidRPr="00BB51AA" w:rsidRDefault="00106A65" w:rsidP="00046AFC">
            <w:pPr>
              <w:pStyle w:val="DSENTabletext"/>
              <w:rPr>
                <w:sz w:val="18"/>
                <w:szCs w:val="18"/>
                <w:lang w:val="en-CA"/>
              </w:rPr>
            </w:pPr>
            <w:r w:rsidRPr="00BB51AA">
              <w:rPr>
                <w:sz w:val="18"/>
                <w:szCs w:val="18"/>
                <w:lang w:val="en-CA"/>
              </w:rPr>
              <w:t>Multi-study NSs</w:t>
            </w:r>
          </w:p>
        </w:tc>
        <w:tc>
          <w:tcPr>
            <w:tcW w:w="3052" w:type="dxa"/>
          </w:tcPr>
          <w:p w14:paraId="327E471E" w14:textId="77777777" w:rsidR="00106A65" w:rsidRPr="00BB51AA" w:rsidRDefault="00106A65" w:rsidP="00046AFC">
            <w:pPr>
              <w:pStyle w:val="DSENTabletext"/>
              <w:rPr>
                <w:sz w:val="18"/>
                <w:szCs w:val="18"/>
                <w:lang w:val="en-CA"/>
              </w:rPr>
            </w:pPr>
            <w:r>
              <w:rPr>
                <w:sz w:val="18"/>
                <w:szCs w:val="18"/>
                <w:lang w:val="en-CA"/>
              </w:rPr>
              <w:t>“…to</w:t>
            </w:r>
            <w:r w:rsidRPr="00BB51AA">
              <w:rPr>
                <w:sz w:val="18"/>
                <w:szCs w:val="18"/>
                <w:lang w:val="en-CA"/>
              </w:rPr>
              <w:t xml:space="preserve"> assess the efﬁcacy of cannabis for treating chronic pain and to provide a broad overview of the short- and long-term physical and mental health effects of cannabis use in chronic pain and general patient populations</w:t>
            </w:r>
            <w:r>
              <w:rPr>
                <w:sz w:val="18"/>
                <w:szCs w:val="18"/>
                <w:lang w:val="en-CA"/>
              </w:rPr>
              <w:t>”</w:t>
            </w:r>
          </w:p>
        </w:tc>
        <w:tc>
          <w:tcPr>
            <w:tcW w:w="1433" w:type="dxa"/>
          </w:tcPr>
          <w:p w14:paraId="317B2A55" w14:textId="77777777" w:rsidR="00106A65" w:rsidRPr="00BB51AA" w:rsidRDefault="00106A65" w:rsidP="00046AFC">
            <w:pPr>
              <w:pStyle w:val="DSENTabletext"/>
              <w:rPr>
                <w:sz w:val="18"/>
                <w:szCs w:val="18"/>
                <w:lang w:val="en-CA"/>
              </w:rPr>
            </w:pPr>
            <w:r w:rsidRPr="00BB51AA">
              <w:rPr>
                <w:sz w:val="18"/>
                <w:szCs w:val="18"/>
                <w:lang w:val="en-CA"/>
              </w:rPr>
              <w:t>Cancer patients with pain</w:t>
            </w:r>
          </w:p>
        </w:tc>
        <w:tc>
          <w:tcPr>
            <w:tcW w:w="3147" w:type="dxa"/>
          </w:tcPr>
          <w:p w14:paraId="5D13CFF3" w14:textId="77777777" w:rsidR="00106A65" w:rsidRPr="00BB51AA" w:rsidRDefault="00106A65" w:rsidP="00046AFC">
            <w:pPr>
              <w:pStyle w:val="DSENTabletext"/>
              <w:rPr>
                <w:sz w:val="18"/>
                <w:szCs w:val="18"/>
                <w:lang w:val="en-CA"/>
              </w:rPr>
            </w:pPr>
            <w:r w:rsidRPr="00BB51AA">
              <w:rPr>
                <w:sz w:val="18"/>
                <w:szCs w:val="18"/>
                <w:lang w:val="en-CA"/>
              </w:rPr>
              <w:t>Insufficient evidence, given the small number of studies and their methodological limitations.</w:t>
            </w:r>
          </w:p>
        </w:tc>
        <w:tc>
          <w:tcPr>
            <w:tcW w:w="1620" w:type="dxa"/>
          </w:tcPr>
          <w:p w14:paraId="5C1D8BA5" w14:textId="7876CC9E" w:rsidR="00106A65" w:rsidRPr="00BB51AA" w:rsidRDefault="00106A65" w:rsidP="00046AFC">
            <w:pPr>
              <w:pStyle w:val="DSENTabletext"/>
              <w:rPr>
                <w:sz w:val="18"/>
                <w:szCs w:val="18"/>
                <w:lang w:val="en-CA"/>
              </w:rPr>
            </w:pPr>
            <w:r w:rsidRPr="00BB51AA">
              <w:rPr>
                <w:sz w:val="18"/>
                <w:szCs w:val="18"/>
                <w:lang w:val="en-CA"/>
              </w:rPr>
              <w:t xml:space="preserve">Included: 1 </w:t>
            </w:r>
            <w:r w:rsidR="0065786C" w:rsidRPr="0065786C">
              <w:rPr>
                <w:sz w:val="18"/>
                <w:szCs w:val="24"/>
                <w:vertAlign w:val="superscript"/>
              </w:rPr>
              <w:t>7</w:t>
            </w:r>
            <w:r w:rsidR="00BA52FE">
              <w:rPr>
                <w:sz w:val="18"/>
                <w:szCs w:val="24"/>
                <w:vertAlign w:val="superscript"/>
              </w:rPr>
              <w:t>6</w:t>
            </w:r>
          </w:p>
          <w:p w14:paraId="74832822" w14:textId="0CE44B2D" w:rsidR="00106A65" w:rsidRPr="00BB51AA" w:rsidRDefault="00106A65" w:rsidP="00046AFC">
            <w:pPr>
              <w:pStyle w:val="DSENTabletext"/>
              <w:rPr>
                <w:sz w:val="18"/>
                <w:szCs w:val="18"/>
                <w:lang w:val="en-CA"/>
              </w:rPr>
            </w:pPr>
            <w:r w:rsidRPr="00BB51AA">
              <w:rPr>
                <w:sz w:val="18"/>
                <w:szCs w:val="18"/>
                <w:lang w:val="en-CA"/>
              </w:rPr>
              <w:t>Excluded: 2</w:t>
            </w:r>
            <w:r w:rsidRPr="00BB51AA">
              <w:rPr>
                <w:sz w:val="18"/>
                <w:szCs w:val="18"/>
                <w:vertAlign w:val="superscript"/>
                <w:lang w:val="en-CA"/>
              </w:rPr>
              <w:t>d</w:t>
            </w:r>
            <w:r w:rsidRPr="00BB51AA">
              <w:rPr>
                <w:sz w:val="18"/>
                <w:szCs w:val="18"/>
                <w:lang w:val="en-CA"/>
              </w:rPr>
              <w:t xml:space="preserve"> </w:t>
            </w:r>
            <w:r w:rsidR="0065786C" w:rsidRPr="0065786C">
              <w:rPr>
                <w:sz w:val="18"/>
                <w:szCs w:val="24"/>
                <w:vertAlign w:val="superscript"/>
              </w:rPr>
              <w:t>16</w:t>
            </w:r>
            <w:r w:rsidR="00BA52FE">
              <w:rPr>
                <w:sz w:val="18"/>
                <w:szCs w:val="24"/>
                <w:vertAlign w:val="superscript"/>
              </w:rPr>
              <w:t>5</w:t>
            </w:r>
            <w:r w:rsidR="0065786C" w:rsidRPr="0065786C">
              <w:rPr>
                <w:sz w:val="18"/>
                <w:szCs w:val="24"/>
                <w:vertAlign w:val="superscript"/>
              </w:rPr>
              <w:t>,18</w:t>
            </w:r>
            <w:r w:rsidR="00BA52FE">
              <w:rPr>
                <w:sz w:val="18"/>
                <w:szCs w:val="24"/>
                <w:vertAlign w:val="superscript"/>
              </w:rPr>
              <w:t>5</w:t>
            </w:r>
            <w:r w:rsidRPr="00BB51AA">
              <w:rPr>
                <w:sz w:val="18"/>
                <w:szCs w:val="18"/>
                <w:lang w:val="en-CA"/>
              </w:rPr>
              <w:t xml:space="preserve"> </w:t>
            </w:r>
          </w:p>
        </w:tc>
        <w:tc>
          <w:tcPr>
            <w:tcW w:w="1296" w:type="dxa"/>
          </w:tcPr>
          <w:p w14:paraId="66A78F78" w14:textId="77777777" w:rsidR="00106A65" w:rsidRPr="00BB51AA" w:rsidRDefault="00106A65" w:rsidP="00046AFC">
            <w:pPr>
              <w:pStyle w:val="DSENTabletext"/>
              <w:rPr>
                <w:sz w:val="18"/>
                <w:szCs w:val="18"/>
                <w:lang w:val="en-CA"/>
              </w:rPr>
            </w:pPr>
            <w:r w:rsidRPr="00BB51AA">
              <w:rPr>
                <w:sz w:val="18"/>
                <w:szCs w:val="18"/>
                <w:lang w:val="en-CA"/>
              </w:rPr>
              <w:t>Critically low</w:t>
            </w:r>
          </w:p>
        </w:tc>
      </w:tr>
      <w:tr w:rsidR="00106A65" w:rsidRPr="00BB51AA" w14:paraId="77DC666F" w14:textId="77777777" w:rsidTr="00046AFC">
        <w:tc>
          <w:tcPr>
            <w:tcW w:w="1305" w:type="dxa"/>
          </w:tcPr>
          <w:p w14:paraId="0A39032B" w14:textId="2916823B" w:rsidR="00106A65" w:rsidRPr="00BB51AA" w:rsidRDefault="00106A65" w:rsidP="00046AFC">
            <w:pPr>
              <w:pStyle w:val="DSENTabletext"/>
              <w:rPr>
                <w:sz w:val="18"/>
                <w:szCs w:val="18"/>
                <w:lang w:val="en-CA"/>
              </w:rPr>
            </w:pPr>
            <w:r w:rsidRPr="00BB51AA">
              <w:rPr>
                <w:sz w:val="18"/>
                <w:szCs w:val="18"/>
                <w:lang w:val="en-CA"/>
              </w:rPr>
              <w:t xml:space="preserve">van den </w:t>
            </w:r>
            <w:proofErr w:type="spellStart"/>
            <w:r w:rsidRPr="00BB51AA">
              <w:rPr>
                <w:sz w:val="18"/>
                <w:szCs w:val="18"/>
                <w:lang w:val="en-CA"/>
              </w:rPr>
              <w:t>Beuken</w:t>
            </w:r>
            <w:proofErr w:type="spellEnd"/>
            <w:r w:rsidRPr="00BB51AA">
              <w:rPr>
                <w:sz w:val="18"/>
                <w:szCs w:val="18"/>
                <w:lang w:val="en-CA"/>
              </w:rPr>
              <w:t xml:space="preserve">-van </w:t>
            </w:r>
            <w:proofErr w:type="spellStart"/>
            <w:r w:rsidRPr="00BB51AA">
              <w:rPr>
                <w:sz w:val="18"/>
                <w:szCs w:val="18"/>
                <w:lang w:val="en-CA"/>
              </w:rPr>
              <w:t>Everdingen</w:t>
            </w:r>
            <w:proofErr w:type="spellEnd"/>
            <w:r w:rsidRPr="00BB51AA">
              <w:rPr>
                <w:sz w:val="18"/>
                <w:szCs w:val="18"/>
                <w:lang w:val="en-CA"/>
              </w:rPr>
              <w:t xml:space="preserve"> et al., 2017 </w:t>
            </w:r>
            <w:r w:rsidR="0065786C" w:rsidRPr="0065786C">
              <w:rPr>
                <w:sz w:val="18"/>
                <w:szCs w:val="24"/>
                <w:vertAlign w:val="superscript"/>
              </w:rPr>
              <w:t>5</w:t>
            </w:r>
            <w:r w:rsidR="00E14DBB">
              <w:rPr>
                <w:sz w:val="18"/>
                <w:szCs w:val="24"/>
                <w:vertAlign w:val="superscript"/>
              </w:rPr>
              <w:t>6</w:t>
            </w:r>
          </w:p>
          <w:p w14:paraId="483B4A09" w14:textId="77777777" w:rsidR="00106A65" w:rsidRPr="00BB51AA" w:rsidRDefault="00106A65" w:rsidP="00046AFC">
            <w:pPr>
              <w:pStyle w:val="DSENTabletext"/>
              <w:rPr>
                <w:sz w:val="18"/>
                <w:szCs w:val="18"/>
                <w:lang w:val="en-CA"/>
              </w:rPr>
            </w:pPr>
            <w:r w:rsidRPr="00BB51AA">
              <w:rPr>
                <w:sz w:val="18"/>
                <w:szCs w:val="18"/>
                <w:lang w:val="en-CA"/>
              </w:rPr>
              <w:t>Netherlands</w:t>
            </w:r>
          </w:p>
          <w:p w14:paraId="259404B4" w14:textId="77777777" w:rsidR="00106A65" w:rsidRPr="00BB51AA" w:rsidRDefault="00106A65" w:rsidP="00046AFC">
            <w:pPr>
              <w:pStyle w:val="DSENTabletext"/>
              <w:rPr>
                <w:sz w:val="18"/>
                <w:szCs w:val="18"/>
                <w:lang w:val="en-CA"/>
              </w:rPr>
            </w:pPr>
            <w:r w:rsidRPr="00BB51AA">
              <w:rPr>
                <w:sz w:val="18"/>
                <w:szCs w:val="18"/>
                <w:lang w:val="en-CA"/>
              </w:rPr>
              <w:t>Funding not reported</w:t>
            </w:r>
          </w:p>
        </w:tc>
        <w:tc>
          <w:tcPr>
            <w:tcW w:w="1323" w:type="dxa"/>
          </w:tcPr>
          <w:p w14:paraId="3A85212B" w14:textId="77777777" w:rsidR="00106A65" w:rsidRPr="00BB51AA" w:rsidRDefault="00106A65" w:rsidP="00046AFC">
            <w:pPr>
              <w:pStyle w:val="DSENTabletext"/>
              <w:rPr>
                <w:sz w:val="18"/>
                <w:szCs w:val="18"/>
                <w:lang w:val="en-CA"/>
              </w:rPr>
            </w:pPr>
            <w:r w:rsidRPr="00BB51AA">
              <w:rPr>
                <w:sz w:val="18"/>
                <w:szCs w:val="18"/>
                <w:lang w:val="en-CA"/>
              </w:rPr>
              <w:t>2014</w:t>
            </w:r>
          </w:p>
          <w:p w14:paraId="205635CE" w14:textId="77777777" w:rsidR="00106A65" w:rsidRPr="00BB51AA" w:rsidRDefault="00106A65" w:rsidP="00046AFC">
            <w:pPr>
              <w:pStyle w:val="DSENTabletext"/>
              <w:rPr>
                <w:sz w:val="18"/>
                <w:szCs w:val="18"/>
                <w:lang w:val="en-CA"/>
              </w:rPr>
            </w:pPr>
            <w:r w:rsidRPr="00BB51AA">
              <w:rPr>
                <w:sz w:val="18"/>
                <w:szCs w:val="18"/>
                <w:lang w:val="en-CA"/>
              </w:rPr>
              <w:t>SRs, RCTs</w:t>
            </w:r>
          </w:p>
          <w:p w14:paraId="265AE8BE" w14:textId="77777777" w:rsidR="00106A65" w:rsidRPr="00BB51AA" w:rsidRDefault="00106A65" w:rsidP="00046AFC">
            <w:pPr>
              <w:pStyle w:val="DSENTabletext"/>
              <w:rPr>
                <w:sz w:val="18"/>
                <w:szCs w:val="18"/>
                <w:lang w:val="en-CA"/>
              </w:rPr>
            </w:pPr>
            <w:r w:rsidRPr="00BB51AA">
              <w:rPr>
                <w:sz w:val="18"/>
                <w:szCs w:val="18"/>
                <w:lang w:val="en-CA"/>
              </w:rPr>
              <w:t>Multi- and single-study NSs</w:t>
            </w:r>
          </w:p>
        </w:tc>
        <w:tc>
          <w:tcPr>
            <w:tcW w:w="3052" w:type="dxa"/>
          </w:tcPr>
          <w:p w14:paraId="089F90C0" w14:textId="77777777" w:rsidR="00106A65" w:rsidRPr="00BB51AA" w:rsidRDefault="00106A65" w:rsidP="00046AFC">
            <w:pPr>
              <w:pStyle w:val="DSENTabletext"/>
              <w:rPr>
                <w:sz w:val="18"/>
                <w:szCs w:val="18"/>
                <w:lang w:val="en-CA"/>
              </w:rPr>
            </w:pPr>
            <w:r>
              <w:rPr>
                <w:sz w:val="18"/>
                <w:szCs w:val="18"/>
                <w:lang w:val="en-CA"/>
              </w:rPr>
              <w:t>“…to</w:t>
            </w:r>
            <w:r w:rsidRPr="00BB51AA">
              <w:rPr>
                <w:sz w:val="18"/>
                <w:szCs w:val="18"/>
                <w:lang w:val="en-CA"/>
              </w:rPr>
              <w:t xml:space="preserve"> update our guidelines for the treatment of pain in patients with cancer, we performed a systematic review on the use of adjuvant analgesics in pain in cancer</w:t>
            </w:r>
            <w:r>
              <w:rPr>
                <w:sz w:val="18"/>
                <w:szCs w:val="18"/>
                <w:lang w:val="en-CA"/>
              </w:rPr>
              <w:t>”</w:t>
            </w:r>
          </w:p>
        </w:tc>
        <w:tc>
          <w:tcPr>
            <w:tcW w:w="1433" w:type="dxa"/>
          </w:tcPr>
          <w:p w14:paraId="6C80D36A" w14:textId="77777777" w:rsidR="00106A65" w:rsidRPr="00BB51AA" w:rsidRDefault="00106A65" w:rsidP="00046AFC">
            <w:pPr>
              <w:pStyle w:val="DSENTabletext"/>
              <w:rPr>
                <w:sz w:val="18"/>
                <w:szCs w:val="18"/>
                <w:lang w:val="en-CA"/>
              </w:rPr>
            </w:pPr>
            <w:r w:rsidRPr="00BB51AA">
              <w:rPr>
                <w:sz w:val="18"/>
                <w:szCs w:val="18"/>
                <w:lang w:val="en-CA"/>
              </w:rPr>
              <w:t>Cancer patients with pain</w:t>
            </w:r>
          </w:p>
        </w:tc>
        <w:tc>
          <w:tcPr>
            <w:tcW w:w="3147" w:type="dxa"/>
          </w:tcPr>
          <w:p w14:paraId="253B7628" w14:textId="77777777" w:rsidR="00106A65" w:rsidRPr="00BB51AA" w:rsidRDefault="00106A65" w:rsidP="00046AFC">
            <w:pPr>
              <w:pStyle w:val="DSENTabletext"/>
              <w:rPr>
                <w:sz w:val="18"/>
                <w:szCs w:val="18"/>
                <w:lang w:val="en-CA"/>
              </w:rPr>
            </w:pPr>
            <w:r w:rsidRPr="00BB51AA">
              <w:rPr>
                <w:sz w:val="18"/>
                <w:szCs w:val="18"/>
                <w:lang w:val="en-CA"/>
              </w:rPr>
              <w:t>Consider the use of cannabinoids (combination [THC/CBD]) in patients with cancer when pain cannot be treated sufﬁciently with opioids and/or the other adjuvant analgesics</w:t>
            </w:r>
          </w:p>
          <w:p w14:paraId="75309EB1" w14:textId="77777777" w:rsidR="00106A65" w:rsidRPr="00BB51AA" w:rsidRDefault="00106A65" w:rsidP="00046AFC">
            <w:pPr>
              <w:pStyle w:val="DSENTabletext"/>
              <w:rPr>
                <w:sz w:val="18"/>
                <w:szCs w:val="18"/>
                <w:lang w:val="en-CA"/>
              </w:rPr>
            </w:pPr>
            <w:r w:rsidRPr="00BB51AA">
              <w:rPr>
                <w:sz w:val="18"/>
                <w:szCs w:val="18"/>
                <w:lang w:val="en-CA"/>
              </w:rPr>
              <w:t>GRADE = 2D (weak recommendation based on expert opinion)</w:t>
            </w:r>
          </w:p>
        </w:tc>
        <w:tc>
          <w:tcPr>
            <w:tcW w:w="1620" w:type="dxa"/>
          </w:tcPr>
          <w:p w14:paraId="6544D50C" w14:textId="77777777" w:rsidR="00106A65" w:rsidRPr="00BB51AA" w:rsidRDefault="00106A65" w:rsidP="00046AFC">
            <w:pPr>
              <w:pStyle w:val="DSENTabletext"/>
              <w:rPr>
                <w:sz w:val="18"/>
                <w:szCs w:val="18"/>
                <w:lang w:val="en-CA"/>
              </w:rPr>
            </w:pPr>
            <w:r w:rsidRPr="00BB51AA">
              <w:rPr>
                <w:sz w:val="18"/>
                <w:szCs w:val="18"/>
                <w:lang w:val="en-CA"/>
              </w:rPr>
              <w:t>Included: 0</w:t>
            </w:r>
          </w:p>
          <w:p w14:paraId="1CAE2B2B" w14:textId="74C35606" w:rsidR="00106A65" w:rsidRPr="00BB51AA" w:rsidRDefault="00106A65" w:rsidP="00046AFC">
            <w:pPr>
              <w:pStyle w:val="DSENTabletext"/>
              <w:rPr>
                <w:sz w:val="18"/>
                <w:szCs w:val="18"/>
                <w:lang w:val="en-CA"/>
              </w:rPr>
            </w:pPr>
            <w:r w:rsidRPr="00BB51AA">
              <w:rPr>
                <w:sz w:val="18"/>
                <w:szCs w:val="18"/>
                <w:lang w:val="en-CA"/>
              </w:rPr>
              <w:t>Excluded: 2</w:t>
            </w:r>
            <w:r w:rsidRPr="00BB51AA">
              <w:rPr>
                <w:sz w:val="18"/>
                <w:szCs w:val="18"/>
                <w:vertAlign w:val="superscript"/>
                <w:lang w:val="en-CA"/>
              </w:rPr>
              <w:t xml:space="preserve">d </w:t>
            </w:r>
            <w:r w:rsidR="0065786C" w:rsidRPr="0065786C">
              <w:rPr>
                <w:sz w:val="18"/>
                <w:szCs w:val="24"/>
                <w:vertAlign w:val="superscript"/>
              </w:rPr>
              <w:t>1</w:t>
            </w:r>
            <w:r w:rsidR="00BA52FE">
              <w:rPr>
                <w:sz w:val="18"/>
                <w:szCs w:val="24"/>
                <w:vertAlign w:val="superscript"/>
              </w:rPr>
              <w:t>80</w:t>
            </w:r>
            <w:r w:rsidR="0065786C" w:rsidRPr="0065786C">
              <w:rPr>
                <w:sz w:val="18"/>
                <w:szCs w:val="24"/>
                <w:vertAlign w:val="superscript"/>
              </w:rPr>
              <w:t>,19</w:t>
            </w:r>
            <w:r w:rsidR="00BA52FE">
              <w:rPr>
                <w:sz w:val="18"/>
                <w:szCs w:val="24"/>
                <w:vertAlign w:val="superscript"/>
              </w:rPr>
              <w:t>6</w:t>
            </w:r>
          </w:p>
        </w:tc>
        <w:tc>
          <w:tcPr>
            <w:tcW w:w="1296" w:type="dxa"/>
          </w:tcPr>
          <w:p w14:paraId="60BAC31F" w14:textId="77777777" w:rsidR="00106A65" w:rsidRPr="00BB51AA" w:rsidRDefault="00106A65" w:rsidP="00046AFC">
            <w:pPr>
              <w:pStyle w:val="DSENTabletext"/>
              <w:rPr>
                <w:sz w:val="18"/>
                <w:szCs w:val="18"/>
                <w:lang w:val="en-CA"/>
              </w:rPr>
            </w:pPr>
            <w:r w:rsidRPr="00BB51AA">
              <w:rPr>
                <w:sz w:val="18"/>
                <w:szCs w:val="18"/>
                <w:lang w:val="en-CA"/>
              </w:rPr>
              <w:t>Low</w:t>
            </w:r>
          </w:p>
        </w:tc>
      </w:tr>
      <w:tr w:rsidR="00106A65" w:rsidRPr="00BB51AA" w14:paraId="46AE6D3D" w14:textId="77777777" w:rsidTr="00046AFC">
        <w:tc>
          <w:tcPr>
            <w:tcW w:w="1305" w:type="dxa"/>
          </w:tcPr>
          <w:p w14:paraId="5D5298EC" w14:textId="63237216" w:rsidR="00106A65" w:rsidRPr="00BB51AA" w:rsidRDefault="00106A65" w:rsidP="00046AFC">
            <w:pPr>
              <w:pStyle w:val="DSENTabletext"/>
              <w:rPr>
                <w:sz w:val="18"/>
                <w:szCs w:val="18"/>
                <w:lang w:val="en-CA"/>
              </w:rPr>
            </w:pPr>
            <w:r w:rsidRPr="00BB51AA">
              <w:rPr>
                <w:sz w:val="18"/>
                <w:szCs w:val="18"/>
                <w:lang w:val="en-CA"/>
              </w:rPr>
              <w:t xml:space="preserve">Whiting et al., 2015 </w:t>
            </w:r>
            <w:r w:rsidR="0065786C" w:rsidRPr="0065786C">
              <w:rPr>
                <w:sz w:val="18"/>
                <w:szCs w:val="24"/>
                <w:vertAlign w:val="superscript"/>
              </w:rPr>
              <w:t>5</w:t>
            </w:r>
            <w:r w:rsidR="00E14DBB">
              <w:rPr>
                <w:sz w:val="18"/>
                <w:szCs w:val="24"/>
                <w:vertAlign w:val="superscript"/>
              </w:rPr>
              <w:t>7</w:t>
            </w:r>
          </w:p>
          <w:p w14:paraId="44C18574" w14:textId="77777777" w:rsidR="00106A65" w:rsidRPr="00BB51AA" w:rsidRDefault="00106A65" w:rsidP="00046AFC">
            <w:pPr>
              <w:pStyle w:val="DSENTabletext"/>
              <w:rPr>
                <w:sz w:val="18"/>
                <w:szCs w:val="18"/>
                <w:lang w:val="en-CA"/>
              </w:rPr>
            </w:pPr>
            <w:r w:rsidRPr="00BB51AA">
              <w:rPr>
                <w:sz w:val="18"/>
                <w:szCs w:val="18"/>
                <w:lang w:val="en-CA"/>
              </w:rPr>
              <w:t>UK</w:t>
            </w:r>
          </w:p>
          <w:p w14:paraId="4F29864F" w14:textId="77777777" w:rsidR="00106A65" w:rsidRPr="00BB51AA" w:rsidRDefault="00106A65" w:rsidP="00046AFC">
            <w:pPr>
              <w:pStyle w:val="DSENTabletext"/>
              <w:rPr>
                <w:sz w:val="18"/>
                <w:szCs w:val="18"/>
                <w:lang w:val="en-CA"/>
              </w:rPr>
            </w:pPr>
            <w:r w:rsidRPr="00BB51AA">
              <w:rPr>
                <w:sz w:val="18"/>
                <w:szCs w:val="18"/>
                <w:lang w:val="en-CA"/>
              </w:rPr>
              <w:t>Government funded</w:t>
            </w:r>
          </w:p>
        </w:tc>
        <w:tc>
          <w:tcPr>
            <w:tcW w:w="1323" w:type="dxa"/>
          </w:tcPr>
          <w:p w14:paraId="0712765F" w14:textId="77777777" w:rsidR="00106A65" w:rsidRPr="00BB51AA" w:rsidRDefault="00106A65" w:rsidP="00046AFC">
            <w:pPr>
              <w:pStyle w:val="DSENTabletext"/>
              <w:rPr>
                <w:sz w:val="18"/>
                <w:szCs w:val="18"/>
                <w:lang w:val="en-CA"/>
              </w:rPr>
            </w:pPr>
            <w:r w:rsidRPr="00BB51AA">
              <w:rPr>
                <w:sz w:val="18"/>
                <w:szCs w:val="18"/>
                <w:lang w:val="en-CA"/>
              </w:rPr>
              <w:t>2015</w:t>
            </w:r>
          </w:p>
          <w:p w14:paraId="6A53BCAD" w14:textId="77777777" w:rsidR="00106A65" w:rsidRPr="00BB51AA" w:rsidRDefault="00106A65" w:rsidP="00046AFC">
            <w:pPr>
              <w:pStyle w:val="DSENTabletext"/>
              <w:rPr>
                <w:sz w:val="18"/>
                <w:szCs w:val="18"/>
                <w:lang w:val="en-CA"/>
              </w:rPr>
            </w:pPr>
            <w:r w:rsidRPr="00BB51AA">
              <w:rPr>
                <w:sz w:val="18"/>
                <w:szCs w:val="18"/>
                <w:lang w:val="en-CA"/>
              </w:rPr>
              <w:t>RCTs</w:t>
            </w:r>
          </w:p>
          <w:p w14:paraId="297A3275" w14:textId="77777777" w:rsidR="00106A65" w:rsidRPr="00BB51AA" w:rsidRDefault="00106A65" w:rsidP="00046AFC">
            <w:pPr>
              <w:pStyle w:val="DSENTabletext"/>
              <w:rPr>
                <w:sz w:val="18"/>
                <w:szCs w:val="18"/>
                <w:lang w:val="en-CA"/>
              </w:rPr>
            </w:pPr>
            <w:r w:rsidRPr="00BB51AA">
              <w:rPr>
                <w:sz w:val="18"/>
                <w:szCs w:val="18"/>
                <w:lang w:val="en-CA"/>
              </w:rPr>
              <w:t>MAs</w:t>
            </w:r>
          </w:p>
        </w:tc>
        <w:tc>
          <w:tcPr>
            <w:tcW w:w="3052" w:type="dxa"/>
          </w:tcPr>
          <w:p w14:paraId="4FEE84C6" w14:textId="77777777" w:rsidR="00106A65" w:rsidRPr="00BB51AA" w:rsidRDefault="00106A65" w:rsidP="00046AFC">
            <w:pPr>
              <w:pStyle w:val="DSENTabletext"/>
              <w:rPr>
                <w:sz w:val="18"/>
                <w:szCs w:val="18"/>
                <w:lang w:val="en-CA"/>
              </w:rPr>
            </w:pPr>
            <w:r>
              <w:rPr>
                <w:sz w:val="18"/>
                <w:szCs w:val="18"/>
                <w:lang w:val="en-CA"/>
              </w:rPr>
              <w:t>“…to</w:t>
            </w:r>
            <w:r w:rsidRPr="00BB51AA">
              <w:rPr>
                <w:sz w:val="18"/>
                <w:szCs w:val="18"/>
                <w:lang w:val="en-CA"/>
              </w:rPr>
              <w:t xml:space="preserve"> evaluate the evidence for the benefits and adverse events of medical cannabinoids across a broad range of indications</w:t>
            </w:r>
            <w:r>
              <w:rPr>
                <w:sz w:val="18"/>
                <w:szCs w:val="18"/>
                <w:lang w:val="en-CA"/>
              </w:rPr>
              <w:t>”</w:t>
            </w:r>
          </w:p>
        </w:tc>
        <w:tc>
          <w:tcPr>
            <w:tcW w:w="1433" w:type="dxa"/>
          </w:tcPr>
          <w:p w14:paraId="0C688AB5" w14:textId="77777777" w:rsidR="00106A65" w:rsidRPr="00BB51AA" w:rsidRDefault="00106A65" w:rsidP="00046AFC">
            <w:pPr>
              <w:pStyle w:val="DSENTabletext"/>
              <w:rPr>
                <w:sz w:val="18"/>
                <w:szCs w:val="18"/>
                <w:lang w:val="en-CA"/>
              </w:rPr>
            </w:pPr>
            <w:r w:rsidRPr="00BB51AA">
              <w:rPr>
                <w:sz w:val="18"/>
                <w:szCs w:val="18"/>
                <w:lang w:val="en-CA"/>
              </w:rPr>
              <w:t>Cancer</w:t>
            </w:r>
          </w:p>
        </w:tc>
        <w:tc>
          <w:tcPr>
            <w:tcW w:w="3147" w:type="dxa"/>
          </w:tcPr>
          <w:p w14:paraId="219DEF03" w14:textId="77777777" w:rsidR="00106A65" w:rsidRPr="00BB51AA" w:rsidRDefault="00106A65" w:rsidP="00046AFC">
            <w:pPr>
              <w:pStyle w:val="DSENTabletext"/>
              <w:rPr>
                <w:sz w:val="18"/>
                <w:szCs w:val="18"/>
                <w:lang w:val="en-CA"/>
              </w:rPr>
            </w:pPr>
            <w:r w:rsidRPr="00BB51AA">
              <w:rPr>
                <w:sz w:val="18"/>
                <w:szCs w:val="18"/>
                <w:lang w:val="en-CA"/>
              </w:rPr>
              <w:t>Based on the GRADE approach, there was moderate-quality evidence to suggest that cannabinoids maybe beneficial for the treatment of chronic neuropathic or cancer pain (smoked THC and nabiximols) and spasticity due to MS (nabiximols, nabilone, THC/CBD capsules, and dronabinol).</w:t>
            </w:r>
          </w:p>
        </w:tc>
        <w:tc>
          <w:tcPr>
            <w:tcW w:w="1620" w:type="dxa"/>
          </w:tcPr>
          <w:p w14:paraId="42E714D7" w14:textId="0B5F89D7" w:rsidR="00106A65" w:rsidRPr="00BB51AA" w:rsidRDefault="00106A65" w:rsidP="00046AFC">
            <w:pPr>
              <w:pStyle w:val="DSENTabletext"/>
              <w:rPr>
                <w:sz w:val="18"/>
                <w:szCs w:val="18"/>
                <w:lang w:val="en-CA"/>
              </w:rPr>
            </w:pPr>
            <w:r w:rsidRPr="00BB51AA">
              <w:rPr>
                <w:sz w:val="18"/>
                <w:szCs w:val="18"/>
                <w:lang w:val="en-CA"/>
              </w:rPr>
              <w:t xml:space="preserve">Included: 1 </w:t>
            </w:r>
            <w:r w:rsidR="0065786C" w:rsidRPr="0065786C">
              <w:rPr>
                <w:sz w:val="18"/>
                <w:szCs w:val="24"/>
                <w:vertAlign w:val="superscript"/>
              </w:rPr>
              <w:t>7</w:t>
            </w:r>
            <w:r w:rsidR="00BA52FE">
              <w:rPr>
                <w:sz w:val="18"/>
                <w:szCs w:val="24"/>
                <w:vertAlign w:val="superscript"/>
              </w:rPr>
              <w:t>6</w:t>
            </w:r>
          </w:p>
          <w:p w14:paraId="36175246" w14:textId="52E2B146" w:rsidR="00106A65" w:rsidRPr="00BB51AA" w:rsidRDefault="00106A65" w:rsidP="00046AFC">
            <w:pPr>
              <w:pStyle w:val="DSENTabletext"/>
              <w:rPr>
                <w:sz w:val="18"/>
                <w:szCs w:val="18"/>
                <w:lang w:val="en-CA"/>
              </w:rPr>
            </w:pPr>
            <w:r w:rsidRPr="00BB51AA">
              <w:rPr>
                <w:sz w:val="18"/>
                <w:szCs w:val="18"/>
                <w:lang w:val="en-CA"/>
              </w:rPr>
              <w:t>Excluded: 1</w:t>
            </w:r>
            <w:r w:rsidRPr="00BB51AA">
              <w:rPr>
                <w:sz w:val="18"/>
                <w:szCs w:val="18"/>
                <w:vertAlign w:val="superscript"/>
                <w:lang w:val="en-CA"/>
              </w:rPr>
              <w:t>d</w:t>
            </w:r>
            <w:r w:rsidRPr="00BB51AA">
              <w:rPr>
                <w:sz w:val="18"/>
                <w:szCs w:val="18"/>
                <w:lang w:val="en-CA"/>
              </w:rPr>
              <w:t xml:space="preserve"> </w:t>
            </w:r>
            <w:r w:rsidR="0065786C" w:rsidRPr="0065786C">
              <w:rPr>
                <w:sz w:val="18"/>
                <w:szCs w:val="24"/>
                <w:vertAlign w:val="superscript"/>
              </w:rPr>
              <w:t>16</w:t>
            </w:r>
            <w:r w:rsidR="00BA52FE">
              <w:rPr>
                <w:sz w:val="18"/>
                <w:szCs w:val="24"/>
                <w:vertAlign w:val="superscript"/>
              </w:rPr>
              <w:t>5</w:t>
            </w:r>
          </w:p>
        </w:tc>
        <w:tc>
          <w:tcPr>
            <w:tcW w:w="1296" w:type="dxa"/>
          </w:tcPr>
          <w:p w14:paraId="37BC1CEC" w14:textId="77777777" w:rsidR="00106A65" w:rsidRPr="00BB51AA" w:rsidRDefault="00106A65" w:rsidP="00046AFC">
            <w:pPr>
              <w:pStyle w:val="DSENTabletext"/>
              <w:rPr>
                <w:sz w:val="18"/>
                <w:szCs w:val="18"/>
                <w:lang w:val="en-CA"/>
              </w:rPr>
            </w:pPr>
            <w:r w:rsidRPr="00BB51AA">
              <w:rPr>
                <w:sz w:val="18"/>
                <w:szCs w:val="18"/>
                <w:lang w:val="en-CA"/>
              </w:rPr>
              <w:t>Moderate</w:t>
            </w:r>
          </w:p>
        </w:tc>
      </w:tr>
      <w:tr w:rsidR="00106A65" w:rsidRPr="00BB51AA" w14:paraId="0C68539B" w14:textId="77777777" w:rsidTr="00046AFC">
        <w:tc>
          <w:tcPr>
            <w:tcW w:w="1305" w:type="dxa"/>
            <w:tcBorders>
              <w:top w:val="single" w:sz="4" w:space="0" w:color="auto"/>
              <w:bottom w:val="single" w:sz="4" w:space="0" w:color="auto"/>
            </w:tcBorders>
          </w:tcPr>
          <w:p w14:paraId="2CA19F65" w14:textId="6F471AC5" w:rsidR="00106A65" w:rsidRPr="00BB51AA" w:rsidRDefault="00106A65" w:rsidP="00046AFC">
            <w:pPr>
              <w:pStyle w:val="DSENTabletext"/>
              <w:rPr>
                <w:sz w:val="18"/>
                <w:szCs w:val="18"/>
                <w:lang w:val="en-CA"/>
              </w:rPr>
            </w:pPr>
            <w:r w:rsidRPr="00BB51AA">
              <w:rPr>
                <w:sz w:val="18"/>
                <w:szCs w:val="18"/>
                <w:lang w:val="en-CA"/>
              </w:rPr>
              <w:t xml:space="preserve">van den </w:t>
            </w:r>
            <w:proofErr w:type="spellStart"/>
            <w:r w:rsidRPr="00BB51AA">
              <w:rPr>
                <w:sz w:val="18"/>
                <w:szCs w:val="18"/>
                <w:lang w:val="en-CA"/>
              </w:rPr>
              <w:t>Elsen</w:t>
            </w:r>
            <w:proofErr w:type="spellEnd"/>
            <w:r w:rsidRPr="00BB51AA">
              <w:rPr>
                <w:sz w:val="18"/>
                <w:szCs w:val="18"/>
                <w:lang w:val="en-CA"/>
              </w:rPr>
              <w:t xml:space="preserve"> et al., 2014</w:t>
            </w:r>
            <w:r w:rsidR="00E14DBB">
              <w:rPr>
                <w:sz w:val="18"/>
                <w:szCs w:val="18"/>
                <w:lang w:val="en-CA"/>
              </w:rPr>
              <w:t xml:space="preserve"> </w:t>
            </w:r>
            <w:r w:rsidR="00330235">
              <w:rPr>
                <w:sz w:val="18"/>
                <w:szCs w:val="24"/>
                <w:vertAlign w:val="superscript"/>
              </w:rPr>
              <w:t>58</w:t>
            </w:r>
          </w:p>
          <w:p w14:paraId="4F6C9E30" w14:textId="77777777" w:rsidR="00106A65" w:rsidRPr="00BB51AA" w:rsidRDefault="00106A65" w:rsidP="00046AFC">
            <w:pPr>
              <w:pStyle w:val="DSENTabletext"/>
              <w:rPr>
                <w:sz w:val="18"/>
                <w:szCs w:val="18"/>
                <w:lang w:val="en-CA"/>
              </w:rPr>
            </w:pPr>
            <w:r w:rsidRPr="00BB51AA">
              <w:rPr>
                <w:sz w:val="18"/>
                <w:szCs w:val="18"/>
                <w:lang w:val="en-CA"/>
              </w:rPr>
              <w:lastRenderedPageBreak/>
              <w:t>Netherlands</w:t>
            </w:r>
          </w:p>
          <w:p w14:paraId="14FD6FA2" w14:textId="77777777" w:rsidR="00106A65" w:rsidRPr="00BB51AA" w:rsidRDefault="00106A65" w:rsidP="00046AFC">
            <w:pPr>
              <w:pStyle w:val="DSENTabletext"/>
              <w:rPr>
                <w:sz w:val="18"/>
                <w:szCs w:val="18"/>
                <w:lang w:val="en-CA"/>
              </w:rPr>
            </w:pPr>
            <w:r w:rsidRPr="00BB51AA">
              <w:rPr>
                <w:sz w:val="18"/>
                <w:szCs w:val="18"/>
                <w:lang w:val="en-CA"/>
              </w:rPr>
              <w:t>Government funded</w:t>
            </w:r>
          </w:p>
        </w:tc>
        <w:tc>
          <w:tcPr>
            <w:tcW w:w="1323" w:type="dxa"/>
            <w:tcBorders>
              <w:top w:val="single" w:sz="4" w:space="0" w:color="auto"/>
              <w:bottom w:val="single" w:sz="4" w:space="0" w:color="auto"/>
            </w:tcBorders>
          </w:tcPr>
          <w:p w14:paraId="59B0454F" w14:textId="77777777" w:rsidR="00106A65" w:rsidRPr="00BB51AA" w:rsidRDefault="00106A65" w:rsidP="00046AFC">
            <w:pPr>
              <w:pStyle w:val="DSENTabletext"/>
              <w:rPr>
                <w:sz w:val="18"/>
                <w:szCs w:val="18"/>
                <w:lang w:val="en-CA"/>
              </w:rPr>
            </w:pPr>
            <w:r w:rsidRPr="00BB51AA">
              <w:rPr>
                <w:sz w:val="18"/>
                <w:szCs w:val="18"/>
                <w:lang w:val="en-CA"/>
              </w:rPr>
              <w:lastRenderedPageBreak/>
              <w:t>2013</w:t>
            </w:r>
          </w:p>
          <w:p w14:paraId="5A5FCF06" w14:textId="77777777" w:rsidR="00106A65" w:rsidRPr="00BB51AA" w:rsidRDefault="00106A65" w:rsidP="00046AFC">
            <w:pPr>
              <w:pStyle w:val="DSENTabletext"/>
              <w:rPr>
                <w:sz w:val="18"/>
                <w:szCs w:val="18"/>
                <w:lang w:val="en-CA"/>
              </w:rPr>
            </w:pPr>
            <w:r w:rsidRPr="00BB51AA">
              <w:rPr>
                <w:sz w:val="18"/>
                <w:szCs w:val="18"/>
                <w:lang w:val="en-CA"/>
              </w:rPr>
              <w:t>RCTs</w:t>
            </w:r>
          </w:p>
          <w:p w14:paraId="28960587" w14:textId="77777777" w:rsidR="00106A65" w:rsidRPr="00BB51AA" w:rsidRDefault="00106A65" w:rsidP="00046AFC">
            <w:pPr>
              <w:pStyle w:val="DSENTabletext"/>
              <w:rPr>
                <w:sz w:val="18"/>
                <w:szCs w:val="18"/>
                <w:lang w:val="en-CA"/>
              </w:rPr>
            </w:pPr>
            <w:r w:rsidRPr="00BB51AA">
              <w:rPr>
                <w:sz w:val="18"/>
                <w:szCs w:val="18"/>
                <w:lang w:val="en-CA"/>
              </w:rPr>
              <w:lastRenderedPageBreak/>
              <w:t>Multi- and single-study NSs</w:t>
            </w:r>
          </w:p>
        </w:tc>
        <w:tc>
          <w:tcPr>
            <w:tcW w:w="3052" w:type="dxa"/>
            <w:tcBorders>
              <w:top w:val="single" w:sz="4" w:space="0" w:color="auto"/>
              <w:bottom w:val="single" w:sz="4" w:space="0" w:color="auto"/>
            </w:tcBorders>
          </w:tcPr>
          <w:p w14:paraId="1E5ED88C" w14:textId="77777777" w:rsidR="00106A65" w:rsidRPr="00BB51AA" w:rsidRDefault="00106A65" w:rsidP="00046AFC">
            <w:pPr>
              <w:pStyle w:val="DSENTabletext"/>
              <w:rPr>
                <w:sz w:val="18"/>
                <w:szCs w:val="18"/>
                <w:lang w:val="en-CA"/>
              </w:rPr>
            </w:pPr>
            <w:r>
              <w:rPr>
                <w:sz w:val="18"/>
                <w:szCs w:val="18"/>
                <w:lang w:val="en-CA"/>
              </w:rPr>
              <w:lastRenderedPageBreak/>
              <w:t>“…to</w:t>
            </w:r>
            <w:r w:rsidRPr="00BB51AA">
              <w:rPr>
                <w:sz w:val="18"/>
                <w:szCs w:val="18"/>
                <w:lang w:val="en-CA"/>
              </w:rPr>
              <w:t xml:space="preserve"> provide broader evidence on the safety and efﬁcacy of medical cannabinoids in older subjects, </w:t>
            </w:r>
            <w:r w:rsidRPr="00BB51AA">
              <w:rPr>
                <w:sz w:val="18"/>
                <w:szCs w:val="18"/>
                <w:lang w:val="en-CA"/>
              </w:rPr>
              <w:lastRenderedPageBreak/>
              <w:t>independent of the reasons for prescription or the patients’ cognitive status</w:t>
            </w:r>
            <w:r>
              <w:rPr>
                <w:sz w:val="18"/>
                <w:szCs w:val="18"/>
                <w:lang w:val="en-CA"/>
              </w:rPr>
              <w:t>”</w:t>
            </w:r>
          </w:p>
        </w:tc>
        <w:tc>
          <w:tcPr>
            <w:tcW w:w="1433" w:type="dxa"/>
            <w:tcBorders>
              <w:top w:val="single" w:sz="4" w:space="0" w:color="auto"/>
              <w:bottom w:val="single" w:sz="4" w:space="0" w:color="auto"/>
            </w:tcBorders>
          </w:tcPr>
          <w:p w14:paraId="37A637CB" w14:textId="77777777" w:rsidR="00106A65" w:rsidRPr="00BB51AA" w:rsidRDefault="00106A65" w:rsidP="00046AFC">
            <w:pPr>
              <w:pStyle w:val="DSENTabletext"/>
              <w:rPr>
                <w:sz w:val="18"/>
                <w:szCs w:val="18"/>
                <w:lang w:val="en-CA"/>
              </w:rPr>
            </w:pPr>
            <w:r w:rsidRPr="00BB51AA">
              <w:rPr>
                <w:sz w:val="18"/>
                <w:szCs w:val="18"/>
                <w:lang w:val="en-CA"/>
              </w:rPr>
              <w:lastRenderedPageBreak/>
              <w:t xml:space="preserve">Patients with dementia, Parkinson's </w:t>
            </w:r>
            <w:r w:rsidRPr="00BB51AA">
              <w:rPr>
                <w:sz w:val="18"/>
                <w:szCs w:val="18"/>
                <w:lang w:val="en-CA"/>
              </w:rPr>
              <w:lastRenderedPageBreak/>
              <w:t>disease, chemotherapy-induced nausea and vomiting, or chronic obstructive pulmonary disease</w:t>
            </w:r>
          </w:p>
        </w:tc>
        <w:tc>
          <w:tcPr>
            <w:tcW w:w="3147" w:type="dxa"/>
            <w:tcBorders>
              <w:top w:val="single" w:sz="4" w:space="0" w:color="auto"/>
              <w:bottom w:val="single" w:sz="4" w:space="0" w:color="auto"/>
            </w:tcBorders>
          </w:tcPr>
          <w:p w14:paraId="7EB744C7" w14:textId="77777777" w:rsidR="00106A65" w:rsidRPr="00BB51AA" w:rsidRDefault="00106A65" w:rsidP="00046AFC">
            <w:pPr>
              <w:pStyle w:val="DSENTabletext"/>
              <w:rPr>
                <w:sz w:val="18"/>
                <w:szCs w:val="18"/>
                <w:lang w:val="en-CA"/>
              </w:rPr>
            </w:pPr>
            <w:r w:rsidRPr="00BB51AA">
              <w:rPr>
                <w:sz w:val="18"/>
                <w:szCs w:val="18"/>
                <w:lang w:val="en-CA"/>
              </w:rPr>
              <w:lastRenderedPageBreak/>
              <w:t xml:space="preserve">Our review shows that there is a lack of evidence concerning the use of cannabinoids speciﬁcally in older </w:t>
            </w:r>
            <w:r w:rsidRPr="00BB51AA">
              <w:rPr>
                <w:sz w:val="18"/>
                <w:szCs w:val="18"/>
                <w:lang w:val="en-CA"/>
              </w:rPr>
              <w:lastRenderedPageBreak/>
              <w:t>patients, resulting in scarcity of data to guide treatment decisions.</w:t>
            </w:r>
          </w:p>
        </w:tc>
        <w:tc>
          <w:tcPr>
            <w:tcW w:w="1620" w:type="dxa"/>
            <w:tcBorders>
              <w:top w:val="single" w:sz="4" w:space="0" w:color="auto"/>
              <w:bottom w:val="single" w:sz="4" w:space="0" w:color="auto"/>
            </w:tcBorders>
          </w:tcPr>
          <w:p w14:paraId="57D684EC" w14:textId="17A3B536" w:rsidR="00106A65" w:rsidRPr="00BB51AA" w:rsidRDefault="00106A65" w:rsidP="00046AFC">
            <w:pPr>
              <w:pStyle w:val="DSENTabletext"/>
              <w:rPr>
                <w:sz w:val="18"/>
                <w:szCs w:val="18"/>
                <w:lang w:val="en-CA"/>
              </w:rPr>
            </w:pPr>
            <w:r w:rsidRPr="00BB51AA">
              <w:rPr>
                <w:sz w:val="18"/>
                <w:szCs w:val="18"/>
                <w:lang w:val="en-CA"/>
              </w:rPr>
              <w:lastRenderedPageBreak/>
              <w:t xml:space="preserve">Included: 3 </w:t>
            </w:r>
            <w:r w:rsidR="0065786C" w:rsidRPr="0065786C">
              <w:rPr>
                <w:sz w:val="18"/>
                <w:szCs w:val="24"/>
                <w:vertAlign w:val="superscript"/>
              </w:rPr>
              <w:t>6</w:t>
            </w:r>
            <w:r w:rsidR="00BA52FE">
              <w:rPr>
                <w:sz w:val="18"/>
                <w:szCs w:val="24"/>
                <w:vertAlign w:val="superscript"/>
              </w:rPr>
              <w:t>5</w:t>
            </w:r>
            <w:r w:rsidR="0065786C" w:rsidRPr="0065786C">
              <w:rPr>
                <w:sz w:val="18"/>
                <w:szCs w:val="24"/>
                <w:vertAlign w:val="superscript"/>
              </w:rPr>
              <w:t>,</w:t>
            </w:r>
            <w:r w:rsidR="00BA52FE">
              <w:rPr>
                <w:sz w:val="18"/>
                <w:szCs w:val="24"/>
                <w:vertAlign w:val="superscript"/>
              </w:rPr>
              <w:t>80</w:t>
            </w:r>
            <w:r w:rsidR="0065786C" w:rsidRPr="0065786C">
              <w:rPr>
                <w:sz w:val="18"/>
                <w:szCs w:val="24"/>
                <w:vertAlign w:val="superscript"/>
              </w:rPr>
              <w:t>,8</w:t>
            </w:r>
            <w:r w:rsidR="00BA52FE">
              <w:rPr>
                <w:sz w:val="18"/>
                <w:szCs w:val="24"/>
                <w:vertAlign w:val="superscript"/>
              </w:rPr>
              <w:t>9</w:t>
            </w:r>
          </w:p>
          <w:p w14:paraId="5BB62AAC" w14:textId="02F237F7" w:rsidR="00106A65" w:rsidRPr="00BB51AA" w:rsidRDefault="00106A65" w:rsidP="00046AFC">
            <w:pPr>
              <w:pStyle w:val="DSENTabletext"/>
              <w:rPr>
                <w:sz w:val="18"/>
                <w:szCs w:val="18"/>
                <w:lang w:val="en-CA"/>
              </w:rPr>
            </w:pPr>
            <w:r w:rsidRPr="00BB51AA">
              <w:rPr>
                <w:sz w:val="18"/>
                <w:szCs w:val="18"/>
                <w:lang w:val="en-CA"/>
              </w:rPr>
              <w:t>Excluded: 1</w:t>
            </w:r>
            <w:r w:rsidRPr="00BB51AA">
              <w:rPr>
                <w:sz w:val="18"/>
                <w:szCs w:val="18"/>
                <w:vertAlign w:val="superscript"/>
                <w:lang w:val="en-CA"/>
              </w:rPr>
              <w:t>f</w:t>
            </w:r>
            <w:r w:rsidRPr="00BB51AA">
              <w:rPr>
                <w:sz w:val="18"/>
                <w:szCs w:val="18"/>
                <w:lang w:val="en-CA"/>
              </w:rPr>
              <w:t xml:space="preserve"> </w:t>
            </w:r>
            <w:r w:rsidR="0065786C" w:rsidRPr="0065786C">
              <w:rPr>
                <w:sz w:val="18"/>
                <w:szCs w:val="24"/>
                <w:vertAlign w:val="superscript"/>
              </w:rPr>
              <w:t>16</w:t>
            </w:r>
            <w:r w:rsidR="00BA52FE">
              <w:rPr>
                <w:sz w:val="18"/>
                <w:szCs w:val="24"/>
                <w:vertAlign w:val="superscript"/>
              </w:rPr>
              <w:t>7</w:t>
            </w:r>
          </w:p>
        </w:tc>
        <w:tc>
          <w:tcPr>
            <w:tcW w:w="1296" w:type="dxa"/>
            <w:tcBorders>
              <w:top w:val="single" w:sz="4" w:space="0" w:color="auto"/>
              <w:bottom w:val="single" w:sz="4" w:space="0" w:color="auto"/>
            </w:tcBorders>
          </w:tcPr>
          <w:p w14:paraId="768FF9A0" w14:textId="77777777" w:rsidR="00106A65" w:rsidRPr="00BB51AA" w:rsidRDefault="00106A65" w:rsidP="00046AFC">
            <w:pPr>
              <w:pStyle w:val="DSENTabletext"/>
              <w:rPr>
                <w:sz w:val="18"/>
                <w:szCs w:val="18"/>
                <w:lang w:val="en-CA"/>
              </w:rPr>
            </w:pPr>
            <w:r w:rsidRPr="00BB51AA">
              <w:rPr>
                <w:sz w:val="18"/>
                <w:szCs w:val="18"/>
                <w:lang w:val="en-CA"/>
              </w:rPr>
              <w:t>Critically low</w:t>
            </w:r>
          </w:p>
        </w:tc>
      </w:tr>
      <w:tr w:rsidR="00106A65" w:rsidRPr="00BB51AA" w14:paraId="554AEB38" w14:textId="77777777" w:rsidTr="00046AFC">
        <w:tc>
          <w:tcPr>
            <w:tcW w:w="13176" w:type="dxa"/>
            <w:gridSpan w:val="7"/>
            <w:tcBorders>
              <w:top w:val="single" w:sz="4" w:space="0" w:color="auto"/>
            </w:tcBorders>
            <w:shd w:val="clear" w:color="auto" w:fill="D9D9D9" w:themeFill="background1" w:themeFillShade="D9"/>
          </w:tcPr>
          <w:p w14:paraId="195C2B1E" w14:textId="77777777" w:rsidR="00106A65" w:rsidRPr="00BB51AA" w:rsidRDefault="00106A65" w:rsidP="00046AFC">
            <w:pPr>
              <w:pStyle w:val="DSENTableFootnote"/>
              <w:spacing w:line="240" w:lineRule="auto"/>
              <w:ind w:left="357" w:hanging="357"/>
            </w:pPr>
            <w:proofErr w:type="spellStart"/>
            <w:r w:rsidRPr="00BB51AA">
              <w:rPr>
                <w:vertAlign w:val="superscript"/>
              </w:rPr>
              <w:t>a</w:t>
            </w:r>
            <w:r w:rsidRPr="00BB51AA">
              <w:t>Study</w:t>
            </w:r>
            <w:proofErr w:type="spellEnd"/>
            <w:r w:rsidRPr="00BB51AA">
              <w:t xml:space="preserve"> designs listed are those that were included in the systematic review and that met our age-related inclusion criteria for “older adults” and for which data were extracted. Studies with other designs may have also been included in the review, but they did not meet our older adult inclusion criteria.</w:t>
            </w:r>
          </w:p>
          <w:p w14:paraId="7FEECE26" w14:textId="77777777" w:rsidR="00106A65" w:rsidRPr="00BB51AA" w:rsidRDefault="00106A65" w:rsidP="00046AFC">
            <w:pPr>
              <w:pStyle w:val="DSENTableFootnote"/>
              <w:spacing w:line="240" w:lineRule="auto"/>
              <w:ind w:left="357" w:hanging="357"/>
            </w:pPr>
            <w:proofErr w:type="spellStart"/>
            <w:r w:rsidRPr="00BB51AA">
              <w:rPr>
                <w:vertAlign w:val="superscript"/>
              </w:rPr>
              <w:t>b</w:t>
            </w:r>
            <w:r>
              <w:t>Minor</w:t>
            </w:r>
            <w:proofErr w:type="spellEnd"/>
            <w:r>
              <w:t xml:space="preserve"> modifications may have been made to the wording of s</w:t>
            </w:r>
            <w:r w:rsidRPr="00BB51AA">
              <w:t xml:space="preserve">tudy objectives to adjust verb tense, etc. Although potentially </w:t>
            </w:r>
            <w:r>
              <w:t>paraphrased</w:t>
            </w:r>
            <w:r w:rsidRPr="00BB51AA">
              <w:t>, we have placed objectives in quotes to emphasize that these are based upon the authors’ wording</w:t>
            </w:r>
            <w:r>
              <w:t>.</w:t>
            </w:r>
          </w:p>
          <w:p w14:paraId="0767871D" w14:textId="77777777" w:rsidR="00106A65" w:rsidRPr="00BB51AA" w:rsidRDefault="00106A65" w:rsidP="00046AFC">
            <w:pPr>
              <w:pStyle w:val="DSENTableFootnote"/>
              <w:spacing w:line="240" w:lineRule="auto"/>
              <w:ind w:left="357" w:hanging="357"/>
            </w:pPr>
            <w:proofErr w:type="spellStart"/>
            <w:r w:rsidRPr="00BB51AA">
              <w:rPr>
                <w:vertAlign w:val="superscript"/>
              </w:rPr>
              <w:t>c</w:t>
            </w:r>
            <w:r w:rsidRPr="00BB51AA">
              <w:t>Reported</w:t>
            </w:r>
            <w:proofErr w:type="spellEnd"/>
            <w:r w:rsidRPr="00BB51AA">
              <w:t xml:space="preserve"> is the patient demographic of primary studies included in the systematic review that met our age-related inclusion criteria for “older adults” and for which data were extracted. Primary studies with other patient demographics that did not meet our inclusion criteria may have also been included in the systematic review.</w:t>
            </w:r>
          </w:p>
          <w:p w14:paraId="29B70807" w14:textId="77777777" w:rsidR="00106A65" w:rsidRPr="00BB51AA" w:rsidRDefault="00106A65" w:rsidP="00046AFC">
            <w:pPr>
              <w:pStyle w:val="DSENTableFootnote"/>
              <w:spacing w:line="240" w:lineRule="auto"/>
              <w:ind w:left="357" w:hanging="357"/>
            </w:pPr>
            <w:proofErr w:type="spellStart"/>
            <w:r w:rsidRPr="00BB51AA">
              <w:rPr>
                <w:vertAlign w:val="superscript"/>
              </w:rPr>
              <w:t>d</w:t>
            </w:r>
            <w:r w:rsidRPr="00BB51AA">
              <w:t>Less</w:t>
            </w:r>
            <w:proofErr w:type="spellEnd"/>
            <w:r w:rsidRPr="00BB51AA">
              <w:t xml:space="preserve"> than 80% of participants over 50 years of age, and did not report findings specific to older adults</w:t>
            </w:r>
          </w:p>
          <w:p w14:paraId="6DBBB9A0" w14:textId="77777777" w:rsidR="00106A65" w:rsidRPr="00BB51AA" w:rsidRDefault="00106A65" w:rsidP="00046AFC">
            <w:pPr>
              <w:pStyle w:val="DSENTableFootnote"/>
              <w:spacing w:line="240" w:lineRule="auto"/>
              <w:ind w:left="357" w:hanging="357"/>
            </w:pPr>
            <w:proofErr w:type="spellStart"/>
            <w:r w:rsidRPr="00BB51AA">
              <w:rPr>
                <w:vertAlign w:val="superscript"/>
              </w:rPr>
              <w:t>e</w:t>
            </w:r>
            <w:r w:rsidRPr="00BB51AA">
              <w:t>Excluded</w:t>
            </w:r>
            <w:proofErr w:type="spellEnd"/>
            <w:r w:rsidRPr="00BB51AA">
              <w:t xml:space="preserve"> due to non-English or -French language</w:t>
            </w:r>
          </w:p>
          <w:p w14:paraId="55CD1B18" w14:textId="77777777" w:rsidR="00106A65" w:rsidRPr="00BB51AA" w:rsidRDefault="00106A65" w:rsidP="00046AFC">
            <w:pPr>
              <w:pStyle w:val="DSENTableFootnote"/>
              <w:spacing w:line="240" w:lineRule="auto"/>
              <w:ind w:left="357" w:hanging="357"/>
            </w:pPr>
            <w:proofErr w:type="spellStart"/>
            <w:r w:rsidRPr="00BB51AA">
              <w:rPr>
                <w:vertAlign w:val="superscript"/>
              </w:rPr>
              <w:t>f</w:t>
            </w:r>
            <w:r w:rsidRPr="00BB51AA">
              <w:t>Excluded</w:t>
            </w:r>
            <w:proofErr w:type="spellEnd"/>
            <w:r w:rsidRPr="00BB51AA">
              <w:t xml:space="preserve"> due to being published as a letter, commentary, or conference abstract</w:t>
            </w:r>
          </w:p>
          <w:p w14:paraId="38955E2E" w14:textId="77777777" w:rsidR="00106A65" w:rsidRPr="00BB51AA" w:rsidRDefault="00106A65" w:rsidP="00046AFC">
            <w:pPr>
              <w:pStyle w:val="DSENTableFootnote"/>
              <w:spacing w:line="240" w:lineRule="auto"/>
              <w:ind w:left="357" w:hanging="357"/>
            </w:pPr>
            <w:r w:rsidRPr="00BB51AA">
              <w:t>AMSTAR = Assessing the Methodological Quality of Systematic Reviews; CCA = cancer cachexia; CBD = cannabidiol; GRADE = Grading of Recommendations, Assessment, Development and Evaluations; HIV/AIDS = human immunodeficiency virus/acquired immunodeficiency syndrome; MAs = meta-analyses; NRSs = non-randomized studies; NSs = narrative summaries; RCTs = randomized controlled trials; SRs = systematic reviews; THC = delta-9-tetrahydrocannabinol</w:t>
            </w:r>
          </w:p>
        </w:tc>
      </w:tr>
    </w:tbl>
    <w:p w14:paraId="362E9B63" w14:textId="77777777" w:rsidR="00106A65" w:rsidRPr="00551BA8" w:rsidRDefault="00106A65" w:rsidP="00106A65">
      <w:pPr>
        <w:pStyle w:val="DSENBodytext"/>
      </w:pPr>
    </w:p>
    <w:p w14:paraId="350BE8DA" w14:textId="77777777" w:rsidR="00106A65" w:rsidRPr="00551BA8" w:rsidRDefault="00106A65" w:rsidP="00106A65">
      <w:pPr>
        <w:rPr>
          <w:lang w:val="en-CA"/>
        </w:rPr>
      </w:pPr>
      <w:r w:rsidRPr="00551BA8">
        <w:rPr>
          <w:b/>
          <w:bCs/>
          <w:lang w:val="en-CA"/>
        </w:rPr>
        <w:br w:type="page"/>
      </w:r>
    </w:p>
    <w:p w14:paraId="24F0BC67" w14:textId="77777777" w:rsidR="00106A65" w:rsidRPr="00551BA8" w:rsidRDefault="00106A65" w:rsidP="00106A65">
      <w:pPr>
        <w:rPr>
          <w:lang w:val="en-CA"/>
        </w:rPr>
      </w:pPr>
    </w:p>
    <w:p w14:paraId="427880A7" w14:textId="77777777" w:rsidR="00106A65" w:rsidRPr="00551BA8" w:rsidRDefault="00106A65" w:rsidP="00106A65">
      <w:pPr>
        <w:rPr>
          <w:lang w:val="en-CA"/>
        </w:rPr>
      </w:pPr>
    </w:p>
    <w:p w14:paraId="23EC5A37" w14:textId="77777777" w:rsidR="00106A65" w:rsidRPr="00551BA8" w:rsidRDefault="00106A65" w:rsidP="00106A65">
      <w:pPr>
        <w:rPr>
          <w:lang w:val="en-CA"/>
        </w:rPr>
      </w:pPr>
    </w:p>
    <w:p w14:paraId="3D4DB7C3" w14:textId="5CB751C0" w:rsidR="00106A65" w:rsidRDefault="00106A65" w:rsidP="00106A65">
      <w:pPr>
        <w:pStyle w:val="DSENBodytext"/>
        <w:rPr>
          <w:b/>
          <w:bCs/>
        </w:rPr>
      </w:pPr>
      <w:r w:rsidRPr="00F4330D">
        <w:rPr>
          <w:b/>
          <w:bCs/>
        </w:rPr>
        <w:t>Table: Manuscript and demographic data of the 3</w:t>
      </w:r>
      <w:r w:rsidR="00F4330D">
        <w:rPr>
          <w:b/>
          <w:bCs/>
        </w:rPr>
        <w:t>6</w:t>
      </w:r>
      <w:r w:rsidRPr="00F4330D">
        <w:rPr>
          <w:b/>
          <w:bCs/>
        </w:rPr>
        <w:t xml:space="preserve"> included RCTs.</w:t>
      </w:r>
      <w:r>
        <w:rPr>
          <w:b/>
          <w:bCs/>
        </w:rPr>
        <w:t xml:space="preserve"> </w:t>
      </w:r>
    </w:p>
    <w:p w14:paraId="698F8E20" w14:textId="4CE403ED" w:rsidR="00106A65" w:rsidRPr="00CB496C" w:rsidRDefault="00106A65" w:rsidP="00106A65">
      <w:pPr>
        <w:pStyle w:val="DSENBodytext"/>
      </w:pPr>
      <w:r w:rsidRPr="00CB496C">
        <w:t xml:space="preserve">The residential status of trial participants was reported in only four included RCTs (see data spreadsheets). All but three RCTs compared cannabis products to placebo. Three RCTs compared a cannabis product to an </w:t>
      </w:r>
      <w:r>
        <w:t xml:space="preserve">antiemetic </w:t>
      </w:r>
      <w:r w:rsidRPr="00CB496C">
        <w:t>active comparator.</w:t>
      </w:r>
      <w:r>
        <w:t xml:space="preserve"> One RCT reported two separate trials.</w:t>
      </w:r>
      <w:r w:rsidR="0034704A">
        <w:t xml:space="preserve"> </w:t>
      </w:r>
      <w:r w:rsidR="0034704A" w:rsidRPr="0034704A">
        <w:t>All studies compared cannabis product(s) to placebo, except where noted</w:t>
      </w:r>
      <w:r w:rsidR="0065786C" w:rsidRPr="0065786C">
        <w:rPr>
          <w:szCs w:val="24"/>
          <w:vertAlign w:val="superscript"/>
        </w:rPr>
        <w:t>74,</w:t>
      </w:r>
      <w:r w:rsidR="00BA52FE">
        <w:rPr>
          <w:szCs w:val="24"/>
          <w:vertAlign w:val="superscript"/>
        </w:rPr>
        <w:t>75,</w:t>
      </w:r>
      <w:r w:rsidR="0065786C" w:rsidRPr="0065786C">
        <w:rPr>
          <w:szCs w:val="24"/>
          <w:vertAlign w:val="superscript"/>
        </w:rPr>
        <w:t>7</w:t>
      </w:r>
      <w:r w:rsidR="00BA52FE">
        <w:rPr>
          <w:szCs w:val="24"/>
          <w:vertAlign w:val="superscript"/>
        </w:rPr>
        <w:t>7</w:t>
      </w:r>
      <w:r w:rsidR="0034704A">
        <w:t>.</w:t>
      </w:r>
    </w:p>
    <w:tbl>
      <w:tblPr>
        <w:tblStyle w:val="TableGrid"/>
        <w:tblW w:w="5000" w:type="pct"/>
        <w:tblCellMar>
          <w:left w:w="72" w:type="dxa"/>
          <w:right w:w="72" w:type="dxa"/>
        </w:tblCellMar>
        <w:tblLook w:val="04A0" w:firstRow="1" w:lastRow="0" w:firstColumn="1" w:lastColumn="0" w:noHBand="0" w:noVBand="1"/>
      </w:tblPr>
      <w:tblGrid>
        <w:gridCol w:w="1215"/>
        <w:gridCol w:w="1471"/>
        <w:gridCol w:w="1652"/>
        <w:gridCol w:w="3248"/>
        <w:gridCol w:w="2010"/>
        <w:gridCol w:w="2261"/>
        <w:gridCol w:w="1093"/>
      </w:tblGrid>
      <w:tr w:rsidR="00106A65" w:rsidRPr="00BB51AA" w14:paraId="26EBEB42" w14:textId="77777777" w:rsidTr="00046AFC">
        <w:trPr>
          <w:tblHeader/>
        </w:trPr>
        <w:tc>
          <w:tcPr>
            <w:tcW w:w="469" w:type="pct"/>
            <w:tcBorders>
              <w:bottom w:val="double" w:sz="4" w:space="0" w:color="auto"/>
            </w:tcBorders>
            <w:shd w:val="clear" w:color="auto" w:fill="D9D9D9" w:themeFill="background1" w:themeFillShade="D9"/>
          </w:tcPr>
          <w:p w14:paraId="434C5D1B" w14:textId="77777777" w:rsidR="00106A65" w:rsidRPr="00BB51AA" w:rsidRDefault="00106A65" w:rsidP="00046AFC">
            <w:pPr>
              <w:pStyle w:val="DSENBodytext"/>
              <w:spacing w:line="240" w:lineRule="auto"/>
              <w:jc w:val="left"/>
              <w:rPr>
                <w:b/>
                <w:bCs/>
                <w:sz w:val="18"/>
                <w:szCs w:val="18"/>
              </w:rPr>
            </w:pPr>
            <w:r w:rsidRPr="00BB51AA">
              <w:rPr>
                <w:b/>
                <w:bCs/>
                <w:sz w:val="18"/>
                <w:szCs w:val="18"/>
              </w:rPr>
              <w:t>RCT</w:t>
            </w:r>
          </w:p>
          <w:p w14:paraId="639CBBD5" w14:textId="77777777" w:rsidR="00106A65" w:rsidRPr="00BB51AA" w:rsidRDefault="00106A65" w:rsidP="00046AFC">
            <w:pPr>
              <w:pStyle w:val="DSENBodytext"/>
              <w:spacing w:line="240" w:lineRule="auto"/>
              <w:jc w:val="left"/>
              <w:rPr>
                <w:b/>
                <w:bCs/>
                <w:sz w:val="18"/>
                <w:szCs w:val="18"/>
              </w:rPr>
            </w:pPr>
            <w:r w:rsidRPr="00BB51AA">
              <w:rPr>
                <w:b/>
                <w:bCs/>
                <w:sz w:val="18"/>
                <w:szCs w:val="18"/>
              </w:rPr>
              <w:t>Country</w:t>
            </w:r>
          </w:p>
          <w:p w14:paraId="0EDED138" w14:textId="77777777" w:rsidR="00106A65" w:rsidRPr="00BB51AA" w:rsidRDefault="00106A65" w:rsidP="00046AFC">
            <w:pPr>
              <w:pStyle w:val="DSENBodytext"/>
              <w:spacing w:line="240" w:lineRule="auto"/>
              <w:jc w:val="left"/>
              <w:rPr>
                <w:b/>
                <w:bCs/>
                <w:sz w:val="18"/>
                <w:szCs w:val="18"/>
              </w:rPr>
            </w:pPr>
            <w:r w:rsidRPr="00BB51AA">
              <w:rPr>
                <w:b/>
                <w:bCs/>
                <w:sz w:val="18"/>
                <w:szCs w:val="18"/>
              </w:rPr>
              <w:t>Funding</w:t>
            </w:r>
          </w:p>
        </w:tc>
        <w:tc>
          <w:tcPr>
            <w:tcW w:w="568" w:type="pct"/>
            <w:tcBorders>
              <w:bottom w:val="double" w:sz="4" w:space="0" w:color="auto"/>
            </w:tcBorders>
            <w:shd w:val="clear" w:color="auto" w:fill="D9D9D9" w:themeFill="background1" w:themeFillShade="D9"/>
          </w:tcPr>
          <w:p w14:paraId="150D07F8" w14:textId="77777777" w:rsidR="00106A65" w:rsidRPr="00BB51AA" w:rsidRDefault="00106A65" w:rsidP="00046AFC">
            <w:pPr>
              <w:pStyle w:val="DSENBodytext"/>
              <w:spacing w:line="240" w:lineRule="auto"/>
              <w:jc w:val="left"/>
              <w:rPr>
                <w:b/>
                <w:bCs/>
                <w:sz w:val="18"/>
                <w:szCs w:val="18"/>
              </w:rPr>
            </w:pPr>
            <w:r w:rsidRPr="00BB51AA">
              <w:rPr>
                <w:b/>
                <w:bCs/>
                <w:sz w:val="18"/>
                <w:szCs w:val="18"/>
              </w:rPr>
              <w:t>NCT# (if applicable)</w:t>
            </w:r>
          </w:p>
        </w:tc>
        <w:tc>
          <w:tcPr>
            <w:tcW w:w="638" w:type="pct"/>
            <w:tcBorders>
              <w:bottom w:val="double" w:sz="4" w:space="0" w:color="auto"/>
            </w:tcBorders>
            <w:shd w:val="clear" w:color="auto" w:fill="D9D9D9" w:themeFill="background1" w:themeFillShade="D9"/>
          </w:tcPr>
          <w:p w14:paraId="2FF77888" w14:textId="77777777" w:rsidR="00106A65" w:rsidRPr="00BB51AA" w:rsidRDefault="00106A65" w:rsidP="00046AFC">
            <w:pPr>
              <w:pStyle w:val="DSENBodytext"/>
              <w:spacing w:line="240" w:lineRule="auto"/>
              <w:jc w:val="left"/>
              <w:rPr>
                <w:b/>
                <w:bCs/>
                <w:sz w:val="18"/>
                <w:szCs w:val="18"/>
              </w:rPr>
            </w:pPr>
            <w:r w:rsidRPr="00BB51AA">
              <w:rPr>
                <w:b/>
                <w:bCs/>
                <w:sz w:val="18"/>
                <w:szCs w:val="18"/>
              </w:rPr>
              <w:t>Patient condition</w:t>
            </w:r>
          </w:p>
          <w:p w14:paraId="43D7BF2A" w14:textId="77777777" w:rsidR="00106A65" w:rsidRPr="00BB51AA" w:rsidRDefault="00106A65" w:rsidP="00046AFC">
            <w:pPr>
              <w:pStyle w:val="DSENBodytext"/>
              <w:spacing w:line="240" w:lineRule="auto"/>
              <w:jc w:val="left"/>
              <w:rPr>
                <w:b/>
                <w:bCs/>
                <w:sz w:val="18"/>
                <w:szCs w:val="18"/>
              </w:rPr>
            </w:pPr>
            <w:r w:rsidRPr="00BB51AA">
              <w:rPr>
                <w:b/>
                <w:bCs/>
                <w:sz w:val="18"/>
                <w:szCs w:val="18"/>
              </w:rPr>
              <w:t>RCT design</w:t>
            </w:r>
          </w:p>
        </w:tc>
        <w:tc>
          <w:tcPr>
            <w:tcW w:w="1254" w:type="pct"/>
            <w:tcBorders>
              <w:bottom w:val="double" w:sz="4" w:space="0" w:color="auto"/>
            </w:tcBorders>
            <w:shd w:val="clear" w:color="auto" w:fill="D9D9D9" w:themeFill="background1" w:themeFillShade="D9"/>
          </w:tcPr>
          <w:p w14:paraId="46CD8C38" w14:textId="77777777" w:rsidR="00106A65" w:rsidRPr="00BB51AA" w:rsidRDefault="00106A65" w:rsidP="00046AFC">
            <w:pPr>
              <w:pStyle w:val="DSENBodytext"/>
              <w:spacing w:line="240" w:lineRule="auto"/>
              <w:jc w:val="left"/>
              <w:rPr>
                <w:b/>
                <w:bCs/>
                <w:sz w:val="18"/>
                <w:szCs w:val="18"/>
                <w:vertAlign w:val="superscript"/>
              </w:rPr>
            </w:pPr>
            <w:proofErr w:type="spellStart"/>
            <w:r w:rsidRPr="00BB51AA">
              <w:rPr>
                <w:b/>
                <w:bCs/>
                <w:sz w:val="18"/>
                <w:szCs w:val="18"/>
              </w:rPr>
              <w:t>Objective</w:t>
            </w:r>
            <w:r>
              <w:rPr>
                <w:b/>
                <w:bCs/>
                <w:sz w:val="18"/>
                <w:szCs w:val="18"/>
                <w:vertAlign w:val="superscript"/>
              </w:rPr>
              <w:t>a</w:t>
            </w:r>
            <w:proofErr w:type="spellEnd"/>
          </w:p>
        </w:tc>
        <w:tc>
          <w:tcPr>
            <w:tcW w:w="776" w:type="pct"/>
            <w:tcBorders>
              <w:bottom w:val="double" w:sz="4" w:space="0" w:color="auto"/>
            </w:tcBorders>
            <w:shd w:val="clear" w:color="auto" w:fill="D9D9D9" w:themeFill="background1" w:themeFillShade="D9"/>
          </w:tcPr>
          <w:p w14:paraId="568911A4" w14:textId="77777777" w:rsidR="00106A65" w:rsidRPr="00BB51AA" w:rsidRDefault="00106A65" w:rsidP="00046AFC">
            <w:pPr>
              <w:pStyle w:val="DSENBodytext"/>
              <w:spacing w:line="240" w:lineRule="auto"/>
              <w:jc w:val="left"/>
              <w:rPr>
                <w:b/>
                <w:bCs/>
                <w:sz w:val="18"/>
                <w:szCs w:val="18"/>
              </w:rPr>
            </w:pPr>
            <w:r w:rsidRPr="00BB51AA">
              <w:rPr>
                <w:b/>
                <w:bCs/>
                <w:sz w:val="18"/>
                <w:szCs w:val="18"/>
              </w:rPr>
              <w:t>Older adult sample size</w:t>
            </w:r>
          </w:p>
          <w:p w14:paraId="63769D7D" w14:textId="77777777" w:rsidR="00106A65" w:rsidRPr="00BB51AA" w:rsidRDefault="00106A65" w:rsidP="00046AFC">
            <w:pPr>
              <w:pStyle w:val="DSENBodytext"/>
              <w:spacing w:line="240" w:lineRule="auto"/>
              <w:jc w:val="left"/>
              <w:rPr>
                <w:b/>
                <w:bCs/>
                <w:sz w:val="18"/>
                <w:szCs w:val="18"/>
              </w:rPr>
            </w:pPr>
            <w:r w:rsidRPr="00BB51AA">
              <w:rPr>
                <w:b/>
                <w:bCs/>
                <w:sz w:val="18"/>
                <w:szCs w:val="18"/>
              </w:rPr>
              <w:t>Proportion male (total or treatment group)</w:t>
            </w:r>
          </w:p>
          <w:p w14:paraId="5884A73D" w14:textId="77777777" w:rsidR="00106A65" w:rsidRPr="00BB51AA" w:rsidRDefault="00106A65" w:rsidP="00046AFC">
            <w:pPr>
              <w:pStyle w:val="DSENBodytext"/>
              <w:spacing w:line="240" w:lineRule="auto"/>
              <w:jc w:val="left"/>
              <w:rPr>
                <w:b/>
                <w:bCs/>
                <w:sz w:val="18"/>
                <w:szCs w:val="18"/>
              </w:rPr>
            </w:pPr>
            <w:r w:rsidRPr="00BB51AA">
              <w:rPr>
                <w:b/>
                <w:bCs/>
                <w:sz w:val="18"/>
                <w:szCs w:val="18"/>
              </w:rPr>
              <w:t>Race (total or treatment group)</w:t>
            </w:r>
          </w:p>
        </w:tc>
        <w:tc>
          <w:tcPr>
            <w:tcW w:w="873" w:type="pct"/>
            <w:tcBorders>
              <w:bottom w:val="double" w:sz="4" w:space="0" w:color="auto"/>
            </w:tcBorders>
            <w:shd w:val="clear" w:color="auto" w:fill="D9D9D9" w:themeFill="background1" w:themeFillShade="D9"/>
          </w:tcPr>
          <w:p w14:paraId="7410BF66" w14:textId="308624F4" w:rsidR="004B2C6D" w:rsidRPr="00BB51AA" w:rsidRDefault="00106A65" w:rsidP="00046AFC">
            <w:pPr>
              <w:pStyle w:val="DSENBodytext"/>
              <w:spacing w:line="240" w:lineRule="auto"/>
              <w:jc w:val="left"/>
              <w:rPr>
                <w:b/>
                <w:bCs/>
                <w:sz w:val="18"/>
                <w:szCs w:val="18"/>
              </w:rPr>
            </w:pPr>
            <w:r w:rsidRPr="00BB51AA">
              <w:rPr>
                <w:b/>
                <w:bCs/>
                <w:sz w:val="18"/>
                <w:szCs w:val="18"/>
              </w:rPr>
              <w:t>Cannabis intervention and daily dose(s)</w:t>
            </w:r>
          </w:p>
        </w:tc>
        <w:tc>
          <w:tcPr>
            <w:tcW w:w="422" w:type="pct"/>
            <w:tcBorders>
              <w:bottom w:val="double" w:sz="4" w:space="0" w:color="auto"/>
            </w:tcBorders>
            <w:shd w:val="clear" w:color="auto" w:fill="D9D9D9" w:themeFill="background1" w:themeFillShade="D9"/>
          </w:tcPr>
          <w:p w14:paraId="418BB001" w14:textId="77777777" w:rsidR="00106A65" w:rsidRPr="00BB51AA" w:rsidRDefault="00106A65" w:rsidP="00046AFC">
            <w:pPr>
              <w:pStyle w:val="DSENBodytext"/>
              <w:spacing w:line="240" w:lineRule="auto"/>
              <w:jc w:val="left"/>
              <w:rPr>
                <w:b/>
                <w:bCs/>
                <w:sz w:val="18"/>
                <w:szCs w:val="18"/>
              </w:rPr>
            </w:pPr>
            <w:r w:rsidRPr="00BB51AA">
              <w:rPr>
                <w:b/>
                <w:bCs/>
                <w:sz w:val="18"/>
                <w:szCs w:val="18"/>
              </w:rPr>
              <w:t>Follow-up time (time on cannabis)</w:t>
            </w:r>
          </w:p>
        </w:tc>
      </w:tr>
      <w:tr w:rsidR="00106A65" w:rsidRPr="00BB51AA" w14:paraId="4D188E32" w14:textId="77777777" w:rsidTr="00046AFC">
        <w:tc>
          <w:tcPr>
            <w:tcW w:w="469" w:type="pct"/>
          </w:tcPr>
          <w:p w14:paraId="43AD1519" w14:textId="422DF255" w:rsidR="00106A65" w:rsidRPr="00BB51AA" w:rsidRDefault="00106A65" w:rsidP="00046AFC">
            <w:pPr>
              <w:pStyle w:val="DSENBodytext"/>
              <w:spacing w:line="240" w:lineRule="auto"/>
              <w:jc w:val="left"/>
              <w:rPr>
                <w:sz w:val="18"/>
                <w:szCs w:val="18"/>
              </w:rPr>
            </w:pPr>
            <w:r w:rsidRPr="00BB51AA">
              <w:rPr>
                <w:sz w:val="18"/>
                <w:szCs w:val="18"/>
              </w:rPr>
              <w:t xml:space="preserve">Martins de </w:t>
            </w:r>
            <w:proofErr w:type="spellStart"/>
            <w:r w:rsidRPr="00BB51AA">
              <w:rPr>
                <w:sz w:val="18"/>
                <w:szCs w:val="18"/>
              </w:rPr>
              <w:t>Faria</w:t>
            </w:r>
            <w:proofErr w:type="spellEnd"/>
            <w:r w:rsidRPr="00BB51AA">
              <w:rPr>
                <w:sz w:val="18"/>
                <w:szCs w:val="18"/>
              </w:rPr>
              <w:t xml:space="preserve"> et al., 2020</w:t>
            </w:r>
            <w:r w:rsidR="001B03CC">
              <w:rPr>
                <w:sz w:val="18"/>
                <w:szCs w:val="18"/>
              </w:rPr>
              <w:t xml:space="preserve"> </w:t>
            </w:r>
            <w:r w:rsidR="0065786C" w:rsidRPr="0065786C">
              <w:rPr>
                <w:sz w:val="18"/>
                <w:szCs w:val="24"/>
                <w:vertAlign w:val="superscript"/>
              </w:rPr>
              <w:t>6</w:t>
            </w:r>
            <w:r w:rsidR="001B03CC">
              <w:rPr>
                <w:sz w:val="18"/>
                <w:szCs w:val="24"/>
                <w:vertAlign w:val="superscript"/>
              </w:rPr>
              <w:t>9</w:t>
            </w:r>
          </w:p>
          <w:p w14:paraId="620F3CEB" w14:textId="77777777" w:rsidR="00106A65" w:rsidRPr="00BB51AA" w:rsidRDefault="00106A65" w:rsidP="00046AFC">
            <w:pPr>
              <w:pStyle w:val="DSENBodytext"/>
              <w:spacing w:line="240" w:lineRule="auto"/>
              <w:jc w:val="left"/>
              <w:rPr>
                <w:sz w:val="18"/>
                <w:szCs w:val="18"/>
              </w:rPr>
            </w:pPr>
            <w:r w:rsidRPr="00BB51AA">
              <w:rPr>
                <w:sz w:val="18"/>
                <w:szCs w:val="18"/>
              </w:rPr>
              <w:t>Brazil</w:t>
            </w:r>
          </w:p>
          <w:p w14:paraId="7DA0DF3B" w14:textId="77777777" w:rsidR="00106A65" w:rsidRPr="00BB51AA" w:rsidRDefault="00106A65" w:rsidP="00046AFC">
            <w:pPr>
              <w:pStyle w:val="DSENBodytext"/>
              <w:spacing w:line="240" w:lineRule="auto"/>
              <w:jc w:val="left"/>
              <w:rPr>
                <w:sz w:val="18"/>
                <w:szCs w:val="18"/>
              </w:rPr>
            </w:pPr>
            <w:r w:rsidRPr="00BB51AA">
              <w:rPr>
                <w:sz w:val="18"/>
                <w:szCs w:val="18"/>
              </w:rPr>
              <w:t>Non-industry funding</w:t>
            </w:r>
          </w:p>
        </w:tc>
        <w:tc>
          <w:tcPr>
            <w:tcW w:w="568" w:type="pct"/>
          </w:tcPr>
          <w:p w14:paraId="1FA0CECD"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638" w:type="pct"/>
          </w:tcPr>
          <w:p w14:paraId="772A4564" w14:textId="77777777" w:rsidR="00106A65" w:rsidRPr="00BB51AA" w:rsidRDefault="00106A65" w:rsidP="00046AFC">
            <w:pPr>
              <w:pStyle w:val="DSENBodytext"/>
              <w:spacing w:line="240" w:lineRule="auto"/>
              <w:jc w:val="left"/>
              <w:rPr>
                <w:sz w:val="18"/>
                <w:szCs w:val="18"/>
              </w:rPr>
            </w:pPr>
            <w:r w:rsidRPr="00BB51AA">
              <w:rPr>
                <w:sz w:val="18"/>
                <w:szCs w:val="18"/>
              </w:rPr>
              <w:t>Parkinson’s disease</w:t>
            </w:r>
          </w:p>
          <w:p w14:paraId="2BB51300" w14:textId="77777777" w:rsidR="00106A65" w:rsidRPr="00BB51AA" w:rsidRDefault="00106A65" w:rsidP="00046AFC">
            <w:pPr>
              <w:pStyle w:val="DSENBodytext"/>
              <w:spacing w:line="240" w:lineRule="auto"/>
              <w:jc w:val="left"/>
              <w:rPr>
                <w:sz w:val="18"/>
                <w:szCs w:val="18"/>
              </w:rPr>
            </w:pPr>
            <w:r w:rsidRPr="00BB51AA">
              <w:rPr>
                <w:sz w:val="18"/>
                <w:szCs w:val="18"/>
              </w:rPr>
              <w:t>Crossover</w:t>
            </w:r>
          </w:p>
        </w:tc>
        <w:tc>
          <w:tcPr>
            <w:tcW w:w="1254" w:type="pct"/>
          </w:tcPr>
          <w:p w14:paraId="5CA6C2A3" w14:textId="77777777" w:rsidR="00106A65" w:rsidRPr="00BB51AA" w:rsidRDefault="00106A65" w:rsidP="00046AFC">
            <w:pPr>
              <w:pStyle w:val="DSENBodytext"/>
              <w:spacing w:line="240" w:lineRule="auto"/>
              <w:jc w:val="left"/>
              <w:rPr>
                <w:sz w:val="18"/>
                <w:szCs w:val="18"/>
              </w:rPr>
            </w:pPr>
            <w:r w:rsidRPr="00BB51AA">
              <w:rPr>
                <w:sz w:val="18"/>
                <w:szCs w:val="18"/>
              </w:rPr>
              <w:t>“…to evaluate the impacts of acute CBD administration at a dose of 300 mg on anxiety measures and tremors induced by a Simulated Public Speaking Test (SPST) in individuals with Parkinson's Disease.”</w:t>
            </w:r>
          </w:p>
        </w:tc>
        <w:tc>
          <w:tcPr>
            <w:tcW w:w="776" w:type="pct"/>
          </w:tcPr>
          <w:p w14:paraId="0485C6AD" w14:textId="77777777" w:rsidR="00106A65" w:rsidRPr="00BB51AA" w:rsidRDefault="00106A65" w:rsidP="00046AFC">
            <w:pPr>
              <w:pStyle w:val="DSENBodytext"/>
              <w:spacing w:line="240" w:lineRule="auto"/>
              <w:jc w:val="left"/>
              <w:rPr>
                <w:sz w:val="18"/>
                <w:szCs w:val="18"/>
              </w:rPr>
            </w:pPr>
            <w:r w:rsidRPr="00BB51AA">
              <w:rPr>
                <w:sz w:val="18"/>
                <w:szCs w:val="18"/>
              </w:rPr>
              <w:t>n = 24</w:t>
            </w:r>
          </w:p>
          <w:p w14:paraId="1B239E10" w14:textId="77777777" w:rsidR="00106A65" w:rsidRPr="00BB51AA" w:rsidRDefault="00106A65" w:rsidP="00046AFC">
            <w:pPr>
              <w:pStyle w:val="DSENBodytext"/>
              <w:spacing w:line="240" w:lineRule="auto"/>
              <w:jc w:val="left"/>
              <w:rPr>
                <w:sz w:val="18"/>
                <w:szCs w:val="18"/>
              </w:rPr>
            </w:pPr>
            <w:r w:rsidRPr="00BB51AA">
              <w:rPr>
                <w:sz w:val="18"/>
                <w:szCs w:val="18"/>
              </w:rPr>
              <w:t>92%</w:t>
            </w:r>
          </w:p>
          <w:p w14:paraId="40737CAB"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29827015" w14:textId="77777777" w:rsidR="00106A65" w:rsidRPr="00BB51AA" w:rsidRDefault="00106A65" w:rsidP="00046AFC">
            <w:pPr>
              <w:pStyle w:val="DSENBodytext"/>
              <w:spacing w:line="240" w:lineRule="auto"/>
              <w:jc w:val="left"/>
              <w:rPr>
                <w:sz w:val="18"/>
                <w:szCs w:val="18"/>
              </w:rPr>
            </w:pPr>
            <w:r w:rsidRPr="00BB51AA">
              <w:rPr>
                <w:sz w:val="18"/>
                <w:szCs w:val="18"/>
              </w:rPr>
              <w:t>Synthetic CBD powder dissolved in corn oil and put in capsules</w:t>
            </w:r>
          </w:p>
          <w:p w14:paraId="0C12A5CE" w14:textId="77777777" w:rsidR="00106A65" w:rsidRPr="00BB51AA" w:rsidRDefault="00106A65" w:rsidP="00046AFC">
            <w:pPr>
              <w:pStyle w:val="DSENBodytext"/>
              <w:spacing w:line="240" w:lineRule="auto"/>
              <w:jc w:val="left"/>
              <w:rPr>
                <w:sz w:val="18"/>
                <w:szCs w:val="18"/>
              </w:rPr>
            </w:pPr>
            <w:r w:rsidRPr="00BB51AA">
              <w:rPr>
                <w:sz w:val="18"/>
                <w:szCs w:val="18"/>
              </w:rPr>
              <w:t>300 mg CBD one-time experimental dose</w:t>
            </w:r>
          </w:p>
        </w:tc>
        <w:tc>
          <w:tcPr>
            <w:tcW w:w="422" w:type="pct"/>
          </w:tcPr>
          <w:p w14:paraId="426F90F3" w14:textId="77777777" w:rsidR="00106A65" w:rsidRPr="00BB51AA" w:rsidRDefault="00106A65" w:rsidP="00046AFC">
            <w:pPr>
              <w:pStyle w:val="DSENBodytext"/>
              <w:spacing w:line="240" w:lineRule="auto"/>
              <w:jc w:val="left"/>
              <w:rPr>
                <w:sz w:val="18"/>
                <w:szCs w:val="18"/>
              </w:rPr>
            </w:pPr>
            <w:r w:rsidRPr="00BB51AA">
              <w:rPr>
                <w:sz w:val="18"/>
                <w:szCs w:val="18"/>
              </w:rPr>
              <w:t>~2 hours</w:t>
            </w:r>
          </w:p>
        </w:tc>
      </w:tr>
      <w:tr w:rsidR="00106A65" w:rsidRPr="00BB51AA" w14:paraId="37CB6D5B" w14:textId="77777777" w:rsidTr="00046AFC">
        <w:tc>
          <w:tcPr>
            <w:tcW w:w="469" w:type="pct"/>
          </w:tcPr>
          <w:p w14:paraId="4213FECA" w14:textId="77B67F71" w:rsidR="00106A65" w:rsidRPr="00BB51AA" w:rsidRDefault="00106A65" w:rsidP="00046AFC">
            <w:pPr>
              <w:pStyle w:val="DSENBodytext"/>
              <w:spacing w:line="240" w:lineRule="auto"/>
              <w:jc w:val="left"/>
              <w:rPr>
                <w:sz w:val="18"/>
                <w:szCs w:val="18"/>
              </w:rPr>
            </w:pPr>
            <w:proofErr w:type="spellStart"/>
            <w:r w:rsidRPr="00BB51AA">
              <w:rPr>
                <w:sz w:val="18"/>
                <w:szCs w:val="18"/>
              </w:rPr>
              <w:t>Peball</w:t>
            </w:r>
            <w:proofErr w:type="spellEnd"/>
            <w:r w:rsidRPr="00BB51AA">
              <w:rPr>
                <w:sz w:val="18"/>
                <w:szCs w:val="18"/>
              </w:rPr>
              <w:t xml:space="preserve"> et al., 2020</w:t>
            </w:r>
            <w:r w:rsidR="001B03CC">
              <w:rPr>
                <w:sz w:val="18"/>
                <w:szCs w:val="18"/>
              </w:rPr>
              <w:t xml:space="preserve"> </w:t>
            </w:r>
            <w:r w:rsidR="0065786C" w:rsidRPr="0065786C">
              <w:rPr>
                <w:sz w:val="18"/>
                <w:szCs w:val="24"/>
                <w:vertAlign w:val="superscript"/>
              </w:rPr>
              <w:t>7</w:t>
            </w:r>
            <w:r w:rsidR="001B03CC">
              <w:rPr>
                <w:sz w:val="18"/>
                <w:szCs w:val="24"/>
                <w:vertAlign w:val="superscript"/>
              </w:rPr>
              <w:t>9</w:t>
            </w:r>
          </w:p>
          <w:p w14:paraId="14225112" w14:textId="77777777" w:rsidR="00106A65" w:rsidRPr="00BB51AA" w:rsidRDefault="00106A65" w:rsidP="00046AFC">
            <w:pPr>
              <w:pStyle w:val="DSENBodytext"/>
              <w:spacing w:line="240" w:lineRule="auto"/>
              <w:jc w:val="left"/>
              <w:rPr>
                <w:sz w:val="18"/>
                <w:szCs w:val="18"/>
              </w:rPr>
            </w:pPr>
            <w:r w:rsidRPr="00BB51AA">
              <w:rPr>
                <w:sz w:val="18"/>
                <w:szCs w:val="18"/>
              </w:rPr>
              <w:t>Austria</w:t>
            </w:r>
          </w:p>
          <w:p w14:paraId="038CD02C"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Mixed funding</w:t>
            </w:r>
          </w:p>
        </w:tc>
        <w:tc>
          <w:tcPr>
            <w:tcW w:w="568" w:type="pct"/>
          </w:tcPr>
          <w:p w14:paraId="4C1AD70A"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NCT03769896 and EudraCT (2017-000192-86)</w:t>
            </w:r>
          </w:p>
        </w:tc>
        <w:tc>
          <w:tcPr>
            <w:tcW w:w="638" w:type="pct"/>
          </w:tcPr>
          <w:p w14:paraId="3CB8772B" w14:textId="77777777" w:rsidR="00106A65" w:rsidRPr="00BB51AA" w:rsidRDefault="00106A65" w:rsidP="00046AFC">
            <w:pPr>
              <w:pStyle w:val="DSENBodytext"/>
              <w:spacing w:line="240" w:lineRule="auto"/>
              <w:jc w:val="left"/>
              <w:rPr>
                <w:sz w:val="18"/>
                <w:szCs w:val="18"/>
              </w:rPr>
            </w:pPr>
            <w:r w:rsidRPr="00BB51AA">
              <w:rPr>
                <w:sz w:val="18"/>
                <w:szCs w:val="18"/>
              </w:rPr>
              <w:t>Parkinson’s disease</w:t>
            </w:r>
          </w:p>
          <w:p w14:paraId="0BC092FA" w14:textId="77777777" w:rsidR="00106A65" w:rsidRPr="00BB51AA" w:rsidRDefault="00106A65" w:rsidP="00046AFC">
            <w:pPr>
              <w:pStyle w:val="DSENBodytext"/>
              <w:spacing w:line="240" w:lineRule="auto"/>
              <w:jc w:val="left"/>
              <w:rPr>
                <w:sz w:val="18"/>
                <w:szCs w:val="18"/>
              </w:rPr>
            </w:pPr>
            <w:r w:rsidRPr="00BB51AA">
              <w:rPr>
                <w:sz w:val="18"/>
                <w:szCs w:val="18"/>
              </w:rPr>
              <w:t xml:space="preserve">Parallel </w:t>
            </w:r>
            <w:r>
              <w:rPr>
                <w:sz w:val="18"/>
                <w:szCs w:val="18"/>
              </w:rPr>
              <w:t xml:space="preserve">- </w:t>
            </w:r>
            <w:r w:rsidRPr="004567AF">
              <w:rPr>
                <w:sz w:val="18"/>
                <w:szCs w:val="18"/>
              </w:rPr>
              <w:t>enriched-enrollment randomized-withdrawal</w:t>
            </w:r>
            <w:r>
              <w:rPr>
                <w:sz w:val="18"/>
                <w:szCs w:val="18"/>
              </w:rPr>
              <w:t xml:space="preserve"> (</w:t>
            </w:r>
            <w:r w:rsidRPr="00BB51AA">
              <w:rPr>
                <w:sz w:val="18"/>
                <w:szCs w:val="18"/>
              </w:rPr>
              <w:t>EERW</w:t>
            </w:r>
            <w:r>
              <w:rPr>
                <w:sz w:val="18"/>
                <w:szCs w:val="18"/>
              </w:rPr>
              <w:t>)</w:t>
            </w:r>
          </w:p>
        </w:tc>
        <w:tc>
          <w:tcPr>
            <w:tcW w:w="1254" w:type="pct"/>
          </w:tcPr>
          <w:p w14:paraId="75D338F0" w14:textId="77777777" w:rsidR="00106A65" w:rsidRPr="00BB51AA" w:rsidRDefault="00106A65" w:rsidP="00046AFC">
            <w:pPr>
              <w:pStyle w:val="DSENBodytext"/>
              <w:spacing w:line="240" w:lineRule="auto"/>
              <w:jc w:val="left"/>
              <w:rPr>
                <w:sz w:val="18"/>
                <w:szCs w:val="18"/>
              </w:rPr>
            </w:pPr>
            <w:r w:rsidRPr="00BB51AA">
              <w:rPr>
                <w:sz w:val="18"/>
                <w:szCs w:val="18"/>
              </w:rPr>
              <w:t>“…to assess the efﬁcacy and safety of nabilone a synthetic tetrahydrocannabinol analogue, as a treatment for non-motor symptoms in Parkinson’s disease”</w:t>
            </w:r>
          </w:p>
        </w:tc>
        <w:tc>
          <w:tcPr>
            <w:tcW w:w="776" w:type="pct"/>
          </w:tcPr>
          <w:p w14:paraId="433C5143" w14:textId="77777777" w:rsidR="00106A65" w:rsidRPr="00BB51AA" w:rsidRDefault="00106A65" w:rsidP="00046AFC">
            <w:pPr>
              <w:pStyle w:val="DSENBodytext"/>
              <w:spacing w:line="240" w:lineRule="auto"/>
              <w:jc w:val="left"/>
              <w:rPr>
                <w:sz w:val="18"/>
                <w:szCs w:val="18"/>
              </w:rPr>
            </w:pPr>
            <w:r w:rsidRPr="00BB51AA">
              <w:rPr>
                <w:sz w:val="18"/>
                <w:szCs w:val="18"/>
              </w:rPr>
              <w:t>38</w:t>
            </w:r>
          </w:p>
          <w:p w14:paraId="7C065DC3" w14:textId="77777777" w:rsidR="00106A65" w:rsidRPr="00BB51AA" w:rsidRDefault="00106A65" w:rsidP="00046AFC">
            <w:pPr>
              <w:pStyle w:val="DSENBodytext"/>
              <w:spacing w:line="240" w:lineRule="auto"/>
              <w:jc w:val="left"/>
              <w:rPr>
                <w:sz w:val="18"/>
                <w:szCs w:val="18"/>
              </w:rPr>
            </w:pPr>
            <w:r w:rsidRPr="00BB51AA">
              <w:rPr>
                <w:sz w:val="18"/>
                <w:szCs w:val="18"/>
              </w:rPr>
              <w:t>60%</w:t>
            </w:r>
          </w:p>
          <w:p w14:paraId="1B480DA9" w14:textId="77777777" w:rsidR="00106A65" w:rsidRPr="00BB51AA" w:rsidRDefault="00106A65" w:rsidP="00046AFC">
            <w:pPr>
              <w:pStyle w:val="DSENBodytext"/>
              <w:spacing w:line="240" w:lineRule="auto"/>
              <w:jc w:val="left"/>
              <w:rPr>
                <w:sz w:val="18"/>
                <w:szCs w:val="18"/>
              </w:rPr>
            </w:pPr>
            <w:r w:rsidRPr="00BB51AA">
              <w:rPr>
                <w:sz w:val="18"/>
                <w:szCs w:val="18"/>
              </w:rPr>
              <w:t>100% Caucasian</w:t>
            </w:r>
          </w:p>
        </w:tc>
        <w:tc>
          <w:tcPr>
            <w:tcW w:w="873" w:type="pct"/>
          </w:tcPr>
          <w:p w14:paraId="3640BDC6" w14:textId="77777777" w:rsidR="00106A65" w:rsidRPr="00BB51AA" w:rsidRDefault="00106A65" w:rsidP="00046AFC">
            <w:pPr>
              <w:pStyle w:val="DSENBodytext"/>
              <w:spacing w:line="240" w:lineRule="auto"/>
              <w:jc w:val="left"/>
              <w:rPr>
                <w:sz w:val="18"/>
                <w:szCs w:val="18"/>
              </w:rPr>
            </w:pPr>
            <w:r w:rsidRPr="00BB51AA">
              <w:rPr>
                <w:sz w:val="18"/>
                <w:szCs w:val="18"/>
              </w:rPr>
              <w:t>Nabilone</w:t>
            </w:r>
          </w:p>
          <w:p w14:paraId="6CBD234D" w14:textId="77777777" w:rsidR="00106A65" w:rsidRPr="00BB51AA" w:rsidRDefault="00106A65" w:rsidP="00046AFC">
            <w:pPr>
              <w:pStyle w:val="DSENBodytext"/>
              <w:spacing w:line="240" w:lineRule="auto"/>
              <w:jc w:val="left"/>
              <w:rPr>
                <w:sz w:val="18"/>
                <w:szCs w:val="18"/>
              </w:rPr>
            </w:pPr>
            <w:r w:rsidRPr="00BB51AA">
              <w:rPr>
                <w:sz w:val="18"/>
                <w:szCs w:val="18"/>
              </w:rPr>
              <w:t>Mean = 0.91 mg CBD (possible range: 0.25 - 2 mg)</w:t>
            </w:r>
          </w:p>
        </w:tc>
        <w:tc>
          <w:tcPr>
            <w:tcW w:w="422" w:type="pct"/>
          </w:tcPr>
          <w:p w14:paraId="2F004107" w14:textId="77777777" w:rsidR="00106A65" w:rsidRPr="00BB51AA" w:rsidRDefault="00106A65" w:rsidP="00046AFC">
            <w:pPr>
              <w:pStyle w:val="DSENBodytext"/>
              <w:spacing w:line="240" w:lineRule="auto"/>
              <w:jc w:val="left"/>
              <w:rPr>
                <w:sz w:val="18"/>
                <w:szCs w:val="18"/>
              </w:rPr>
            </w:pPr>
            <w:r w:rsidRPr="00BB51AA">
              <w:rPr>
                <w:sz w:val="18"/>
                <w:szCs w:val="18"/>
              </w:rPr>
              <w:t>4 weeks</w:t>
            </w:r>
          </w:p>
        </w:tc>
      </w:tr>
      <w:tr w:rsidR="00106A65" w:rsidRPr="00BB51AA" w14:paraId="14108BCB" w14:textId="77777777" w:rsidTr="00046AFC">
        <w:tc>
          <w:tcPr>
            <w:tcW w:w="469" w:type="pct"/>
          </w:tcPr>
          <w:p w14:paraId="122EFE4C" w14:textId="2F4406B7" w:rsidR="00106A65" w:rsidRPr="00BB51AA" w:rsidRDefault="00106A65" w:rsidP="00046AFC">
            <w:pPr>
              <w:pStyle w:val="DSENBodytext"/>
              <w:spacing w:line="240" w:lineRule="auto"/>
              <w:jc w:val="left"/>
              <w:rPr>
                <w:sz w:val="18"/>
                <w:szCs w:val="18"/>
              </w:rPr>
            </w:pPr>
            <w:r w:rsidRPr="00BB51AA">
              <w:rPr>
                <w:sz w:val="18"/>
                <w:szCs w:val="18"/>
              </w:rPr>
              <w:t>Xu et al., 2020</w:t>
            </w:r>
            <w:r w:rsidR="001B03CC">
              <w:rPr>
                <w:sz w:val="18"/>
                <w:szCs w:val="18"/>
              </w:rPr>
              <w:t xml:space="preserve"> </w:t>
            </w:r>
            <w:r w:rsidR="0065786C" w:rsidRPr="0065786C">
              <w:rPr>
                <w:sz w:val="18"/>
                <w:szCs w:val="24"/>
                <w:vertAlign w:val="superscript"/>
              </w:rPr>
              <w:t>9</w:t>
            </w:r>
            <w:r w:rsidR="001B03CC">
              <w:rPr>
                <w:sz w:val="18"/>
                <w:szCs w:val="24"/>
                <w:vertAlign w:val="superscript"/>
              </w:rPr>
              <w:t>1</w:t>
            </w:r>
          </w:p>
          <w:p w14:paraId="2FDE72F7" w14:textId="77777777" w:rsidR="00106A65" w:rsidRPr="00BB51AA" w:rsidRDefault="00106A65" w:rsidP="00046AFC">
            <w:pPr>
              <w:pStyle w:val="DSENBodytext"/>
              <w:spacing w:line="240" w:lineRule="auto"/>
              <w:jc w:val="left"/>
              <w:rPr>
                <w:sz w:val="18"/>
                <w:szCs w:val="18"/>
              </w:rPr>
            </w:pPr>
            <w:r w:rsidRPr="00BB51AA">
              <w:rPr>
                <w:sz w:val="18"/>
                <w:szCs w:val="18"/>
              </w:rPr>
              <w:t>USA</w:t>
            </w:r>
          </w:p>
          <w:p w14:paraId="03ED40E8" w14:textId="77777777" w:rsidR="00106A65" w:rsidRPr="00BB51AA" w:rsidRDefault="00106A65" w:rsidP="00046AFC">
            <w:pPr>
              <w:pStyle w:val="DSENBodytext"/>
              <w:spacing w:line="240" w:lineRule="auto"/>
              <w:jc w:val="left"/>
              <w:rPr>
                <w:sz w:val="18"/>
                <w:szCs w:val="18"/>
              </w:rPr>
            </w:pPr>
            <w:r w:rsidRPr="00BB51AA">
              <w:rPr>
                <w:sz w:val="18"/>
                <w:szCs w:val="18"/>
              </w:rPr>
              <w:t>Not funded</w:t>
            </w:r>
          </w:p>
        </w:tc>
        <w:tc>
          <w:tcPr>
            <w:tcW w:w="568" w:type="pct"/>
          </w:tcPr>
          <w:p w14:paraId="3FDFA939"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638" w:type="pct"/>
          </w:tcPr>
          <w:p w14:paraId="026BB83E" w14:textId="77777777" w:rsidR="00106A65" w:rsidRPr="00BB51AA" w:rsidRDefault="00106A65" w:rsidP="00046AFC">
            <w:pPr>
              <w:pStyle w:val="DSENBodytext"/>
              <w:spacing w:line="240" w:lineRule="auto"/>
              <w:jc w:val="left"/>
              <w:rPr>
                <w:sz w:val="18"/>
                <w:szCs w:val="18"/>
              </w:rPr>
            </w:pPr>
            <w:r w:rsidRPr="00BB51AA">
              <w:rPr>
                <w:sz w:val="18"/>
                <w:szCs w:val="18"/>
              </w:rPr>
              <w:t>Peripheral neuropathy</w:t>
            </w:r>
          </w:p>
          <w:p w14:paraId="7987CF67" w14:textId="77777777" w:rsidR="00106A65" w:rsidRPr="00BB51AA" w:rsidRDefault="00106A65" w:rsidP="00046AFC">
            <w:pPr>
              <w:pStyle w:val="DSENBodytext"/>
              <w:spacing w:line="240" w:lineRule="auto"/>
              <w:jc w:val="left"/>
              <w:rPr>
                <w:sz w:val="18"/>
                <w:szCs w:val="18"/>
              </w:rPr>
            </w:pPr>
            <w:r w:rsidRPr="00BB51AA">
              <w:rPr>
                <w:sz w:val="18"/>
                <w:szCs w:val="18"/>
              </w:rPr>
              <w:t>Crossover</w:t>
            </w:r>
          </w:p>
        </w:tc>
        <w:tc>
          <w:tcPr>
            <w:tcW w:w="1254" w:type="pct"/>
          </w:tcPr>
          <w:p w14:paraId="6A2C9B0D" w14:textId="77777777" w:rsidR="00106A65" w:rsidRPr="00BB51AA" w:rsidRDefault="00106A65" w:rsidP="00046AFC">
            <w:pPr>
              <w:pStyle w:val="DSENBodytext"/>
              <w:spacing w:line="240" w:lineRule="auto"/>
              <w:jc w:val="left"/>
              <w:rPr>
                <w:sz w:val="18"/>
                <w:szCs w:val="18"/>
              </w:rPr>
            </w:pPr>
            <w:r w:rsidRPr="00BB51AA">
              <w:rPr>
                <w:sz w:val="18"/>
                <w:szCs w:val="18"/>
              </w:rPr>
              <w:t>“…to investigate the effectiveness of topical CBD-enriched emu oil in the symptomatic treatment of chronic pain from peripheral neuropathy of the lower extremities”</w:t>
            </w:r>
          </w:p>
        </w:tc>
        <w:tc>
          <w:tcPr>
            <w:tcW w:w="776" w:type="pct"/>
          </w:tcPr>
          <w:p w14:paraId="4C454393" w14:textId="77777777" w:rsidR="00106A65" w:rsidRPr="00BB51AA" w:rsidRDefault="00106A65" w:rsidP="00046AFC">
            <w:pPr>
              <w:pStyle w:val="DSENBodytext"/>
              <w:spacing w:line="240" w:lineRule="auto"/>
              <w:jc w:val="left"/>
              <w:rPr>
                <w:sz w:val="18"/>
                <w:szCs w:val="18"/>
              </w:rPr>
            </w:pPr>
            <w:r w:rsidRPr="00BB51AA">
              <w:rPr>
                <w:sz w:val="18"/>
                <w:szCs w:val="18"/>
              </w:rPr>
              <w:t>n = 29 (all ages)</w:t>
            </w:r>
          </w:p>
          <w:p w14:paraId="183E2FED" w14:textId="77777777" w:rsidR="00106A65" w:rsidRPr="00BB51AA" w:rsidRDefault="00106A65" w:rsidP="00046AFC">
            <w:pPr>
              <w:pStyle w:val="DSENBodytext"/>
              <w:spacing w:line="240" w:lineRule="auto"/>
              <w:jc w:val="left"/>
              <w:rPr>
                <w:sz w:val="18"/>
                <w:szCs w:val="18"/>
              </w:rPr>
            </w:pPr>
            <w:r w:rsidRPr="00BB51AA">
              <w:rPr>
                <w:sz w:val="18"/>
                <w:szCs w:val="18"/>
              </w:rPr>
              <w:t>62.1% (all ages</w:t>
            </w:r>
          </w:p>
          <w:p w14:paraId="24C1628D"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29EE91B1" w14:textId="77777777" w:rsidR="00106A65" w:rsidRPr="00BB51AA" w:rsidRDefault="00106A65" w:rsidP="00046AFC">
            <w:pPr>
              <w:pStyle w:val="DSENBodytext"/>
              <w:spacing w:line="240" w:lineRule="auto"/>
              <w:jc w:val="left"/>
              <w:rPr>
                <w:sz w:val="18"/>
                <w:szCs w:val="18"/>
              </w:rPr>
            </w:pPr>
            <w:r w:rsidRPr="00BB51AA">
              <w:rPr>
                <w:sz w:val="18"/>
                <w:szCs w:val="18"/>
              </w:rPr>
              <w:t>Synthetic CBD topical cream</w:t>
            </w:r>
          </w:p>
          <w:p w14:paraId="4057FE4E" w14:textId="77777777" w:rsidR="00106A65" w:rsidRPr="00BB51AA" w:rsidRDefault="00106A65" w:rsidP="00046AFC">
            <w:pPr>
              <w:pStyle w:val="DSENBodytext"/>
              <w:spacing w:line="240" w:lineRule="auto"/>
              <w:jc w:val="left"/>
              <w:rPr>
                <w:sz w:val="18"/>
                <w:szCs w:val="18"/>
              </w:rPr>
            </w:pPr>
            <w:r w:rsidRPr="00BB51AA">
              <w:rPr>
                <w:sz w:val="18"/>
                <w:szCs w:val="18"/>
              </w:rPr>
              <w:t>83 mg CBD/fl. oz. up to 4 times daily</w:t>
            </w:r>
          </w:p>
        </w:tc>
        <w:tc>
          <w:tcPr>
            <w:tcW w:w="422" w:type="pct"/>
          </w:tcPr>
          <w:p w14:paraId="0AC3C95C" w14:textId="77777777" w:rsidR="00106A65" w:rsidRPr="00BB51AA" w:rsidRDefault="00106A65" w:rsidP="00046AFC">
            <w:pPr>
              <w:pStyle w:val="DSENBodytext"/>
              <w:spacing w:line="240" w:lineRule="auto"/>
              <w:jc w:val="left"/>
              <w:rPr>
                <w:sz w:val="18"/>
                <w:szCs w:val="18"/>
              </w:rPr>
            </w:pPr>
            <w:r w:rsidRPr="00BB51AA">
              <w:rPr>
                <w:sz w:val="18"/>
                <w:szCs w:val="18"/>
              </w:rPr>
              <w:t>4 weeks</w:t>
            </w:r>
          </w:p>
        </w:tc>
      </w:tr>
      <w:tr w:rsidR="00106A65" w:rsidRPr="00BB51AA" w14:paraId="75A96E7E" w14:textId="77777777" w:rsidTr="00046AFC">
        <w:tc>
          <w:tcPr>
            <w:tcW w:w="469" w:type="pct"/>
            <w:tcBorders>
              <w:top w:val="single" w:sz="4" w:space="0" w:color="auto"/>
            </w:tcBorders>
          </w:tcPr>
          <w:p w14:paraId="59CF9527" w14:textId="5FC26D46" w:rsidR="00106A65" w:rsidRPr="00BB51AA" w:rsidRDefault="00106A65" w:rsidP="00046AFC">
            <w:pPr>
              <w:pStyle w:val="DSENBodytext"/>
              <w:spacing w:line="240" w:lineRule="auto"/>
              <w:jc w:val="left"/>
              <w:rPr>
                <w:sz w:val="18"/>
                <w:szCs w:val="18"/>
              </w:rPr>
            </w:pPr>
            <w:r w:rsidRPr="00BB51AA">
              <w:rPr>
                <w:sz w:val="18"/>
                <w:szCs w:val="18"/>
              </w:rPr>
              <w:t>Herrmann et al. 2019</w:t>
            </w:r>
            <w:r w:rsidR="001B03CC">
              <w:rPr>
                <w:sz w:val="18"/>
                <w:szCs w:val="18"/>
              </w:rPr>
              <w:t xml:space="preserve"> </w:t>
            </w:r>
            <w:r w:rsidR="0065786C" w:rsidRPr="0065786C">
              <w:rPr>
                <w:sz w:val="18"/>
                <w:szCs w:val="24"/>
                <w:vertAlign w:val="superscript"/>
              </w:rPr>
              <w:t>7</w:t>
            </w:r>
            <w:r w:rsidR="001B03CC">
              <w:rPr>
                <w:sz w:val="18"/>
                <w:szCs w:val="24"/>
                <w:vertAlign w:val="superscript"/>
              </w:rPr>
              <w:t>2</w:t>
            </w:r>
          </w:p>
          <w:p w14:paraId="0B99F208" w14:textId="77777777" w:rsidR="00106A65" w:rsidRPr="00BB51AA" w:rsidRDefault="00106A65" w:rsidP="00046AFC">
            <w:pPr>
              <w:pStyle w:val="DSENBodytext"/>
              <w:spacing w:line="240" w:lineRule="auto"/>
              <w:jc w:val="left"/>
              <w:rPr>
                <w:sz w:val="18"/>
                <w:szCs w:val="18"/>
              </w:rPr>
            </w:pPr>
            <w:r w:rsidRPr="00BB51AA">
              <w:rPr>
                <w:sz w:val="18"/>
                <w:szCs w:val="18"/>
              </w:rPr>
              <w:t>Canada</w:t>
            </w:r>
          </w:p>
          <w:p w14:paraId="2BE6CFDC" w14:textId="77777777" w:rsidR="00106A65" w:rsidRPr="00BB51AA" w:rsidRDefault="00106A65" w:rsidP="00046AFC">
            <w:pPr>
              <w:pStyle w:val="DSENBodytext"/>
              <w:spacing w:line="240" w:lineRule="auto"/>
              <w:jc w:val="left"/>
              <w:rPr>
                <w:sz w:val="18"/>
                <w:szCs w:val="18"/>
              </w:rPr>
            </w:pPr>
            <w:r w:rsidRPr="00BB51AA">
              <w:rPr>
                <w:sz w:val="18"/>
                <w:szCs w:val="18"/>
              </w:rPr>
              <w:t>Non-industry funding</w:t>
            </w:r>
          </w:p>
        </w:tc>
        <w:tc>
          <w:tcPr>
            <w:tcW w:w="568" w:type="pct"/>
            <w:tcBorders>
              <w:top w:val="single" w:sz="4" w:space="0" w:color="auto"/>
            </w:tcBorders>
          </w:tcPr>
          <w:p w14:paraId="50C0F22E" w14:textId="77777777" w:rsidR="00106A65" w:rsidRPr="00BB51AA" w:rsidRDefault="00106A65" w:rsidP="00046AFC">
            <w:pPr>
              <w:pStyle w:val="DSENBodytext"/>
              <w:spacing w:line="240" w:lineRule="auto"/>
              <w:jc w:val="left"/>
              <w:rPr>
                <w:sz w:val="18"/>
                <w:szCs w:val="18"/>
              </w:rPr>
            </w:pPr>
            <w:r w:rsidRPr="00BB51AA">
              <w:rPr>
                <w:sz w:val="18"/>
                <w:szCs w:val="18"/>
              </w:rPr>
              <w:t>NCT02351882</w:t>
            </w:r>
          </w:p>
        </w:tc>
        <w:tc>
          <w:tcPr>
            <w:tcW w:w="638" w:type="pct"/>
            <w:tcBorders>
              <w:top w:val="single" w:sz="4" w:space="0" w:color="auto"/>
            </w:tcBorders>
          </w:tcPr>
          <w:p w14:paraId="15179E96" w14:textId="77777777" w:rsidR="00106A65" w:rsidRPr="00BB51AA" w:rsidRDefault="00106A65" w:rsidP="00046AFC">
            <w:pPr>
              <w:pStyle w:val="DSENBodytext"/>
              <w:spacing w:line="240" w:lineRule="auto"/>
              <w:jc w:val="left"/>
              <w:rPr>
                <w:sz w:val="18"/>
                <w:szCs w:val="18"/>
              </w:rPr>
            </w:pPr>
            <w:r w:rsidRPr="00BB51AA">
              <w:rPr>
                <w:sz w:val="18"/>
                <w:szCs w:val="18"/>
              </w:rPr>
              <w:t>Alzheimer's disease/dementia</w:t>
            </w:r>
          </w:p>
          <w:p w14:paraId="462BAC18" w14:textId="77777777" w:rsidR="00106A65" w:rsidRPr="00BB51AA" w:rsidRDefault="00106A65" w:rsidP="00046AFC">
            <w:pPr>
              <w:pStyle w:val="DSENBodytext"/>
              <w:spacing w:line="240" w:lineRule="auto"/>
              <w:jc w:val="left"/>
              <w:rPr>
                <w:sz w:val="18"/>
                <w:szCs w:val="18"/>
              </w:rPr>
            </w:pPr>
            <w:r w:rsidRPr="00BB51AA">
              <w:rPr>
                <w:sz w:val="18"/>
                <w:szCs w:val="18"/>
              </w:rPr>
              <w:t>Crossover</w:t>
            </w:r>
          </w:p>
        </w:tc>
        <w:tc>
          <w:tcPr>
            <w:tcW w:w="1254" w:type="pct"/>
            <w:tcBorders>
              <w:top w:val="single" w:sz="4" w:space="0" w:color="auto"/>
            </w:tcBorders>
          </w:tcPr>
          <w:p w14:paraId="1475F920"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investigate the efficacy and safety of nabilone for agitation in patients with moderate-to-severe Alzheimer's disease</w:t>
            </w:r>
            <w:r>
              <w:rPr>
                <w:sz w:val="18"/>
                <w:szCs w:val="18"/>
              </w:rPr>
              <w:t>”</w:t>
            </w:r>
          </w:p>
        </w:tc>
        <w:tc>
          <w:tcPr>
            <w:tcW w:w="776" w:type="pct"/>
            <w:tcBorders>
              <w:top w:val="single" w:sz="4" w:space="0" w:color="auto"/>
            </w:tcBorders>
          </w:tcPr>
          <w:p w14:paraId="0CE30364" w14:textId="77777777" w:rsidR="00106A65" w:rsidRPr="00BB51AA" w:rsidRDefault="00106A65" w:rsidP="00046AFC">
            <w:pPr>
              <w:pStyle w:val="DSENBodytext"/>
              <w:spacing w:line="240" w:lineRule="auto"/>
              <w:jc w:val="left"/>
              <w:rPr>
                <w:sz w:val="18"/>
                <w:szCs w:val="18"/>
              </w:rPr>
            </w:pPr>
            <w:r w:rsidRPr="00BB51AA">
              <w:rPr>
                <w:sz w:val="18"/>
                <w:szCs w:val="18"/>
              </w:rPr>
              <w:t>n = 38</w:t>
            </w:r>
          </w:p>
          <w:p w14:paraId="7C05C0BB" w14:textId="77777777" w:rsidR="00106A65" w:rsidRPr="00BB51AA" w:rsidRDefault="00106A65" w:rsidP="00046AFC">
            <w:pPr>
              <w:pStyle w:val="DSENBodytext"/>
              <w:spacing w:line="240" w:lineRule="auto"/>
              <w:jc w:val="left"/>
              <w:rPr>
                <w:sz w:val="18"/>
                <w:szCs w:val="18"/>
              </w:rPr>
            </w:pPr>
            <w:r w:rsidRPr="00BB51AA">
              <w:rPr>
                <w:sz w:val="18"/>
                <w:szCs w:val="18"/>
              </w:rPr>
              <w:t>77%</w:t>
            </w:r>
          </w:p>
          <w:p w14:paraId="03BFC8FD"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Borders>
              <w:top w:val="single" w:sz="4" w:space="0" w:color="auto"/>
            </w:tcBorders>
          </w:tcPr>
          <w:p w14:paraId="6F8E398B" w14:textId="77777777" w:rsidR="00106A65" w:rsidRPr="00BB51AA" w:rsidRDefault="00106A65" w:rsidP="00046AFC">
            <w:pPr>
              <w:pStyle w:val="DSENBodytext"/>
              <w:spacing w:line="240" w:lineRule="auto"/>
              <w:jc w:val="left"/>
              <w:rPr>
                <w:sz w:val="18"/>
                <w:szCs w:val="18"/>
              </w:rPr>
            </w:pPr>
            <w:r w:rsidRPr="00BB51AA">
              <w:rPr>
                <w:sz w:val="18"/>
                <w:szCs w:val="18"/>
              </w:rPr>
              <w:t>Nabilone</w:t>
            </w:r>
          </w:p>
          <w:p w14:paraId="3E428D12" w14:textId="77777777" w:rsidR="00106A65" w:rsidRPr="00BB51AA" w:rsidRDefault="00106A65" w:rsidP="00046AFC">
            <w:pPr>
              <w:pStyle w:val="DSENBodytext"/>
              <w:spacing w:line="240" w:lineRule="auto"/>
              <w:jc w:val="left"/>
              <w:rPr>
                <w:sz w:val="18"/>
                <w:szCs w:val="18"/>
              </w:rPr>
            </w:pPr>
            <w:r w:rsidRPr="00BB51AA">
              <w:rPr>
                <w:sz w:val="18"/>
                <w:szCs w:val="18"/>
              </w:rPr>
              <w:t>Up to 1–2 mg THC, as tolerated</w:t>
            </w:r>
          </w:p>
        </w:tc>
        <w:tc>
          <w:tcPr>
            <w:tcW w:w="422" w:type="pct"/>
            <w:tcBorders>
              <w:top w:val="single" w:sz="4" w:space="0" w:color="auto"/>
            </w:tcBorders>
          </w:tcPr>
          <w:p w14:paraId="1A2AC3E2" w14:textId="77777777" w:rsidR="00106A65" w:rsidRPr="00BB51AA" w:rsidRDefault="00106A65" w:rsidP="00046AFC">
            <w:pPr>
              <w:pStyle w:val="DSENBodytext"/>
              <w:spacing w:line="240" w:lineRule="auto"/>
              <w:jc w:val="left"/>
              <w:rPr>
                <w:sz w:val="18"/>
                <w:szCs w:val="18"/>
              </w:rPr>
            </w:pPr>
            <w:r w:rsidRPr="00BB51AA">
              <w:rPr>
                <w:sz w:val="18"/>
                <w:szCs w:val="18"/>
              </w:rPr>
              <w:t>6 weeks on nabilone</w:t>
            </w:r>
          </w:p>
        </w:tc>
      </w:tr>
      <w:tr w:rsidR="00106A65" w:rsidRPr="00BB51AA" w14:paraId="64B3037F" w14:textId="77777777" w:rsidTr="00046AFC">
        <w:tc>
          <w:tcPr>
            <w:tcW w:w="469" w:type="pct"/>
          </w:tcPr>
          <w:p w14:paraId="0000DD3A" w14:textId="40E70B9E" w:rsidR="00106A65" w:rsidRPr="00BB51AA" w:rsidRDefault="00106A65" w:rsidP="00046AFC">
            <w:pPr>
              <w:pStyle w:val="DSENBodytext"/>
              <w:spacing w:line="240" w:lineRule="auto"/>
              <w:jc w:val="left"/>
              <w:rPr>
                <w:sz w:val="18"/>
                <w:szCs w:val="18"/>
              </w:rPr>
            </w:pPr>
            <w:r w:rsidRPr="00BB51AA">
              <w:rPr>
                <w:sz w:val="18"/>
                <w:szCs w:val="18"/>
              </w:rPr>
              <w:t>Riva et al., 2019</w:t>
            </w:r>
            <w:r w:rsidR="001B03CC">
              <w:rPr>
                <w:sz w:val="18"/>
                <w:szCs w:val="18"/>
              </w:rPr>
              <w:t xml:space="preserve"> </w:t>
            </w:r>
            <w:r w:rsidR="0065786C" w:rsidRPr="0065786C">
              <w:rPr>
                <w:sz w:val="18"/>
                <w:szCs w:val="24"/>
                <w:vertAlign w:val="superscript"/>
              </w:rPr>
              <w:t>8</w:t>
            </w:r>
            <w:r w:rsidR="001B03CC">
              <w:rPr>
                <w:sz w:val="18"/>
                <w:szCs w:val="24"/>
                <w:vertAlign w:val="superscript"/>
              </w:rPr>
              <w:t>1</w:t>
            </w:r>
          </w:p>
          <w:p w14:paraId="3C339A84" w14:textId="77777777" w:rsidR="00106A65" w:rsidRPr="00BB51AA" w:rsidRDefault="00106A65" w:rsidP="00046AFC">
            <w:pPr>
              <w:pStyle w:val="DSENBodytext"/>
              <w:spacing w:line="240" w:lineRule="auto"/>
              <w:jc w:val="left"/>
              <w:rPr>
                <w:sz w:val="18"/>
                <w:szCs w:val="18"/>
              </w:rPr>
            </w:pPr>
            <w:r w:rsidRPr="00BB51AA">
              <w:rPr>
                <w:sz w:val="18"/>
                <w:szCs w:val="18"/>
              </w:rPr>
              <w:t>Italy</w:t>
            </w:r>
          </w:p>
          <w:p w14:paraId="22BB8662" w14:textId="77777777" w:rsidR="00106A65" w:rsidRPr="00BB51AA" w:rsidRDefault="00106A65" w:rsidP="00046AFC">
            <w:pPr>
              <w:pStyle w:val="DSENBodytext"/>
              <w:spacing w:line="240" w:lineRule="auto"/>
              <w:jc w:val="left"/>
              <w:rPr>
                <w:sz w:val="18"/>
                <w:szCs w:val="18"/>
              </w:rPr>
            </w:pPr>
            <w:r w:rsidRPr="00BB51AA">
              <w:rPr>
                <w:sz w:val="18"/>
                <w:szCs w:val="18"/>
              </w:rPr>
              <w:t>Non-industry funding</w:t>
            </w:r>
          </w:p>
        </w:tc>
        <w:tc>
          <w:tcPr>
            <w:tcW w:w="568" w:type="pct"/>
          </w:tcPr>
          <w:p w14:paraId="0F1F295B" w14:textId="77777777" w:rsidR="00106A65" w:rsidRPr="00BB51AA" w:rsidRDefault="00106A65" w:rsidP="00046AFC">
            <w:pPr>
              <w:pStyle w:val="DSENBodytext"/>
              <w:spacing w:line="240" w:lineRule="auto"/>
              <w:jc w:val="left"/>
              <w:rPr>
                <w:sz w:val="18"/>
                <w:szCs w:val="18"/>
              </w:rPr>
            </w:pPr>
            <w:r w:rsidRPr="00BB51AA">
              <w:rPr>
                <w:sz w:val="18"/>
                <w:szCs w:val="18"/>
              </w:rPr>
              <w:t>NCT01776970</w:t>
            </w:r>
          </w:p>
        </w:tc>
        <w:tc>
          <w:tcPr>
            <w:tcW w:w="638" w:type="pct"/>
          </w:tcPr>
          <w:p w14:paraId="39825409" w14:textId="77777777" w:rsidR="00106A65" w:rsidRPr="00BB51AA" w:rsidRDefault="00106A65" w:rsidP="00046AFC">
            <w:pPr>
              <w:pStyle w:val="DSENBodytext"/>
              <w:spacing w:line="240" w:lineRule="auto"/>
              <w:jc w:val="left"/>
              <w:rPr>
                <w:sz w:val="18"/>
                <w:szCs w:val="18"/>
              </w:rPr>
            </w:pPr>
            <w:r w:rsidRPr="00BB51AA">
              <w:rPr>
                <w:sz w:val="18"/>
                <w:szCs w:val="18"/>
              </w:rPr>
              <w:t>Amyotrophic lateral sclerosis</w:t>
            </w:r>
          </w:p>
          <w:p w14:paraId="57DEBE27" w14:textId="77777777" w:rsidR="00106A65" w:rsidRPr="00BB51AA" w:rsidRDefault="00106A65" w:rsidP="00046AFC">
            <w:pPr>
              <w:pStyle w:val="DSENBodytext"/>
              <w:spacing w:line="240" w:lineRule="auto"/>
              <w:jc w:val="left"/>
              <w:rPr>
                <w:sz w:val="18"/>
                <w:szCs w:val="18"/>
              </w:rPr>
            </w:pPr>
            <w:r w:rsidRPr="00BB51AA">
              <w:rPr>
                <w:sz w:val="18"/>
                <w:szCs w:val="18"/>
              </w:rPr>
              <w:t>Parallel</w:t>
            </w:r>
          </w:p>
        </w:tc>
        <w:tc>
          <w:tcPr>
            <w:tcW w:w="1254" w:type="pct"/>
          </w:tcPr>
          <w:p w14:paraId="1731B2B1" w14:textId="77777777" w:rsidR="00106A65" w:rsidRPr="00BB51AA" w:rsidRDefault="00106A65" w:rsidP="00046AFC">
            <w:pPr>
              <w:pStyle w:val="DSENBodytext"/>
              <w:spacing w:line="240" w:lineRule="auto"/>
              <w:jc w:val="left"/>
              <w:rPr>
                <w:sz w:val="18"/>
                <w:szCs w:val="18"/>
              </w:rPr>
            </w:pPr>
            <w:r w:rsidRPr="00BB51AA">
              <w:rPr>
                <w:sz w:val="18"/>
                <w:szCs w:val="18"/>
              </w:rPr>
              <w:t xml:space="preserve">“…to explore the safety and effects of a standardised </w:t>
            </w:r>
            <w:proofErr w:type="spellStart"/>
            <w:r w:rsidRPr="00BB51AA">
              <w:rPr>
                <w:sz w:val="18"/>
                <w:szCs w:val="18"/>
              </w:rPr>
              <w:t>oromucosal</w:t>
            </w:r>
            <w:proofErr w:type="spellEnd"/>
            <w:r w:rsidRPr="00BB51AA">
              <w:rPr>
                <w:sz w:val="18"/>
                <w:szCs w:val="18"/>
              </w:rPr>
              <w:t xml:space="preserve"> spray (nabiximols) containing a defined combination of THC and cannabidiol on spasticity related to motor neuron disease.”</w:t>
            </w:r>
          </w:p>
        </w:tc>
        <w:tc>
          <w:tcPr>
            <w:tcW w:w="776" w:type="pct"/>
          </w:tcPr>
          <w:p w14:paraId="68A0DF94" w14:textId="77777777" w:rsidR="00106A65" w:rsidRPr="00BB51AA" w:rsidRDefault="00106A65" w:rsidP="00046AFC">
            <w:pPr>
              <w:pStyle w:val="DSENBodytext"/>
              <w:spacing w:line="240" w:lineRule="auto"/>
              <w:jc w:val="left"/>
              <w:rPr>
                <w:sz w:val="18"/>
                <w:szCs w:val="18"/>
              </w:rPr>
            </w:pPr>
            <w:r w:rsidRPr="00BB51AA">
              <w:rPr>
                <w:sz w:val="18"/>
                <w:szCs w:val="18"/>
              </w:rPr>
              <w:t>n = 59 (all ages)</w:t>
            </w:r>
          </w:p>
          <w:p w14:paraId="7EAE2234" w14:textId="77777777" w:rsidR="00106A65" w:rsidRPr="00BB51AA" w:rsidRDefault="00106A65" w:rsidP="00046AFC">
            <w:pPr>
              <w:pStyle w:val="DSENBodytext"/>
              <w:spacing w:line="240" w:lineRule="auto"/>
              <w:jc w:val="left"/>
              <w:rPr>
                <w:sz w:val="18"/>
                <w:szCs w:val="18"/>
              </w:rPr>
            </w:pPr>
            <w:r w:rsidRPr="00BB51AA">
              <w:rPr>
                <w:sz w:val="18"/>
                <w:szCs w:val="18"/>
              </w:rPr>
              <w:t>57.6% (all ages)</w:t>
            </w:r>
          </w:p>
          <w:p w14:paraId="7963253D" w14:textId="77777777" w:rsidR="00106A65" w:rsidRPr="00BB51AA" w:rsidRDefault="00106A65" w:rsidP="00046AFC">
            <w:pPr>
              <w:pStyle w:val="DSENBodytext"/>
              <w:spacing w:line="240" w:lineRule="auto"/>
              <w:jc w:val="left"/>
              <w:rPr>
                <w:sz w:val="18"/>
                <w:szCs w:val="18"/>
              </w:rPr>
            </w:pPr>
            <w:r w:rsidRPr="00BB51AA">
              <w:rPr>
                <w:sz w:val="18"/>
                <w:szCs w:val="18"/>
              </w:rPr>
              <w:t>NR</w:t>
            </w:r>
          </w:p>
          <w:p w14:paraId="6B989B34" w14:textId="77777777" w:rsidR="00106A65" w:rsidRPr="00BB51AA" w:rsidRDefault="00106A65" w:rsidP="00046AFC">
            <w:pPr>
              <w:pStyle w:val="DSENBodytext"/>
              <w:spacing w:line="240" w:lineRule="auto"/>
              <w:jc w:val="left"/>
              <w:rPr>
                <w:sz w:val="18"/>
                <w:szCs w:val="18"/>
              </w:rPr>
            </w:pPr>
          </w:p>
        </w:tc>
        <w:tc>
          <w:tcPr>
            <w:tcW w:w="873" w:type="pct"/>
          </w:tcPr>
          <w:p w14:paraId="58871871" w14:textId="77777777" w:rsidR="00106A65" w:rsidRPr="00BB51AA" w:rsidRDefault="00106A65" w:rsidP="00046AFC">
            <w:pPr>
              <w:pStyle w:val="DSENBodytext"/>
              <w:spacing w:line="240" w:lineRule="auto"/>
              <w:jc w:val="left"/>
              <w:rPr>
                <w:sz w:val="18"/>
                <w:szCs w:val="18"/>
              </w:rPr>
            </w:pPr>
            <w:r w:rsidRPr="00BB51AA">
              <w:rPr>
                <w:sz w:val="18"/>
                <w:szCs w:val="18"/>
              </w:rPr>
              <w:t>Sativex</w:t>
            </w:r>
          </w:p>
          <w:p w14:paraId="51C19F4F" w14:textId="77777777" w:rsidR="00106A65" w:rsidRPr="00BB51AA" w:rsidRDefault="00106A65" w:rsidP="00046AFC">
            <w:pPr>
              <w:pStyle w:val="DSENBodytext"/>
              <w:spacing w:line="240" w:lineRule="auto"/>
              <w:jc w:val="left"/>
              <w:rPr>
                <w:sz w:val="18"/>
                <w:szCs w:val="18"/>
              </w:rPr>
            </w:pPr>
            <w:r w:rsidRPr="00BB51AA">
              <w:rPr>
                <w:sz w:val="18"/>
                <w:szCs w:val="18"/>
              </w:rPr>
              <w:t>2.7 mg THC + 2.5 mg CBD to 32.4 mg THC + 30 mg CBD</w:t>
            </w:r>
          </w:p>
        </w:tc>
        <w:tc>
          <w:tcPr>
            <w:tcW w:w="422" w:type="pct"/>
          </w:tcPr>
          <w:p w14:paraId="0C0987FF" w14:textId="77777777" w:rsidR="00106A65" w:rsidRPr="00BB51AA" w:rsidRDefault="00106A65" w:rsidP="00046AFC">
            <w:pPr>
              <w:pStyle w:val="DSENBodytext"/>
              <w:spacing w:line="240" w:lineRule="auto"/>
              <w:jc w:val="left"/>
              <w:rPr>
                <w:sz w:val="18"/>
                <w:szCs w:val="18"/>
              </w:rPr>
            </w:pPr>
            <w:r w:rsidRPr="00BB51AA">
              <w:rPr>
                <w:sz w:val="18"/>
                <w:szCs w:val="18"/>
              </w:rPr>
              <w:t>6 weeks (4 weeks on stable dose)</w:t>
            </w:r>
          </w:p>
        </w:tc>
      </w:tr>
      <w:tr w:rsidR="00106A65" w:rsidRPr="00BB51AA" w14:paraId="08A15D46" w14:textId="77777777" w:rsidTr="00046AFC">
        <w:tc>
          <w:tcPr>
            <w:tcW w:w="469" w:type="pct"/>
          </w:tcPr>
          <w:p w14:paraId="429A1260" w14:textId="7AB58988" w:rsidR="00106A65" w:rsidRPr="00BB51AA" w:rsidRDefault="00106A65" w:rsidP="00046AFC">
            <w:pPr>
              <w:pStyle w:val="DSENBodytext"/>
              <w:spacing w:line="240" w:lineRule="auto"/>
              <w:jc w:val="left"/>
              <w:rPr>
                <w:sz w:val="18"/>
                <w:szCs w:val="18"/>
              </w:rPr>
            </w:pPr>
            <w:r w:rsidRPr="00BB51AA">
              <w:rPr>
                <w:sz w:val="18"/>
                <w:szCs w:val="18"/>
              </w:rPr>
              <w:t>Abdallah et al., 2018</w:t>
            </w:r>
            <w:r w:rsidR="001B03CC">
              <w:rPr>
                <w:sz w:val="18"/>
                <w:szCs w:val="18"/>
              </w:rPr>
              <w:t xml:space="preserve"> </w:t>
            </w:r>
            <w:r w:rsidR="0065786C" w:rsidRPr="0065786C">
              <w:rPr>
                <w:sz w:val="18"/>
                <w:szCs w:val="24"/>
                <w:vertAlign w:val="superscript"/>
              </w:rPr>
              <w:t>5</w:t>
            </w:r>
            <w:r w:rsidR="001B03CC">
              <w:rPr>
                <w:sz w:val="18"/>
                <w:szCs w:val="24"/>
                <w:vertAlign w:val="superscript"/>
              </w:rPr>
              <w:t>9</w:t>
            </w:r>
          </w:p>
          <w:p w14:paraId="2BBFD4A7" w14:textId="77777777" w:rsidR="00106A65" w:rsidRPr="00BB51AA" w:rsidRDefault="00106A65" w:rsidP="00046AFC">
            <w:pPr>
              <w:pStyle w:val="DSENBodytext"/>
              <w:spacing w:line="240" w:lineRule="auto"/>
              <w:jc w:val="left"/>
              <w:rPr>
                <w:sz w:val="18"/>
                <w:szCs w:val="18"/>
              </w:rPr>
            </w:pPr>
            <w:r w:rsidRPr="00BB51AA">
              <w:rPr>
                <w:sz w:val="18"/>
                <w:szCs w:val="18"/>
              </w:rPr>
              <w:t>Canada</w:t>
            </w:r>
          </w:p>
          <w:p w14:paraId="794DD418"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Mixed funding</w:t>
            </w:r>
          </w:p>
        </w:tc>
        <w:tc>
          <w:tcPr>
            <w:tcW w:w="568" w:type="pct"/>
          </w:tcPr>
          <w:p w14:paraId="39CE9D39"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NCT03060993</w:t>
            </w:r>
          </w:p>
        </w:tc>
        <w:tc>
          <w:tcPr>
            <w:tcW w:w="638" w:type="pct"/>
          </w:tcPr>
          <w:p w14:paraId="46725AF7" w14:textId="77777777" w:rsidR="00106A65" w:rsidRPr="00BB51AA" w:rsidRDefault="00106A65" w:rsidP="00046AFC">
            <w:pPr>
              <w:pStyle w:val="DSENBodytext"/>
              <w:spacing w:line="240" w:lineRule="auto"/>
              <w:jc w:val="left"/>
              <w:rPr>
                <w:sz w:val="18"/>
                <w:szCs w:val="18"/>
              </w:rPr>
            </w:pPr>
            <w:r>
              <w:rPr>
                <w:sz w:val="18"/>
                <w:szCs w:val="18"/>
              </w:rPr>
              <w:t>Chronic obstructive pulmonary disorder</w:t>
            </w:r>
          </w:p>
          <w:p w14:paraId="2C18859B" w14:textId="77777777" w:rsidR="00106A65" w:rsidRPr="00BB51AA" w:rsidRDefault="00106A65" w:rsidP="00046AFC">
            <w:pPr>
              <w:pStyle w:val="DSENBodytext"/>
              <w:spacing w:line="240" w:lineRule="auto"/>
              <w:jc w:val="left"/>
              <w:rPr>
                <w:sz w:val="18"/>
                <w:szCs w:val="18"/>
              </w:rPr>
            </w:pPr>
            <w:r w:rsidRPr="00BB51AA">
              <w:rPr>
                <w:sz w:val="18"/>
                <w:szCs w:val="18"/>
              </w:rPr>
              <w:t>Crossover</w:t>
            </w:r>
          </w:p>
        </w:tc>
        <w:tc>
          <w:tcPr>
            <w:tcW w:w="1254" w:type="pct"/>
          </w:tcPr>
          <w:p w14:paraId="43CA56E9"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 xml:space="preserve">o test the hypothesis that inhaled vaporized cannabis would alleviate exertional breathlessness and improve exercise endurance by enhancing static </w:t>
            </w:r>
            <w:r w:rsidRPr="00BB51AA">
              <w:rPr>
                <w:sz w:val="18"/>
                <w:szCs w:val="18"/>
              </w:rPr>
              <w:lastRenderedPageBreak/>
              <w:t xml:space="preserve">and dynamic airway function in </w:t>
            </w:r>
            <w:r>
              <w:rPr>
                <w:sz w:val="18"/>
                <w:szCs w:val="18"/>
              </w:rPr>
              <w:t>chronic obstructive pulmonary disorder</w:t>
            </w:r>
          </w:p>
          <w:p w14:paraId="44750D0C" w14:textId="77777777" w:rsidR="00106A65" w:rsidRPr="00BB51AA" w:rsidRDefault="00106A65" w:rsidP="00046AFC">
            <w:pPr>
              <w:pStyle w:val="DSENBodytext"/>
              <w:spacing w:line="240" w:lineRule="auto"/>
              <w:jc w:val="left"/>
              <w:rPr>
                <w:sz w:val="18"/>
                <w:szCs w:val="18"/>
              </w:rPr>
            </w:pPr>
            <w:r w:rsidRPr="00BB51AA">
              <w:rPr>
                <w:sz w:val="18"/>
                <w:szCs w:val="18"/>
              </w:rPr>
              <w:t>.</w:t>
            </w:r>
            <w:r>
              <w:rPr>
                <w:sz w:val="18"/>
                <w:szCs w:val="18"/>
              </w:rPr>
              <w:t>”</w:t>
            </w:r>
          </w:p>
        </w:tc>
        <w:tc>
          <w:tcPr>
            <w:tcW w:w="776" w:type="pct"/>
          </w:tcPr>
          <w:p w14:paraId="59826E7C"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n = 16</w:t>
            </w:r>
          </w:p>
          <w:p w14:paraId="7BD55ED0" w14:textId="77777777" w:rsidR="00106A65" w:rsidRPr="00BB51AA" w:rsidRDefault="00106A65" w:rsidP="00046AFC">
            <w:pPr>
              <w:pStyle w:val="DSENBodytext"/>
              <w:spacing w:line="240" w:lineRule="auto"/>
              <w:jc w:val="left"/>
              <w:rPr>
                <w:sz w:val="18"/>
                <w:szCs w:val="18"/>
              </w:rPr>
            </w:pPr>
            <w:r w:rsidRPr="00BB51AA">
              <w:rPr>
                <w:sz w:val="18"/>
                <w:szCs w:val="18"/>
              </w:rPr>
              <w:t>62.5%</w:t>
            </w:r>
          </w:p>
          <w:p w14:paraId="43A3549D"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NR</w:t>
            </w:r>
          </w:p>
        </w:tc>
        <w:tc>
          <w:tcPr>
            <w:tcW w:w="873" w:type="pct"/>
          </w:tcPr>
          <w:p w14:paraId="6BF1D908" w14:textId="77777777" w:rsidR="00106A65" w:rsidRPr="00BB51AA" w:rsidRDefault="00106A65" w:rsidP="00046AFC">
            <w:pPr>
              <w:pStyle w:val="DSENBodytext"/>
              <w:spacing w:line="240" w:lineRule="auto"/>
              <w:jc w:val="left"/>
              <w:rPr>
                <w:sz w:val="18"/>
                <w:szCs w:val="18"/>
              </w:rPr>
            </w:pPr>
            <w:proofErr w:type="gramStart"/>
            <w:r w:rsidRPr="00BB51AA">
              <w:rPr>
                <w:sz w:val="18"/>
                <w:szCs w:val="18"/>
              </w:rPr>
              <w:lastRenderedPageBreak/>
              <w:t>THC:CBD</w:t>
            </w:r>
            <w:proofErr w:type="gramEnd"/>
            <w:r w:rsidRPr="00BB51AA">
              <w:rPr>
                <w:sz w:val="18"/>
                <w:szCs w:val="18"/>
              </w:rPr>
              <w:t xml:space="preserve"> extracts</w:t>
            </w:r>
          </w:p>
          <w:p w14:paraId="38200B7B" w14:textId="77777777" w:rsidR="00106A65" w:rsidRPr="00BB51AA" w:rsidRDefault="00106A65" w:rsidP="00046AFC">
            <w:pPr>
              <w:pStyle w:val="DSENBodytext"/>
              <w:spacing w:line="240" w:lineRule="auto"/>
              <w:jc w:val="left"/>
              <w:rPr>
                <w:sz w:val="18"/>
                <w:szCs w:val="18"/>
              </w:rPr>
            </w:pPr>
            <w:r w:rsidRPr="00BB51AA">
              <w:rPr>
                <w:sz w:val="18"/>
                <w:szCs w:val="18"/>
              </w:rPr>
              <w:t>Arm 1: 35 mg THC + &lt; 2 mg CBD</w:t>
            </w:r>
          </w:p>
          <w:p w14:paraId="40654606"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Arm 2: &lt; 0.6 mg THC + &lt; 2 mg CBD</w:t>
            </w:r>
          </w:p>
        </w:tc>
        <w:tc>
          <w:tcPr>
            <w:tcW w:w="422" w:type="pct"/>
          </w:tcPr>
          <w:p w14:paraId="083C33F1"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Immediate</w:t>
            </w:r>
          </w:p>
        </w:tc>
      </w:tr>
      <w:tr w:rsidR="00106A65" w:rsidRPr="00BB51AA" w14:paraId="783FA359" w14:textId="77777777" w:rsidTr="00046AFC">
        <w:tc>
          <w:tcPr>
            <w:tcW w:w="469" w:type="pct"/>
          </w:tcPr>
          <w:p w14:paraId="31840D2A" w14:textId="216A1E25" w:rsidR="00106A65" w:rsidRPr="00BB51AA" w:rsidRDefault="00106A65" w:rsidP="00046AFC">
            <w:pPr>
              <w:pStyle w:val="DSENBodytext"/>
              <w:spacing w:line="240" w:lineRule="auto"/>
              <w:jc w:val="left"/>
              <w:rPr>
                <w:sz w:val="18"/>
                <w:szCs w:val="18"/>
              </w:rPr>
            </w:pPr>
            <w:proofErr w:type="spellStart"/>
            <w:r w:rsidRPr="00BB51AA">
              <w:rPr>
                <w:sz w:val="18"/>
                <w:szCs w:val="18"/>
              </w:rPr>
              <w:t>Turcott</w:t>
            </w:r>
            <w:proofErr w:type="spellEnd"/>
            <w:r w:rsidRPr="00BB51AA">
              <w:rPr>
                <w:sz w:val="18"/>
                <w:szCs w:val="18"/>
              </w:rPr>
              <w:t xml:space="preserve"> et al., 2018</w:t>
            </w:r>
            <w:r w:rsidR="001B03CC">
              <w:rPr>
                <w:sz w:val="18"/>
                <w:szCs w:val="18"/>
              </w:rPr>
              <w:t xml:space="preserve"> </w:t>
            </w:r>
            <w:r w:rsidR="0065786C" w:rsidRPr="0065786C">
              <w:rPr>
                <w:sz w:val="18"/>
                <w:szCs w:val="24"/>
                <w:vertAlign w:val="superscript"/>
              </w:rPr>
              <w:t>8</w:t>
            </w:r>
            <w:r w:rsidR="001B03CC">
              <w:rPr>
                <w:sz w:val="18"/>
                <w:szCs w:val="24"/>
                <w:vertAlign w:val="superscript"/>
              </w:rPr>
              <w:t>5</w:t>
            </w:r>
          </w:p>
          <w:p w14:paraId="31F9C9B8" w14:textId="77777777" w:rsidR="00106A65" w:rsidRPr="00BB51AA" w:rsidRDefault="00106A65" w:rsidP="00046AFC">
            <w:pPr>
              <w:pStyle w:val="DSENBodytext"/>
              <w:spacing w:line="240" w:lineRule="auto"/>
              <w:jc w:val="left"/>
              <w:rPr>
                <w:sz w:val="18"/>
                <w:szCs w:val="18"/>
              </w:rPr>
            </w:pPr>
            <w:r w:rsidRPr="00BB51AA">
              <w:rPr>
                <w:sz w:val="18"/>
                <w:szCs w:val="18"/>
              </w:rPr>
              <w:t>Mexico</w:t>
            </w:r>
          </w:p>
          <w:p w14:paraId="56BC59EE" w14:textId="77777777" w:rsidR="00106A65" w:rsidRPr="00BB51AA" w:rsidRDefault="00106A65" w:rsidP="00046AFC">
            <w:pPr>
              <w:pStyle w:val="DSENBodytext"/>
              <w:spacing w:line="240" w:lineRule="auto"/>
              <w:jc w:val="left"/>
              <w:rPr>
                <w:sz w:val="18"/>
                <w:szCs w:val="18"/>
              </w:rPr>
            </w:pPr>
            <w:r w:rsidRPr="00BB51AA">
              <w:rPr>
                <w:sz w:val="18"/>
                <w:szCs w:val="18"/>
              </w:rPr>
              <w:t>Not funded</w:t>
            </w:r>
          </w:p>
        </w:tc>
        <w:tc>
          <w:tcPr>
            <w:tcW w:w="568" w:type="pct"/>
          </w:tcPr>
          <w:p w14:paraId="12D2E13F" w14:textId="77777777" w:rsidR="00106A65" w:rsidRPr="00BB51AA" w:rsidRDefault="00106A65" w:rsidP="00046AFC">
            <w:pPr>
              <w:pStyle w:val="DSENBodytext"/>
              <w:spacing w:line="240" w:lineRule="auto"/>
              <w:jc w:val="left"/>
              <w:rPr>
                <w:sz w:val="18"/>
                <w:szCs w:val="18"/>
              </w:rPr>
            </w:pPr>
            <w:r w:rsidRPr="00BB51AA">
              <w:rPr>
                <w:sz w:val="18"/>
                <w:szCs w:val="18"/>
              </w:rPr>
              <w:t>NCT02802540</w:t>
            </w:r>
          </w:p>
        </w:tc>
        <w:tc>
          <w:tcPr>
            <w:tcW w:w="638" w:type="pct"/>
          </w:tcPr>
          <w:p w14:paraId="3F17E2F0" w14:textId="77777777" w:rsidR="00106A65" w:rsidRPr="00BB51AA" w:rsidRDefault="00106A65" w:rsidP="00046AFC">
            <w:pPr>
              <w:pStyle w:val="DSENBodytext"/>
              <w:spacing w:line="240" w:lineRule="auto"/>
              <w:jc w:val="left"/>
              <w:rPr>
                <w:sz w:val="18"/>
                <w:szCs w:val="18"/>
              </w:rPr>
            </w:pPr>
            <w:r w:rsidRPr="00BB51AA">
              <w:rPr>
                <w:sz w:val="18"/>
                <w:szCs w:val="18"/>
              </w:rPr>
              <w:t>Cancer</w:t>
            </w:r>
          </w:p>
          <w:p w14:paraId="1269DBBF" w14:textId="77777777" w:rsidR="00106A65" w:rsidRPr="00BB51AA" w:rsidRDefault="00106A65" w:rsidP="00046AFC">
            <w:pPr>
              <w:pStyle w:val="DSENBodytext"/>
              <w:spacing w:line="240" w:lineRule="auto"/>
              <w:jc w:val="left"/>
              <w:rPr>
                <w:sz w:val="18"/>
                <w:szCs w:val="18"/>
              </w:rPr>
            </w:pPr>
            <w:r w:rsidRPr="00BB51AA">
              <w:rPr>
                <w:sz w:val="18"/>
                <w:szCs w:val="18"/>
              </w:rPr>
              <w:t>Parallel</w:t>
            </w:r>
          </w:p>
        </w:tc>
        <w:tc>
          <w:tcPr>
            <w:tcW w:w="1254" w:type="pct"/>
          </w:tcPr>
          <w:p w14:paraId="021FD79A"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evaluate the effect of nabilone vs. placebo in lung cancer patients diagnosed with anorexia using the AC/S of the Functional Assessment of Anorexia Cachexia Therapy (FAACT) tool</w:t>
            </w:r>
            <w:r>
              <w:rPr>
                <w:sz w:val="18"/>
                <w:szCs w:val="18"/>
              </w:rPr>
              <w:t>”</w:t>
            </w:r>
          </w:p>
        </w:tc>
        <w:tc>
          <w:tcPr>
            <w:tcW w:w="776" w:type="pct"/>
          </w:tcPr>
          <w:p w14:paraId="1A9EDEAD" w14:textId="77777777" w:rsidR="00106A65" w:rsidRPr="00BB51AA" w:rsidRDefault="00106A65" w:rsidP="00046AFC">
            <w:pPr>
              <w:pStyle w:val="DSENBodytext"/>
              <w:spacing w:line="240" w:lineRule="auto"/>
              <w:jc w:val="left"/>
              <w:rPr>
                <w:sz w:val="18"/>
                <w:szCs w:val="18"/>
              </w:rPr>
            </w:pPr>
            <w:r w:rsidRPr="00BB51AA">
              <w:rPr>
                <w:sz w:val="18"/>
                <w:szCs w:val="18"/>
              </w:rPr>
              <w:t>n = 47</w:t>
            </w:r>
          </w:p>
          <w:p w14:paraId="5BD16160" w14:textId="77777777" w:rsidR="00106A65" w:rsidRPr="00BB51AA" w:rsidRDefault="00106A65" w:rsidP="00046AFC">
            <w:pPr>
              <w:pStyle w:val="DSENBodytext"/>
              <w:spacing w:line="240" w:lineRule="auto"/>
              <w:jc w:val="left"/>
              <w:rPr>
                <w:sz w:val="18"/>
                <w:szCs w:val="18"/>
              </w:rPr>
            </w:pPr>
            <w:r w:rsidRPr="00BB51AA">
              <w:rPr>
                <w:sz w:val="18"/>
                <w:szCs w:val="18"/>
              </w:rPr>
              <w:t>21.4%</w:t>
            </w:r>
          </w:p>
          <w:p w14:paraId="0A917825"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09BAD5DF" w14:textId="77777777" w:rsidR="00106A65" w:rsidRPr="00BB51AA" w:rsidRDefault="00106A65" w:rsidP="00046AFC">
            <w:pPr>
              <w:pStyle w:val="DSENBodytext"/>
              <w:spacing w:line="240" w:lineRule="auto"/>
              <w:jc w:val="left"/>
              <w:rPr>
                <w:sz w:val="18"/>
                <w:szCs w:val="18"/>
              </w:rPr>
            </w:pPr>
            <w:r w:rsidRPr="00BB51AA">
              <w:rPr>
                <w:sz w:val="18"/>
                <w:szCs w:val="18"/>
              </w:rPr>
              <w:t>Nabilone</w:t>
            </w:r>
          </w:p>
          <w:p w14:paraId="5FAB88DA" w14:textId="77777777" w:rsidR="00106A65" w:rsidRPr="00BB51AA" w:rsidRDefault="00106A65" w:rsidP="00046AFC">
            <w:pPr>
              <w:pStyle w:val="DSENBodytext"/>
              <w:spacing w:line="240" w:lineRule="auto"/>
              <w:jc w:val="left"/>
              <w:rPr>
                <w:sz w:val="18"/>
                <w:szCs w:val="18"/>
              </w:rPr>
            </w:pPr>
            <w:r w:rsidRPr="00BB51AA">
              <w:rPr>
                <w:sz w:val="18"/>
                <w:szCs w:val="18"/>
              </w:rPr>
              <w:t>1 mg THC</w:t>
            </w:r>
          </w:p>
        </w:tc>
        <w:tc>
          <w:tcPr>
            <w:tcW w:w="422" w:type="pct"/>
          </w:tcPr>
          <w:p w14:paraId="52ADFFEA" w14:textId="77777777" w:rsidR="00106A65" w:rsidRPr="00BB51AA" w:rsidRDefault="00106A65" w:rsidP="00046AFC">
            <w:pPr>
              <w:pStyle w:val="DSENBodytext"/>
              <w:spacing w:line="240" w:lineRule="auto"/>
              <w:jc w:val="left"/>
              <w:rPr>
                <w:sz w:val="18"/>
                <w:szCs w:val="18"/>
              </w:rPr>
            </w:pPr>
            <w:r w:rsidRPr="00BB51AA">
              <w:rPr>
                <w:sz w:val="18"/>
                <w:szCs w:val="18"/>
              </w:rPr>
              <w:t>8 weeks</w:t>
            </w:r>
          </w:p>
        </w:tc>
      </w:tr>
      <w:tr w:rsidR="00106A65" w:rsidRPr="00BB51AA" w14:paraId="2BB54949" w14:textId="77777777" w:rsidTr="00046AFC">
        <w:tc>
          <w:tcPr>
            <w:tcW w:w="469" w:type="pct"/>
          </w:tcPr>
          <w:p w14:paraId="3C6A8A63" w14:textId="6C0D3B1A" w:rsidR="00106A65" w:rsidRPr="00BB51AA" w:rsidRDefault="00106A65" w:rsidP="00046AFC">
            <w:pPr>
              <w:pStyle w:val="DSENBodytext"/>
              <w:spacing w:line="240" w:lineRule="auto"/>
              <w:jc w:val="left"/>
              <w:rPr>
                <w:sz w:val="18"/>
                <w:szCs w:val="18"/>
              </w:rPr>
            </w:pPr>
            <w:r w:rsidRPr="00BB51AA">
              <w:rPr>
                <w:sz w:val="18"/>
                <w:szCs w:val="18"/>
              </w:rPr>
              <w:t>Fallon et al., 2017a</w:t>
            </w:r>
            <w:r w:rsidR="001B03CC">
              <w:rPr>
                <w:sz w:val="18"/>
                <w:szCs w:val="18"/>
              </w:rPr>
              <w:t xml:space="preserve"> </w:t>
            </w:r>
            <w:r w:rsidR="00DD619E">
              <w:rPr>
                <w:sz w:val="18"/>
                <w:szCs w:val="24"/>
                <w:vertAlign w:val="superscript"/>
              </w:rPr>
              <w:t>70</w:t>
            </w:r>
          </w:p>
          <w:p w14:paraId="5E4BD7F2" w14:textId="77777777" w:rsidR="00106A65" w:rsidRPr="00BB51AA" w:rsidRDefault="00106A65" w:rsidP="00046AFC">
            <w:pPr>
              <w:pStyle w:val="DSENBodytext"/>
              <w:spacing w:line="240" w:lineRule="auto"/>
              <w:jc w:val="left"/>
              <w:rPr>
                <w:sz w:val="18"/>
                <w:szCs w:val="18"/>
              </w:rPr>
            </w:pPr>
            <w:r w:rsidRPr="00BB51AA">
              <w:rPr>
                <w:sz w:val="18"/>
                <w:szCs w:val="18"/>
              </w:rPr>
              <w:t>Multi-country</w:t>
            </w:r>
          </w:p>
          <w:p w14:paraId="1EA852E8" w14:textId="77777777" w:rsidR="00106A65" w:rsidRPr="00BB51AA" w:rsidRDefault="00106A65" w:rsidP="00046AFC">
            <w:pPr>
              <w:pStyle w:val="DSENBodytext"/>
              <w:spacing w:line="240" w:lineRule="auto"/>
              <w:jc w:val="left"/>
              <w:rPr>
                <w:sz w:val="18"/>
                <w:szCs w:val="18"/>
              </w:rPr>
            </w:pPr>
            <w:r w:rsidRPr="00BB51AA">
              <w:rPr>
                <w:sz w:val="18"/>
                <w:szCs w:val="18"/>
              </w:rPr>
              <w:t>Industry funding</w:t>
            </w:r>
          </w:p>
        </w:tc>
        <w:tc>
          <w:tcPr>
            <w:tcW w:w="568" w:type="pct"/>
          </w:tcPr>
          <w:p w14:paraId="3A8148A7" w14:textId="77777777" w:rsidR="00106A65" w:rsidRPr="00BB51AA" w:rsidRDefault="00106A65" w:rsidP="00046AFC">
            <w:pPr>
              <w:pStyle w:val="DSENBodytext"/>
              <w:spacing w:line="240" w:lineRule="auto"/>
              <w:jc w:val="left"/>
              <w:rPr>
                <w:sz w:val="18"/>
                <w:szCs w:val="18"/>
              </w:rPr>
            </w:pPr>
            <w:r w:rsidRPr="00BB51AA">
              <w:rPr>
                <w:sz w:val="18"/>
                <w:szCs w:val="18"/>
              </w:rPr>
              <w:t>NCT01361607</w:t>
            </w:r>
          </w:p>
        </w:tc>
        <w:tc>
          <w:tcPr>
            <w:tcW w:w="638" w:type="pct"/>
          </w:tcPr>
          <w:p w14:paraId="0CCCF541" w14:textId="77777777" w:rsidR="00106A65" w:rsidRPr="00BB51AA" w:rsidRDefault="00106A65" w:rsidP="00046AFC">
            <w:pPr>
              <w:pStyle w:val="DSENBodytext"/>
              <w:spacing w:line="240" w:lineRule="auto"/>
              <w:jc w:val="left"/>
              <w:rPr>
                <w:sz w:val="18"/>
                <w:szCs w:val="18"/>
              </w:rPr>
            </w:pPr>
            <w:r w:rsidRPr="00BB51AA">
              <w:rPr>
                <w:sz w:val="18"/>
                <w:szCs w:val="18"/>
              </w:rPr>
              <w:t>Cancer</w:t>
            </w:r>
          </w:p>
          <w:p w14:paraId="2DE97623" w14:textId="77777777" w:rsidR="00106A65" w:rsidRPr="00BB51AA" w:rsidRDefault="00106A65" w:rsidP="00046AFC">
            <w:pPr>
              <w:pStyle w:val="DSENBodytext"/>
              <w:spacing w:line="240" w:lineRule="auto"/>
              <w:jc w:val="left"/>
              <w:rPr>
                <w:sz w:val="18"/>
                <w:szCs w:val="18"/>
              </w:rPr>
            </w:pPr>
            <w:r w:rsidRPr="00BB51AA">
              <w:rPr>
                <w:sz w:val="18"/>
                <w:szCs w:val="18"/>
              </w:rPr>
              <w:t>Parallel</w:t>
            </w:r>
          </w:p>
        </w:tc>
        <w:tc>
          <w:tcPr>
            <w:tcW w:w="1254" w:type="pct"/>
          </w:tcPr>
          <w:p w14:paraId="7065E70B"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assess the analgesic efficacy of adjunctive Sativex</w:t>
            </w:r>
            <w:r w:rsidRPr="00BB51AA">
              <w:rPr>
                <w:sz w:val="18"/>
                <w:szCs w:val="18"/>
                <w:vertAlign w:val="superscript"/>
              </w:rPr>
              <w:t>®</w:t>
            </w:r>
            <w:r w:rsidRPr="00BB51AA">
              <w:rPr>
                <w:sz w:val="18"/>
                <w:szCs w:val="18"/>
              </w:rPr>
              <w:t xml:space="preserve"> in advanced cancer patients with chronic pain unalleviated by optimized opioid therapy.</w:t>
            </w:r>
            <w:r>
              <w:rPr>
                <w:sz w:val="18"/>
                <w:szCs w:val="18"/>
              </w:rPr>
              <w:t>”</w:t>
            </w:r>
          </w:p>
        </w:tc>
        <w:tc>
          <w:tcPr>
            <w:tcW w:w="776" w:type="pct"/>
          </w:tcPr>
          <w:p w14:paraId="105D7208" w14:textId="77777777" w:rsidR="00106A65" w:rsidRPr="00BB51AA" w:rsidRDefault="00106A65" w:rsidP="00046AFC">
            <w:pPr>
              <w:pStyle w:val="DSENBodytext"/>
              <w:spacing w:line="240" w:lineRule="auto"/>
              <w:jc w:val="left"/>
              <w:rPr>
                <w:sz w:val="18"/>
                <w:szCs w:val="18"/>
              </w:rPr>
            </w:pPr>
            <w:r w:rsidRPr="00BB51AA">
              <w:rPr>
                <w:sz w:val="18"/>
                <w:szCs w:val="18"/>
              </w:rPr>
              <w:t>n = 399</w:t>
            </w:r>
          </w:p>
          <w:p w14:paraId="6BEC5912" w14:textId="77777777" w:rsidR="00106A65" w:rsidRPr="00BB51AA" w:rsidRDefault="00106A65" w:rsidP="00046AFC">
            <w:pPr>
              <w:pStyle w:val="DSENBodytext"/>
              <w:spacing w:line="240" w:lineRule="auto"/>
              <w:jc w:val="left"/>
              <w:rPr>
                <w:sz w:val="18"/>
                <w:szCs w:val="18"/>
              </w:rPr>
            </w:pPr>
            <w:r w:rsidRPr="00BB51AA">
              <w:rPr>
                <w:sz w:val="18"/>
                <w:szCs w:val="18"/>
              </w:rPr>
              <w:t>50.9%</w:t>
            </w:r>
          </w:p>
          <w:p w14:paraId="65220245" w14:textId="77777777" w:rsidR="00106A65" w:rsidRPr="00BB51AA" w:rsidRDefault="00106A65" w:rsidP="00046AFC">
            <w:pPr>
              <w:pStyle w:val="DSENBodytext"/>
              <w:spacing w:line="240" w:lineRule="auto"/>
              <w:jc w:val="left"/>
              <w:rPr>
                <w:sz w:val="18"/>
                <w:szCs w:val="18"/>
              </w:rPr>
            </w:pPr>
            <w:r w:rsidRPr="00BB51AA">
              <w:rPr>
                <w:sz w:val="18"/>
                <w:szCs w:val="18"/>
              </w:rPr>
              <w:t>96% Caucasian, 1.5% Black, 0.5% Asian, 1.5% Other</w:t>
            </w:r>
          </w:p>
        </w:tc>
        <w:tc>
          <w:tcPr>
            <w:tcW w:w="873" w:type="pct"/>
          </w:tcPr>
          <w:p w14:paraId="64BDFF49" w14:textId="77777777" w:rsidR="00106A65" w:rsidRPr="00BB51AA" w:rsidRDefault="00106A65" w:rsidP="00046AFC">
            <w:pPr>
              <w:pStyle w:val="DSENBodytext"/>
              <w:spacing w:line="240" w:lineRule="auto"/>
              <w:jc w:val="left"/>
              <w:rPr>
                <w:sz w:val="18"/>
                <w:szCs w:val="18"/>
              </w:rPr>
            </w:pPr>
            <w:r w:rsidRPr="00BB51AA">
              <w:rPr>
                <w:sz w:val="18"/>
                <w:szCs w:val="18"/>
              </w:rPr>
              <w:t>Sativex</w:t>
            </w:r>
            <w:r w:rsidRPr="00BB51AA">
              <w:rPr>
                <w:sz w:val="18"/>
                <w:szCs w:val="18"/>
                <w:vertAlign w:val="superscript"/>
              </w:rPr>
              <w:t>®</w:t>
            </w:r>
          </w:p>
          <w:p w14:paraId="67F774C6" w14:textId="77777777" w:rsidR="00106A65" w:rsidRPr="00BB51AA" w:rsidRDefault="00106A65" w:rsidP="00046AFC">
            <w:pPr>
              <w:pStyle w:val="DSENBodytext"/>
              <w:spacing w:line="240" w:lineRule="auto"/>
              <w:jc w:val="left"/>
              <w:rPr>
                <w:sz w:val="18"/>
                <w:szCs w:val="18"/>
              </w:rPr>
            </w:pPr>
            <w:r w:rsidRPr="00BB51AA">
              <w:rPr>
                <w:sz w:val="18"/>
                <w:szCs w:val="18"/>
              </w:rPr>
              <w:t>20 mg THC + 18.5 mg CBD</w:t>
            </w:r>
          </w:p>
        </w:tc>
        <w:tc>
          <w:tcPr>
            <w:tcW w:w="422" w:type="pct"/>
          </w:tcPr>
          <w:p w14:paraId="1B47C74B" w14:textId="77777777" w:rsidR="00106A65" w:rsidRPr="00BB51AA" w:rsidRDefault="00106A65" w:rsidP="00046AFC">
            <w:pPr>
              <w:pStyle w:val="DSENBodytext"/>
              <w:spacing w:line="240" w:lineRule="auto"/>
              <w:jc w:val="left"/>
              <w:rPr>
                <w:sz w:val="18"/>
                <w:szCs w:val="18"/>
              </w:rPr>
            </w:pPr>
            <w:r w:rsidRPr="00BB51AA">
              <w:rPr>
                <w:sz w:val="18"/>
                <w:szCs w:val="18"/>
              </w:rPr>
              <w:t>5 weeks</w:t>
            </w:r>
          </w:p>
        </w:tc>
      </w:tr>
      <w:tr w:rsidR="00106A65" w:rsidRPr="00BB51AA" w14:paraId="4F80224F" w14:textId="77777777" w:rsidTr="00046AFC">
        <w:tc>
          <w:tcPr>
            <w:tcW w:w="469" w:type="pct"/>
          </w:tcPr>
          <w:p w14:paraId="64C94278" w14:textId="3C242666" w:rsidR="00106A65" w:rsidRPr="00BB51AA" w:rsidRDefault="00106A65" w:rsidP="00046AFC">
            <w:pPr>
              <w:pStyle w:val="DSENBodytext"/>
              <w:spacing w:line="240" w:lineRule="auto"/>
              <w:jc w:val="left"/>
              <w:rPr>
                <w:sz w:val="18"/>
                <w:szCs w:val="18"/>
              </w:rPr>
            </w:pPr>
            <w:r w:rsidRPr="00BB51AA">
              <w:rPr>
                <w:sz w:val="18"/>
                <w:szCs w:val="18"/>
              </w:rPr>
              <w:t>Fallon et al., 2017b</w:t>
            </w:r>
            <w:r w:rsidR="00DD619E">
              <w:rPr>
                <w:sz w:val="18"/>
                <w:szCs w:val="18"/>
              </w:rPr>
              <w:t xml:space="preserve"> </w:t>
            </w:r>
            <w:r w:rsidR="00DD619E" w:rsidRPr="00DD619E">
              <w:rPr>
                <w:sz w:val="18"/>
                <w:szCs w:val="18"/>
                <w:vertAlign w:val="superscript"/>
              </w:rPr>
              <w:t>70</w:t>
            </w:r>
          </w:p>
          <w:p w14:paraId="1807E457" w14:textId="77777777" w:rsidR="00106A65" w:rsidRPr="00BB51AA" w:rsidRDefault="00106A65" w:rsidP="00046AFC">
            <w:pPr>
              <w:pStyle w:val="DSENBodytext"/>
              <w:spacing w:line="240" w:lineRule="auto"/>
              <w:jc w:val="left"/>
              <w:rPr>
                <w:sz w:val="18"/>
                <w:szCs w:val="18"/>
              </w:rPr>
            </w:pPr>
            <w:r w:rsidRPr="00BB51AA">
              <w:rPr>
                <w:sz w:val="18"/>
                <w:szCs w:val="18"/>
              </w:rPr>
              <w:t>Multi-country</w:t>
            </w:r>
          </w:p>
          <w:p w14:paraId="01CFA2EB" w14:textId="77777777" w:rsidR="00106A65" w:rsidRPr="00BB51AA" w:rsidRDefault="00106A65" w:rsidP="00046AFC">
            <w:pPr>
              <w:pStyle w:val="DSENBodytext"/>
              <w:spacing w:line="240" w:lineRule="auto"/>
              <w:jc w:val="left"/>
              <w:rPr>
                <w:sz w:val="18"/>
                <w:szCs w:val="18"/>
              </w:rPr>
            </w:pPr>
            <w:r w:rsidRPr="00BB51AA">
              <w:rPr>
                <w:sz w:val="18"/>
                <w:szCs w:val="18"/>
              </w:rPr>
              <w:t>Industry funding</w:t>
            </w:r>
          </w:p>
        </w:tc>
        <w:tc>
          <w:tcPr>
            <w:tcW w:w="568" w:type="pct"/>
          </w:tcPr>
          <w:p w14:paraId="15A9C586" w14:textId="77777777" w:rsidR="00106A65" w:rsidRPr="00BB51AA" w:rsidRDefault="00106A65" w:rsidP="00046AFC">
            <w:pPr>
              <w:pStyle w:val="DSENBodytext"/>
              <w:spacing w:line="240" w:lineRule="auto"/>
              <w:jc w:val="left"/>
              <w:rPr>
                <w:sz w:val="18"/>
                <w:szCs w:val="18"/>
              </w:rPr>
            </w:pPr>
            <w:r w:rsidRPr="00BB51AA">
              <w:rPr>
                <w:sz w:val="18"/>
                <w:szCs w:val="18"/>
              </w:rPr>
              <w:t>NCT01424566</w:t>
            </w:r>
          </w:p>
        </w:tc>
        <w:tc>
          <w:tcPr>
            <w:tcW w:w="638" w:type="pct"/>
          </w:tcPr>
          <w:p w14:paraId="2D0B6958" w14:textId="77777777" w:rsidR="00106A65" w:rsidRPr="00BB51AA" w:rsidRDefault="00106A65" w:rsidP="00046AFC">
            <w:pPr>
              <w:pStyle w:val="DSENBodytext"/>
              <w:spacing w:line="240" w:lineRule="auto"/>
              <w:jc w:val="left"/>
              <w:rPr>
                <w:sz w:val="18"/>
                <w:szCs w:val="18"/>
              </w:rPr>
            </w:pPr>
            <w:r w:rsidRPr="00BB51AA">
              <w:rPr>
                <w:sz w:val="18"/>
                <w:szCs w:val="18"/>
              </w:rPr>
              <w:t>Cancer</w:t>
            </w:r>
          </w:p>
          <w:p w14:paraId="29D52046" w14:textId="77777777" w:rsidR="00106A65" w:rsidRPr="00BB51AA" w:rsidRDefault="00106A65" w:rsidP="00046AFC">
            <w:pPr>
              <w:pStyle w:val="DSENBodytext"/>
              <w:spacing w:line="240" w:lineRule="auto"/>
              <w:jc w:val="left"/>
              <w:rPr>
                <w:sz w:val="18"/>
                <w:szCs w:val="18"/>
              </w:rPr>
            </w:pPr>
            <w:r w:rsidRPr="00BB51AA">
              <w:rPr>
                <w:sz w:val="18"/>
                <w:szCs w:val="18"/>
              </w:rPr>
              <w:t>Parallel</w:t>
            </w:r>
          </w:p>
        </w:tc>
        <w:tc>
          <w:tcPr>
            <w:tcW w:w="1254" w:type="pct"/>
          </w:tcPr>
          <w:p w14:paraId="7043E5F5"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assess the analgesic efficacy of adjunctive Sativex</w:t>
            </w:r>
            <w:r w:rsidRPr="00BB51AA">
              <w:rPr>
                <w:sz w:val="18"/>
                <w:szCs w:val="18"/>
                <w:vertAlign w:val="superscript"/>
              </w:rPr>
              <w:t>®</w:t>
            </w:r>
            <w:r w:rsidRPr="00BB51AA">
              <w:rPr>
                <w:sz w:val="18"/>
                <w:szCs w:val="18"/>
              </w:rPr>
              <w:t xml:space="preserve"> in advanced cancer patients with chronic pain unalleviated by optimized opioid therapy.</w:t>
            </w:r>
            <w:r>
              <w:rPr>
                <w:sz w:val="18"/>
                <w:szCs w:val="18"/>
              </w:rPr>
              <w:t>”</w:t>
            </w:r>
          </w:p>
        </w:tc>
        <w:tc>
          <w:tcPr>
            <w:tcW w:w="776" w:type="pct"/>
          </w:tcPr>
          <w:p w14:paraId="77D9E19C" w14:textId="77777777" w:rsidR="00106A65" w:rsidRPr="00BB51AA" w:rsidRDefault="00106A65" w:rsidP="00046AFC">
            <w:pPr>
              <w:pStyle w:val="DSENBodytext"/>
              <w:spacing w:line="240" w:lineRule="auto"/>
              <w:jc w:val="left"/>
              <w:rPr>
                <w:sz w:val="18"/>
                <w:szCs w:val="18"/>
              </w:rPr>
            </w:pPr>
            <w:r w:rsidRPr="00BB51AA">
              <w:rPr>
                <w:sz w:val="18"/>
                <w:szCs w:val="18"/>
              </w:rPr>
              <w:t>n = 206</w:t>
            </w:r>
          </w:p>
          <w:p w14:paraId="7CB11661" w14:textId="77777777" w:rsidR="00106A65" w:rsidRPr="00BB51AA" w:rsidRDefault="00106A65" w:rsidP="00046AFC">
            <w:pPr>
              <w:pStyle w:val="DSENBodytext"/>
              <w:spacing w:line="240" w:lineRule="auto"/>
              <w:jc w:val="left"/>
              <w:rPr>
                <w:sz w:val="18"/>
                <w:szCs w:val="18"/>
              </w:rPr>
            </w:pPr>
            <w:r w:rsidRPr="00BB51AA">
              <w:rPr>
                <w:sz w:val="18"/>
                <w:szCs w:val="18"/>
              </w:rPr>
              <w:t>57.3%</w:t>
            </w:r>
          </w:p>
          <w:p w14:paraId="30B4790E" w14:textId="77777777" w:rsidR="00106A65" w:rsidRPr="00BB51AA" w:rsidRDefault="00106A65" w:rsidP="00046AFC">
            <w:pPr>
              <w:pStyle w:val="DSENBodytext"/>
              <w:spacing w:line="240" w:lineRule="auto"/>
              <w:jc w:val="left"/>
              <w:rPr>
                <w:sz w:val="18"/>
                <w:szCs w:val="18"/>
              </w:rPr>
            </w:pPr>
            <w:r w:rsidRPr="00BB51AA">
              <w:rPr>
                <w:sz w:val="18"/>
                <w:szCs w:val="18"/>
              </w:rPr>
              <w:t>95.1% Caucasian, 0% Black, 1.9% Asian, 0% Other</w:t>
            </w:r>
          </w:p>
        </w:tc>
        <w:tc>
          <w:tcPr>
            <w:tcW w:w="873" w:type="pct"/>
          </w:tcPr>
          <w:p w14:paraId="1694E4A2" w14:textId="77777777" w:rsidR="00106A65" w:rsidRPr="00BB51AA" w:rsidRDefault="00106A65" w:rsidP="00046AFC">
            <w:pPr>
              <w:pStyle w:val="DSENBodytext"/>
              <w:spacing w:line="240" w:lineRule="auto"/>
              <w:jc w:val="left"/>
              <w:rPr>
                <w:sz w:val="18"/>
                <w:szCs w:val="18"/>
              </w:rPr>
            </w:pPr>
            <w:r w:rsidRPr="00BB51AA">
              <w:rPr>
                <w:sz w:val="18"/>
                <w:szCs w:val="18"/>
              </w:rPr>
              <w:t>Sativex</w:t>
            </w:r>
            <w:r w:rsidRPr="00BB51AA">
              <w:rPr>
                <w:sz w:val="18"/>
                <w:szCs w:val="18"/>
                <w:vertAlign w:val="superscript"/>
              </w:rPr>
              <w:t>®</w:t>
            </w:r>
          </w:p>
          <w:p w14:paraId="6913C675" w14:textId="77777777" w:rsidR="00106A65" w:rsidRPr="00BB51AA" w:rsidRDefault="00106A65" w:rsidP="00046AFC">
            <w:pPr>
              <w:pStyle w:val="DSENBodytext"/>
              <w:spacing w:line="240" w:lineRule="auto"/>
              <w:jc w:val="left"/>
              <w:rPr>
                <w:sz w:val="18"/>
                <w:szCs w:val="18"/>
              </w:rPr>
            </w:pPr>
            <w:r w:rsidRPr="00BB51AA">
              <w:rPr>
                <w:sz w:val="18"/>
                <w:szCs w:val="18"/>
              </w:rPr>
              <w:t>17.6 mg THC + 16.3 mg CBD</w:t>
            </w:r>
          </w:p>
        </w:tc>
        <w:tc>
          <w:tcPr>
            <w:tcW w:w="422" w:type="pct"/>
          </w:tcPr>
          <w:p w14:paraId="36B16BC4" w14:textId="77777777" w:rsidR="00106A65" w:rsidRPr="00BB51AA" w:rsidRDefault="00106A65" w:rsidP="00046AFC">
            <w:pPr>
              <w:pStyle w:val="DSENBodytext"/>
              <w:spacing w:line="240" w:lineRule="auto"/>
              <w:jc w:val="left"/>
              <w:rPr>
                <w:sz w:val="18"/>
                <w:szCs w:val="18"/>
              </w:rPr>
            </w:pPr>
            <w:r w:rsidRPr="00BB51AA">
              <w:rPr>
                <w:sz w:val="18"/>
                <w:szCs w:val="18"/>
              </w:rPr>
              <w:t>5 weeks</w:t>
            </w:r>
          </w:p>
        </w:tc>
      </w:tr>
      <w:tr w:rsidR="00106A65" w:rsidRPr="00BB51AA" w14:paraId="72065D2A" w14:textId="77777777" w:rsidTr="00046AFC">
        <w:tc>
          <w:tcPr>
            <w:tcW w:w="469" w:type="pct"/>
          </w:tcPr>
          <w:p w14:paraId="01B0FDF4" w14:textId="3A5D03FA" w:rsidR="00106A65" w:rsidRPr="00BB51AA" w:rsidRDefault="00106A65" w:rsidP="00046AFC">
            <w:pPr>
              <w:pStyle w:val="DSENBodytext"/>
              <w:spacing w:line="240" w:lineRule="auto"/>
              <w:jc w:val="left"/>
              <w:rPr>
                <w:sz w:val="18"/>
                <w:szCs w:val="18"/>
              </w:rPr>
            </w:pPr>
            <w:r w:rsidRPr="00BB51AA">
              <w:rPr>
                <w:sz w:val="18"/>
                <w:szCs w:val="18"/>
              </w:rPr>
              <w:t xml:space="preserve">van den </w:t>
            </w:r>
            <w:proofErr w:type="spellStart"/>
            <w:r w:rsidRPr="00BB51AA">
              <w:rPr>
                <w:sz w:val="18"/>
                <w:szCs w:val="18"/>
              </w:rPr>
              <w:t>Elsen</w:t>
            </w:r>
            <w:proofErr w:type="spellEnd"/>
            <w:r w:rsidRPr="00BB51AA">
              <w:rPr>
                <w:sz w:val="18"/>
                <w:szCs w:val="18"/>
              </w:rPr>
              <w:t xml:space="preserve"> et al., 2017</w:t>
            </w:r>
            <w:r w:rsidR="00DD619E">
              <w:rPr>
                <w:sz w:val="18"/>
                <w:szCs w:val="18"/>
              </w:rPr>
              <w:t xml:space="preserve"> </w:t>
            </w:r>
            <w:r w:rsidR="0065786C" w:rsidRPr="0065786C">
              <w:rPr>
                <w:sz w:val="18"/>
                <w:szCs w:val="24"/>
                <w:vertAlign w:val="superscript"/>
              </w:rPr>
              <w:t>8</w:t>
            </w:r>
            <w:r w:rsidR="00DD619E">
              <w:rPr>
                <w:sz w:val="18"/>
                <w:szCs w:val="24"/>
                <w:vertAlign w:val="superscript"/>
              </w:rPr>
              <w:t>8</w:t>
            </w:r>
          </w:p>
          <w:p w14:paraId="7E0B3787"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The Netherlands</w:t>
            </w:r>
          </w:p>
          <w:p w14:paraId="0F5E379A" w14:textId="77777777" w:rsidR="00106A65" w:rsidRPr="00BB51AA" w:rsidRDefault="00106A65" w:rsidP="00046AFC">
            <w:pPr>
              <w:pStyle w:val="DSENBodytext"/>
              <w:spacing w:line="240" w:lineRule="auto"/>
              <w:jc w:val="left"/>
              <w:rPr>
                <w:sz w:val="18"/>
                <w:szCs w:val="18"/>
              </w:rPr>
            </w:pPr>
            <w:r w:rsidRPr="00BB51AA">
              <w:rPr>
                <w:sz w:val="18"/>
                <w:szCs w:val="18"/>
              </w:rPr>
              <w:t>Non-industry funding</w:t>
            </w:r>
          </w:p>
        </w:tc>
        <w:tc>
          <w:tcPr>
            <w:tcW w:w="568" w:type="pct"/>
          </w:tcPr>
          <w:p w14:paraId="2C87B53C"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NCT01302340</w:t>
            </w:r>
          </w:p>
        </w:tc>
        <w:tc>
          <w:tcPr>
            <w:tcW w:w="638" w:type="pct"/>
          </w:tcPr>
          <w:p w14:paraId="6D4091AA" w14:textId="77777777" w:rsidR="00106A65" w:rsidRPr="00BB51AA" w:rsidRDefault="00106A65" w:rsidP="00046AFC">
            <w:pPr>
              <w:pStyle w:val="DSENBodytext"/>
              <w:spacing w:line="240" w:lineRule="auto"/>
              <w:jc w:val="left"/>
              <w:rPr>
                <w:sz w:val="18"/>
                <w:szCs w:val="18"/>
              </w:rPr>
            </w:pPr>
            <w:r w:rsidRPr="00BB51AA">
              <w:rPr>
                <w:sz w:val="18"/>
                <w:szCs w:val="18"/>
              </w:rPr>
              <w:t>Alzheimer's disease/dementia</w:t>
            </w:r>
          </w:p>
          <w:p w14:paraId="612122EA"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Crossover</w:t>
            </w:r>
          </w:p>
        </w:tc>
        <w:tc>
          <w:tcPr>
            <w:tcW w:w="1254" w:type="pct"/>
          </w:tcPr>
          <w:p w14:paraId="4F454419" w14:textId="77777777" w:rsidR="00106A65" w:rsidRPr="00BB51AA" w:rsidRDefault="00106A65" w:rsidP="00046AFC">
            <w:pPr>
              <w:pStyle w:val="DSENBodytext"/>
              <w:spacing w:line="240" w:lineRule="auto"/>
              <w:jc w:val="left"/>
              <w:rPr>
                <w:sz w:val="18"/>
                <w:szCs w:val="18"/>
              </w:rPr>
            </w:pPr>
            <w:r>
              <w:rPr>
                <w:sz w:val="18"/>
                <w:szCs w:val="18"/>
              </w:rPr>
              <w:lastRenderedPageBreak/>
              <w:t>“…t</w:t>
            </w:r>
            <w:r w:rsidRPr="00BB51AA">
              <w:rPr>
                <w:sz w:val="18"/>
                <w:szCs w:val="18"/>
              </w:rPr>
              <w:t>o evaluate the effects of THC on mobility in dementia patients</w:t>
            </w:r>
            <w:r>
              <w:rPr>
                <w:sz w:val="18"/>
                <w:szCs w:val="18"/>
              </w:rPr>
              <w:t>”</w:t>
            </w:r>
          </w:p>
        </w:tc>
        <w:tc>
          <w:tcPr>
            <w:tcW w:w="776" w:type="pct"/>
          </w:tcPr>
          <w:p w14:paraId="2F524BCC" w14:textId="77777777" w:rsidR="00106A65" w:rsidRPr="00BB51AA" w:rsidRDefault="00106A65" w:rsidP="00046AFC">
            <w:pPr>
              <w:pStyle w:val="DSENBodytext"/>
              <w:spacing w:line="240" w:lineRule="auto"/>
              <w:jc w:val="left"/>
              <w:rPr>
                <w:sz w:val="18"/>
                <w:szCs w:val="18"/>
              </w:rPr>
            </w:pPr>
            <w:r w:rsidRPr="00BB51AA">
              <w:rPr>
                <w:sz w:val="18"/>
                <w:szCs w:val="18"/>
              </w:rPr>
              <w:t>n = 18</w:t>
            </w:r>
          </w:p>
          <w:p w14:paraId="0332AD5A"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83%</w:t>
            </w:r>
          </w:p>
          <w:p w14:paraId="4A30F9CF" w14:textId="77777777" w:rsidR="00106A65" w:rsidRPr="00BB51AA" w:rsidRDefault="00106A65" w:rsidP="00046AFC">
            <w:pPr>
              <w:pStyle w:val="DSENBodytext"/>
              <w:spacing w:line="240" w:lineRule="auto"/>
              <w:jc w:val="left"/>
              <w:rPr>
                <w:sz w:val="18"/>
                <w:szCs w:val="18"/>
              </w:rPr>
            </w:pPr>
            <w:r w:rsidRPr="00BB51AA">
              <w:rPr>
                <w:sz w:val="18"/>
                <w:szCs w:val="18"/>
              </w:rPr>
              <w:t>94% Caucasian, 6% Asian</w:t>
            </w:r>
          </w:p>
        </w:tc>
        <w:tc>
          <w:tcPr>
            <w:tcW w:w="873" w:type="pct"/>
          </w:tcPr>
          <w:p w14:paraId="53EC692B" w14:textId="77777777" w:rsidR="00106A65" w:rsidRPr="00BB51AA" w:rsidRDefault="00106A65" w:rsidP="00046AFC">
            <w:pPr>
              <w:pStyle w:val="DSENBodytext"/>
              <w:spacing w:line="240" w:lineRule="auto"/>
              <w:jc w:val="left"/>
              <w:rPr>
                <w:sz w:val="18"/>
                <w:szCs w:val="18"/>
              </w:rPr>
            </w:pPr>
            <w:proofErr w:type="spellStart"/>
            <w:r w:rsidRPr="00BB51AA">
              <w:rPr>
                <w:sz w:val="18"/>
                <w:szCs w:val="18"/>
              </w:rPr>
              <w:lastRenderedPageBreak/>
              <w:t>Namisol</w:t>
            </w:r>
            <w:proofErr w:type="spellEnd"/>
          </w:p>
          <w:p w14:paraId="2F8B87D7"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Arm 1: 1.5 mg THC</w:t>
            </w:r>
          </w:p>
          <w:p w14:paraId="16E70831" w14:textId="77777777" w:rsidR="00106A65" w:rsidRPr="00BB51AA" w:rsidRDefault="00106A65" w:rsidP="00046AFC">
            <w:pPr>
              <w:pStyle w:val="DSENBodytext"/>
              <w:spacing w:line="240" w:lineRule="auto"/>
              <w:jc w:val="left"/>
              <w:rPr>
                <w:sz w:val="18"/>
                <w:szCs w:val="18"/>
              </w:rPr>
            </w:pPr>
            <w:r w:rsidRPr="00BB51AA">
              <w:rPr>
                <w:sz w:val="18"/>
                <w:szCs w:val="18"/>
              </w:rPr>
              <w:t>Arm 2: 3.0 mg THC</w:t>
            </w:r>
          </w:p>
        </w:tc>
        <w:tc>
          <w:tcPr>
            <w:tcW w:w="422" w:type="pct"/>
          </w:tcPr>
          <w:p w14:paraId="38320569"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12 weeks</w:t>
            </w:r>
          </w:p>
        </w:tc>
      </w:tr>
      <w:tr w:rsidR="00106A65" w:rsidRPr="00BB51AA" w14:paraId="613D4059" w14:textId="77777777" w:rsidTr="00046AFC">
        <w:tc>
          <w:tcPr>
            <w:tcW w:w="469" w:type="pct"/>
          </w:tcPr>
          <w:p w14:paraId="79311428" w14:textId="3BD41C00" w:rsidR="00106A65" w:rsidRPr="00BB51AA" w:rsidRDefault="00106A65" w:rsidP="00046AFC">
            <w:pPr>
              <w:pStyle w:val="DSENBodytext"/>
              <w:spacing w:line="240" w:lineRule="auto"/>
              <w:jc w:val="left"/>
              <w:rPr>
                <w:sz w:val="18"/>
                <w:szCs w:val="18"/>
              </w:rPr>
            </w:pPr>
            <w:r w:rsidRPr="00BB51AA">
              <w:rPr>
                <w:sz w:val="18"/>
                <w:szCs w:val="18"/>
              </w:rPr>
              <w:t>Cote et al., 2016</w:t>
            </w:r>
            <w:r w:rsidR="00DD619E">
              <w:rPr>
                <w:sz w:val="18"/>
                <w:szCs w:val="18"/>
              </w:rPr>
              <w:t xml:space="preserve"> </w:t>
            </w:r>
            <w:r w:rsidR="0065786C" w:rsidRPr="0065786C">
              <w:rPr>
                <w:sz w:val="18"/>
                <w:szCs w:val="24"/>
                <w:vertAlign w:val="superscript"/>
              </w:rPr>
              <w:t>6</w:t>
            </w:r>
            <w:r w:rsidR="00DD619E">
              <w:rPr>
                <w:sz w:val="18"/>
                <w:szCs w:val="24"/>
                <w:vertAlign w:val="superscript"/>
              </w:rPr>
              <w:t>8</w:t>
            </w:r>
          </w:p>
          <w:p w14:paraId="6ADF4521" w14:textId="77777777" w:rsidR="00106A65" w:rsidRPr="00BB51AA" w:rsidRDefault="00106A65" w:rsidP="00046AFC">
            <w:pPr>
              <w:pStyle w:val="DSENBodytext"/>
              <w:spacing w:line="240" w:lineRule="auto"/>
              <w:jc w:val="left"/>
              <w:rPr>
                <w:sz w:val="18"/>
                <w:szCs w:val="18"/>
              </w:rPr>
            </w:pPr>
            <w:r w:rsidRPr="00BB51AA">
              <w:rPr>
                <w:sz w:val="18"/>
                <w:szCs w:val="18"/>
              </w:rPr>
              <w:t>Canada</w:t>
            </w:r>
          </w:p>
          <w:p w14:paraId="126BF3E9" w14:textId="77777777" w:rsidR="00106A65" w:rsidRPr="00BB51AA" w:rsidRDefault="00106A65" w:rsidP="00046AFC">
            <w:pPr>
              <w:pStyle w:val="DSENBodytext"/>
              <w:spacing w:line="240" w:lineRule="auto"/>
              <w:jc w:val="left"/>
              <w:rPr>
                <w:sz w:val="18"/>
                <w:szCs w:val="18"/>
              </w:rPr>
            </w:pPr>
            <w:r w:rsidRPr="00BB51AA">
              <w:rPr>
                <w:sz w:val="18"/>
                <w:szCs w:val="18"/>
              </w:rPr>
              <w:t>Non-industry funding</w:t>
            </w:r>
          </w:p>
        </w:tc>
        <w:tc>
          <w:tcPr>
            <w:tcW w:w="568" w:type="pct"/>
          </w:tcPr>
          <w:p w14:paraId="5278DAEE"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638" w:type="pct"/>
          </w:tcPr>
          <w:p w14:paraId="0173B987" w14:textId="77777777" w:rsidR="00106A65" w:rsidRPr="00BB51AA" w:rsidRDefault="00106A65" w:rsidP="00046AFC">
            <w:pPr>
              <w:pStyle w:val="DSENBodytext"/>
              <w:spacing w:line="240" w:lineRule="auto"/>
              <w:jc w:val="left"/>
              <w:rPr>
                <w:sz w:val="18"/>
                <w:szCs w:val="18"/>
              </w:rPr>
            </w:pPr>
            <w:r w:rsidRPr="00BB51AA">
              <w:rPr>
                <w:sz w:val="18"/>
                <w:szCs w:val="18"/>
              </w:rPr>
              <w:t>Cancer</w:t>
            </w:r>
          </w:p>
          <w:p w14:paraId="4FA11415" w14:textId="77777777" w:rsidR="00106A65" w:rsidRPr="00BB51AA" w:rsidRDefault="00106A65" w:rsidP="00046AFC">
            <w:pPr>
              <w:pStyle w:val="DSENBodytext"/>
              <w:spacing w:line="240" w:lineRule="auto"/>
              <w:jc w:val="left"/>
              <w:rPr>
                <w:sz w:val="18"/>
                <w:szCs w:val="18"/>
              </w:rPr>
            </w:pPr>
            <w:r w:rsidRPr="00BB51AA">
              <w:rPr>
                <w:sz w:val="18"/>
                <w:szCs w:val="18"/>
              </w:rPr>
              <w:t>Parallel</w:t>
            </w:r>
          </w:p>
        </w:tc>
        <w:tc>
          <w:tcPr>
            <w:tcW w:w="1254" w:type="pct"/>
          </w:tcPr>
          <w:p w14:paraId="718C51A1"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assess the efficacy of nabilone in improving quality of life, especially pain, appetite, and nausea, of patients treated by radiotherapy for head and neck squamous cell carcinomas</w:t>
            </w:r>
            <w:r>
              <w:rPr>
                <w:sz w:val="18"/>
                <w:szCs w:val="18"/>
              </w:rPr>
              <w:t>”</w:t>
            </w:r>
          </w:p>
        </w:tc>
        <w:tc>
          <w:tcPr>
            <w:tcW w:w="776" w:type="pct"/>
          </w:tcPr>
          <w:p w14:paraId="2F24774A" w14:textId="77777777" w:rsidR="00106A65" w:rsidRPr="00BB51AA" w:rsidRDefault="00106A65" w:rsidP="00046AFC">
            <w:pPr>
              <w:pStyle w:val="DSENBodytext"/>
              <w:spacing w:line="240" w:lineRule="auto"/>
              <w:jc w:val="left"/>
              <w:rPr>
                <w:sz w:val="18"/>
                <w:szCs w:val="18"/>
              </w:rPr>
            </w:pPr>
            <w:r w:rsidRPr="00BB51AA">
              <w:rPr>
                <w:sz w:val="18"/>
                <w:szCs w:val="18"/>
              </w:rPr>
              <w:t>n = 56</w:t>
            </w:r>
          </w:p>
          <w:p w14:paraId="250117A5" w14:textId="77777777" w:rsidR="00106A65" w:rsidRPr="00BB51AA" w:rsidRDefault="00106A65" w:rsidP="00046AFC">
            <w:pPr>
              <w:pStyle w:val="DSENBodytext"/>
              <w:spacing w:line="240" w:lineRule="auto"/>
              <w:jc w:val="left"/>
              <w:rPr>
                <w:sz w:val="18"/>
                <w:szCs w:val="18"/>
              </w:rPr>
            </w:pPr>
            <w:r w:rsidRPr="00BB51AA">
              <w:rPr>
                <w:sz w:val="18"/>
                <w:szCs w:val="18"/>
              </w:rPr>
              <w:t>82.1%</w:t>
            </w:r>
          </w:p>
          <w:p w14:paraId="35F4CC8A"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0B579B6F" w14:textId="77777777" w:rsidR="00106A65" w:rsidRPr="00BB51AA" w:rsidRDefault="00106A65" w:rsidP="00046AFC">
            <w:pPr>
              <w:pStyle w:val="DSENBodytext"/>
              <w:spacing w:line="240" w:lineRule="auto"/>
              <w:jc w:val="left"/>
              <w:rPr>
                <w:sz w:val="18"/>
                <w:szCs w:val="18"/>
              </w:rPr>
            </w:pPr>
            <w:r w:rsidRPr="00BB51AA">
              <w:rPr>
                <w:sz w:val="18"/>
                <w:szCs w:val="18"/>
              </w:rPr>
              <w:t>Nabilone</w:t>
            </w:r>
          </w:p>
          <w:p w14:paraId="3AF2A7DF" w14:textId="77777777" w:rsidR="00106A65" w:rsidRPr="00BB51AA" w:rsidRDefault="00106A65" w:rsidP="00046AFC">
            <w:pPr>
              <w:pStyle w:val="DSENBodytext"/>
              <w:spacing w:line="240" w:lineRule="auto"/>
              <w:jc w:val="left"/>
              <w:rPr>
                <w:sz w:val="18"/>
                <w:szCs w:val="18"/>
              </w:rPr>
            </w:pPr>
            <w:r w:rsidRPr="00BB51AA">
              <w:rPr>
                <w:sz w:val="18"/>
                <w:szCs w:val="18"/>
              </w:rPr>
              <w:t>2 mg or less THC</w:t>
            </w:r>
          </w:p>
        </w:tc>
        <w:tc>
          <w:tcPr>
            <w:tcW w:w="422" w:type="pct"/>
          </w:tcPr>
          <w:p w14:paraId="0A1EF8D9" w14:textId="77777777" w:rsidR="00106A65" w:rsidRPr="00BB51AA" w:rsidRDefault="00106A65" w:rsidP="00046AFC">
            <w:pPr>
              <w:pStyle w:val="DSENBodytext"/>
              <w:spacing w:line="240" w:lineRule="auto"/>
              <w:jc w:val="left"/>
              <w:rPr>
                <w:sz w:val="18"/>
                <w:szCs w:val="18"/>
              </w:rPr>
            </w:pPr>
            <w:r w:rsidRPr="00BB51AA">
              <w:rPr>
                <w:sz w:val="18"/>
                <w:szCs w:val="18"/>
              </w:rPr>
              <w:t>9–11 weeks</w:t>
            </w:r>
          </w:p>
        </w:tc>
      </w:tr>
      <w:tr w:rsidR="00106A65" w:rsidRPr="00BB51AA" w14:paraId="1D868606" w14:textId="77777777" w:rsidTr="00046AFC">
        <w:tc>
          <w:tcPr>
            <w:tcW w:w="469" w:type="pct"/>
          </w:tcPr>
          <w:p w14:paraId="05DA73EC" w14:textId="0766AB6C" w:rsidR="00106A65" w:rsidRPr="00BB51AA" w:rsidRDefault="00106A65" w:rsidP="00046AFC">
            <w:pPr>
              <w:pStyle w:val="DSENBodytext"/>
              <w:spacing w:line="240" w:lineRule="auto"/>
              <w:jc w:val="left"/>
              <w:rPr>
                <w:sz w:val="18"/>
                <w:szCs w:val="18"/>
              </w:rPr>
            </w:pPr>
            <w:proofErr w:type="spellStart"/>
            <w:r w:rsidRPr="00BB51AA">
              <w:rPr>
                <w:sz w:val="18"/>
                <w:szCs w:val="18"/>
              </w:rPr>
              <w:t>Jadoon</w:t>
            </w:r>
            <w:proofErr w:type="spellEnd"/>
            <w:r w:rsidRPr="00BB51AA">
              <w:rPr>
                <w:sz w:val="18"/>
                <w:szCs w:val="18"/>
              </w:rPr>
              <w:t xml:space="preserve"> et al., 2016</w:t>
            </w:r>
            <w:r w:rsidR="00DD619E">
              <w:rPr>
                <w:sz w:val="18"/>
                <w:szCs w:val="18"/>
              </w:rPr>
              <w:t xml:space="preserve"> </w:t>
            </w:r>
            <w:r w:rsidR="0065786C" w:rsidRPr="0065786C">
              <w:rPr>
                <w:sz w:val="18"/>
                <w:szCs w:val="24"/>
                <w:vertAlign w:val="superscript"/>
              </w:rPr>
              <w:t>7</w:t>
            </w:r>
            <w:r w:rsidR="00DD619E">
              <w:rPr>
                <w:sz w:val="18"/>
                <w:szCs w:val="24"/>
                <w:vertAlign w:val="superscript"/>
              </w:rPr>
              <w:t>3</w:t>
            </w:r>
          </w:p>
          <w:p w14:paraId="289DD331" w14:textId="77777777" w:rsidR="00106A65" w:rsidRPr="00BB51AA" w:rsidRDefault="00106A65" w:rsidP="00046AFC">
            <w:pPr>
              <w:pStyle w:val="DSENBodytext"/>
              <w:spacing w:line="240" w:lineRule="auto"/>
              <w:jc w:val="left"/>
              <w:rPr>
                <w:sz w:val="18"/>
                <w:szCs w:val="18"/>
              </w:rPr>
            </w:pPr>
            <w:r w:rsidRPr="00BB51AA">
              <w:rPr>
                <w:sz w:val="18"/>
                <w:szCs w:val="18"/>
              </w:rPr>
              <w:t>UK</w:t>
            </w:r>
          </w:p>
          <w:p w14:paraId="49BBC9F4" w14:textId="77777777" w:rsidR="00106A65" w:rsidRPr="00BB51AA" w:rsidRDefault="00106A65" w:rsidP="00046AFC">
            <w:pPr>
              <w:pStyle w:val="DSENBodytext"/>
              <w:spacing w:line="240" w:lineRule="auto"/>
              <w:jc w:val="left"/>
              <w:rPr>
                <w:sz w:val="18"/>
                <w:szCs w:val="18"/>
              </w:rPr>
            </w:pPr>
            <w:r w:rsidRPr="00BB51AA">
              <w:rPr>
                <w:sz w:val="18"/>
                <w:szCs w:val="18"/>
              </w:rPr>
              <w:t>Non-industry funding</w:t>
            </w:r>
          </w:p>
        </w:tc>
        <w:tc>
          <w:tcPr>
            <w:tcW w:w="568" w:type="pct"/>
          </w:tcPr>
          <w:p w14:paraId="443F7699" w14:textId="77777777" w:rsidR="00106A65" w:rsidRPr="00BB51AA" w:rsidRDefault="00106A65" w:rsidP="00046AFC">
            <w:pPr>
              <w:pStyle w:val="DSENBodytext"/>
              <w:spacing w:line="240" w:lineRule="auto"/>
              <w:jc w:val="left"/>
              <w:rPr>
                <w:sz w:val="18"/>
                <w:szCs w:val="18"/>
              </w:rPr>
            </w:pPr>
            <w:r w:rsidRPr="00BB51AA">
              <w:rPr>
                <w:sz w:val="18"/>
                <w:szCs w:val="18"/>
              </w:rPr>
              <w:t>NCT01217112</w:t>
            </w:r>
          </w:p>
        </w:tc>
        <w:tc>
          <w:tcPr>
            <w:tcW w:w="638" w:type="pct"/>
          </w:tcPr>
          <w:p w14:paraId="51B5A712" w14:textId="77777777" w:rsidR="00106A65" w:rsidRPr="00BB51AA" w:rsidRDefault="00106A65" w:rsidP="00046AFC">
            <w:pPr>
              <w:pStyle w:val="DSENBodytext"/>
              <w:spacing w:line="240" w:lineRule="auto"/>
              <w:jc w:val="left"/>
              <w:rPr>
                <w:sz w:val="18"/>
                <w:szCs w:val="18"/>
              </w:rPr>
            </w:pPr>
            <w:r w:rsidRPr="00BB51AA">
              <w:rPr>
                <w:sz w:val="18"/>
                <w:szCs w:val="18"/>
              </w:rPr>
              <w:t>Diabetes</w:t>
            </w:r>
          </w:p>
          <w:p w14:paraId="40D72F10" w14:textId="77777777" w:rsidR="00106A65" w:rsidRPr="00BB51AA" w:rsidRDefault="00106A65" w:rsidP="00046AFC">
            <w:pPr>
              <w:pStyle w:val="DSENBodytext"/>
              <w:spacing w:line="240" w:lineRule="auto"/>
              <w:jc w:val="left"/>
              <w:rPr>
                <w:sz w:val="18"/>
                <w:szCs w:val="18"/>
              </w:rPr>
            </w:pPr>
            <w:r w:rsidRPr="00BB51AA">
              <w:rPr>
                <w:sz w:val="18"/>
                <w:szCs w:val="18"/>
              </w:rPr>
              <w:t>Parallel</w:t>
            </w:r>
          </w:p>
        </w:tc>
        <w:tc>
          <w:tcPr>
            <w:tcW w:w="1254" w:type="pct"/>
          </w:tcPr>
          <w:p w14:paraId="1A354445"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investigate the effects of CBD and THC on dyslipidemia and glycemic control in subjects with type 2 diabetes</w:t>
            </w:r>
            <w:r>
              <w:rPr>
                <w:sz w:val="18"/>
                <w:szCs w:val="18"/>
              </w:rPr>
              <w:t>”</w:t>
            </w:r>
          </w:p>
        </w:tc>
        <w:tc>
          <w:tcPr>
            <w:tcW w:w="776" w:type="pct"/>
          </w:tcPr>
          <w:p w14:paraId="0888BB2D" w14:textId="77777777" w:rsidR="00106A65" w:rsidRPr="00BB51AA" w:rsidRDefault="00106A65" w:rsidP="00046AFC">
            <w:pPr>
              <w:pStyle w:val="DSENBodytext"/>
              <w:spacing w:line="240" w:lineRule="auto"/>
              <w:jc w:val="left"/>
              <w:rPr>
                <w:sz w:val="18"/>
                <w:szCs w:val="18"/>
              </w:rPr>
            </w:pPr>
            <w:r w:rsidRPr="00BB51AA">
              <w:rPr>
                <w:sz w:val="18"/>
                <w:szCs w:val="18"/>
              </w:rPr>
              <w:t>n = 62</w:t>
            </w:r>
          </w:p>
          <w:p w14:paraId="008151FE" w14:textId="77777777" w:rsidR="00106A65" w:rsidRPr="00BB51AA" w:rsidRDefault="00106A65" w:rsidP="00046AFC">
            <w:pPr>
              <w:pStyle w:val="DSENBodytext"/>
              <w:spacing w:line="240" w:lineRule="auto"/>
              <w:jc w:val="left"/>
              <w:rPr>
                <w:sz w:val="18"/>
                <w:szCs w:val="18"/>
              </w:rPr>
            </w:pPr>
            <w:r w:rsidRPr="00BB51AA">
              <w:rPr>
                <w:sz w:val="18"/>
                <w:szCs w:val="18"/>
              </w:rPr>
              <w:t>68%</w:t>
            </w:r>
          </w:p>
          <w:p w14:paraId="7C3329ED"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51DC7331" w14:textId="77777777" w:rsidR="00106A65" w:rsidRPr="00BB51AA" w:rsidRDefault="00106A65" w:rsidP="00046AFC">
            <w:pPr>
              <w:pStyle w:val="DSENBodytext"/>
              <w:spacing w:line="240" w:lineRule="auto"/>
              <w:jc w:val="left"/>
              <w:rPr>
                <w:sz w:val="18"/>
                <w:szCs w:val="18"/>
              </w:rPr>
            </w:pPr>
            <w:r w:rsidRPr="00BB51AA">
              <w:rPr>
                <w:sz w:val="18"/>
                <w:szCs w:val="18"/>
              </w:rPr>
              <w:t>D9-Tetrahydrocannabivarin (THCV), CBD, and combinations of THCV and CBD extracts</w:t>
            </w:r>
          </w:p>
          <w:p w14:paraId="113BFB31" w14:textId="77777777" w:rsidR="00106A65" w:rsidRPr="00BB51AA" w:rsidRDefault="00106A65" w:rsidP="00046AFC">
            <w:pPr>
              <w:pStyle w:val="DSENBodytext"/>
              <w:spacing w:line="240" w:lineRule="auto"/>
              <w:jc w:val="left"/>
              <w:rPr>
                <w:sz w:val="18"/>
                <w:szCs w:val="18"/>
              </w:rPr>
            </w:pPr>
            <w:r w:rsidRPr="00BB51AA">
              <w:rPr>
                <w:sz w:val="18"/>
                <w:szCs w:val="18"/>
              </w:rPr>
              <w:t>Arm 1: 200 mg CBD</w:t>
            </w:r>
          </w:p>
          <w:p w14:paraId="452038DA" w14:textId="77777777" w:rsidR="00106A65" w:rsidRPr="00BB51AA" w:rsidRDefault="00106A65" w:rsidP="00046AFC">
            <w:pPr>
              <w:pStyle w:val="DSENBodytext"/>
              <w:spacing w:line="240" w:lineRule="auto"/>
              <w:jc w:val="left"/>
              <w:rPr>
                <w:sz w:val="18"/>
                <w:szCs w:val="18"/>
              </w:rPr>
            </w:pPr>
            <w:r w:rsidRPr="00BB51AA">
              <w:rPr>
                <w:sz w:val="18"/>
                <w:szCs w:val="18"/>
              </w:rPr>
              <w:t>Arm 2: 10 mg THCV</w:t>
            </w:r>
          </w:p>
          <w:p w14:paraId="0031E9ED" w14:textId="77777777" w:rsidR="00106A65" w:rsidRPr="00BB51AA" w:rsidRDefault="00106A65" w:rsidP="00046AFC">
            <w:pPr>
              <w:pStyle w:val="DSENBodytext"/>
              <w:spacing w:line="240" w:lineRule="auto"/>
              <w:jc w:val="left"/>
              <w:rPr>
                <w:sz w:val="18"/>
                <w:szCs w:val="18"/>
              </w:rPr>
            </w:pPr>
            <w:r w:rsidRPr="00BB51AA">
              <w:rPr>
                <w:sz w:val="18"/>
                <w:szCs w:val="18"/>
              </w:rPr>
              <w:t>Arm 3: 10 mg THCV + 10 mg CBD</w:t>
            </w:r>
          </w:p>
          <w:p w14:paraId="15E7DDB3" w14:textId="77777777" w:rsidR="00106A65" w:rsidRPr="00BB51AA" w:rsidRDefault="00106A65" w:rsidP="00046AFC">
            <w:pPr>
              <w:pStyle w:val="DSENBodytext"/>
              <w:spacing w:line="240" w:lineRule="auto"/>
              <w:jc w:val="left"/>
              <w:rPr>
                <w:sz w:val="18"/>
                <w:szCs w:val="18"/>
              </w:rPr>
            </w:pPr>
            <w:r w:rsidRPr="00BB51AA">
              <w:rPr>
                <w:sz w:val="18"/>
                <w:szCs w:val="18"/>
              </w:rPr>
              <w:t>Arm 4: 10 mg THCV + 200 mg CBD</w:t>
            </w:r>
          </w:p>
        </w:tc>
        <w:tc>
          <w:tcPr>
            <w:tcW w:w="422" w:type="pct"/>
          </w:tcPr>
          <w:p w14:paraId="7B30E322" w14:textId="77777777" w:rsidR="00106A65" w:rsidRPr="00BB51AA" w:rsidRDefault="00106A65" w:rsidP="00046AFC">
            <w:pPr>
              <w:pStyle w:val="DSENBodytext"/>
              <w:spacing w:line="240" w:lineRule="auto"/>
              <w:jc w:val="left"/>
              <w:rPr>
                <w:sz w:val="18"/>
                <w:szCs w:val="18"/>
              </w:rPr>
            </w:pPr>
            <w:r w:rsidRPr="00BB51AA">
              <w:rPr>
                <w:sz w:val="18"/>
                <w:szCs w:val="18"/>
              </w:rPr>
              <w:t>13 weeks</w:t>
            </w:r>
          </w:p>
        </w:tc>
      </w:tr>
      <w:tr w:rsidR="00106A65" w:rsidRPr="00BB51AA" w14:paraId="5A1EE167" w14:textId="77777777" w:rsidTr="00046AFC">
        <w:tc>
          <w:tcPr>
            <w:tcW w:w="469" w:type="pct"/>
          </w:tcPr>
          <w:p w14:paraId="4CD044CF" w14:textId="12E9DBFA" w:rsidR="00106A65" w:rsidRPr="00BB51AA" w:rsidRDefault="00106A65" w:rsidP="00046AFC">
            <w:pPr>
              <w:pStyle w:val="DSENBodytext"/>
              <w:spacing w:line="240" w:lineRule="auto"/>
              <w:jc w:val="left"/>
              <w:rPr>
                <w:sz w:val="18"/>
                <w:szCs w:val="18"/>
              </w:rPr>
            </w:pPr>
            <w:r w:rsidRPr="00BB51AA">
              <w:rPr>
                <w:sz w:val="18"/>
                <w:szCs w:val="18"/>
              </w:rPr>
              <w:t>Ahmed et al., 2015</w:t>
            </w:r>
            <w:r w:rsidR="00DD619E">
              <w:rPr>
                <w:sz w:val="18"/>
                <w:szCs w:val="18"/>
              </w:rPr>
              <w:t xml:space="preserve"> </w:t>
            </w:r>
            <w:r w:rsidR="00DD619E">
              <w:rPr>
                <w:sz w:val="18"/>
                <w:szCs w:val="24"/>
                <w:vertAlign w:val="superscript"/>
              </w:rPr>
              <w:t>60</w:t>
            </w:r>
          </w:p>
          <w:p w14:paraId="6CEC8E9D"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The Netherlands</w:t>
            </w:r>
          </w:p>
          <w:p w14:paraId="4A281FEF" w14:textId="77777777" w:rsidR="00106A65" w:rsidRPr="00BB51AA" w:rsidRDefault="00106A65" w:rsidP="00046AFC">
            <w:pPr>
              <w:pStyle w:val="DSENBodytext"/>
              <w:spacing w:line="240" w:lineRule="auto"/>
              <w:jc w:val="left"/>
              <w:rPr>
                <w:sz w:val="18"/>
                <w:szCs w:val="18"/>
              </w:rPr>
            </w:pPr>
            <w:r w:rsidRPr="00BB51AA">
              <w:rPr>
                <w:sz w:val="18"/>
                <w:szCs w:val="18"/>
              </w:rPr>
              <w:t>Non-industry funding</w:t>
            </w:r>
          </w:p>
        </w:tc>
        <w:tc>
          <w:tcPr>
            <w:tcW w:w="568" w:type="pct"/>
          </w:tcPr>
          <w:p w14:paraId="005DFA41"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NCT01302340</w:t>
            </w:r>
          </w:p>
        </w:tc>
        <w:tc>
          <w:tcPr>
            <w:tcW w:w="638" w:type="pct"/>
          </w:tcPr>
          <w:p w14:paraId="30564EB4" w14:textId="77777777" w:rsidR="00106A65" w:rsidRPr="00BB51AA" w:rsidRDefault="00106A65" w:rsidP="00046AFC">
            <w:pPr>
              <w:pStyle w:val="DSENBodytext"/>
              <w:spacing w:line="240" w:lineRule="auto"/>
              <w:jc w:val="left"/>
              <w:rPr>
                <w:sz w:val="18"/>
                <w:szCs w:val="18"/>
              </w:rPr>
            </w:pPr>
            <w:r w:rsidRPr="00BB51AA">
              <w:rPr>
                <w:sz w:val="18"/>
                <w:szCs w:val="18"/>
              </w:rPr>
              <w:t>Alzheimer's disease/dementia</w:t>
            </w:r>
          </w:p>
          <w:p w14:paraId="7A1626FB"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Crossover</w:t>
            </w:r>
          </w:p>
        </w:tc>
        <w:tc>
          <w:tcPr>
            <w:tcW w:w="1254" w:type="pct"/>
          </w:tcPr>
          <w:p w14:paraId="3EE2605F" w14:textId="77777777" w:rsidR="00106A65" w:rsidRPr="00BB51AA" w:rsidRDefault="00106A65" w:rsidP="00046AFC">
            <w:pPr>
              <w:pStyle w:val="DSENBodytext"/>
              <w:spacing w:line="240" w:lineRule="auto"/>
              <w:jc w:val="left"/>
              <w:rPr>
                <w:sz w:val="18"/>
                <w:szCs w:val="18"/>
              </w:rPr>
            </w:pPr>
            <w:r>
              <w:rPr>
                <w:sz w:val="18"/>
                <w:szCs w:val="18"/>
              </w:rPr>
              <w:lastRenderedPageBreak/>
              <w:t>“…t</w:t>
            </w:r>
            <w:r w:rsidRPr="00BB51AA">
              <w:rPr>
                <w:sz w:val="18"/>
                <w:szCs w:val="18"/>
              </w:rPr>
              <w:t xml:space="preserve">o evaluate the safety, pharmacodynamics, and pharmacokinetics </w:t>
            </w:r>
            <w:r w:rsidRPr="00BB51AA">
              <w:rPr>
                <w:sz w:val="18"/>
                <w:szCs w:val="18"/>
              </w:rPr>
              <w:lastRenderedPageBreak/>
              <w:t>of multiple oral doses of THC in older persons with dementia</w:t>
            </w:r>
            <w:r>
              <w:rPr>
                <w:sz w:val="18"/>
                <w:szCs w:val="18"/>
              </w:rPr>
              <w:t>”</w:t>
            </w:r>
          </w:p>
        </w:tc>
        <w:tc>
          <w:tcPr>
            <w:tcW w:w="776" w:type="pct"/>
          </w:tcPr>
          <w:p w14:paraId="0D97F9A7"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n = 10</w:t>
            </w:r>
          </w:p>
          <w:p w14:paraId="1A5126AE"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70%</w:t>
            </w:r>
          </w:p>
          <w:p w14:paraId="36459EBA" w14:textId="77777777" w:rsidR="00106A65" w:rsidRPr="00BB51AA" w:rsidRDefault="00106A65" w:rsidP="00046AFC">
            <w:pPr>
              <w:pStyle w:val="DSENBodytext"/>
              <w:spacing w:line="240" w:lineRule="auto"/>
              <w:jc w:val="left"/>
              <w:rPr>
                <w:sz w:val="18"/>
                <w:szCs w:val="18"/>
              </w:rPr>
            </w:pPr>
            <w:r w:rsidRPr="00BB51AA">
              <w:rPr>
                <w:sz w:val="18"/>
                <w:szCs w:val="18"/>
              </w:rPr>
              <w:t>90% Caucasian, 10% Other</w:t>
            </w:r>
          </w:p>
        </w:tc>
        <w:tc>
          <w:tcPr>
            <w:tcW w:w="873" w:type="pct"/>
          </w:tcPr>
          <w:p w14:paraId="27E72448" w14:textId="77777777" w:rsidR="00106A65" w:rsidRPr="00BB51AA" w:rsidRDefault="00106A65" w:rsidP="00046AFC">
            <w:pPr>
              <w:pStyle w:val="DSENBodytext"/>
              <w:spacing w:line="240" w:lineRule="auto"/>
              <w:jc w:val="left"/>
              <w:rPr>
                <w:sz w:val="18"/>
                <w:szCs w:val="18"/>
              </w:rPr>
            </w:pPr>
            <w:proofErr w:type="spellStart"/>
            <w:r w:rsidRPr="00BB51AA">
              <w:rPr>
                <w:sz w:val="18"/>
                <w:szCs w:val="18"/>
              </w:rPr>
              <w:lastRenderedPageBreak/>
              <w:t>Namisol</w:t>
            </w:r>
            <w:proofErr w:type="spellEnd"/>
          </w:p>
          <w:p w14:paraId="6967A868"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Period 1: 1.5 mg THC</w:t>
            </w:r>
          </w:p>
          <w:p w14:paraId="48B49E35" w14:textId="77777777" w:rsidR="00106A65" w:rsidRPr="00BB51AA" w:rsidRDefault="00106A65" w:rsidP="00046AFC">
            <w:pPr>
              <w:pStyle w:val="DSENBodytext"/>
              <w:spacing w:line="240" w:lineRule="auto"/>
              <w:jc w:val="left"/>
              <w:rPr>
                <w:sz w:val="18"/>
                <w:szCs w:val="18"/>
              </w:rPr>
            </w:pPr>
            <w:r w:rsidRPr="00BB51AA">
              <w:rPr>
                <w:sz w:val="18"/>
                <w:szCs w:val="18"/>
              </w:rPr>
              <w:t>Period 2: 3.0 mg THC</w:t>
            </w:r>
          </w:p>
        </w:tc>
        <w:tc>
          <w:tcPr>
            <w:tcW w:w="422" w:type="pct"/>
          </w:tcPr>
          <w:p w14:paraId="54263DD4"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18 days out of 12 weeks</w:t>
            </w:r>
          </w:p>
        </w:tc>
      </w:tr>
      <w:tr w:rsidR="00106A65" w:rsidRPr="00BB51AA" w14:paraId="701984D0" w14:textId="77777777" w:rsidTr="00046AFC">
        <w:tc>
          <w:tcPr>
            <w:tcW w:w="469" w:type="pct"/>
          </w:tcPr>
          <w:p w14:paraId="6DBA2221" w14:textId="50F49B2A" w:rsidR="00106A65" w:rsidRPr="00BB51AA" w:rsidRDefault="00106A65" w:rsidP="00046AFC">
            <w:pPr>
              <w:pStyle w:val="DSENBodytext"/>
              <w:spacing w:line="240" w:lineRule="auto"/>
              <w:jc w:val="left"/>
              <w:rPr>
                <w:sz w:val="18"/>
                <w:szCs w:val="18"/>
              </w:rPr>
            </w:pPr>
            <w:r w:rsidRPr="00BB51AA">
              <w:rPr>
                <w:sz w:val="18"/>
                <w:szCs w:val="18"/>
              </w:rPr>
              <w:t xml:space="preserve">van den </w:t>
            </w:r>
            <w:proofErr w:type="spellStart"/>
            <w:r w:rsidRPr="00BB51AA">
              <w:rPr>
                <w:sz w:val="18"/>
                <w:szCs w:val="18"/>
              </w:rPr>
              <w:t>Elsen</w:t>
            </w:r>
            <w:proofErr w:type="spellEnd"/>
            <w:r w:rsidRPr="00BB51AA">
              <w:rPr>
                <w:sz w:val="18"/>
                <w:szCs w:val="18"/>
              </w:rPr>
              <w:t xml:space="preserve"> et al., 2015a</w:t>
            </w:r>
            <w:r w:rsidR="00DD619E">
              <w:rPr>
                <w:sz w:val="18"/>
                <w:szCs w:val="18"/>
              </w:rPr>
              <w:t xml:space="preserve"> </w:t>
            </w:r>
            <w:r w:rsidR="0065786C" w:rsidRPr="0065786C">
              <w:rPr>
                <w:sz w:val="18"/>
                <w:szCs w:val="24"/>
                <w:vertAlign w:val="superscript"/>
              </w:rPr>
              <w:t>8</w:t>
            </w:r>
            <w:r w:rsidR="00DD619E">
              <w:rPr>
                <w:sz w:val="18"/>
                <w:szCs w:val="24"/>
                <w:vertAlign w:val="superscript"/>
              </w:rPr>
              <w:t>6</w:t>
            </w:r>
          </w:p>
          <w:p w14:paraId="18BC338B" w14:textId="77777777" w:rsidR="00106A65" w:rsidRPr="00BB51AA" w:rsidRDefault="00106A65" w:rsidP="00046AFC">
            <w:pPr>
              <w:pStyle w:val="DSENBodytext"/>
              <w:spacing w:line="240" w:lineRule="auto"/>
              <w:jc w:val="left"/>
              <w:rPr>
                <w:sz w:val="18"/>
                <w:szCs w:val="18"/>
              </w:rPr>
            </w:pPr>
            <w:r w:rsidRPr="00BB51AA">
              <w:rPr>
                <w:sz w:val="18"/>
                <w:szCs w:val="18"/>
              </w:rPr>
              <w:t>The Netherlands</w:t>
            </w:r>
          </w:p>
          <w:p w14:paraId="0712102D" w14:textId="77777777" w:rsidR="00106A65" w:rsidRPr="00BB51AA" w:rsidRDefault="00106A65" w:rsidP="00046AFC">
            <w:pPr>
              <w:pStyle w:val="DSENBodytext"/>
              <w:spacing w:line="240" w:lineRule="auto"/>
              <w:jc w:val="left"/>
              <w:rPr>
                <w:sz w:val="18"/>
                <w:szCs w:val="18"/>
              </w:rPr>
            </w:pPr>
            <w:r w:rsidRPr="00BB51AA">
              <w:rPr>
                <w:sz w:val="18"/>
                <w:szCs w:val="18"/>
              </w:rPr>
              <w:t>Non-industry funding</w:t>
            </w:r>
          </w:p>
        </w:tc>
        <w:tc>
          <w:tcPr>
            <w:tcW w:w="568" w:type="pct"/>
          </w:tcPr>
          <w:p w14:paraId="5B03360F" w14:textId="77777777" w:rsidR="00106A65" w:rsidRPr="00BB51AA" w:rsidRDefault="00106A65" w:rsidP="00046AFC">
            <w:pPr>
              <w:pStyle w:val="DSENBodytext"/>
              <w:spacing w:line="240" w:lineRule="auto"/>
              <w:jc w:val="left"/>
              <w:rPr>
                <w:sz w:val="18"/>
                <w:szCs w:val="18"/>
              </w:rPr>
            </w:pPr>
            <w:r w:rsidRPr="00BB51AA">
              <w:rPr>
                <w:sz w:val="18"/>
                <w:szCs w:val="18"/>
              </w:rPr>
              <w:t>NCT01302340</w:t>
            </w:r>
          </w:p>
        </w:tc>
        <w:tc>
          <w:tcPr>
            <w:tcW w:w="638" w:type="pct"/>
          </w:tcPr>
          <w:p w14:paraId="253DC1A1" w14:textId="77777777" w:rsidR="00106A65" w:rsidRPr="00BB51AA" w:rsidRDefault="00106A65" w:rsidP="00046AFC">
            <w:pPr>
              <w:pStyle w:val="DSENBodytext"/>
              <w:spacing w:line="240" w:lineRule="auto"/>
              <w:jc w:val="left"/>
              <w:rPr>
                <w:sz w:val="18"/>
                <w:szCs w:val="18"/>
              </w:rPr>
            </w:pPr>
            <w:r w:rsidRPr="00BB51AA">
              <w:rPr>
                <w:sz w:val="18"/>
                <w:szCs w:val="18"/>
              </w:rPr>
              <w:t>Alzheimer's disease/dementia</w:t>
            </w:r>
          </w:p>
          <w:p w14:paraId="4D3A11B5" w14:textId="77777777" w:rsidR="00106A65" w:rsidRPr="00BB51AA" w:rsidRDefault="00106A65" w:rsidP="00046AFC">
            <w:pPr>
              <w:pStyle w:val="DSENBodytext"/>
              <w:spacing w:line="240" w:lineRule="auto"/>
              <w:jc w:val="left"/>
              <w:rPr>
                <w:sz w:val="18"/>
                <w:szCs w:val="18"/>
              </w:rPr>
            </w:pPr>
            <w:r w:rsidRPr="00BB51AA">
              <w:rPr>
                <w:sz w:val="18"/>
                <w:szCs w:val="18"/>
              </w:rPr>
              <w:t>Crossover</w:t>
            </w:r>
          </w:p>
        </w:tc>
        <w:tc>
          <w:tcPr>
            <w:tcW w:w="1254" w:type="pct"/>
          </w:tcPr>
          <w:p w14:paraId="47C62CE3"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assess the efficacy and safety of oral THC in the treatment of neuropsychiatric symptoms in dementia.</w:t>
            </w:r>
            <w:r>
              <w:rPr>
                <w:sz w:val="18"/>
                <w:szCs w:val="18"/>
              </w:rPr>
              <w:t>”</w:t>
            </w:r>
          </w:p>
        </w:tc>
        <w:tc>
          <w:tcPr>
            <w:tcW w:w="776" w:type="pct"/>
          </w:tcPr>
          <w:p w14:paraId="18B4DC08" w14:textId="77777777" w:rsidR="00106A65" w:rsidRPr="00BB51AA" w:rsidRDefault="00106A65" w:rsidP="00046AFC">
            <w:pPr>
              <w:pStyle w:val="DSENBodytext"/>
              <w:spacing w:line="240" w:lineRule="auto"/>
              <w:jc w:val="left"/>
              <w:rPr>
                <w:sz w:val="18"/>
                <w:szCs w:val="18"/>
              </w:rPr>
            </w:pPr>
            <w:r w:rsidRPr="00BB51AA">
              <w:rPr>
                <w:sz w:val="18"/>
                <w:szCs w:val="18"/>
              </w:rPr>
              <w:t>n = 22</w:t>
            </w:r>
          </w:p>
          <w:p w14:paraId="6D69D108" w14:textId="77777777" w:rsidR="00106A65" w:rsidRPr="00BB51AA" w:rsidRDefault="00106A65" w:rsidP="00046AFC">
            <w:pPr>
              <w:pStyle w:val="DSENBodytext"/>
              <w:spacing w:line="240" w:lineRule="auto"/>
              <w:jc w:val="left"/>
              <w:rPr>
                <w:sz w:val="18"/>
                <w:szCs w:val="18"/>
              </w:rPr>
            </w:pPr>
            <w:r w:rsidRPr="00BB51AA">
              <w:rPr>
                <w:sz w:val="18"/>
                <w:szCs w:val="18"/>
              </w:rPr>
              <w:t>68%</w:t>
            </w:r>
          </w:p>
          <w:p w14:paraId="0F850D9B" w14:textId="77777777" w:rsidR="00106A65" w:rsidRPr="00BB51AA" w:rsidRDefault="00106A65" w:rsidP="00046AFC">
            <w:pPr>
              <w:pStyle w:val="DSENBodytext"/>
              <w:spacing w:line="240" w:lineRule="auto"/>
              <w:jc w:val="left"/>
              <w:rPr>
                <w:sz w:val="18"/>
                <w:szCs w:val="18"/>
              </w:rPr>
            </w:pPr>
            <w:r w:rsidRPr="00BB51AA">
              <w:rPr>
                <w:sz w:val="18"/>
                <w:szCs w:val="18"/>
              </w:rPr>
              <w:t>95.5% Caucasian, 4.5% Other</w:t>
            </w:r>
          </w:p>
        </w:tc>
        <w:tc>
          <w:tcPr>
            <w:tcW w:w="873" w:type="pct"/>
          </w:tcPr>
          <w:p w14:paraId="7E67A3C9" w14:textId="77777777" w:rsidR="00106A65" w:rsidRPr="00BB51AA" w:rsidRDefault="00106A65" w:rsidP="00046AFC">
            <w:pPr>
              <w:pStyle w:val="DSENBodytext"/>
              <w:spacing w:line="240" w:lineRule="auto"/>
              <w:jc w:val="left"/>
              <w:rPr>
                <w:sz w:val="18"/>
                <w:szCs w:val="18"/>
              </w:rPr>
            </w:pPr>
            <w:proofErr w:type="spellStart"/>
            <w:r w:rsidRPr="00BB51AA">
              <w:rPr>
                <w:sz w:val="18"/>
                <w:szCs w:val="18"/>
              </w:rPr>
              <w:t>Namisol</w:t>
            </w:r>
            <w:proofErr w:type="spellEnd"/>
          </w:p>
          <w:p w14:paraId="690343DD" w14:textId="77777777" w:rsidR="00106A65" w:rsidRPr="00BB51AA" w:rsidRDefault="00106A65" w:rsidP="00046AFC">
            <w:pPr>
              <w:pStyle w:val="DSENBodytext"/>
              <w:spacing w:line="240" w:lineRule="auto"/>
              <w:jc w:val="left"/>
              <w:rPr>
                <w:sz w:val="18"/>
                <w:szCs w:val="18"/>
              </w:rPr>
            </w:pPr>
            <w:r w:rsidRPr="00BB51AA">
              <w:rPr>
                <w:sz w:val="18"/>
                <w:szCs w:val="18"/>
              </w:rPr>
              <w:t>Arm 1: 1.5 mg THC</w:t>
            </w:r>
          </w:p>
          <w:p w14:paraId="3D4F5A37" w14:textId="77777777" w:rsidR="00106A65" w:rsidRPr="00BB51AA" w:rsidRDefault="00106A65" w:rsidP="00046AFC">
            <w:pPr>
              <w:pStyle w:val="DSENBodytext"/>
              <w:spacing w:line="240" w:lineRule="auto"/>
              <w:jc w:val="left"/>
              <w:rPr>
                <w:sz w:val="18"/>
                <w:szCs w:val="18"/>
              </w:rPr>
            </w:pPr>
            <w:r w:rsidRPr="00BB51AA">
              <w:rPr>
                <w:sz w:val="18"/>
                <w:szCs w:val="18"/>
              </w:rPr>
              <w:t>Arm 2: 3.0 mg THC</w:t>
            </w:r>
          </w:p>
        </w:tc>
        <w:tc>
          <w:tcPr>
            <w:tcW w:w="422" w:type="pct"/>
          </w:tcPr>
          <w:p w14:paraId="2844BD29" w14:textId="77777777" w:rsidR="00106A65" w:rsidRPr="00BB51AA" w:rsidRDefault="00106A65" w:rsidP="00046AFC">
            <w:pPr>
              <w:pStyle w:val="DSENBodytext"/>
              <w:spacing w:line="240" w:lineRule="auto"/>
              <w:jc w:val="left"/>
              <w:rPr>
                <w:sz w:val="18"/>
                <w:szCs w:val="18"/>
              </w:rPr>
            </w:pPr>
            <w:r w:rsidRPr="00BB51AA">
              <w:rPr>
                <w:sz w:val="18"/>
                <w:szCs w:val="18"/>
              </w:rPr>
              <w:t>18 days out of 12 weeks</w:t>
            </w:r>
          </w:p>
        </w:tc>
      </w:tr>
      <w:tr w:rsidR="00106A65" w:rsidRPr="00BB51AA" w14:paraId="37DA2D24" w14:textId="77777777" w:rsidTr="00046AFC">
        <w:tc>
          <w:tcPr>
            <w:tcW w:w="469" w:type="pct"/>
          </w:tcPr>
          <w:p w14:paraId="1E09253D" w14:textId="0C635CA4" w:rsidR="00106A65" w:rsidRPr="00BB51AA" w:rsidRDefault="00106A65" w:rsidP="00046AFC">
            <w:pPr>
              <w:pStyle w:val="DSENBodytext"/>
              <w:spacing w:line="240" w:lineRule="auto"/>
              <w:jc w:val="left"/>
              <w:rPr>
                <w:sz w:val="18"/>
                <w:szCs w:val="18"/>
              </w:rPr>
            </w:pPr>
            <w:r w:rsidRPr="00BB51AA">
              <w:rPr>
                <w:sz w:val="18"/>
                <w:szCs w:val="18"/>
              </w:rPr>
              <w:t xml:space="preserve">van den </w:t>
            </w:r>
            <w:proofErr w:type="spellStart"/>
            <w:r w:rsidRPr="00BB51AA">
              <w:rPr>
                <w:sz w:val="18"/>
                <w:szCs w:val="18"/>
              </w:rPr>
              <w:t>Elsen</w:t>
            </w:r>
            <w:proofErr w:type="spellEnd"/>
            <w:r w:rsidRPr="00BB51AA">
              <w:rPr>
                <w:sz w:val="18"/>
                <w:szCs w:val="18"/>
              </w:rPr>
              <w:t xml:space="preserve"> et al., 2015b</w:t>
            </w:r>
            <w:r w:rsidR="00DD619E">
              <w:rPr>
                <w:sz w:val="18"/>
                <w:szCs w:val="18"/>
              </w:rPr>
              <w:t xml:space="preserve"> </w:t>
            </w:r>
            <w:r w:rsidR="0065786C" w:rsidRPr="0065786C">
              <w:rPr>
                <w:sz w:val="18"/>
                <w:szCs w:val="24"/>
                <w:vertAlign w:val="superscript"/>
              </w:rPr>
              <w:t>8</w:t>
            </w:r>
            <w:r w:rsidR="00DD619E">
              <w:rPr>
                <w:sz w:val="18"/>
                <w:szCs w:val="24"/>
                <w:vertAlign w:val="superscript"/>
              </w:rPr>
              <w:t>7</w:t>
            </w:r>
          </w:p>
          <w:p w14:paraId="5FE64A6F" w14:textId="77777777" w:rsidR="00106A65" w:rsidRPr="00BB51AA" w:rsidRDefault="00106A65" w:rsidP="00046AFC">
            <w:pPr>
              <w:pStyle w:val="DSENBodytext"/>
              <w:spacing w:line="240" w:lineRule="auto"/>
              <w:jc w:val="left"/>
              <w:rPr>
                <w:sz w:val="18"/>
                <w:szCs w:val="18"/>
              </w:rPr>
            </w:pPr>
            <w:r w:rsidRPr="00BB51AA">
              <w:rPr>
                <w:sz w:val="18"/>
                <w:szCs w:val="18"/>
              </w:rPr>
              <w:t>The Netherlands</w:t>
            </w:r>
          </w:p>
          <w:p w14:paraId="20C263C9" w14:textId="77777777" w:rsidR="00106A65" w:rsidRPr="00BB51AA" w:rsidRDefault="00106A65" w:rsidP="00046AFC">
            <w:pPr>
              <w:pStyle w:val="DSENBodytext"/>
              <w:spacing w:line="240" w:lineRule="auto"/>
              <w:jc w:val="left"/>
              <w:rPr>
                <w:sz w:val="18"/>
                <w:szCs w:val="18"/>
              </w:rPr>
            </w:pPr>
            <w:r w:rsidRPr="00BB51AA">
              <w:rPr>
                <w:sz w:val="18"/>
                <w:szCs w:val="18"/>
              </w:rPr>
              <w:t>Non-industry funding</w:t>
            </w:r>
          </w:p>
        </w:tc>
        <w:tc>
          <w:tcPr>
            <w:tcW w:w="568" w:type="pct"/>
          </w:tcPr>
          <w:p w14:paraId="5C7AD93B" w14:textId="77777777" w:rsidR="00106A65" w:rsidRPr="00BB51AA" w:rsidRDefault="00106A65" w:rsidP="00046AFC">
            <w:pPr>
              <w:pStyle w:val="DSENBodytext"/>
              <w:spacing w:line="240" w:lineRule="auto"/>
              <w:jc w:val="left"/>
              <w:rPr>
                <w:sz w:val="18"/>
                <w:szCs w:val="18"/>
              </w:rPr>
            </w:pPr>
            <w:r w:rsidRPr="00BB51AA">
              <w:rPr>
                <w:sz w:val="18"/>
                <w:szCs w:val="18"/>
              </w:rPr>
              <w:t>NCT01608217</w:t>
            </w:r>
          </w:p>
        </w:tc>
        <w:tc>
          <w:tcPr>
            <w:tcW w:w="638" w:type="pct"/>
          </w:tcPr>
          <w:p w14:paraId="6FEC83A6" w14:textId="77777777" w:rsidR="00106A65" w:rsidRPr="00BB51AA" w:rsidRDefault="00106A65" w:rsidP="00046AFC">
            <w:pPr>
              <w:pStyle w:val="DSENBodytext"/>
              <w:spacing w:line="240" w:lineRule="auto"/>
              <w:jc w:val="left"/>
              <w:rPr>
                <w:sz w:val="18"/>
                <w:szCs w:val="18"/>
              </w:rPr>
            </w:pPr>
            <w:r w:rsidRPr="00BB51AA">
              <w:rPr>
                <w:sz w:val="18"/>
                <w:szCs w:val="18"/>
              </w:rPr>
              <w:t>Alzheimer's disease/dementia</w:t>
            </w:r>
          </w:p>
          <w:p w14:paraId="5F8361A0" w14:textId="77777777" w:rsidR="00106A65" w:rsidRPr="00BB51AA" w:rsidRDefault="00106A65" w:rsidP="00046AFC">
            <w:pPr>
              <w:pStyle w:val="DSENBodytext"/>
              <w:spacing w:line="240" w:lineRule="auto"/>
              <w:jc w:val="left"/>
              <w:rPr>
                <w:sz w:val="18"/>
                <w:szCs w:val="18"/>
              </w:rPr>
            </w:pPr>
            <w:r w:rsidRPr="00BB51AA">
              <w:rPr>
                <w:sz w:val="18"/>
                <w:szCs w:val="18"/>
              </w:rPr>
              <w:t>Parallel</w:t>
            </w:r>
          </w:p>
        </w:tc>
        <w:tc>
          <w:tcPr>
            <w:tcW w:w="1254" w:type="pct"/>
          </w:tcPr>
          <w:p w14:paraId="4E452DBC"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study the efficacy and safety of low-dose oral THC in the treatment of dementia-related neuropsychiatric symptoms</w:t>
            </w:r>
            <w:r>
              <w:rPr>
                <w:sz w:val="18"/>
                <w:szCs w:val="18"/>
              </w:rPr>
              <w:t>”</w:t>
            </w:r>
          </w:p>
        </w:tc>
        <w:tc>
          <w:tcPr>
            <w:tcW w:w="776" w:type="pct"/>
          </w:tcPr>
          <w:p w14:paraId="4EF873BE" w14:textId="77777777" w:rsidR="00106A65" w:rsidRPr="00BB51AA" w:rsidRDefault="00106A65" w:rsidP="00046AFC">
            <w:pPr>
              <w:pStyle w:val="DSENBodytext"/>
              <w:spacing w:line="240" w:lineRule="auto"/>
              <w:jc w:val="left"/>
              <w:rPr>
                <w:sz w:val="18"/>
                <w:szCs w:val="18"/>
              </w:rPr>
            </w:pPr>
            <w:r w:rsidRPr="00BB51AA">
              <w:rPr>
                <w:sz w:val="18"/>
                <w:szCs w:val="18"/>
              </w:rPr>
              <w:t>n = 50</w:t>
            </w:r>
          </w:p>
          <w:p w14:paraId="2C7D0FD3" w14:textId="77777777" w:rsidR="00106A65" w:rsidRPr="00BB51AA" w:rsidRDefault="00106A65" w:rsidP="00046AFC">
            <w:pPr>
              <w:pStyle w:val="DSENBodytext"/>
              <w:spacing w:line="240" w:lineRule="auto"/>
              <w:jc w:val="left"/>
              <w:rPr>
                <w:sz w:val="18"/>
                <w:szCs w:val="18"/>
              </w:rPr>
            </w:pPr>
            <w:r w:rsidRPr="00BB51AA">
              <w:rPr>
                <w:sz w:val="18"/>
                <w:szCs w:val="18"/>
              </w:rPr>
              <w:t>50%</w:t>
            </w:r>
          </w:p>
          <w:p w14:paraId="54D4D649" w14:textId="77777777" w:rsidR="00106A65" w:rsidRPr="00BB51AA" w:rsidRDefault="00106A65" w:rsidP="00046AFC">
            <w:pPr>
              <w:pStyle w:val="DSENBodytext"/>
              <w:spacing w:line="240" w:lineRule="auto"/>
              <w:jc w:val="left"/>
              <w:rPr>
                <w:sz w:val="18"/>
                <w:szCs w:val="18"/>
              </w:rPr>
            </w:pPr>
            <w:r w:rsidRPr="00BB51AA">
              <w:rPr>
                <w:sz w:val="18"/>
                <w:szCs w:val="18"/>
              </w:rPr>
              <w:t>100% Caucasian</w:t>
            </w:r>
          </w:p>
        </w:tc>
        <w:tc>
          <w:tcPr>
            <w:tcW w:w="873" w:type="pct"/>
          </w:tcPr>
          <w:p w14:paraId="042D970C" w14:textId="77777777" w:rsidR="00106A65" w:rsidRPr="00BB51AA" w:rsidRDefault="00106A65" w:rsidP="00046AFC">
            <w:pPr>
              <w:pStyle w:val="DSENBodytext"/>
              <w:spacing w:line="240" w:lineRule="auto"/>
              <w:jc w:val="left"/>
              <w:rPr>
                <w:sz w:val="18"/>
                <w:szCs w:val="18"/>
              </w:rPr>
            </w:pPr>
            <w:proofErr w:type="spellStart"/>
            <w:r w:rsidRPr="00BB51AA">
              <w:rPr>
                <w:sz w:val="18"/>
                <w:szCs w:val="18"/>
              </w:rPr>
              <w:t>Namisol</w:t>
            </w:r>
            <w:proofErr w:type="spellEnd"/>
          </w:p>
          <w:p w14:paraId="640869BE" w14:textId="77777777" w:rsidR="00106A65" w:rsidRPr="00BB51AA" w:rsidRDefault="00106A65" w:rsidP="00046AFC">
            <w:pPr>
              <w:pStyle w:val="DSENBodytext"/>
              <w:spacing w:line="240" w:lineRule="auto"/>
              <w:jc w:val="left"/>
              <w:rPr>
                <w:sz w:val="18"/>
                <w:szCs w:val="18"/>
              </w:rPr>
            </w:pPr>
            <w:r w:rsidRPr="00BB51AA">
              <w:rPr>
                <w:sz w:val="18"/>
                <w:szCs w:val="18"/>
              </w:rPr>
              <w:t>4.5 mg THC</w:t>
            </w:r>
          </w:p>
        </w:tc>
        <w:tc>
          <w:tcPr>
            <w:tcW w:w="422" w:type="pct"/>
          </w:tcPr>
          <w:p w14:paraId="31CD9BAE" w14:textId="77777777" w:rsidR="00106A65" w:rsidRPr="00BB51AA" w:rsidRDefault="00106A65" w:rsidP="00046AFC">
            <w:pPr>
              <w:pStyle w:val="DSENBodytext"/>
              <w:spacing w:line="240" w:lineRule="auto"/>
              <w:jc w:val="left"/>
              <w:rPr>
                <w:sz w:val="18"/>
                <w:szCs w:val="18"/>
              </w:rPr>
            </w:pPr>
            <w:r w:rsidRPr="00BB51AA">
              <w:rPr>
                <w:sz w:val="18"/>
                <w:szCs w:val="18"/>
              </w:rPr>
              <w:t>3 weeks</w:t>
            </w:r>
          </w:p>
        </w:tc>
      </w:tr>
      <w:tr w:rsidR="00106A65" w:rsidRPr="00BB51AA" w14:paraId="68B879A8" w14:textId="77777777" w:rsidTr="00046AFC">
        <w:tc>
          <w:tcPr>
            <w:tcW w:w="469" w:type="pct"/>
          </w:tcPr>
          <w:p w14:paraId="48028A21" w14:textId="1E1ED777" w:rsidR="00106A65" w:rsidRPr="00BB51AA" w:rsidRDefault="00106A65" w:rsidP="00046AFC">
            <w:pPr>
              <w:pStyle w:val="DSENBodytext"/>
              <w:spacing w:line="240" w:lineRule="auto"/>
              <w:jc w:val="left"/>
              <w:rPr>
                <w:sz w:val="18"/>
                <w:szCs w:val="18"/>
              </w:rPr>
            </w:pPr>
            <w:r w:rsidRPr="00BB51AA">
              <w:rPr>
                <w:sz w:val="18"/>
                <w:szCs w:val="18"/>
              </w:rPr>
              <w:t>Wallace et al., 2015</w:t>
            </w:r>
            <w:r w:rsidR="00DD619E">
              <w:rPr>
                <w:sz w:val="18"/>
                <w:szCs w:val="18"/>
              </w:rPr>
              <w:t xml:space="preserve"> </w:t>
            </w:r>
            <w:r w:rsidR="00DD619E">
              <w:rPr>
                <w:sz w:val="18"/>
                <w:szCs w:val="24"/>
                <w:vertAlign w:val="superscript"/>
              </w:rPr>
              <w:t>90</w:t>
            </w:r>
          </w:p>
          <w:p w14:paraId="2479FBD7" w14:textId="77777777" w:rsidR="00106A65" w:rsidRPr="00BB51AA" w:rsidRDefault="00106A65" w:rsidP="00046AFC">
            <w:pPr>
              <w:pStyle w:val="DSENBodytext"/>
              <w:spacing w:line="240" w:lineRule="auto"/>
              <w:jc w:val="left"/>
              <w:rPr>
                <w:sz w:val="18"/>
                <w:szCs w:val="18"/>
              </w:rPr>
            </w:pPr>
            <w:r w:rsidRPr="00BB51AA">
              <w:rPr>
                <w:sz w:val="18"/>
                <w:szCs w:val="18"/>
              </w:rPr>
              <w:t>USA</w:t>
            </w:r>
          </w:p>
          <w:p w14:paraId="76BF3780" w14:textId="77777777" w:rsidR="00106A65" w:rsidRPr="00BB51AA" w:rsidRDefault="00106A65" w:rsidP="00046AFC">
            <w:pPr>
              <w:pStyle w:val="DSENBodytext"/>
              <w:spacing w:line="240" w:lineRule="auto"/>
              <w:jc w:val="left"/>
              <w:rPr>
                <w:sz w:val="18"/>
                <w:szCs w:val="18"/>
              </w:rPr>
            </w:pPr>
            <w:r w:rsidRPr="00BB51AA">
              <w:rPr>
                <w:sz w:val="18"/>
                <w:szCs w:val="18"/>
              </w:rPr>
              <w:t>Non-industry funding</w:t>
            </w:r>
          </w:p>
        </w:tc>
        <w:tc>
          <w:tcPr>
            <w:tcW w:w="568" w:type="pct"/>
          </w:tcPr>
          <w:p w14:paraId="20C125E2" w14:textId="77777777" w:rsidR="00106A65" w:rsidRPr="00BB51AA" w:rsidRDefault="00106A65" w:rsidP="00046AFC">
            <w:pPr>
              <w:pStyle w:val="DSENBodytext"/>
              <w:spacing w:line="240" w:lineRule="auto"/>
              <w:jc w:val="left"/>
              <w:rPr>
                <w:sz w:val="18"/>
                <w:szCs w:val="18"/>
              </w:rPr>
            </w:pPr>
            <w:r w:rsidRPr="00BB51AA">
              <w:rPr>
                <w:sz w:val="18"/>
                <w:szCs w:val="18"/>
              </w:rPr>
              <w:t>NCT00781001</w:t>
            </w:r>
          </w:p>
        </w:tc>
        <w:tc>
          <w:tcPr>
            <w:tcW w:w="638" w:type="pct"/>
          </w:tcPr>
          <w:p w14:paraId="2CD716A9" w14:textId="77777777" w:rsidR="00106A65" w:rsidRPr="00BB51AA" w:rsidRDefault="00106A65" w:rsidP="00046AFC">
            <w:pPr>
              <w:pStyle w:val="DSENBodytext"/>
              <w:spacing w:line="240" w:lineRule="auto"/>
              <w:jc w:val="left"/>
              <w:rPr>
                <w:sz w:val="18"/>
                <w:szCs w:val="18"/>
              </w:rPr>
            </w:pPr>
            <w:r w:rsidRPr="00BB51AA">
              <w:rPr>
                <w:sz w:val="18"/>
                <w:szCs w:val="18"/>
              </w:rPr>
              <w:t>Diabetic neuropathy</w:t>
            </w:r>
          </w:p>
          <w:p w14:paraId="528D16C7" w14:textId="77777777" w:rsidR="00106A65" w:rsidRPr="00BB51AA" w:rsidRDefault="00106A65" w:rsidP="00046AFC">
            <w:pPr>
              <w:pStyle w:val="DSENBodytext"/>
              <w:spacing w:line="240" w:lineRule="auto"/>
              <w:jc w:val="left"/>
              <w:rPr>
                <w:sz w:val="18"/>
                <w:szCs w:val="18"/>
              </w:rPr>
            </w:pPr>
            <w:r w:rsidRPr="00BB51AA">
              <w:rPr>
                <w:sz w:val="18"/>
                <w:szCs w:val="18"/>
              </w:rPr>
              <w:t>Immediate - crossover</w:t>
            </w:r>
          </w:p>
        </w:tc>
        <w:tc>
          <w:tcPr>
            <w:tcW w:w="1254" w:type="pct"/>
          </w:tcPr>
          <w:p w14:paraId="09AFB1C7"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evaluate the effects of low, medium, and high-dose inhaled vaporized cannabis on the pain and hyperalgesia of diabetic neuropathy</w:t>
            </w:r>
            <w:r>
              <w:rPr>
                <w:sz w:val="18"/>
                <w:szCs w:val="18"/>
              </w:rPr>
              <w:t>”</w:t>
            </w:r>
          </w:p>
        </w:tc>
        <w:tc>
          <w:tcPr>
            <w:tcW w:w="776" w:type="pct"/>
          </w:tcPr>
          <w:p w14:paraId="3443DED5" w14:textId="77777777" w:rsidR="00106A65" w:rsidRPr="00BB51AA" w:rsidRDefault="00106A65" w:rsidP="00046AFC">
            <w:pPr>
              <w:pStyle w:val="DSENBodytext"/>
              <w:spacing w:line="240" w:lineRule="auto"/>
              <w:jc w:val="left"/>
              <w:rPr>
                <w:sz w:val="18"/>
                <w:szCs w:val="18"/>
              </w:rPr>
            </w:pPr>
            <w:r w:rsidRPr="00BB51AA">
              <w:rPr>
                <w:sz w:val="18"/>
                <w:szCs w:val="18"/>
              </w:rPr>
              <w:t>n = 16</w:t>
            </w:r>
          </w:p>
          <w:p w14:paraId="2AC86C6B" w14:textId="77777777" w:rsidR="00106A65" w:rsidRPr="00BB51AA" w:rsidRDefault="00106A65" w:rsidP="00046AFC">
            <w:pPr>
              <w:pStyle w:val="DSENBodytext"/>
              <w:spacing w:line="240" w:lineRule="auto"/>
              <w:jc w:val="left"/>
              <w:rPr>
                <w:sz w:val="18"/>
                <w:szCs w:val="18"/>
              </w:rPr>
            </w:pPr>
            <w:r w:rsidRPr="00BB51AA">
              <w:rPr>
                <w:sz w:val="18"/>
                <w:szCs w:val="18"/>
              </w:rPr>
              <w:t>56%</w:t>
            </w:r>
          </w:p>
          <w:p w14:paraId="65F412F2" w14:textId="77777777" w:rsidR="00106A65" w:rsidRPr="00BB51AA" w:rsidRDefault="00106A65" w:rsidP="00046AFC">
            <w:pPr>
              <w:pStyle w:val="DSENBodytext"/>
              <w:spacing w:line="240" w:lineRule="auto"/>
              <w:jc w:val="left"/>
              <w:rPr>
                <w:sz w:val="18"/>
                <w:szCs w:val="18"/>
              </w:rPr>
            </w:pPr>
            <w:r w:rsidRPr="00BB51AA">
              <w:rPr>
                <w:sz w:val="18"/>
                <w:szCs w:val="18"/>
              </w:rPr>
              <w:t>50% Black, 44% Caucasian, 6% Hispanic</w:t>
            </w:r>
          </w:p>
        </w:tc>
        <w:tc>
          <w:tcPr>
            <w:tcW w:w="873" w:type="pct"/>
          </w:tcPr>
          <w:p w14:paraId="5F87B217" w14:textId="77777777" w:rsidR="00106A65" w:rsidRPr="00BB51AA" w:rsidRDefault="00106A65" w:rsidP="00046AFC">
            <w:pPr>
              <w:pStyle w:val="DSENBodytext"/>
              <w:spacing w:line="240" w:lineRule="auto"/>
              <w:jc w:val="left"/>
              <w:rPr>
                <w:sz w:val="18"/>
                <w:szCs w:val="18"/>
              </w:rPr>
            </w:pPr>
            <w:r w:rsidRPr="00BB51AA">
              <w:rPr>
                <w:sz w:val="18"/>
                <w:szCs w:val="18"/>
              </w:rPr>
              <w:t>THC extracts</w:t>
            </w:r>
          </w:p>
          <w:p w14:paraId="73C816EF" w14:textId="77777777" w:rsidR="00106A65" w:rsidRPr="00BB51AA" w:rsidRDefault="00106A65" w:rsidP="00046AFC">
            <w:pPr>
              <w:pStyle w:val="DSENBodytext"/>
              <w:spacing w:line="240" w:lineRule="auto"/>
              <w:jc w:val="left"/>
              <w:rPr>
                <w:sz w:val="18"/>
                <w:szCs w:val="18"/>
              </w:rPr>
            </w:pPr>
            <w:r w:rsidRPr="00BB51AA">
              <w:rPr>
                <w:sz w:val="18"/>
                <w:szCs w:val="18"/>
              </w:rPr>
              <w:t>Arm 1: 4 mg THC (once in lab)</w:t>
            </w:r>
          </w:p>
          <w:p w14:paraId="5E24D552" w14:textId="77777777" w:rsidR="00106A65" w:rsidRPr="00BB51AA" w:rsidRDefault="00106A65" w:rsidP="00046AFC">
            <w:pPr>
              <w:pStyle w:val="DSENBodytext"/>
              <w:spacing w:line="240" w:lineRule="auto"/>
              <w:jc w:val="left"/>
              <w:rPr>
                <w:sz w:val="18"/>
                <w:szCs w:val="18"/>
              </w:rPr>
            </w:pPr>
            <w:r w:rsidRPr="00BB51AA">
              <w:rPr>
                <w:sz w:val="18"/>
                <w:szCs w:val="18"/>
              </w:rPr>
              <w:t>Arm 2: 16 mg THC (once in lab)</w:t>
            </w:r>
          </w:p>
          <w:p w14:paraId="4618866D"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Arm 3: 28 mg THC (once in lab)</w:t>
            </w:r>
          </w:p>
        </w:tc>
        <w:tc>
          <w:tcPr>
            <w:tcW w:w="422" w:type="pct"/>
          </w:tcPr>
          <w:p w14:paraId="35E9E30F"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Immediate</w:t>
            </w:r>
          </w:p>
        </w:tc>
      </w:tr>
      <w:tr w:rsidR="00106A65" w:rsidRPr="00BB51AA" w14:paraId="272A64A2" w14:textId="77777777" w:rsidTr="00046AFC">
        <w:tc>
          <w:tcPr>
            <w:tcW w:w="469" w:type="pct"/>
          </w:tcPr>
          <w:p w14:paraId="08201F9D" w14:textId="2670BA65" w:rsidR="00106A65" w:rsidRPr="00BB51AA" w:rsidRDefault="00106A65" w:rsidP="00046AFC">
            <w:pPr>
              <w:pStyle w:val="DSENBodytext"/>
              <w:spacing w:line="240" w:lineRule="auto"/>
              <w:jc w:val="left"/>
              <w:rPr>
                <w:sz w:val="18"/>
                <w:szCs w:val="18"/>
              </w:rPr>
            </w:pPr>
            <w:r w:rsidRPr="00BB51AA">
              <w:rPr>
                <w:sz w:val="18"/>
                <w:szCs w:val="18"/>
              </w:rPr>
              <w:t>Ahmed et al., 2014</w:t>
            </w:r>
            <w:r w:rsidR="00DD619E">
              <w:rPr>
                <w:sz w:val="18"/>
                <w:szCs w:val="18"/>
              </w:rPr>
              <w:t xml:space="preserve"> </w:t>
            </w:r>
            <w:r w:rsidR="0065786C" w:rsidRPr="0065786C">
              <w:rPr>
                <w:sz w:val="18"/>
                <w:szCs w:val="24"/>
                <w:vertAlign w:val="superscript"/>
              </w:rPr>
              <w:t>1</w:t>
            </w:r>
            <w:r w:rsidR="00DD619E">
              <w:rPr>
                <w:sz w:val="18"/>
                <w:szCs w:val="24"/>
                <w:vertAlign w:val="superscript"/>
              </w:rPr>
              <w:t>9</w:t>
            </w:r>
          </w:p>
          <w:p w14:paraId="53698DFF" w14:textId="77777777" w:rsidR="00106A65" w:rsidRPr="00BB51AA" w:rsidRDefault="00106A65" w:rsidP="00046AFC">
            <w:pPr>
              <w:pStyle w:val="DSENBodytext"/>
              <w:spacing w:line="240" w:lineRule="auto"/>
              <w:jc w:val="left"/>
              <w:rPr>
                <w:sz w:val="18"/>
                <w:szCs w:val="18"/>
              </w:rPr>
            </w:pPr>
            <w:r w:rsidRPr="00BB51AA">
              <w:rPr>
                <w:sz w:val="18"/>
                <w:szCs w:val="18"/>
              </w:rPr>
              <w:t>The Netherlands</w:t>
            </w:r>
          </w:p>
          <w:p w14:paraId="13793FD0" w14:textId="77777777" w:rsidR="00106A65" w:rsidRPr="00BB51AA" w:rsidRDefault="00106A65" w:rsidP="00046AFC">
            <w:pPr>
              <w:pStyle w:val="DSENBodytext"/>
              <w:spacing w:line="240" w:lineRule="auto"/>
              <w:jc w:val="left"/>
              <w:rPr>
                <w:sz w:val="18"/>
                <w:szCs w:val="18"/>
              </w:rPr>
            </w:pPr>
            <w:r w:rsidRPr="00BB51AA">
              <w:rPr>
                <w:sz w:val="18"/>
                <w:szCs w:val="18"/>
              </w:rPr>
              <w:t>Non-industry funding</w:t>
            </w:r>
          </w:p>
        </w:tc>
        <w:tc>
          <w:tcPr>
            <w:tcW w:w="568" w:type="pct"/>
          </w:tcPr>
          <w:p w14:paraId="2D91CFAD" w14:textId="77777777" w:rsidR="00106A65" w:rsidRPr="00BB51AA" w:rsidRDefault="00106A65" w:rsidP="00046AFC">
            <w:pPr>
              <w:pStyle w:val="DSENBodytext"/>
              <w:spacing w:line="240" w:lineRule="auto"/>
              <w:jc w:val="left"/>
              <w:rPr>
                <w:sz w:val="18"/>
                <w:szCs w:val="18"/>
              </w:rPr>
            </w:pPr>
            <w:r w:rsidRPr="00BB51AA">
              <w:rPr>
                <w:sz w:val="18"/>
                <w:szCs w:val="18"/>
              </w:rPr>
              <w:t>NCT01740960</w:t>
            </w:r>
          </w:p>
        </w:tc>
        <w:tc>
          <w:tcPr>
            <w:tcW w:w="638" w:type="pct"/>
          </w:tcPr>
          <w:p w14:paraId="4DD8F3C4" w14:textId="41CC6B72" w:rsidR="00106A65" w:rsidRPr="00BB51AA" w:rsidRDefault="00106A65" w:rsidP="00046AFC">
            <w:pPr>
              <w:pStyle w:val="DSENBodytext"/>
              <w:spacing w:line="240" w:lineRule="auto"/>
              <w:jc w:val="left"/>
              <w:rPr>
                <w:sz w:val="18"/>
                <w:szCs w:val="18"/>
              </w:rPr>
            </w:pPr>
            <w:r w:rsidRPr="00BB51AA">
              <w:rPr>
                <w:sz w:val="18"/>
                <w:szCs w:val="18"/>
              </w:rPr>
              <w:t>Healthy</w:t>
            </w:r>
            <w:r w:rsidR="0040369E">
              <w:rPr>
                <w:sz w:val="18"/>
                <w:szCs w:val="18"/>
              </w:rPr>
              <w:t xml:space="preserve"> older adults</w:t>
            </w:r>
          </w:p>
          <w:p w14:paraId="170C90D4" w14:textId="77777777" w:rsidR="00106A65" w:rsidRPr="00BB51AA" w:rsidRDefault="00106A65" w:rsidP="00046AFC">
            <w:pPr>
              <w:pStyle w:val="DSENBodytext"/>
              <w:spacing w:line="240" w:lineRule="auto"/>
              <w:jc w:val="left"/>
              <w:rPr>
                <w:sz w:val="18"/>
                <w:szCs w:val="18"/>
              </w:rPr>
            </w:pPr>
            <w:r w:rsidRPr="00BB51AA">
              <w:rPr>
                <w:sz w:val="18"/>
                <w:szCs w:val="18"/>
              </w:rPr>
              <w:t>Crossover</w:t>
            </w:r>
          </w:p>
        </w:tc>
        <w:tc>
          <w:tcPr>
            <w:tcW w:w="1254" w:type="pct"/>
          </w:tcPr>
          <w:p w14:paraId="581CDAB3"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assess the safety and tolerability of three oral doses of THC in healthy older subjects, to evaluate the pharmacokinetics of THC in older people, and to investigate the relationship between the drug's pharmacodynamic effects and the plasma concentrations of THC and its active metabolites</w:t>
            </w:r>
            <w:r>
              <w:rPr>
                <w:sz w:val="18"/>
                <w:szCs w:val="18"/>
              </w:rPr>
              <w:t>.”</w:t>
            </w:r>
          </w:p>
        </w:tc>
        <w:tc>
          <w:tcPr>
            <w:tcW w:w="776" w:type="pct"/>
          </w:tcPr>
          <w:p w14:paraId="65FEDC04" w14:textId="77777777" w:rsidR="00106A65" w:rsidRPr="00BB51AA" w:rsidRDefault="00106A65" w:rsidP="00046AFC">
            <w:pPr>
              <w:pStyle w:val="DSENBodytext"/>
              <w:spacing w:line="240" w:lineRule="auto"/>
              <w:jc w:val="left"/>
              <w:rPr>
                <w:sz w:val="18"/>
                <w:szCs w:val="18"/>
              </w:rPr>
            </w:pPr>
            <w:r w:rsidRPr="00BB51AA">
              <w:rPr>
                <w:sz w:val="18"/>
                <w:szCs w:val="18"/>
              </w:rPr>
              <w:t>n = 12</w:t>
            </w:r>
          </w:p>
          <w:p w14:paraId="7D4B813B" w14:textId="77777777" w:rsidR="00106A65" w:rsidRPr="00BB51AA" w:rsidRDefault="00106A65" w:rsidP="00046AFC">
            <w:pPr>
              <w:pStyle w:val="DSENBodytext"/>
              <w:spacing w:line="240" w:lineRule="auto"/>
              <w:jc w:val="left"/>
              <w:rPr>
                <w:sz w:val="18"/>
                <w:szCs w:val="18"/>
              </w:rPr>
            </w:pPr>
            <w:r w:rsidRPr="00BB51AA">
              <w:rPr>
                <w:sz w:val="18"/>
                <w:szCs w:val="18"/>
              </w:rPr>
              <w:t>50%</w:t>
            </w:r>
          </w:p>
          <w:p w14:paraId="54A9B755" w14:textId="77777777" w:rsidR="00106A65" w:rsidRPr="00BB51AA" w:rsidRDefault="00106A65" w:rsidP="00046AFC">
            <w:pPr>
              <w:pStyle w:val="DSENBodytext"/>
              <w:spacing w:line="240" w:lineRule="auto"/>
              <w:jc w:val="left"/>
              <w:rPr>
                <w:sz w:val="18"/>
                <w:szCs w:val="18"/>
              </w:rPr>
            </w:pPr>
            <w:r w:rsidRPr="00BB51AA">
              <w:rPr>
                <w:sz w:val="18"/>
                <w:szCs w:val="18"/>
              </w:rPr>
              <w:t>100% Caucasian</w:t>
            </w:r>
          </w:p>
        </w:tc>
        <w:tc>
          <w:tcPr>
            <w:tcW w:w="873" w:type="pct"/>
          </w:tcPr>
          <w:p w14:paraId="0DEB1E4F" w14:textId="77777777" w:rsidR="00106A65" w:rsidRPr="00BB51AA" w:rsidRDefault="00106A65" w:rsidP="00046AFC">
            <w:pPr>
              <w:pStyle w:val="DSENBodytext"/>
              <w:spacing w:line="240" w:lineRule="auto"/>
              <w:jc w:val="left"/>
              <w:rPr>
                <w:sz w:val="18"/>
                <w:szCs w:val="18"/>
              </w:rPr>
            </w:pPr>
            <w:proofErr w:type="spellStart"/>
            <w:r w:rsidRPr="00BB51AA">
              <w:rPr>
                <w:sz w:val="18"/>
                <w:szCs w:val="18"/>
              </w:rPr>
              <w:t>Namisol</w:t>
            </w:r>
            <w:proofErr w:type="spellEnd"/>
          </w:p>
          <w:p w14:paraId="0FF67BCB" w14:textId="77777777" w:rsidR="00106A65" w:rsidRPr="00BB51AA" w:rsidRDefault="00106A65" w:rsidP="00046AFC">
            <w:pPr>
              <w:pStyle w:val="DSENBodytext"/>
              <w:spacing w:line="240" w:lineRule="auto"/>
              <w:jc w:val="left"/>
              <w:rPr>
                <w:sz w:val="18"/>
                <w:szCs w:val="18"/>
              </w:rPr>
            </w:pPr>
            <w:r w:rsidRPr="00BB51AA">
              <w:rPr>
                <w:sz w:val="18"/>
                <w:szCs w:val="18"/>
              </w:rPr>
              <w:t>Arm 1: 3 mg</w:t>
            </w:r>
          </w:p>
          <w:p w14:paraId="7DF7CBF8" w14:textId="77777777" w:rsidR="00106A65" w:rsidRPr="00BB51AA" w:rsidRDefault="00106A65" w:rsidP="00046AFC">
            <w:pPr>
              <w:pStyle w:val="DSENBodytext"/>
              <w:spacing w:line="240" w:lineRule="auto"/>
              <w:jc w:val="left"/>
              <w:rPr>
                <w:sz w:val="18"/>
                <w:szCs w:val="18"/>
              </w:rPr>
            </w:pPr>
            <w:r w:rsidRPr="00BB51AA">
              <w:rPr>
                <w:sz w:val="18"/>
                <w:szCs w:val="18"/>
              </w:rPr>
              <w:t>Arm 2: 5 mg</w:t>
            </w:r>
          </w:p>
          <w:p w14:paraId="2658F643" w14:textId="77777777" w:rsidR="00106A65" w:rsidRPr="00BB51AA" w:rsidRDefault="00106A65" w:rsidP="00046AFC">
            <w:pPr>
              <w:pStyle w:val="DSENBodytext"/>
              <w:spacing w:line="240" w:lineRule="auto"/>
              <w:jc w:val="left"/>
              <w:rPr>
                <w:sz w:val="18"/>
                <w:szCs w:val="18"/>
              </w:rPr>
            </w:pPr>
            <w:r w:rsidRPr="00BB51AA">
              <w:rPr>
                <w:sz w:val="18"/>
                <w:szCs w:val="18"/>
              </w:rPr>
              <w:t>Arm 3: 6.5 mg</w:t>
            </w:r>
          </w:p>
        </w:tc>
        <w:tc>
          <w:tcPr>
            <w:tcW w:w="422" w:type="pct"/>
          </w:tcPr>
          <w:p w14:paraId="3DEC23E9" w14:textId="77777777" w:rsidR="00106A65" w:rsidRPr="00BB51AA" w:rsidRDefault="00106A65" w:rsidP="00046AFC">
            <w:pPr>
              <w:pStyle w:val="DSENBodytext"/>
              <w:spacing w:line="240" w:lineRule="auto"/>
              <w:jc w:val="left"/>
              <w:rPr>
                <w:sz w:val="18"/>
                <w:szCs w:val="18"/>
              </w:rPr>
            </w:pPr>
            <w:r w:rsidRPr="00BB51AA">
              <w:rPr>
                <w:sz w:val="18"/>
                <w:szCs w:val="18"/>
              </w:rPr>
              <w:t>Immediate</w:t>
            </w:r>
          </w:p>
        </w:tc>
      </w:tr>
      <w:tr w:rsidR="00106A65" w:rsidRPr="00BB51AA" w14:paraId="07844061" w14:textId="77777777" w:rsidTr="00046AFC">
        <w:tc>
          <w:tcPr>
            <w:tcW w:w="469" w:type="pct"/>
          </w:tcPr>
          <w:p w14:paraId="20635D2A" w14:textId="4CC0B18B" w:rsidR="00106A65" w:rsidRPr="00BB51AA" w:rsidRDefault="00106A65" w:rsidP="00046AFC">
            <w:pPr>
              <w:pStyle w:val="DSENBodytext"/>
              <w:spacing w:line="240" w:lineRule="auto"/>
              <w:jc w:val="left"/>
              <w:rPr>
                <w:sz w:val="18"/>
                <w:szCs w:val="18"/>
              </w:rPr>
            </w:pPr>
            <w:r w:rsidRPr="00BB51AA">
              <w:rPr>
                <w:sz w:val="18"/>
                <w:szCs w:val="18"/>
              </w:rPr>
              <w:t>Chagas et al., 2014</w:t>
            </w:r>
            <w:r w:rsidR="00DD619E">
              <w:rPr>
                <w:sz w:val="18"/>
                <w:szCs w:val="18"/>
              </w:rPr>
              <w:t xml:space="preserve"> </w:t>
            </w:r>
            <w:r w:rsidR="0065786C" w:rsidRPr="0065786C">
              <w:rPr>
                <w:sz w:val="18"/>
                <w:szCs w:val="24"/>
                <w:vertAlign w:val="superscript"/>
              </w:rPr>
              <w:t>6</w:t>
            </w:r>
            <w:r w:rsidR="00DD619E">
              <w:rPr>
                <w:sz w:val="18"/>
                <w:szCs w:val="24"/>
                <w:vertAlign w:val="superscript"/>
              </w:rPr>
              <w:t>6</w:t>
            </w:r>
          </w:p>
          <w:p w14:paraId="1EF9E495" w14:textId="77777777" w:rsidR="00106A65" w:rsidRPr="00BB51AA" w:rsidRDefault="00106A65" w:rsidP="00046AFC">
            <w:pPr>
              <w:pStyle w:val="DSENBodytext"/>
              <w:spacing w:line="240" w:lineRule="auto"/>
              <w:jc w:val="left"/>
              <w:rPr>
                <w:sz w:val="18"/>
                <w:szCs w:val="18"/>
              </w:rPr>
            </w:pPr>
            <w:r w:rsidRPr="00BB51AA">
              <w:rPr>
                <w:sz w:val="18"/>
                <w:szCs w:val="18"/>
              </w:rPr>
              <w:t>Brazil</w:t>
            </w:r>
          </w:p>
          <w:p w14:paraId="73C2F72D" w14:textId="77777777" w:rsidR="00106A65" w:rsidRPr="00BB51AA" w:rsidRDefault="00106A65" w:rsidP="00046AFC">
            <w:pPr>
              <w:pStyle w:val="DSENBodytext"/>
              <w:spacing w:line="240" w:lineRule="auto"/>
              <w:jc w:val="left"/>
              <w:rPr>
                <w:sz w:val="18"/>
                <w:szCs w:val="18"/>
              </w:rPr>
            </w:pPr>
            <w:r w:rsidRPr="00BB51AA">
              <w:rPr>
                <w:sz w:val="18"/>
                <w:szCs w:val="18"/>
              </w:rPr>
              <w:t>Not funded</w:t>
            </w:r>
          </w:p>
        </w:tc>
        <w:tc>
          <w:tcPr>
            <w:tcW w:w="568" w:type="pct"/>
          </w:tcPr>
          <w:p w14:paraId="19916B64"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638" w:type="pct"/>
          </w:tcPr>
          <w:p w14:paraId="7AD1A07C" w14:textId="77777777" w:rsidR="00106A65" w:rsidRPr="00BB51AA" w:rsidRDefault="00106A65" w:rsidP="00046AFC">
            <w:pPr>
              <w:pStyle w:val="DSENBodytext"/>
              <w:spacing w:line="240" w:lineRule="auto"/>
              <w:jc w:val="left"/>
              <w:rPr>
                <w:sz w:val="18"/>
                <w:szCs w:val="18"/>
              </w:rPr>
            </w:pPr>
            <w:r w:rsidRPr="00BB51AA">
              <w:rPr>
                <w:sz w:val="18"/>
                <w:szCs w:val="18"/>
              </w:rPr>
              <w:t>Parkinson's disease</w:t>
            </w:r>
          </w:p>
          <w:p w14:paraId="5706A7FC" w14:textId="77777777" w:rsidR="00106A65" w:rsidRPr="00BB51AA" w:rsidRDefault="00106A65" w:rsidP="00046AFC">
            <w:pPr>
              <w:pStyle w:val="DSENBodytext"/>
              <w:spacing w:line="240" w:lineRule="auto"/>
              <w:jc w:val="left"/>
              <w:rPr>
                <w:sz w:val="18"/>
                <w:szCs w:val="18"/>
              </w:rPr>
            </w:pPr>
            <w:r w:rsidRPr="00BB51AA">
              <w:rPr>
                <w:sz w:val="18"/>
                <w:szCs w:val="18"/>
              </w:rPr>
              <w:t>Parallel</w:t>
            </w:r>
          </w:p>
        </w:tc>
        <w:tc>
          <w:tcPr>
            <w:tcW w:w="1254" w:type="pct"/>
          </w:tcPr>
          <w:p w14:paraId="356760F7"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assess the effects of CBD in Parkinson's disease globally, including neurological assessments of motor and functional symptoms, a psychiatric assessment and complementary tests (brain-derived neurotrophic factor plasma levels and H1-MRS).</w:t>
            </w:r>
            <w:r>
              <w:rPr>
                <w:sz w:val="18"/>
                <w:szCs w:val="18"/>
              </w:rPr>
              <w:t>”</w:t>
            </w:r>
          </w:p>
        </w:tc>
        <w:tc>
          <w:tcPr>
            <w:tcW w:w="776" w:type="pct"/>
          </w:tcPr>
          <w:p w14:paraId="59FFA537" w14:textId="77777777" w:rsidR="00106A65" w:rsidRPr="00BB51AA" w:rsidRDefault="00106A65" w:rsidP="00046AFC">
            <w:pPr>
              <w:pStyle w:val="DSENBodytext"/>
              <w:spacing w:line="240" w:lineRule="auto"/>
              <w:jc w:val="left"/>
              <w:rPr>
                <w:sz w:val="18"/>
                <w:szCs w:val="18"/>
              </w:rPr>
            </w:pPr>
            <w:r w:rsidRPr="00BB51AA">
              <w:rPr>
                <w:sz w:val="18"/>
                <w:szCs w:val="18"/>
              </w:rPr>
              <w:t>n = 21</w:t>
            </w:r>
          </w:p>
          <w:p w14:paraId="3F7225BE" w14:textId="77777777" w:rsidR="00106A65" w:rsidRPr="00BB51AA" w:rsidRDefault="00106A65" w:rsidP="00046AFC">
            <w:pPr>
              <w:pStyle w:val="DSENBodytext"/>
              <w:spacing w:line="240" w:lineRule="auto"/>
              <w:jc w:val="left"/>
              <w:rPr>
                <w:sz w:val="18"/>
                <w:szCs w:val="18"/>
              </w:rPr>
            </w:pPr>
            <w:r w:rsidRPr="00BB51AA">
              <w:rPr>
                <w:sz w:val="18"/>
                <w:szCs w:val="18"/>
              </w:rPr>
              <w:t>71.4%</w:t>
            </w:r>
          </w:p>
          <w:p w14:paraId="191EC00B"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4BBA2D8D" w14:textId="77777777" w:rsidR="00106A65" w:rsidRPr="00BB51AA" w:rsidRDefault="00106A65" w:rsidP="00046AFC">
            <w:pPr>
              <w:pStyle w:val="DSENBodytext"/>
              <w:spacing w:line="240" w:lineRule="auto"/>
              <w:jc w:val="left"/>
              <w:rPr>
                <w:sz w:val="18"/>
                <w:szCs w:val="18"/>
              </w:rPr>
            </w:pPr>
            <w:r w:rsidRPr="00BB51AA">
              <w:rPr>
                <w:sz w:val="18"/>
                <w:szCs w:val="18"/>
              </w:rPr>
              <w:t>Unclear (CBD powder)</w:t>
            </w:r>
          </w:p>
          <w:p w14:paraId="407265F8" w14:textId="77777777" w:rsidR="00106A65" w:rsidRPr="00BB51AA" w:rsidRDefault="00106A65" w:rsidP="00046AFC">
            <w:pPr>
              <w:pStyle w:val="DSENBodytext"/>
              <w:spacing w:line="240" w:lineRule="auto"/>
              <w:jc w:val="left"/>
              <w:rPr>
                <w:sz w:val="18"/>
                <w:szCs w:val="18"/>
              </w:rPr>
            </w:pPr>
            <w:r w:rsidRPr="00BB51AA">
              <w:rPr>
                <w:sz w:val="18"/>
                <w:szCs w:val="18"/>
              </w:rPr>
              <w:t>Arm 1: 75 mg CBD</w:t>
            </w:r>
          </w:p>
          <w:p w14:paraId="7FBEBC92" w14:textId="77777777" w:rsidR="00106A65" w:rsidRPr="00BB51AA" w:rsidRDefault="00106A65" w:rsidP="00046AFC">
            <w:pPr>
              <w:pStyle w:val="DSENBodytext"/>
              <w:spacing w:line="240" w:lineRule="auto"/>
              <w:jc w:val="left"/>
              <w:rPr>
                <w:sz w:val="18"/>
                <w:szCs w:val="18"/>
              </w:rPr>
            </w:pPr>
            <w:r w:rsidRPr="00BB51AA">
              <w:rPr>
                <w:sz w:val="18"/>
                <w:szCs w:val="18"/>
              </w:rPr>
              <w:t>Arm 2: 300 mg CBD</w:t>
            </w:r>
          </w:p>
        </w:tc>
        <w:tc>
          <w:tcPr>
            <w:tcW w:w="422" w:type="pct"/>
          </w:tcPr>
          <w:p w14:paraId="5355394E" w14:textId="77777777" w:rsidR="00106A65" w:rsidRPr="00BB51AA" w:rsidRDefault="00106A65" w:rsidP="00046AFC">
            <w:pPr>
              <w:pStyle w:val="DSENBodytext"/>
              <w:spacing w:line="240" w:lineRule="auto"/>
              <w:jc w:val="left"/>
              <w:rPr>
                <w:sz w:val="18"/>
                <w:szCs w:val="18"/>
              </w:rPr>
            </w:pPr>
            <w:r w:rsidRPr="00BB51AA">
              <w:rPr>
                <w:sz w:val="18"/>
                <w:szCs w:val="18"/>
              </w:rPr>
              <w:t>6 weeks</w:t>
            </w:r>
          </w:p>
        </w:tc>
      </w:tr>
      <w:tr w:rsidR="00106A65" w:rsidRPr="00BB51AA" w14:paraId="274E05F6" w14:textId="77777777" w:rsidTr="00046AFC">
        <w:tc>
          <w:tcPr>
            <w:tcW w:w="469" w:type="pct"/>
          </w:tcPr>
          <w:p w14:paraId="77A670F2" w14:textId="4B544FE4" w:rsidR="00106A65" w:rsidRPr="00BB51AA" w:rsidRDefault="00106A65" w:rsidP="00046AFC">
            <w:pPr>
              <w:pStyle w:val="DSENBodytext"/>
              <w:spacing w:line="240" w:lineRule="auto"/>
              <w:jc w:val="left"/>
              <w:rPr>
                <w:sz w:val="18"/>
                <w:szCs w:val="18"/>
              </w:rPr>
            </w:pPr>
            <w:proofErr w:type="spellStart"/>
            <w:r w:rsidRPr="00BB51AA">
              <w:rPr>
                <w:sz w:val="18"/>
                <w:szCs w:val="18"/>
              </w:rPr>
              <w:t>Notcutt</w:t>
            </w:r>
            <w:proofErr w:type="spellEnd"/>
            <w:r w:rsidRPr="00BB51AA">
              <w:rPr>
                <w:sz w:val="18"/>
                <w:szCs w:val="18"/>
              </w:rPr>
              <w:t xml:space="preserve"> et al., 2012</w:t>
            </w:r>
            <w:r w:rsidR="00DD619E">
              <w:rPr>
                <w:sz w:val="18"/>
                <w:szCs w:val="18"/>
              </w:rPr>
              <w:t xml:space="preserve"> </w:t>
            </w:r>
            <w:r w:rsidR="0065786C" w:rsidRPr="0065786C">
              <w:rPr>
                <w:sz w:val="18"/>
                <w:szCs w:val="24"/>
                <w:vertAlign w:val="superscript"/>
              </w:rPr>
              <w:t>7</w:t>
            </w:r>
            <w:r w:rsidR="00DD619E">
              <w:rPr>
                <w:sz w:val="18"/>
                <w:szCs w:val="24"/>
                <w:vertAlign w:val="superscript"/>
              </w:rPr>
              <w:t>8</w:t>
            </w:r>
          </w:p>
          <w:p w14:paraId="4747FE75" w14:textId="77777777" w:rsidR="00106A65" w:rsidRPr="00BB51AA" w:rsidRDefault="00106A65" w:rsidP="00046AFC">
            <w:pPr>
              <w:pStyle w:val="DSENBodytext"/>
              <w:spacing w:line="240" w:lineRule="auto"/>
              <w:jc w:val="left"/>
              <w:rPr>
                <w:sz w:val="18"/>
                <w:szCs w:val="18"/>
              </w:rPr>
            </w:pPr>
            <w:r w:rsidRPr="00BB51AA">
              <w:rPr>
                <w:sz w:val="18"/>
                <w:szCs w:val="18"/>
              </w:rPr>
              <w:t>UK</w:t>
            </w:r>
          </w:p>
          <w:p w14:paraId="2FF9A2CD" w14:textId="77777777" w:rsidR="00106A65" w:rsidRPr="00BB51AA" w:rsidRDefault="00106A65" w:rsidP="00046AFC">
            <w:pPr>
              <w:pStyle w:val="DSENBodytext"/>
              <w:spacing w:line="240" w:lineRule="auto"/>
              <w:jc w:val="left"/>
              <w:rPr>
                <w:sz w:val="18"/>
                <w:szCs w:val="18"/>
              </w:rPr>
            </w:pPr>
            <w:r w:rsidRPr="00BB51AA">
              <w:rPr>
                <w:sz w:val="18"/>
                <w:szCs w:val="18"/>
              </w:rPr>
              <w:t>Industry funding</w:t>
            </w:r>
          </w:p>
        </w:tc>
        <w:tc>
          <w:tcPr>
            <w:tcW w:w="568" w:type="pct"/>
          </w:tcPr>
          <w:p w14:paraId="16E75337"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638" w:type="pct"/>
          </w:tcPr>
          <w:p w14:paraId="4370160F" w14:textId="77777777" w:rsidR="00106A65" w:rsidRPr="00BB51AA" w:rsidRDefault="00106A65" w:rsidP="00046AFC">
            <w:pPr>
              <w:pStyle w:val="DSENBodytext"/>
              <w:spacing w:line="240" w:lineRule="auto"/>
              <w:jc w:val="left"/>
              <w:rPr>
                <w:sz w:val="18"/>
                <w:szCs w:val="18"/>
              </w:rPr>
            </w:pPr>
            <w:r w:rsidRPr="00BB51AA">
              <w:rPr>
                <w:sz w:val="18"/>
                <w:szCs w:val="18"/>
              </w:rPr>
              <w:t>Multiple sclerosis</w:t>
            </w:r>
          </w:p>
          <w:p w14:paraId="3E0B1651" w14:textId="77777777" w:rsidR="00106A65" w:rsidRPr="00BB51AA" w:rsidRDefault="00106A65" w:rsidP="00046AFC">
            <w:pPr>
              <w:pStyle w:val="DSENBodytext"/>
              <w:spacing w:line="240" w:lineRule="auto"/>
              <w:jc w:val="left"/>
              <w:rPr>
                <w:sz w:val="18"/>
                <w:szCs w:val="18"/>
              </w:rPr>
            </w:pPr>
            <w:r w:rsidRPr="00BB51AA">
              <w:rPr>
                <w:sz w:val="18"/>
                <w:szCs w:val="18"/>
              </w:rPr>
              <w:t>Parallel</w:t>
            </w:r>
          </w:p>
        </w:tc>
        <w:tc>
          <w:tcPr>
            <w:tcW w:w="1254" w:type="pct"/>
          </w:tcPr>
          <w:p w14:paraId="4A63E53C"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evaluate the maintenance of efficacy of Sativex</w:t>
            </w:r>
            <w:r w:rsidRPr="00BB51AA">
              <w:rPr>
                <w:sz w:val="18"/>
                <w:szCs w:val="18"/>
                <w:vertAlign w:val="superscript"/>
              </w:rPr>
              <w:t>®</w:t>
            </w:r>
            <w:r w:rsidRPr="00BB51AA">
              <w:rPr>
                <w:sz w:val="18"/>
                <w:szCs w:val="18"/>
              </w:rPr>
              <w:t xml:space="preserve"> in subjects who have gained long-term symptomatic relief of spasticity in multiple sclerosis, and to assess the impact of sudden medicine withdrawal.</w:t>
            </w:r>
            <w:r>
              <w:rPr>
                <w:sz w:val="18"/>
                <w:szCs w:val="18"/>
              </w:rPr>
              <w:t>”</w:t>
            </w:r>
          </w:p>
        </w:tc>
        <w:tc>
          <w:tcPr>
            <w:tcW w:w="776" w:type="pct"/>
          </w:tcPr>
          <w:p w14:paraId="755E1765" w14:textId="77777777" w:rsidR="00106A65" w:rsidRPr="00BB51AA" w:rsidRDefault="00106A65" w:rsidP="00046AFC">
            <w:pPr>
              <w:pStyle w:val="DSENBodytext"/>
              <w:spacing w:line="240" w:lineRule="auto"/>
              <w:jc w:val="left"/>
              <w:rPr>
                <w:sz w:val="18"/>
                <w:szCs w:val="18"/>
              </w:rPr>
            </w:pPr>
            <w:r w:rsidRPr="00BB51AA">
              <w:rPr>
                <w:sz w:val="18"/>
                <w:szCs w:val="18"/>
              </w:rPr>
              <w:t>n = 36</w:t>
            </w:r>
          </w:p>
          <w:p w14:paraId="35B46D69" w14:textId="77777777" w:rsidR="00106A65" w:rsidRPr="00BB51AA" w:rsidRDefault="00106A65" w:rsidP="00046AFC">
            <w:pPr>
              <w:pStyle w:val="DSENBodytext"/>
              <w:spacing w:line="240" w:lineRule="auto"/>
              <w:jc w:val="left"/>
              <w:rPr>
                <w:sz w:val="18"/>
                <w:szCs w:val="18"/>
              </w:rPr>
            </w:pPr>
            <w:r w:rsidRPr="00BB51AA">
              <w:rPr>
                <w:sz w:val="18"/>
                <w:szCs w:val="18"/>
              </w:rPr>
              <w:t>41.6%</w:t>
            </w:r>
          </w:p>
          <w:p w14:paraId="65D62863" w14:textId="77777777" w:rsidR="00106A65" w:rsidRPr="00BB51AA" w:rsidRDefault="00106A65" w:rsidP="00046AFC">
            <w:pPr>
              <w:pStyle w:val="DSENBodytext"/>
              <w:spacing w:line="240" w:lineRule="auto"/>
              <w:jc w:val="left"/>
              <w:rPr>
                <w:sz w:val="18"/>
                <w:szCs w:val="18"/>
              </w:rPr>
            </w:pPr>
            <w:r w:rsidRPr="00BB51AA">
              <w:rPr>
                <w:sz w:val="18"/>
                <w:szCs w:val="18"/>
              </w:rPr>
              <w:t>100% Caucasian</w:t>
            </w:r>
          </w:p>
        </w:tc>
        <w:tc>
          <w:tcPr>
            <w:tcW w:w="873" w:type="pct"/>
          </w:tcPr>
          <w:p w14:paraId="63D85699" w14:textId="77777777" w:rsidR="00106A65" w:rsidRPr="00BB51AA" w:rsidRDefault="00106A65" w:rsidP="00046AFC">
            <w:pPr>
              <w:pStyle w:val="DSENBodytext"/>
              <w:spacing w:line="240" w:lineRule="auto"/>
              <w:jc w:val="left"/>
              <w:rPr>
                <w:sz w:val="18"/>
                <w:szCs w:val="18"/>
              </w:rPr>
            </w:pPr>
            <w:r w:rsidRPr="00BB51AA">
              <w:rPr>
                <w:sz w:val="18"/>
                <w:szCs w:val="18"/>
              </w:rPr>
              <w:t>Sativex</w:t>
            </w:r>
            <w:r w:rsidRPr="00BB51AA">
              <w:rPr>
                <w:sz w:val="18"/>
                <w:szCs w:val="18"/>
                <w:vertAlign w:val="superscript"/>
              </w:rPr>
              <w:t>®</w:t>
            </w:r>
          </w:p>
          <w:p w14:paraId="7D7F165A" w14:textId="77777777" w:rsidR="00106A65" w:rsidRPr="00BB51AA" w:rsidRDefault="00106A65" w:rsidP="00046AFC">
            <w:pPr>
              <w:pStyle w:val="DSENBodytext"/>
              <w:spacing w:line="240" w:lineRule="auto"/>
              <w:jc w:val="left"/>
              <w:rPr>
                <w:sz w:val="18"/>
                <w:szCs w:val="18"/>
              </w:rPr>
            </w:pPr>
            <w:r w:rsidRPr="00BB51AA">
              <w:rPr>
                <w:sz w:val="18"/>
                <w:szCs w:val="18"/>
              </w:rPr>
              <w:t>19.7 mg THC + 18.3 mg CBD</w:t>
            </w:r>
          </w:p>
        </w:tc>
        <w:tc>
          <w:tcPr>
            <w:tcW w:w="422" w:type="pct"/>
          </w:tcPr>
          <w:p w14:paraId="0F8974AF" w14:textId="77777777" w:rsidR="00106A65" w:rsidRPr="00BB51AA" w:rsidRDefault="00106A65" w:rsidP="00046AFC">
            <w:pPr>
              <w:pStyle w:val="DSENBodytext"/>
              <w:spacing w:line="240" w:lineRule="auto"/>
              <w:jc w:val="left"/>
              <w:rPr>
                <w:sz w:val="18"/>
                <w:szCs w:val="18"/>
              </w:rPr>
            </w:pPr>
            <w:r w:rsidRPr="00BB51AA">
              <w:rPr>
                <w:sz w:val="18"/>
                <w:szCs w:val="18"/>
              </w:rPr>
              <w:t>4 weeks</w:t>
            </w:r>
          </w:p>
        </w:tc>
      </w:tr>
      <w:tr w:rsidR="00106A65" w:rsidRPr="00BB51AA" w14:paraId="3CCFE43F" w14:textId="77777777" w:rsidTr="00046AFC">
        <w:tc>
          <w:tcPr>
            <w:tcW w:w="469" w:type="pct"/>
          </w:tcPr>
          <w:p w14:paraId="77478488" w14:textId="6B519497" w:rsidR="00106A65" w:rsidRPr="00BB51AA" w:rsidRDefault="00106A65" w:rsidP="00046AFC">
            <w:pPr>
              <w:pStyle w:val="DSENBodytext"/>
              <w:spacing w:line="240" w:lineRule="auto"/>
              <w:jc w:val="left"/>
              <w:rPr>
                <w:sz w:val="18"/>
                <w:szCs w:val="18"/>
              </w:rPr>
            </w:pPr>
            <w:r w:rsidRPr="00BB51AA">
              <w:rPr>
                <w:sz w:val="18"/>
                <w:szCs w:val="18"/>
              </w:rPr>
              <w:t>Pickering et al., 2011</w:t>
            </w:r>
            <w:r w:rsidR="00DD619E">
              <w:rPr>
                <w:sz w:val="18"/>
                <w:szCs w:val="18"/>
              </w:rPr>
              <w:t xml:space="preserve"> </w:t>
            </w:r>
            <w:r w:rsidR="00DD619E">
              <w:rPr>
                <w:sz w:val="18"/>
                <w:szCs w:val="24"/>
                <w:vertAlign w:val="superscript"/>
              </w:rPr>
              <w:t>80</w:t>
            </w:r>
          </w:p>
          <w:p w14:paraId="0DB45144"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UK</w:t>
            </w:r>
          </w:p>
          <w:p w14:paraId="599E5AEB" w14:textId="77777777" w:rsidR="00106A65" w:rsidRPr="00BB51AA" w:rsidRDefault="00106A65" w:rsidP="00046AFC">
            <w:pPr>
              <w:pStyle w:val="DSENBodytext"/>
              <w:spacing w:line="240" w:lineRule="auto"/>
              <w:jc w:val="left"/>
              <w:rPr>
                <w:sz w:val="18"/>
                <w:szCs w:val="18"/>
              </w:rPr>
            </w:pPr>
            <w:r w:rsidRPr="00BB51AA">
              <w:rPr>
                <w:sz w:val="18"/>
                <w:szCs w:val="18"/>
              </w:rPr>
              <w:t>Non-industry funding</w:t>
            </w:r>
          </w:p>
        </w:tc>
        <w:tc>
          <w:tcPr>
            <w:tcW w:w="568" w:type="pct"/>
          </w:tcPr>
          <w:p w14:paraId="2B12D292"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NR</w:t>
            </w:r>
          </w:p>
        </w:tc>
        <w:tc>
          <w:tcPr>
            <w:tcW w:w="638" w:type="pct"/>
          </w:tcPr>
          <w:p w14:paraId="0C2505C8" w14:textId="77777777" w:rsidR="00106A65" w:rsidRPr="00BB51AA" w:rsidRDefault="00106A65" w:rsidP="00046AFC">
            <w:pPr>
              <w:pStyle w:val="DSENBodytext"/>
              <w:spacing w:line="240" w:lineRule="auto"/>
              <w:jc w:val="left"/>
              <w:rPr>
                <w:sz w:val="18"/>
                <w:szCs w:val="18"/>
              </w:rPr>
            </w:pPr>
            <w:r w:rsidRPr="00BB51AA">
              <w:rPr>
                <w:sz w:val="18"/>
                <w:szCs w:val="18"/>
              </w:rPr>
              <w:t>COPD</w:t>
            </w:r>
          </w:p>
          <w:p w14:paraId="035B7BDD"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Immediate - crossover</w:t>
            </w:r>
          </w:p>
        </w:tc>
        <w:tc>
          <w:tcPr>
            <w:tcW w:w="1254" w:type="pct"/>
          </w:tcPr>
          <w:p w14:paraId="67AB7538" w14:textId="77777777" w:rsidR="00106A65" w:rsidRPr="00BB51AA" w:rsidRDefault="00106A65" w:rsidP="00046AFC">
            <w:pPr>
              <w:pStyle w:val="DSENBodytext"/>
              <w:spacing w:line="240" w:lineRule="auto"/>
              <w:jc w:val="left"/>
              <w:rPr>
                <w:sz w:val="18"/>
                <w:szCs w:val="18"/>
              </w:rPr>
            </w:pPr>
            <w:r>
              <w:rPr>
                <w:sz w:val="18"/>
                <w:szCs w:val="18"/>
              </w:rPr>
              <w:lastRenderedPageBreak/>
              <w:t>“…t</w:t>
            </w:r>
            <w:r w:rsidRPr="00BB51AA">
              <w:rPr>
                <w:sz w:val="18"/>
                <w:szCs w:val="18"/>
              </w:rPr>
              <w:t>o explore the effect of cannabinoids on ventilation and breathlessness in COPD patients</w:t>
            </w:r>
            <w:r>
              <w:rPr>
                <w:sz w:val="18"/>
                <w:szCs w:val="18"/>
              </w:rPr>
              <w:t>”</w:t>
            </w:r>
          </w:p>
        </w:tc>
        <w:tc>
          <w:tcPr>
            <w:tcW w:w="776" w:type="pct"/>
          </w:tcPr>
          <w:p w14:paraId="37BCDE6E" w14:textId="77777777" w:rsidR="00106A65" w:rsidRPr="00BB51AA" w:rsidRDefault="00106A65" w:rsidP="00046AFC">
            <w:pPr>
              <w:pStyle w:val="DSENBodytext"/>
              <w:spacing w:line="240" w:lineRule="auto"/>
              <w:jc w:val="left"/>
              <w:rPr>
                <w:sz w:val="18"/>
                <w:szCs w:val="18"/>
              </w:rPr>
            </w:pPr>
            <w:r w:rsidRPr="00BB51AA">
              <w:rPr>
                <w:sz w:val="18"/>
                <w:szCs w:val="18"/>
              </w:rPr>
              <w:t>n = 9</w:t>
            </w:r>
          </w:p>
          <w:p w14:paraId="63ADE9D1"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66.6%</w:t>
            </w:r>
          </w:p>
          <w:p w14:paraId="21EFD82F"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09455413"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Sativex</w:t>
            </w:r>
            <w:r w:rsidRPr="00BB51AA">
              <w:rPr>
                <w:sz w:val="18"/>
                <w:szCs w:val="18"/>
                <w:vertAlign w:val="superscript"/>
              </w:rPr>
              <w:t>®</w:t>
            </w:r>
          </w:p>
          <w:p w14:paraId="43B71DF1"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7.6 mg THC + 7 mg CBD</w:t>
            </w:r>
          </w:p>
        </w:tc>
        <w:tc>
          <w:tcPr>
            <w:tcW w:w="422" w:type="pct"/>
          </w:tcPr>
          <w:p w14:paraId="63047380"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Immediate</w:t>
            </w:r>
          </w:p>
        </w:tc>
      </w:tr>
      <w:tr w:rsidR="00106A65" w:rsidRPr="00BB51AA" w14:paraId="0EDD2A46" w14:textId="77777777" w:rsidTr="00046AFC">
        <w:tc>
          <w:tcPr>
            <w:tcW w:w="469" w:type="pct"/>
          </w:tcPr>
          <w:p w14:paraId="0E740A33" w14:textId="772E667D" w:rsidR="00106A65" w:rsidRPr="00BB51AA" w:rsidRDefault="00106A65" w:rsidP="00046AFC">
            <w:pPr>
              <w:pStyle w:val="DSENBodytext"/>
              <w:spacing w:line="240" w:lineRule="auto"/>
              <w:jc w:val="left"/>
              <w:rPr>
                <w:sz w:val="18"/>
                <w:szCs w:val="18"/>
              </w:rPr>
            </w:pPr>
            <w:proofErr w:type="spellStart"/>
            <w:r w:rsidRPr="00BB51AA">
              <w:rPr>
                <w:sz w:val="18"/>
                <w:szCs w:val="18"/>
              </w:rPr>
              <w:t>Zadikoff</w:t>
            </w:r>
            <w:proofErr w:type="spellEnd"/>
            <w:r w:rsidRPr="00BB51AA">
              <w:rPr>
                <w:sz w:val="18"/>
                <w:szCs w:val="18"/>
              </w:rPr>
              <w:t xml:space="preserve"> et al., 2011</w:t>
            </w:r>
            <w:r w:rsidR="00DD619E">
              <w:rPr>
                <w:sz w:val="18"/>
                <w:szCs w:val="18"/>
              </w:rPr>
              <w:t xml:space="preserve"> </w:t>
            </w:r>
            <w:r w:rsidR="0065786C" w:rsidRPr="0065786C">
              <w:rPr>
                <w:sz w:val="18"/>
                <w:szCs w:val="24"/>
                <w:vertAlign w:val="superscript"/>
              </w:rPr>
              <w:t>9</w:t>
            </w:r>
            <w:r w:rsidR="00DD619E">
              <w:rPr>
                <w:sz w:val="18"/>
                <w:szCs w:val="24"/>
                <w:vertAlign w:val="superscript"/>
              </w:rPr>
              <w:t>2</w:t>
            </w:r>
          </w:p>
          <w:p w14:paraId="14B7FAAE" w14:textId="77777777" w:rsidR="00106A65" w:rsidRPr="00BB51AA" w:rsidRDefault="00106A65" w:rsidP="00046AFC">
            <w:pPr>
              <w:pStyle w:val="DSENBodytext"/>
              <w:spacing w:line="240" w:lineRule="auto"/>
              <w:jc w:val="left"/>
              <w:rPr>
                <w:sz w:val="18"/>
                <w:szCs w:val="18"/>
              </w:rPr>
            </w:pPr>
            <w:r w:rsidRPr="00BB51AA">
              <w:rPr>
                <w:sz w:val="18"/>
                <w:szCs w:val="18"/>
              </w:rPr>
              <w:t>Canada</w:t>
            </w:r>
          </w:p>
          <w:p w14:paraId="7118A8DE" w14:textId="77777777" w:rsidR="00106A65" w:rsidRPr="00BB51AA" w:rsidRDefault="00106A65" w:rsidP="00046AFC">
            <w:pPr>
              <w:pStyle w:val="DSENBodytext"/>
              <w:spacing w:line="240" w:lineRule="auto"/>
              <w:jc w:val="left"/>
              <w:rPr>
                <w:sz w:val="18"/>
                <w:szCs w:val="18"/>
              </w:rPr>
            </w:pPr>
            <w:r w:rsidRPr="00BB51AA">
              <w:rPr>
                <w:sz w:val="18"/>
                <w:szCs w:val="18"/>
              </w:rPr>
              <w:t>Non-industry funding</w:t>
            </w:r>
          </w:p>
        </w:tc>
        <w:tc>
          <w:tcPr>
            <w:tcW w:w="568" w:type="pct"/>
          </w:tcPr>
          <w:p w14:paraId="5A134DAC" w14:textId="77777777" w:rsidR="00106A65" w:rsidRPr="00BB51AA" w:rsidRDefault="00106A65" w:rsidP="00046AFC">
            <w:pPr>
              <w:pStyle w:val="DSENBodytext"/>
              <w:spacing w:line="240" w:lineRule="auto"/>
              <w:jc w:val="left"/>
              <w:rPr>
                <w:sz w:val="18"/>
                <w:szCs w:val="18"/>
              </w:rPr>
            </w:pPr>
            <w:r w:rsidRPr="00BB51AA">
              <w:rPr>
                <w:sz w:val="18"/>
                <w:szCs w:val="18"/>
              </w:rPr>
              <w:t>NCT00418925</w:t>
            </w:r>
          </w:p>
        </w:tc>
        <w:tc>
          <w:tcPr>
            <w:tcW w:w="638" w:type="pct"/>
          </w:tcPr>
          <w:p w14:paraId="3197B798" w14:textId="77777777" w:rsidR="00106A65" w:rsidRPr="00BB51AA" w:rsidRDefault="00106A65" w:rsidP="00046AFC">
            <w:pPr>
              <w:pStyle w:val="DSENBodytext"/>
              <w:spacing w:line="240" w:lineRule="auto"/>
              <w:jc w:val="left"/>
              <w:rPr>
                <w:sz w:val="18"/>
                <w:szCs w:val="18"/>
              </w:rPr>
            </w:pPr>
            <w:r w:rsidRPr="00BB51AA">
              <w:rPr>
                <w:sz w:val="18"/>
                <w:szCs w:val="18"/>
              </w:rPr>
              <w:t>Cervical dystonia</w:t>
            </w:r>
          </w:p>
          <w:p w14:paraId="246B2294" w14:textId="77777777" w:rsidR="00106A65" w:rsidRPr="00BB51AA" w:rsidRDefault="00106A65" w:rsidP="00046AFC">
            <w:pPr>
              <w:pStyle w:val="DSENBodytext"/>
              <w:spacing w:line="240" w:lineRule="auto"/>
              <w:jc w:val="left"/>
              <w:rPr>
                <w:sz w:val="18"/>
                <w:szCs w:val="18"/>
              </w:rPr>
            </w:pPr>
            <w:r w:rsidRPr="00BB51AA">
              <w:rPr>
                <w:sz w:val="18"/>
                <w:szCs w:val="18"/>
              </w:rPr>
              <w:t>Crossover</w:t>
            </w:r>
          </w:p>
        </w:tc>
        <w:tc>
          <w:tcPr>
            <w:tcW w:w="1254" w:type="pct"/>
          </w:tcPr>
          <w:p w14:paraId="3D1A51DF"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determine the efficacy of dronabinol in cervical dystonia</w:t>
            </w:r>
            <w:r>
              <w:rPr>
                <w:sz w:val="18"/>
                <w:szCs w:val="18"/>
              </w:rPr>
              <w:t>”</w:t>
            </w:r>
          </w:p>
        </w:tc>
        <w:tc>
          <w:tcPr>
            <w:tcW w:w="776" w:type="pct"/>
          </w:tcPr>
          <w:p w14:paraId="35C3A424" w14:textId="77777777" w:rsidR="00106A65" w:rsidRPr="00BB51AA" w:rsidRDefault="00106A65" w:rsidP="00046AFC">
            <w:pPr>
              <w:pStyle w:val="DSENBodytext"/>
              <w:spacing w:line="240" w:lineRule="auto"/>
              <w:jc w:val="left"/>
              <w:rPr>
                <w:sz w:val="18"/>
                <w:szCs w:val="18"/>
              </w:rPr>
            </w:pPr>
            <w:r w:rsidRPr="00BB51AA">
              <w:rPr>
                <w:sz w:val="18"/>
                <w:szCs w:val="18"/>
              </w:rPr>
              <w:t>n = 9</w:t>
            </w:r>
          </w:p>
          <w:p w14:paraId="2D7CC189" w14:textId="77777777" w:rsidR="00106A65" w:rsidRPr="00BB51AA" w:rsidRDefault="00106A65" w:rsidP="00046AFC">
            <w:pPr>
              <w:pStyle w:val="DSENBodytext"/>
              <w:spacing w:line="240" w:lineRule="auto"/>
              <w:jc w:val="left"/>
              <w:rPr>
                <w:sz w:val="18"/>
                <w:szCs w:val="18"/>
              </w:rPr>
            </w:pPr>
            <w:r w:rsidRPr="00BB51AA">
              <w:rPr>
                <w:sz w:val="18"/>
                <w:szCs w:val="18"/>
              </w:rPr>
              <w:t>0%</w:t>
            </w:r>
          </w:p>
          <w:p w14:paraId="2619710C"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3912AFC1" w14:textId="77777777" w:rsidR="00106A65" w:rsidRPr="00BB51AA" w:rsidRDefault="00106A65" w:rsidP="00046AFC">
            <w:pPr>
              <w:pStyle w:val="DSENBodytext"/>
              <w:spacing w:line="240" w:lineRule="auto"/>
              <w:jc w:val="left"/>
              <w:rPr>
                <w:sz w:val="18"/>
                <w:szCs w:val="18"/>
              </w:rPr>
            </w:pPr>
            <w:r w:rsidRPr="00BB51AA">
              <w:rPr>
                <w:sz w:val="18"/>
                <w:szCs w:val="18"/>
              </w:rPr>
              <w:t>Dronabinol</w:t>
            </w:r>
          </w:p>
          <w:p w14:paraId="1CED4327" w14:textId="77777777" w:rsidR="00106A65" w:rsidRPr="00BB51AA" w:rsidRDefault="00106A65" w:rsidP="00046AFC">
            <w:pPr>
              <w:pStyle w:val="DSENBodytext"/>
              <w:spacing w:line="240" w:lineRule="auto"/>
              <w:jc w:val="left"/>
              <w:rPr>
                <w:sz w:val="18"/>
                <w:szCs w:val="18"/>
              </w:rPr>
            </w:pPr>
            <w:r w:rsidRPr="00BB51AA">
              <w:rPr>
                <w:sz w:val="18"/>
                <w:szCs w:val="18"/>
              </w:rPr>
              <w:t>2.5 to 15 mg THC</w:t>
            </w:r>
          </w:p>
        </w:tc>
        <w:tc>
          <w:tcPr>
            <w:tcW w:w="422" w:type="pct"/>
          </w:tcPr>
          <w:p w14:paraId="5535DFF2" w14:textId="77777777" w:rsidR="00106A65" w:rsidRPr="00BB51AA" w:rsidRDefault="00106A65" w:rsidP="00046AFC">
            <w:pPr>
              <w:pStyle w:val="DSENBodytext"/>
              <w:spacing w:line="240" w:lineRule="auto"/>
              <w:jc w:val="left"/>
              <w:rPr>
                <w:sz w:val="18"/>
                <w:szCs w:val="18"/>
              </w:rPr>
            </w:pPr>
            <w:r w:rsidRPr="00BB51AA">
              <w:rPr>
                <w:sz w:val="18"/>
                <w:szCs w:val="18"/>
              </w:rPr>
              <w:t>4 weeks</w:t>
            </w:r>
          </w:p>
        </w:tc>
      </w:tr>
      <w:tr w:rsidR="00106A65" w:rsidRPr="00BB51AA" w14:paraId="1247AA2A" w14:textId="77777777" w:rsidTr="00046AFC">
        <w:tc>
          <w:tcPr>
            <w:tcW w:w="469" w:type="pct"/>
          </w:tcPr>
          <w:p w14:paraId="55AB6D5C" w14:textId="057B8AD2" w:rsidR="00106A65" w:rsidRPr="00BB51AA" w:rsidRDefault="00106A65" w:rsidP="00046AFC">
            <w:pPr>
              <w:pStyle w:val="DSENBodytext"/>
              <w:spacing w:line="240" w:lineRule="auto"/>
              <w:jc w:val="left"/>
              <w:rPr>
                <w:sz w:val="18"/>
                <w:szCs w:val="18"/>
              </w:rPr>
            </w:pPr>
            <w:r w:rsidRPr="00BB51AA">
              <w:rPr>
                <w:sz w:val="18"/>
                <w:szCs w:val="18"/>
              </w:rPr>
              <w:t>Brisbois et al., 2010</w:t>
            </w:r>
            <w:r w:rsidR="00DD619E">
              <w:rPr>
                <w:sz w:val="18"/>
                <w:szCs w:val="18"/>
              </w:rPr>
              <w:t xml:space="preserve"> </w:t>
            </w:r>
            <w:r w:rsidR="0065786C" w:rsidRPr="0065786C">
              <w:rPr>
                <w:sz w:val="18"/>
                <w:szCs w:val="24"/>
                <w:vertAlign w:val="superscript"/>
              </w:rPr>
              <w:t>6</w:t>
            </w:r>
            <w:r w:rsidR="00DD619E">
              <w:rPr>
                <w:sz w:val="18"/>
                <w:szCs w:val="24"/>
                <w:vertAlign w:val="superscript"/>
              </w:rPr>
              <w:t>3</w:t>
            </w:r>
          </w:p>
          <w:p w14:paraId="2C8F4986" w14:textId="77777777" w:rsidR="00106A65" w:rsidRPr="00BB51AA" w:rsidRDefault="00106A65" w:rsidP="00046AFC">
            <w:pPr>
              <w:pStyle w:val="DSENBodytext"/>
              <w:spacing w:line="240" w:lineRule="auto"/>
              <w:jc w:val="left"/>
              <w:rPr>
                <w:sz w:val="18"/>
                <w:szCs w:val="18"/>
              </w:rPr>
            </w:pPr>
            <w:r w:rsidRPr="00BB51AA">
              <w:rPr>
                <w:sz w:val="18"/>
                <w:szCs w:val="18"/>
              </w:rPr>
              <w:t>Canada</w:t>
            </w:r>
          </w:p>
          <w:p w14:paraId="10047120" w14:textId="77777777" w:rsidR="00106A65" w:rsidRPr="00BB51AA" w:rsidRDefault="00106A65" w:rsidP="00046AFC">
            <w:pPr>
              <w:pStyle w:val="DSENBodytext"/>
              <w:spacing w:line="240" w:lineRule="auto"/>
              <w:jc w:val="left"/>
              <w:rPr>
                <w:sz w:val="18"/>
                <w:szCs w:val="18"/>
              </w:rPr>
            </w:pPr>
            <w:r w:rsidRPr="00BB51AA">
              <w:rPr>
                <w:sz w:val="18"/>
                <w:szCs w:val="18"/>
              </w:rPr>
              <w:t>Non-industry funding</w:t>
            </w:r>
          </w:p>
        </w:tc>
        <w:tc>
          <w:tcPr>
            <w:tcW w:w="568" w:type="pct"/>
          </w:tcPr>
          <w:p w14:paraId="15748B21" w14:textId="77777777" w:rsidR="00106A65" w:rsidRPr="00BB51AA" w:rsidRDefault="00106A65" w:rsidP="00046AFC">
            <w:pPr>
              <w:pStyle w:val="DSENBodytext"/>
              <w:spacing w:line="240" w:lineRule="auto"/>
              <w:jc w:val="left"/>
              <w:rPr>
                <w:sz w:val="18"/>
                <w:szCs w:val="18"/>
              </w:rPr>
            </w:pPr>
            <w:r w:rsidRPr="00BB51AA">
              <w:rPr>
                <w:sz w:val="18"/>
                <w:szCs w:val="18"/>
              </w:rPr>
              <w:t>NCT00316563</w:t>
            </w:r>
          </w:p>
        </w:tc>
        <w:tc>
          <w:tcPr>
            <w:tcW w:w="638" w:type="pct"/>
          </w:tcPr>
          <w:p w14:paraId="330A34CD" w14:textId="77777777" w:rsidR="00106A65" w:rsidRPr="00BB51AA" w:rsidRDefault="00106A65" w:rsidP="00046AFC">
            <w:pPr>
              <w:pStyle w:val="DSENBodytext"/>
              <w:spacing w:line="240" w:lineRule="auto"/>
              <w:jc w:val="left"/>
              <w:rPr>
                <w:sz w:val="18"/>
                <w:szCs w:val="18"/>
              </w:rPr>
            </w:pPr>
            <w:r w:rsidRPr="00BB51AA">
              <w:rPr>
                <w:sz w:val="18"/>
                <w:szCs w:val="18"/>
              </w:rPr>
              <w:t>Cancer</w:t>
            </w:r>
          </w:p>
          <w:p w14:paraId="29985EB6" w14:textId="77777777" w:rsidR="00106A65" w:rsidRPr="00BB51AA" w:rsidRDefault="00106A65" w:rsidP="00046AFC">
            <w:pPr>
              <w:pStyle w:val="DSENBodytext"/>
              <w:spacing w:line="240" w:lineRule="auto"/>
              <w:jc w:val="left"/>
              <w:rPr>
                <w:sz w:val="18"/>
                <w:szCs w:val="18"/>
              </w:rPr>
            </w:pPr>
            <w:r w:rsidRPr="00BB51AA">
              <w:rPr>
                <w:sz w:val="18"/>
                <w:szCs w:val="18"/>
              </w:rPr>
              <w:t>Crossover</w:t>
            </w:r>
          </w:p>
        </w:tc>
        <w:tc>
          <w:tcPr>
            <w:tcW w:w="1254" w:type="pct"/>
          </w:tcPr>
          <w:p w14:paraId="55763579"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determine if THC can improve taste and smell (chemosensory) perception as well as appetite, caloric intake, and quality of life for cancer patients with chemosensory alterations</w:t>
            </w:r>
            <w:r>
              <w:rPr>
                <w:sz w:val="18"/>
                <w:szCs w:val="18"/>
              </w:rPr>
              <w:t>”</w:t>
            </w:r>
          </w:p>
        </w:tc>
        <w:tc>
          <w:tcPr>
            <w:tcW w:w="776" w:type="pct"/>
          </w:tcPr>
          <w:p w14:paraId="32EE3621" w14:textId="77777777" w:rsidR="00106A65" w:rsidRPr="00BB51AA" w:rsidRDefault="00106A65" w:rsidP="00046AFC">
            <w:pPr>
              <w:pStyle w:val="DSENBodytext"/>
              <w:spacing w:line="240" w:lineRule="auto"/>
              <w:jc w:val="left"/>
              <w:rPr>
                <w:sz w:val="18"/>
                <w:szCs w:val="18"/>
              </w:rPr>
            </w:pPr>
            <w:r w:rsidRPr="00BB51AA">
              <w:rPr>
                <w:sz w:val="18"/>
                <w:szCs w:val="18"/>
              </w:rPr>
              <w:t>n = 46</w:t>
            </w:r>
          </w:p>
          <w:p w14:paraId="779F5B4A" w14:textId="77777777" w:rsidR="00106A65" w:rsidRPr="00BB51AA" w:rsidRDefault="00106A65" w:rsidP="00046AFC">
            <w:pPr>
              <w:pStyle w:val="DSENBodytext"/>
              <w:spacing w:line="240" w:lineRule="auto"/>
              <w:jc w:val="left"/>
              <w:rPr>
                <w:sz w:val="18"/>
                <w:szCs w:val="18"/>
              </w:rPr>
            </w:pPr>
            <w:r w:rsidRPr="00BB51AA">
              <w:rPr>
                <w:sz w:val="18"/>
                <w:szCs w:val="18"/>
              </w:rPr>
              <w:t>57.1%</w:t>
            </w:r>
          </w:p>
          <w:p w14:paraId="377E14C7"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7AEFE989" w14:textId="77777777" w:rsidR="00106A65" w:rsidRPr="00BB51AA" w:rsidRDefault="00106A65" w:rsidP="00046AFC">
            <w:pPr>
              <w:pStyle w:val="DSENBodytext"/>
              <w:spacing w:line="240" w:lineRule="auto"/>
              <w:jc w:val="left"/>
              <w:rPr>
                <w:sz w:val="18"/>
                <w:szCs w:val="18"/>
              </w:rPr>
            </w:pPr>
            <w:r w:rsidRPr="00BB51AA">
              <w:rPr>
                <w:sz w:val="18"/>
                <w:szCs w:val="18"/>
              </w:rPr>
              <w:t>Dronabinol</w:t>
            </w:r>
          </w:p>
          <w:p w14:paraId="60DF2567" w14:textId="77777777" w:rsidR="00106A65" w:rsidRPr="00BB51AA" w:rsidRDefault="00106A65" w:rsidP="00046AFC">
            <w:pPr>
              <w:pStyle w:val="DSENBodytext"/>
              <w:spacing w:line="240" w:lineRule="auto"/>
              <w:jc w:val="left"/>
              <w:rPr>
                <w:sz w:val="18"/>
                <w:szCs w:val="18"/>
              </w:rPr>
            </w:pPr>
            <w:r w:rsidRPr="00BB51AA">
              <w:rPr>
                <w:sz w:val="18"/>
                <w:szCs w:val="18"/>
              </w:rPr>
              <w:t>5 mg or more as tolerated</w:t>
            </w:r>
          </w:p>
        </w:tc>
        <w:tc>
          <w:tcPr>
            <w:tcW w:w="422" w:type="pct"/>
          </w:tcPr>
          <w:p w14:paraId="6BAACB57" w14:textId="77777777" w:rsidR="00106A65" w:rsidRPr="00BB51AA" w:rsidRDefault="00106A65" w:rsidP="00046AFC">
            <w:pPr>
              <w:pStyle w:val="DSENBodytext"/>
              <w:spacing w:line="240" w:lineRule="auto"/>
              <w:jc w:val="left"/>
              <w:rPr>
                <w:sz w:val="18"/>
                <w:szCs w:val="18"/>
              </w:rPr>
            </w:pPr>
            <w:r w:rsidRPr="00BB51AA">
              <w:rPr>
                <w:sz w:val="18"/>
                <w:szCs w:val="18"/>
              </w:rPr>
              <w:t>18 days</w:t>
            </w:r>
          </w:p>
        </w:tc>
      </w:tr>
      <w:tr w:rsidR="00106A65" w:rsidRPr="00BB51AA" w14:paraId="6D23800D" w14:textId="77777777" w:rsidTr="00046AFC">
        <w:tc>
          <w:tcPr>
            <w:tcW w:w="469" w:type="pct"/>
          </w:tcPr>
          <w:p w14:paraId="6257D3EA" w14:textId="2C6C56CA" w:rsidR="00106A65" w:rsidRPr="00BB51AA" w:rsidRDefault="00106A65" w:rsidP="00046AFC">
            <w:pPr>
              <w:pStyle w:val="DSENBodytext"/>
              <w:spacing w:line="240" w:lineRule="auto"/>
              <w:jc w:val="left"/>
              <w:rPr>
                <w:sz w:val="18"/>
                <w:szCs w:val="18"/>
              </w:rPr>
            </w:pPr>
            <w:r w:rsidRPr="00BB51AA">
              <w:rPr>
                <w:sz w:val="18"/>
                <w:szCs w:val="18"/>
              </w:rPr>
              <w:t>Johnson et al., 2010</w:t>
            </w:r>
            <w:r w:rsidR="00DD619E">
              <w:rPr>
                <w:sz w:val="18"/>
                <w:szCs w:val="18"/>
              </w:rPr>
              <w:t xml:space="preserve"> </w:t>
            </w:r>
            <w:r w:rsidR="0065786C" w:rsidRPr="0065786C">
              <w:rPr>
                <w:sz w:val="18"/>
                <w:szCs w:val="24"/>
                <w:vertAlign w:val="superscript"/>
              </w:rPr>
              <w:t>7</w:t>
            </w:r>
            <w:r w:rsidR="00DD619E">
              <w:rPr>
                <w:sz w:val="18"/>
                <w:szCs w:val="24"/>
                <w:vertAlign w:val="superscript"/>
              </w:rPr>
              <w:t>6</w:t>
            </w:r>
          </w:p>
          <w:p w14:paraId="5E699CDC" w14:textId="77777777" w:rsidR="00106A65" w:rsidRPr="00BB51AA" w:rsidRDefault="00106A65" w:rsidP="00046AFC">
            <w:pPr>
              <w:pStyle w:val="DSENBodytext"/>
              <w:spacing w:line="240" w:lineRule="auto"/>
              <w:jc w:val="left"/>
              <w:rPr>
                <w:sz w:val="18"/>
                <w:szCs w:val="18"/>
              </w:rPr>
            </w:pPr>
            <w:r w:rsidRPr="00BB51AA">
              <w:rPr>
                <w:sz w:val="18"/>
                <w:szCs w:val="18"/>
              </w:rPr>
              <w:t>Multi-country</w:t>
            </w:r>
          </w:p>
          <w:p w14:paraId="14B3907F" w14:textId="77777777" w:rsidR="00106A65" w:rsidRPr="00BB51AA" w:rsidRDefault="00106A65" w:rsidP="00046AFC">
            <w:pPr>
              <w:pStyle w:val="DSENBodytext"/>
              <w:spacing w:line="240" w:lineRule="auto"/>
              <w:jc w:val="left"/>
              <w:rPr>
                <w:sz w:val="18"/>
                <w:szCs w:val="18"/>
              </w:rPr>
            </w:pPr>
            <w:r w:rsidRPr="00BB51AA">
              <w:rPr>
                <w:sz w:val="18"/>
                <w:szCs w:val="18"/>
              </w:rPr>
              <w:t>Industry funding</w:t>
            </w:r>
          </w:p>
        </w:tc>
        <w:tc>
          <w:tcPr>
            <w:tcW w:w="568" w:type="pct"/>
          </w:tcPr>
          <w:p w14:paraId="47BB132E"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638" w:type="pct"/>
          </w:tcPr>
          <w:p w14:paraId="6EDBAAA4" w14:textId="77777777" w:rsidR="00106A65" w:rsidRPr="00BB51AA" w:rsidRDefault="00106A65" w:rsidP="00046AFC">
            <w:pPr>
              <w:pStyle w:val="DSENBodytext"/>
              <w:spacing w:line="240" w:lineRule="auto"/>
              <w:jc w:val="left"/>
              <w:rPr>
                <w:sz w:val="18"/>
                <w:szCs w:val="18"/>
              </w:rPr>
            </w:pPr>
            <w:r w:rsidRPr="00BB51AA">
              <w:rPr>
                <w:sz w:val="18"/>
                <w:szCs w:val="18"/>
              </w:rPr>
              <w:t>Cancer</w:t>
            </w:r>
          </w:p>
          <w:p w14:paraId="7C2E5B19" w14:textId="77777777" w:rsidR="00106A65" w:rsidRPr="00BB51AA" w:rsidRDefault="00106A65" w:rsidP="00046AFC">
            <w:pPr>
              <w:pStyle w:val="DSENBodytext"/>
              <w:spacing w:line="240" w:lineRule="auto"/>
              <w:jc w:val="left"/>
              <w:rPr>
                <w:sz w:val="18"/>
                <w:szCs w:val="18"/>
              </w:rPr>
            </w:pPr>
            <w:r w:rsidRPr="00BB51AA">
              <w:rPr>
                <w:sz w:val="18"/>
                <w:szCs w:val="18"/>
              </w:rPr>
              <w:t>Parallel</w:t>
            </w:r>
          </w:p>
        </w:tc>
        <w:tc>
          <w:tcPr>
            <w:tcW w:w="1254" w:type="pct"/>
          </w:tcPr>
          <w:p w14:paraId="1969C24C"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 xml:space="preserve">o compare the efficacy of a </w:t>
            </w:r>
            <w:proofErr w:type="gramStart"/>
            <w:r w:rsidRPr="00BB51AA">
              <w:rPr>
                <w:sz w:val="18"/>
                <w:szCs w:val="18"/>
              </w:rPr>
              <w:t>THC:CBD</w:t>
            </w:r>
            <w:proofErr w:type="gramEnd"/>
            <w:r w:rsidRPr="00BB51AA">
              <w:rPr>
                <w:sz w:val="18"/>
                <w:szCs w:val="18"/>
              </w:rPr>
              <w:t xml:space="preserve"> extract, a nonopioid analgesic endocannabinoid system modulator, and a THC extract, with placebo, in relieving pain in patients with advanced cancer</w:t>
            </w:r>
            <w:r>
              <w:rPr>
                <w:sz w:val="18"/>
                <w:szCs w:val="18"/>
              </w:rPr>
              <w:t>”</w:t>
            </w:r>
          </w:p>
        </w:tc>
        <w:tc>
          <w:tcPr>
            <w:tcW w:w="776" w:type="pct"/>
          </w:tcPr>
          <w:p w14:paraId="094FACF6" w14:textId="77777777" w:rsidR="00106A65" w:rsidRPr="00BB51AA" w:rsidRDefault="00106A65" w:rsidP="00046AFC">
            <w:pPr>
              <w:pStyle w:val="DSENBodytext"/>
              <w:spacing w:line="240" w:lineRule="auto"/>
              <w:jc w:val="left"/>
              <w:rPr>
                <w:sz w:val="18"/>
                <w:szCs w:val="18"/>
              </w:rPr>
            </w:pPr>
            <w:r w:rsidRPr="00BB51AA">
              <w:rPr>
                <w:sz w:val="18"/>
                <w:szCs w:val="18"/>
              </w:rPr>
              <w:t>n = 177</w:t>
            </w:r>
          </w:p>
          <w:p w14:paraId="50AB1A8E" w14:textId="77777777" w:rsidR="00106A65" w:rsidRPr="00BB51AA" w:rsidRDefault="00106A65" w:rsidP="00046AFC">
            <w:pPr>
              <w:pStyle w:val="DSENBodytext"/>
              <w:spacing w:line="240" w:lineRule="auto"/>
              <w:jc w:val="left"/>
              <w:rPr>
                <w:sz w:val="18"/>
                <w:szCs w:val="18"/>
              </w:rPr>
            </w:pPr>
            <w:r w:rsidRPr="00BB51AA">
              <w:rPr>
                <w:sz w:val="18"/>
                <w:szCs w:val="18"/>
              </w:rPr>
              <w:t>54%</w:t>
            </w:r>
          </w:p>
          <w:p w14:paraId="4F269479" w14:textId="77777777" w:rsidR="00106A65" w:rsidRPr="00BB51AA" w:rsidRDefault="00106A65" w:rsidP="00046AFC">
            <w:pPr>
              <w:pStyle w:val="DSENBodytext"/>
              <w:spacing w:line="240" w:lineRule="auto"/>
              <w:jc w:val="left"/>
              <w:rPr>
                <w:sz w:val="18"/>
                <w:szCs w:val="18"/>
              </w:rPr>
            </w:pPr>
            <w:r w:rsidRPr="00BB51AA">
              <w:rPr>
                <w:sz w:val="18"/>
                <w:szCs w:val="18"/>
              </w:rPr>
              <w:t>98% Caucasian, 2% Other</w:t>
            </w:r>
          </w:p>
        </w:tc>
        <w:tc>
          <w:tcPr>
            <w:tcW w:w="873" w:type="pct"/>
          </w:tcPr>
          <w:p w14:paraId="161ACC76" w14:textId="77777777" w:rsidR="00106A65" w:rsidRPr="00BB51AA" w:rsidRDefault="00106A65" w:rsidP="00046AFC">
            <w:pPr>
              <w:pStyle w:val="DSENBodytext"/>
              <w:spacing w:line="240" w:lineRule="auto"/>
              <w:jc w:val="left"/>
              <w:rPr>
                <w:sz w:val="18"/>
                <w:szCs w:val="18"/>
              </w:rPr>
            </w:pPr>
            <w:r w:rsidRPr="00BB51AA">
              <w:rPr>
                <w:sz w:val="18"/>
                <w:szCs w:val="18"/>
              </w:rPr>
              <w:t>Sativex</w:t>
            </w:r>
            <w:r w:rsidRPr="00BB51AA">
              <w:rPr>
                <w:sz w:val="18"/>
                <w:szCs w:val="18"/>
                <w:vertAlign w:val="superscript"/>
              </w:rPr>
              <w:t>®</w:t>
            </w:r>
            <w:r w:rsidRPr="00BB51AA">
              <w:rPr>
                <w:sz w:val="18"/>
                <w:szCs w:val="18"/>
              </w:rPr>
              <w:t xml:space="preserve"> and THC extract</w:t>
            </w:r>
          </w:p>
          <w:p w14:paraId="1D2290ED" w14:textId="77777777" w:rsidR="00106A65" w:rsidRPr="00BB51AA" w:rsidRDefault="00106A65" w:rsidP="00046AFC">
            <w:pPr>
              <w:pStyle w:val="DSENBodytext"/>
              <w:spacing w:line="240" w:lineRule="auto"/>
              <w:jc w:val="left"/>
              <w:rPr>
                <w:sz w:val="18"/>
                <w:szCs w:val="18"/>
              </w:rPr>
            </w:pPr>
            <w:r w:rsidRPr="00BB51AA">
              <w:rPr>
                <w:sz w:val="18"/>
                <w:szCs w:val="18"/>
              </w:rPr>
              <w:t>Arm 1: 23.6 mg THC + 21.9 mg CBD</w:t>
            </w:r>
          </w:p>
          <w:p w14:paraId="521EA791" w14:textId="77777777" w:rsidR="00106A65" w:rsidRPr="00BB51AA" w:rsidRDefault="00106A65" w:rsidP="00046AFC">
            <w:pPr>
              <w:pStyle w:val="DSENBodytext"/>
              <w:spacing w:line="240" w:lineRule="auto"/>
              <w:jc w:val="left"/>
              <w:rPr>
                <w:sz w:val="18"/>
                <w:szCs w:val="18"/>
              </w:rPr>
            </w:pPr>
            <w:r w:rsidRPr="00BB51AA">
              <w:rPr>
                <w:sz w:val="18"/>
                <w:szCs w:val="18"/>
              </w:rPr>
              <w:t>Arm 2: 22.5 mg THC</w:t>
            </w:r>
          </w:p>
          <w:p w14:paraId="7D0F4CD9" w14:textId="77777777" w:rsidR="00106A65" w:rsidRPr="00BB51AA" w:rsidRDefault="00106A65" w:rsidP="00046AFC">
            <w:pPr>
              <w:pStyle w:val="DSENBodytext"/>
              <w:spacing w:line="240" w:lineRule="auto"/>
              <w:jc w:val="left"/>
              <w:rPr>
                <w:sz w:val="18"/>
                <w:szCs w:val="18"/>
              </w:rPr>
            </w:pPr>
          </w:p>
        </w:tc>
        <w:tc>
          <w:tcPr>
            <w:tcW w:w="422" w:type="pct"/>
          </w:tcPr>
          <w:p w14:paraId="4F04259B" w14:textId="77777777" w:rsidR="00106A65" w:rsidRPr="00BB51AA" w:rsidRDefault="00106A65" w:rsidP="00046AFC">
            <w:pPr>
              <w:pStyle w:val="DSENBodytext"/>
              <w:spacing w:line="240" w:lineRule="auto"/>
              <w:jc w:val="left"/>
              <w:rPr>
                <w:sz w:val="18"/>
                <w:szCs w:val="18"/>
              </w:rPr>
            </w:pPr>
            <w:r w:rsidRPr="00BB51AA">
              <w:rPr>
                <w:sz w:val="18"/>
                <w:szCs w:val="18"/>
              </w:rPr>
              <w:t>2 weeks</w:t>
            </w:r>
          </w:p>
        </w:tc>
      </w:tr>
      <w:tr w:rsidR="00106A65" w:rsidRPr="00BB51AA" w14:paraId="7E32EA0C" w14:textId="77777777" w:rsidTr="00046AFC">
        <w:tc>
          <w:tcPr>
            <w:tcW w:w="469" w:type="pct"/>
          </w:tcPr>
          <w:p w14:paraId="05F45D46" w14:textId="4C91D3A1" w:rsidR="00106A65" w:rsidRPr="00BB51AA" w:rsidRDefault="00106A65" w:rsidP="00046AFC">
            <w:pPr>
              <w:pStyle w:val="DSENBodytext"/>
              <w:spacing w:line="240" w:lineRule="auto"/>
              <w:jc w:val="left"/>
              <w:rPr>
                <w:sz w:val="18"/>
                <w:szCs w:val="18"/>
              </w:rPr>
            </w:pPr>
            <w:proofErr w:type="spellStart"/>
            <w:r w:rsidRPr="00BB51AA">
              <w:rPr>
                <w:sz w:val="18"/>
                <w:szCs w:val="18"/>
              </w:rPr>
              <w:lastRenderedPageBreak/>
              <w:t>Selvarajah</w:t>
            </w:r>
            <w:proofErr w:type="spellEnd"/>
            <w:r w:rsidRPr="00BB51AA">
              <w:rPr>
                <w:sz w:val="18"/>
                <w:szCs w:val="18"/>
              </w:rPr>
              <w:t xml:space="preserve"> et al., 2010</w:t>
            </w:r>
            <w:r w:rsidR="00DD619E">
              <w:rPr>
                <w:sz w:val="18"/>
                <w:szCs w:val="18"/>
              </w:rPr>
              <w:t xml:space="preserve"> </w:t>
            </w:r>
            <w:r w:rsidR="0065786C" w:rsidRPr="0065786C">
              <w:rPr>
                <w:sz w:val="18"/>
                <w:szCs w:val="24"/>
                <w:vertAlign w:val="superscript"/>
              </w:rPr>
              <w:t>8</w:t>
            </w:r>
            <w:r w:rsidR="00DD619E">
              <w:rPr>
                <w:sz w:val="18"/>
                <w:szCs w:val="24"/>
                <w:vertAlign w:val="superscript"/>
              </w:rPr>
              <w:t>2</w:t>
            </w:r>
          </w:p>
          <w:p w14:paraId="0AAB054C" w14:textId="77777777" w:rsidR="00106A65" w:rsidRPr="00BB51AA" w:rsidRDefault="00106A65" w:rsidP="00046AFC">
            <w:pPr>
              <w:pStyle w:val="DSENBodytext"/>
              <w:spacing w:line="240" w:lineRule="auto"/>
              <w:jc w:val="left"/>
              <w:rPr>
                <w:sz w:val="18"/>
                <w:szCs w:val="18"/>
              </w:rPr>
            </w:pPr>
            <w:r w:rsidRPr="00BB51AA">
              <w:rPr>
                <w:sz w:val="18"/>
                <w:szCs w:val="18"/>
              </w:rPr>
              <w:t>UK</w:t>
            </w:r>
          </w:p>
          <w:p w14:paraId="5DF6F74B" w14:textId="77777777" w:rsidR="00106A65" w:rsidRPr="00BB51AA" w:rsidRDefault="00106A65" w:rsidP="00046AFC">
            <w:pPr>
              <w:pStyle w:val="DSENBodytext"/>
              <w:spacing w:line="240" w:lineRule="auto"/>
              <w:jc w:val="left"/>
              <w:rPr>
                <w:sz w:val="18"/>
                <w:szCs w:val="18"/>
              </w:rPr>
            </w:pPr>
            <w:r w:rsidRPr="00BB51AA">
              <w:rPr>
                <w:sz w:val="18"/>
                <w:szCs w:val="18"/>
              </w:rPr>
              <w:t>Non-industry funding</w:t>
            </w:r>
          </w:p>
        </w:tc>
        <w:tc>
          <w:tcPr>
            <w:tcW w:w="568" w:type="pct"/>
          </w:tcPr>
          <w:p w14:paraId="6679EB69"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638" w:type="pct"/>
          </w:tcPr>
          <w:p w14:paraId="6E48FBF3" w14:textId="77777777" w:rsidR="00106A65" w:rsidRPr="00BB51AA" w:rsidRDefault="00106A65" w:rsidP="00046AFC">
            <w:pPr>
              <w:pStyle w:val="DSENBodytext"/>
              <w:spacing w:line="240" w:lineRule="auto"/>
              <w:jc w:val="left"/>
              <w:rPr>
                <w:sz w:val="18"/>
                <w:szCs w:val="18"/>
              </w:rPr>
            </w:pPr>
            <w:r w:rsidRPr="00BB51AA">
              <w:rPr>
                <w:sz w:val="18"/>
                <w:szCs w:val="18"/>
              </w:rPr>
              <w:t>Diabetic neuropathy</w:t>
            </w:r>
          </w:p>
          <w:p w14:paraId="00F68D32" w14:textId="77777777" w:rsidR="00106A65" w:rsidRPr="00BB51AA" w:rsidRDefault="00106A65" w:rsidP="00046AFC">
            <w:pPr>
              <w:pStyle w:val="DSENBodytext"/>
              <w:spacing w:line="240" w:lineRule="auto"/>
              <w:jc w:val="left"/>
              <w:rPr>
                <w:sz w:val="18"/>
                <w:szCs w:val="18"/>
              </w:rPr>
            </w:pPr>
            <w:r w:rsidRPr="00BB51AA">
              <w:rPr>
                <w:sz w:val="18"/>
                <w:szCs w:val="18"/>
              </w:rPr>
              <w:t>Parallel</w:t>
            </w:r>
          </w:p>
        </w:tc>
        <w:tc>
          <w:tcPr>
            <w:tcW w:w="1254" w:type="pct"/>
          </w:tcPr>
          <w:p w14:paraId="0D936AA5"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assess the efficacy of Sativex</w:t>
            </w:r>
            <w:r w:rsidRPr="00BB51AA">
              <w:rPr>
                <w:sz w:val="18"/>
                <w:szCs w:val="18"/>
                <w:vertAlign w:val="superscript"/>
              </w:rPr>
              <w:t>®</w:t>
            </w:r>
            <w:r w:rsidRPr="00BB51AA">
              <w:rPr>
                <w:sz w:val="18"/>
                <w:szCs w:val="18"/>
              </w:rPr>
              <w:t xml:space="preserve"> as adjuvant treatment in painful diabetic peripheral neuropathy</w:t>
            </w:r>
            <w:r>
              <w:rPr>
                <w:sz w:val="18"/>
                <w:szCs w:val="18"/>
              </w:rPr>
              <w:t>”</w:t>
            </w:r>
          </w:p>
        </w:tc>
        <w:tc>
          <w:tcPr>
            <w:tcW w:w="776" w:type="pct"/>
          </w:tcPr>
          <w:p w14:paraId="6B6EE740" w14:textId="77777777" w:rsidR="00106A65" w:rsidRPr="00BB51AA" w:rsidRDefault="00106A65" w:rsidP="00046AFC">
            <w:pPr>
              <w:pStyle w:val="DSENBodytext"/>
              <w:spacing w:line="240" w:lineRule="auto"/>
              <w:jc w:val="left"/>
              <w:rPr>
                <w:sz w:val="18"/>
                <w:szCs w:val="18"/>
              </w:rPr>
            </w:pPr>
            <w:r w:rsidRPr="00BB51AA">
              <w:rPr>
                <w:sz w:val="18"/>
                <w:szCs w:val="18"/>
              </w:rPr>
              <w:t>NR</w:t>
            </w:r>
          </w:p>
          <w:p w14:paraId="18AA6725" w14:textId="77777777" w:rsidR="00106A65" w:rsidRPr="00BB51AA" w:rsidRDefault="00106A65" w:rsidP="00046AFC">
            <w:pPr>
              <w:pStyle w:val="DSENBodytext"/>
              <w:spacing w:line="240" w:lineRule="auto"/>
              <w:jc w:val="left"/>
              <w:rPr>
                <w:sz w:val="18"/>
                <w:szCs w:val="18"/>
              </w:rPr>
            </w:pPr>
            <w:r w:rsidRPr="00BB51AA">
              <w:rPr>
                <w:sz w:val="18"/>
                <w:szCs w:val="18"/>
              </w:rPr>
              <w:t>63%</w:t>
            </w:r>
          </w:p>
          <w:p w14:paraId="5C43AD10"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2B53289D" w14:textId="77777777" w:rsidR="00106A65" w:rsidRPr="00BB51AA" w:rsidRDefault="00106A65" w:rsidP="00046AFC">
            <w:pPr>
              <w:pStyle w:val="DSENBodytext"/>
              <w:spacing w:line="240" w:lineRule="auto"/>
              <w:jc w:val="left"/>
              <w:rPr>
                <w:sz w:val="18"/>
                <w:szCs w:val="18"/>
              </w:rPr>
            </w:pPr>
            <w:r w:rsidRPr="00BB51AA">
              <w:rPr>
                <w:sz w:val="18"/>
                <w:szCs w:val="18"/>
              </w:rPr>
              <w:t>Sativex</w:t>
            </w:r>
            <w:r w:rsidRPr="00BB51AA">
              <w:rPr>
                <w:sz w:val="18"/>
                <w:szCs w:val="18"/>
                <w:vertAlign w:val="superscript"/>
              </w:rPr>
              <w:t>®</w:t>
            </w:r>
          </w:p>
          <w:p w14:paraId="3049D4CB" w14:textId="77777777" w:rsidR="00106A65" w:rsidRPr="00BB51AA" w:rsidRDefault="00106A65" w:rsidP="00046AFC">
            <w:pPr>
              <w:pStyle w:val="DSENBodytext"/>
              <w:spacing w:line="240" w:lineRule="auto"/>
              <w:jc w:val="left"/>
              <w:rPr>
                <w:sz w:val="18"/>
                <w:szCs w:val="18"/>
              </w:rPr>
            </w:pPr>
            <w:r w:rsidRPr="00BB51AA">
              <w:rPr>
                <w:sz w:val="18"/>
                <w:szCs w:val="18"/>
              </w:rPr>
              <w:t>18.9 mg THC + 17.5 mg CBD</w:t>
            </w:r>
          </w:p>
        </w:tc>
        <w:tc>
          <w:tcPr>
            <w:tcW w:w="422" w:type="pct"/>
          </w:tcPr>
          <w:p w14:paraId="1B754DB5" w14:textId="77777777" w:rsidR="00106A65" w:rsidRPr="00BB51AA" w:rsidRDefault="00106A65" w:rsidP="00046AFC">
            <w:pPr>
              <w:pStyle w:val="DSENBodytext"/>
              <w:spacing w:line="240" w:lineRule="auto"/>
              <w:jc w:val="left"/>
              <w:rPr>
                <w:sz w:val="18"/>
                <w:szCs w:val="18"/>
              </w:rPr>
            </w:pPr>
            <w:r w:rsidRPr="00BB51AA">
              <w:rPr>
                <w:sz w:val="18"/>
                <w:szCs w:val="18"/>
              </w:rPr>
              <w:t>12 weeks</w:t>
            </w:r>
          </w:p>
        </w:tc>
      </w:tr>
      <w:tr w:rsidR="00106A65" w:rsidRPr="00BB51AA" w14:paraId="5B8F2A22" w14:textId="77777777" w:rsidTr="00046AFC">
        <w:tc>
          <w:tcPr>
            <w:tcW w:w="469" w:type="pct"/>
          </w:tcPr>
          <w:p w14:paraId="0249D1A3" w14:textId="6B681EC6" w:rsidR="00106A65" w:rsidRPr="00BB51AA" w:rsidRDefault="00106A65" w:rsidP="00046AFC">
            <w:pPr>
              <w:pStyle w:val="DSENBodytext"/>
              <w:spacing w:line="240" w:lineRule="auto"/>
              <w:jc w:val="left"/>
              <w:rPr>
                <w:sz w:val="18"/>
                <w:szCs w:val="18"/>
              </w:rPr>
            </w:pPr>
            <w:r w:rsidRPr="00BB51AA">
              <w:rPr>
                <w:sz w:val="18"/>
                <w:szCs w:val="18"/>
              </w:rPr>
              <w:t>Conte et al., 2009</w:t>
            </w:r>
            <w:r w:rsidR="00DD619E">
              <w:rPr>
                <w:sz w:val="18"/>
                <w:szCs w:val="18"/>
              </w:rPr>
              <w:t xml:space="preserve"> </w:t>
            </w:r>
            <w:r w:rsidR="0065786C" w:rsidRPr="0065786C">
              <w:rPr>
                <w:sz w:val="18"/>
                <w:szCs w:val="24"/>
                <w:vertAlign w:val="superscript"/>
              </w:rPr>
              <w:t>6</w:t>
            </w:r>
            <w:r w:rsidR="00DD619E">
              <w:rPr>
                <w:sz w:val="18"/>
                <w:szCs w:val="24"/>
                <w:vertAlign w:val="superscript"/>
              </w:rPr>
              <w:t>7</w:t>
            </w:r>
          </w:p>
          <w:p w14:paraId="64FC16AE" w14:textId="77777777" w:rsidR="00106A65" w:rsidRPr="00BB51AA" w:rsidRDefault="00106A65" w:rsidP="00046AFC">
            <w:pPr>
              <w:pStyle w:val="DSENBodytext"/>
              <w:spacing w:line="240" w:lineRule="auto"/>
              <w:jc w:val="left"/>
              <w:rPr>
                <w:sz w:val="18"/>
                <w:szCs w:val="18"/>
              </w:rPr>
            </w:pPr>
            <w:r w:rsidRPr="00BB51AA">
              <w:rPr>
                <w:sz w:val="18"/>
                <w:szCs w:val="18"/>
              </w:rPr>
              <w:t>Italy</w:t>
            </w:r>
          </w:p>
          <w:p w14:paraId="35FF0175" w14:textId="77777777" w:rsidR="00106A65" w:rsidRPr="00BB51AA" w:rsidRDefault="00106A65" w:rsidP="00046AFC">
            <w:pPr>
              <w:pStyle w:val="DSENBodytext"/>
              <w:spacing w:line="240" w:lineRule="auto"/>
              <w:jc w:val="left"/>
              <w:rPr>
                <w:sz w:val="18"/>
                <w:szCs w:val="18"/>
              </w:rPr>
            </w:pPr>
            <w:r w:rsidRPr="00BB51AA">
              <w:rPr>
                <w:sz w:val="18"/>
                <w:szCs w:val="18"/>
              </w:rPr>
              <w:t>Unclear funding</w:t>
            </w:r>
          </w:p>
        </w:tc>
        <w:tc>
          <w:tcPr>
            <w:tcW w:w="568" w:type="pct"/>
          </w:tcPr>
          <w:p w14:paraId="12E7B3BB"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638" w:type="pct"/>
          </w:tcPr>
          <w:p w14:paraId="5DE6D8AF" w14:textId="77777777" w:rsidR="00106A65" w:rsidRPr="00BB51AA" w:rsidRDefault="00106A65" w:rsidP="00046AFC">
            <w:pPr>
              <w:pStyle w:val="DSENBodytext"/>
              <w:spacing w:line="240" w:lineRule="auto"/>
              <w:jc w:val="left"/>
              <w:rPr>
                <w:sz w:val="18"/>
                <w:szCs w:val="18"/>
              </w:rPr>
            </w:pPr>
            <w:r w:rsidRPr="00BB51AA">
              <w:rPr>
                <w:sz w:val="18"/>
                <w:szCs w:val="18"/>
              </w:rPr>
              <w:t>Multiple sclerosis</w:t>
            </w:r>
          </w:p>
          <w:p w14:paraId="7C13A3E9" w14:textId="77777777" w:rsidR="00106A65" w:rsidRPr="00BB51AA" w:rsidRDefault="00106A65" w:rsidP="00046AFC">
            <w:pPr>
              <w:pStyle w:val="DSENBodytext"/>
              <w:spacing w:line="240" w:lineRule="auto"/>
              <w:jc w:val="left"/>
              <w:rPr>
                <w:sz w:val="18"/>
                <w:szCs w:val="18"/>
              </w:rPr>
            </w:pPr>
            <w:r w:rsidRPr="00BB51AA">
              <w:rPr>
                <w:sz w:val="18"/>
                <w:szCs w:val="18"/>
              </w:rPr>
              <w:t>Parallel</w:t>
            </w:r>
          </w:p>
        </w:tc>
        <w:tc>
          <w:tcPr>
            <w:tcW w:w="1254" w:type="pct"/>
          </w:tcPr>
          <w:p w14:paraId="188428E5"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acquire objective neurophysiological information on how cannabinoids modulate human pain perception in multiple sclerosis patients</w:t>
            </w:r>
            <w:r>
              <w:rPr>
                <w:sz w:val="18"/>
                <w:szCs w:val="18"/>
              </w:rPr>
              <w:t>”</w:t>
            </w:r>
          </w:p>
        </w:tc>
        <w:tc>
          <w:tcPr>
            <w:tcW w:w="776" w:type="pct"/>
          </w:tcPr>
          <w:p w14:paraId="2121876D" w14:textId="77777777" w:rsidR="00106A65" w:rsidRPr="00BB51AA" w:rsidRDefault="00106A65" w:rsidP="00046AFC">
            <w:pPr>
              <w:pStyle w:val="DSENBodytext"/>
              <w:spacing w:line="240" w:lineRule="auto"/>
              <w:jc w:val="left"/>
              <w:rPr>
                <w:sz w:val="18"/>
                <w:szCs w:val="18"/>
              </w:rPr>
            </w:pPr>
            <w:r w:rsidRPr="00BB51AA">
              <w:rPr>
                <w:sz w:val="18"/>
                <w:szCs w:val="18"/>
              </w:rPr>
              <w:t>n = 11</w:t>
            </w:r>
          </w:p>
          <w:p w14:paraId="1E5516D9" w14:textId="77777777" w:rsidR="00106A65" w:rsidRPr="00BB51AA" w:rsidRDefault="00106A65" w:rsidP="00046AFC">
            <w:pPr>
              <w:pStyle w:val="DSENBodytext"/>
              <w:spacing w:line="240" w:lineRule="auto"/>
              <w:jc w:val="left"/>
              <w:rPr>
                <w:sz w:val="18"/>
                <w:szCs w:val="18"/>
              </w:rPr>
            </w:pPr>
            <w:r w:rsidRPr="00BB51AA">
              <w:rPr>
                <w:sz w:val="18"/>
                <w:szCs w:val="18"/>
              </w:rPr>
              <w:t>33.3%</w:t>
            </w:r>
          </w:p>
          <w:p w14:paraId="415A49CA"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3FCDA4BF" w14:textId="77777777" w:rsidR="00106A65" w:rsidRPr="00BB51AA" w:rsidRDefault="00106A65" w:rsidP="00046AFC">
            <w:pPr>
              <w:pStyle w:val="DSENBodytext"/>
              <w:spacing w:line="240" w:lineRule="auto"/>
              <w:jc w:val="left"/>
              <w:rPr>
                <w:sz w:val="18"/>
                <w:szCs w:val="18"/>
              </w:rPr>
            </w:pPr>
            <w:r w:rsidRPr="00BB51AA">
              <w:rPr>
                <w:sz w:val="18"/>
                <w:szCs w:val="18"/>
              </w:rPr>
              <w:t>Sativex</w:t>
            </w:r>
            <w:r w:rsidRPr="00BB51AA">
              <w:rPr>
                <w:sz w:val="18"/>
                <w:szCs w:val="18"/>
                <w:vertAlign w:val="superscript"/>
              </w:rPr>
              <w:t>®</w:t>
            </w:r>
          </w:p>
          <w:p w14:paraId="4F360F79" w14:textId="77777777" w:rsidR="00106A65" w:rsidRPr="00BB51AA" w:rsidRDefault="00106A65" w:rsidP="00046AFC">
            <w:pPr>
              <w:pStyle w:val="DSENBodytext"/>
              <w:spacing w:line="240" w:lineRule="auto"/>
              <w:jc w:val="left"/>
              <w:rPr>
                <w:sz w:val="18"/>
                <w:szCs w:val="18"/>
              </w:rPr>
            </w:pPr>
            <w:r w:rsidRPr="00BB51AA">
              <w:rPr>
                <w:sz w:val="18"/>
                <w:szCs w:val="18"/>
              </w:rPr>
              <w:t>21.6 mg THC + 20 mg CBD</w:t>
            </w:r>
          </w:p>
        </w:tc>
        <w:tc>
          <w:tcPr>
            <w:tcW w:w="422" w:type="pct"/>
          </w:tcPr>
          <w:p w14:paraId="67FC77DC" w14:textId="77777777" w:rsidR="00106A65" w:rsidRPr="00BB51AA" w:rsidRDefault="00106A65" w:rsidP="00046AFC">
            <w:pPr>
              <w:pStyle w:val="DSENBodytext"/>
              <w:spacing w:line="240" w:lineRule="auto"/>
              <w:jc w:val="left"/>
              <w:rPr>
                <w:sz w:val="18"/>
                <w:szCs w:val="18"/>
              </w:rPr>
            </w:pPr>
            <w:r w:rsidRPr="00BB51AA">
              <w:rPr>
                <w:sz w:val="18"/>
                <w:szCs w:val="18"/>
              </w:rPr>
              <w:t>3 weeks</w:t>
            </w:r>
          </w:p>
        </w:tc>
      </w:tr>
      <w:tr w:rsidR="00106A65" w:rsidRPr="00BB51AA" w14:paraId="1EA27867" w14:textId="77777777" w:rsidTr="00046AFC">
        <w:tc>
          <w:tcPr>
            <w:tcW w:w="469" w:type="pct"/>
          </w:tcPr>
          <w:p w14:paraId="1E5033D1" w14:textId="5E4B5D24" w:rsidR="00106A65" w:rsidRPr="00BB51AA" w:rsidRDefault="00106A65" w:rsidP="00046AFC">
            <w:pPr>
              <w:pStyle w:val="DSENBodytext"/>
              <w:spacing w:line="240" w:lineRule="auto"/>
              <w:jc w:val="left"/>
              <w:rPr>
                <w:sz w:val="18"/>
                <w:szCs w:val="18"/>
              </w:rPr>
            </w:pPr>
            <w:r w:rsidRPr="00BB51AA">
              <w:rPr>
                <w:sz w:val="18"/>
                <w:szCs w:val="18"/>
              </w:rPr>
              <w:t>Beaulieu et al., 2006</w:t>
            </w:r>
            <w:r w:rsidR="00DD619E">
              <w:rPr>
                <w:sz w:val="18"/>
                <w:szCs w:val="18"/>
              </w:rPr>
              <w:t xml:space="preserve"> </w:t>
            </w:r>
            <w:r w:rsidR="0065786C" w:rsidRPr="0065786C">
              <w:rPr>
                <w:sz w:val="18"/>
                <w:szCs w:val="24"/>
                <w:vertAlign w:val="superscript"/>
              </w:rPr>
              <w:t>6</w:t>
            </w:r>
            <w:r w:rsidR="00DD619E">
              <w:rPr>
                <w:sz w:val="18"/>
                <w:szCs w:val="24"/>
                <w:vertAlign w:val="superscript"/>
              </w:rPr>
              <w:t>1</w:t>
            </w:r>
          </w:p>
          <w:p w14:paraId="05E0AE20" w14:textId="77777777" w:rsidR="00106A65" w:rsidRPr="00BB51AA" w:rsidRDefault="00106A65" w:rsidP="00046AFC">
            <w:pPr>
              <w:pStyle w:val="DSENBodytext"/>
              <w:spacing w:line="240" w:lineRule="auto"/>
              <w:jc w:val="left"/>
              <w:rPr>
                <w:sz w:val="18"/>
                <w:szCs w:val="18"/>
              </w:rPr>
            </w:pPr>
            <w:r w:rsidRPr="00BB51AA">
              <w:rPr>
                <w:sz w:val="18"/>
                <w:szCs w:val="18"/>
              </w:rPr>
              <w:t>Canada</w:t>
            </w:r>
          </w:p>
          <w:p w14:paraId="1784A2E5" w14:textId="77777777" w:rsidR="00106A65" w:rsidRPr="00BB51AA" w:rsidRDefault="00106A65" w:rsidP="00046AFC">
            <w:pPr>
              <w:pStyle w:val="DSENBodytext"/>
              <w:spacing w:line="240" w:lineRule="auto"/>
              <w:jc w:val="left"/>
              <w:rPr>
                <w:sz w:val="18"/>
                <w:szCs w:val="18"/>
              </w:rPr>
            </w:pPr>
            <w:r w:rsidRPr="00BB51AA">
              <w:rPr>
                <w:sz w:val="18"/>
                <w:szCs w:val="18"/>
              </w:rPr>
              <w:t>Mixed funding</w:t>
            </w:r>
          </w:p>
        </w:tc>
        <w:tc>
          <w:tcPr>
            <w:tcW w:w="568" w:type="pct"/>
          </w:tcPr>
          <w:p w14:paraId="5669F78B"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638" w:type="pct"/>
          </w:tcPr>
          <w:p w14:paraId="3A4A6CDB" w14:textId="77777777" w:rsidR="00106A65" w:rsidRPr="00BB51AA" w:rsidRDefault="00106A65" w:rsidP="00046AFC">
            <w:pPr>
              <w:pStyle w:val="DSENBodytext"/>
              <w:spacing w:line="240" w:lineRule="auto"/>
              <w:jc w:val="left"/>
              <w:rPr>
                <w:sz w:val="18"/>
                <w:szCs w:val="18"/>
              </w:rPr>
            </w:pPr>
            <w:r w:rsidRPr="00BB51AA">
              <w:rPr>
                <w:sz w:val="18"/>
                <w:szCs w:val="18"/>
              </w:rPr>
              <w:t>Surgery patients</w:t>
            </w:r>
          </w:p>
          <w:p w14:paraId="543EF3D6" w14:textId="77777777" w:rsidR="00106A65" w:rsidRPr="00BB51AA" w:rsidRDefault="00106A65" w:rsidP="00046AFC">
            <w:pPr>
              <w:pStyle w:val="DSENBodytext"/>
              <w:spacing w:line="240" w:lineRule="auto"/>
              <w:jc w:val="left"/>
              <w:rPr>
                <w:sz w:val="18"/>
                <w:szCs w:val="18"/>
              </w:rPr>
            </w:pPr>
            <w:r w:rsidRPr="00BB51AA">
              <w:rPr>
                <w:sz w:val="18"/>
                <w:szCs w:val="18"/>
              </w:rPr>
              <w:t>Crossover</w:t>
            </w:r>
          </w:p>
        </w:tc>
        <w:tc>
          <w:tcPr>
            <w:tcW w:w="1254" w:type="pct"/>
          </w:tcPr>
          <w:p w14:paraId="0E1D3043"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explore the effects of nabilone on postoperative pain.</w:t>
            </w:r>
            <w:r>
              <w:rPr>
                <w:sz w:val="18"/>
                <w:szCs w:val="18"/>
              </w:rPr>
              <w:t>”</w:t>
            </w:r>
          </w:p>
        </w:tc>
        <w:tc>
          <w:tcPr>
            <w:tcW w:w="776" w:type="pct"/>
          </w:tcPr>
          <w:p w14:paraId="10D133D0" w14:textId="77777777" w:rsidR="00106A65" w:rsidRPr="00BB51AA" w:rsidRDefault="00106A65" w:rsidP="00046AFC">
            <w:pPr>
              <w:pStyle w:val="DSENBodytext"/>
              <w:spacing w:line="240" w:lineRule="auto"/>
              <w:jc w:val="left"/>
              <w:rPr>
                <w:sz w:val="18"/>
                <w:szCs w:val="18"/>
              </w:rPr>
            </w:pPr>
            <w:r w:rsidRPr="00BB51AA">
              <w:rPr>
                <w:sz w:val="18"/>
                <w:szCs w:val="18"/>
              </w:rPr>
              <w:t>n = 41</w:t>
            </w:r>
          </w:p>
          <w:p w14:paraId="44BD7240" w14:textId="77777777" w:rsidR="00106A65" w:rsidRPr="00BB51AA" w:rsidRDefault="00106A65" w:rsidP="00046AFC">
            <w:pPr>
              <w:pStyle w:val="DSENBodytext"/>
              <w:spacing w:line="240" w:lineRule="auto"/>
              <w:jc w:val="left"/>
              <w:rPr>
                <w:sz w:val="18"/>
                <w:szCs w:val="18"/>
              </w:rPr>
            </w:pPr>
            <w:r w:rsidRPr="00BB51AA">
              <w:rPr>
                <w:sz w:val="18"/>
                <w:szCs w:val="18"/>
              </w:rPr>
              <w:t>19.5%</w:t>
            </w:r>
          </w:p>
          <w:p w14:paraId="32D4EA3A"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2D2A78E8" w14:textId="77777777" w:rsidR="00106A65" w:rsidRPr="00BB51AA" w:rsidRDefault="00106A65" w:rsidP="00046AFC">
            <w:pPr>
              <w:pStyle w:val="DSENBodytext"/>
              <w:spacing w:line="240" w:lineRule="auto"/>
              <w:jc w:val="left"/>
              <w:rPr>
                <w:sz w:val="18"/>
                <w:szCs w:val="18"/>
              </w:rPr>
            </w:pPr>
            <w:r w:rsidRPr="00BB51AA">
              <w:rPr>
                <w:sz w:val="18"/>
                <w:szCs w:val="18"/>
              </w:rPr>
              <w:t>Nabilone</w:t>
            </w:r>
          </w:p>
          <w:p w14:paraId="516D1AD8" w14:textId="77777777" w:rsidR="00106A65" w:rsidRPr="00BB51AA" w:rsidRDefault="00106A65" w:rsidP="00046AFC">
            <w:pPr>
              <w:pStyle w:val="DSENBodytext"/>
              <w:spacing w:line="240" w:lineRule="auto"/>
              <w:jc w:val="left"/>
              <w:rPr>
                <w:sz w:val="18"/>
                <w:szCs w:val="18"/>
              </w:rPr>
            </w:pPr>
            <w:r w:rsidRPr="00BB51AA">
              <w:rPr>
                <w:sz w:val="18"/>
                <w:szCs w:val="18"/>
              </w:rPr>
              <w:t>Arm 1: 6 mg</w:t>
            </w:r>
          </w:p>
          <w:p w14:paraId="61ABC402" w14:textId="77777777" w:rsidR="00106A65" w:rsidRPr="00BB51AA" w:rsidRDefault="00106A65" w:rsidP="00046AFC">
            <w:pPr>
              <w:pStyle w:val="DSENBodytext"/>
              <w:spacing w:line="240" w:lineRule="auto"/>
              <w:jc w:val="left"/>
              <w:rPr>
                <w:sz w:val="18"/>
                <w:szCs w:val="18"/>
              </w:rPr>
            </w:pPr>
            <w:r w:rsidRPr="00BB51AA">
              <w:rPr>
                <w:sz w:val="18"/>
                <w:szCs w:val="18"/>
              </w:rPr>
              <w:t>Arm 2: 3 mg</w:t>
            </w:r>
          </w:p>
        </w:tc>
        <w:tc>
          <w:tcPr>
            <w:tcW w:w="422" w:type="pct"/>
          </w:tcPr>
          <w:p w14:paraId="158B5E04" w14:textId="77777777" w:rsidR="00106A65" w:rsidRPr="00BB51AA" w:rsidRDefault="00106A65" w:rsidP="00046AFC">
            <w:pPr>
              <w:pStyle w:val="DSENBodytext"/>
              <w:spacing w:line="240" w:lineRule="auto"/>
              <w:jc w:val="left"/>
              <w:rPr>
                <w:sz w:val="18"/>
                <w:szCs w:val="18"/>
              </w:rPr>
            </w:pPr>
            <w:r w:rsidRPr="00BB51AA">
              <w:rPr>
                <w:sz w:val="18"/>
                <w:szCs w:val="18"/>
              </w:rPr>
              <w:t>24 hours</w:t>
            </w:r>
          </w:p>
        </w:tc>
      </w:tr>
      <w:tr w:rsidR="00106A65" w:rsidRPr="00BB51AA" w14:paraId="41428956" w14:textId="77777777" w:rsidTr="00046AFC">
        <w:tc>
          <w:tcPr>
            <w:tcW w:w="469" w:type="pct"/>
          </w:tcPr>
          <w:p w14:paraId="59F1BCB1" w14:textId="7694CEF4" w:rsidR="00106A65" w:rsidRPr="00BB51AA" w:rsidRDefault="00106A65" w:rsidP="00046AFC">
            <w:pPr>
              <w:pStyle w:val="DSENBodytext"/>
              <w:spacing w:line="240" w:lineRule="auto"/>
              <w:jc w:val="left"/>
              <w:rPr>
                <w:sz w:val="18"/>
                <w:szCs w:val="18"/>
              </w:rPr>
            </w:pPr>
            <w:r w:rsidRPr="00BB51AA">
              <w:rPr>
                <w:sz w:val="18"/>
                <w:szCs w:val="18"/>
              </w:rPr>
              <w:t>Strasser et al., 2006</w:t>
            </w:r>
            <w:r w:rsidR="00DD619E">
              <w:rPr>
                <w:sz w:val="18"/>
                <w:szCs w:val="18"/>
              </w:rPr>
              <w:t xml:space="preserve"> </w:t>
            </w:r>
            <w:r w:rsidR="0065786C" w:rsidRPr="0065786C">
              <w:rPr>
                <w:sz w:val="18"/>
                <w:szCs w:val="24"/>
                <w:vertAlign w:val="superscript"/>
              </w:rPr>
              <w:t>6</w:t>
            </w:r>
            <w:r w:rsidR="00DD619E">
              <w:rPr>
                <w:sz w:val="18"/>
                <w:szCs w:val="24"/>
                <w:vertAlign w:val="superscript"/>
              </w:rPr>
              <w:t>2</w:t>
            </w:r>
          </w:p>
          <w:p w14:paraId="29E0B1C3" w14:textId="77777777" w:rsidR="00106A65" w:rsidRPr="00BB51AA" w:rsidRDefault="00106A65" w:rsidP="00046AFC">
            <w:pPr>
              <w:pStyle w:val="DSENBodytext"/>
              <w:spacing w:line="240" w:lineRule="auto"/>
              <w:jc w:val="left"/>
              <w:rPr>
                <w:sz w:val="18"/>
                <w:szCs w:val="18"/>
              </w:rPr>
            </w:pPr>
            <w:r w:rsidRPr="00BB51AA">
              <w:rPr>
                <w:sz w:val="18"/>
                <w:szCs w:val="18"/>
              </w:rPr>
              <w:t>Multi-country</w:t>
            </w:r>
          </w:p>
          <w:p w14:paraId="2C10490D"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Non-industry funding</w:t>
            </w:r>
          </w:p>
        </w:tc>
        <w:tc>
          <w:tcPr>
            <w:tcW w:w="568" w:type="pct"/>
          </w:tcPr>
          <w:p w14:paraId="07CF4EF1"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NR</w:t>
            </w:r>
          </w:p>
        </w:tc>
        <w:tc>
          <w:tcPr>
            <w:tcW w:w="638" w:type="pct"/>
          </w:tcPr>
          <w:p w14:paraId="37143783" w14:textId="77777777" w:rsidR="00106A65" w:rsidRPr="00BB51AA" w:rsidRDefault="00106A65" w:rsidP="00046AFC">
            <w:pPr>
              <w:pStyle w:val="DSENBodytext"/>
              <w:spacing w:line="240" w:lineRule="auto"/>
              <w:jc w:val="left"/>
              <w:rPr>
                <w:sz w:val="18"/>
                <w:szCs w:val="18"/>
              </w:rPr>
            </w:pPr>
            <w:r w:rsidRPr="00BB51AA">
              <w:rPr>
                <w:sz w:val="18"/>
                <w:szCs w:val="18"/>
              </w:rPr>
              <w:t>Cancer</w:t>
            </w:r>
          </w:p>
          <w:p w14:paraId="1DA26CC4" w14:textId="77777777" w:rsidR="00106A65" w:rsidRPr="00BB51AA" w:rsidRDefault="00106A65" w:rsidP="00046AFC">
            <w:pPr>
              <w:pStyle w:val="DSENBodytext"/>
              <w:spacing w:line="240" w:lineRule="auto"/>
              <w:jc w:val="left"/>
              <w:rPr>
                <w:sz w:val="18"/>
                <w:szCs w:val="18"/>
              </w:rPr>
            </w:pPr>
            <w:r w:rsidRPr="00BB51AA">
              <w:rPr>
                <w:sz w:val="18"/>
                <w:szCs w:val="18"/>
              </w:rPr>
              <w:t>Parallel</w:t>
            </w:r>
          </w:p>
        </w:tc>
        <w:tc>
          <w:tcPr>
            <w:tcW w:w="1254" w:type="pct"/>
          </w:tcPr>
          <w:p w14:paraId="7B335C50"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compare the effects of cannabis extract, THC, and placebo on appetite and quality of life in patients with cancer-related anorexia-cachexia syndrome</w:t>
            </w:r>
            <w:r>
              <w:rPr>
                <w:sz w:val="18"/>
                <w:szCs w:val="18"/>
              </w:rPr>
              <w:t>”</w:t>
            </w:r>
          </w:p>
        </w:tc>
        <w:tc>
          <w:tcPr>
            <w:tcW w:w="776" w:type="pct"/>
          </w:tcPr>
          <w:p w14:paraId="7C696358" w14:textId="77777777" w:rsidR="00106A65" w:rsidRPr="00BB51AA" w:rsidRDefault="00106A65" w:rsidP="00046AFC">
            <w:pPr>
              <w:pStyle w:val="DSENBodytext"/>
              <w:spacing w:line="240" w:lineRule="auto"/>
              <w:jc w:val="left"/>
              <w:rPr>
                <w:sz w:val="18"/>
                <w:szCs w:val="18"/>
              </w:rPr>
            </w:pPr>
            <w:r w:rsidRPr="00BB51AA">
              <w:rPr>
                <w:sz w:val="18"/>
                <w:szCs w:val="18"/>
              </w:rPr>
              <w:t>n = 289</w:t>
            </w:r>
          </w:p>
          <w:p w14:paraId="72151197" w14:textId="77777777" w:rsidR="00106A65" w:rsidRPr="00BB51AA" w:rsidRDefault="00106A65" w:rsidP="00046AFC">
            <w:pPr>
              <w:pStyle w:val="DSENBodytext"/>
              <w:spacing w:line="240" w:lineRule="auto"/>
              <w:jc w:val="left"/>
              <w:rPr>
                <w:sz w:val="18"/>
                <w:szCs w:val="18"/>
              </w:rPr>
            </w:pPr>
            <w:r w:rsidRPr="00BB51AA">
              <w:rPr>
                <w:sz w:val="18"/>
                <w:szCs w:val="18"/>
              </w:rPr>
              <w:t>54.3%</w:t>
            </w:r>
          </w:p>
          <w:p w14:paraId="2D50B9FA"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0CFB89DC" w14:textId="77777777" w:rsidR="00106A65" w:rsidRPr="00BB51AA" w:rsidRDefault="00106A65" w:rsidP="00046AFC">
            <w:pPr>
              <w:pStyle w:val="DSENBodytext"/>
              <w:spacing w:line="240" w:lineRule="auto"/>
              <w:jc w:val="left"/>
              <w:rPr>
                <w:sz w:val="18"/>
                <w:szCs w:val="18"/>
              </w:rPr>
            </w:pPr>
            <w:proofErr w:type="gramStart"/>
            <w:r w:rsidRPr="00BB51AA">
              <w:rPr>
                <w:sz w:val="18"/>
                <w:szCs w:val="18"/>
              </w:rPr>
              <w:t>THC:CBD</w:t>
            </w:r>
            <w:proofErr w:type="gramEnd"/>
            <w:r w:rsidRPr="00BB51AA">
              <w:rPr>
                <w:sz w:val="18"/>
                <w:szCs w:val="18"/>
              </w:rPr>
              <w:t xml:space="preserve"> and THC extracts</w:t>
            </w:r>
          </w:p>
          <w:p w14:paraId="28E46ED3" w14:textId="77777777" w:rsidR="00106A65" w:rsidRPr="00BB51AA" w:rsidRDefault="00106A65" w:rsidP="00046AFC">
            <w:pPr>
              <w:pStyle w:val="DSENBodytext"/>
              <w:spacing w:line="240" w:lineRule="auto"/>
              <w:jc w:val="left"/>
              <w:rPr>
                <w:sz w:val="18"/>
                <w:szCs w:val="18"/>
              </w:rPr>
            </w:pPr>
            <w:r w:rsidRPr="00BB51AA">
              <w:rPr>
                <w:sz w:val="18"/>
                <w:szCs w:val="18"/>
              </w:rPr>
              <w:t>Arm 1: 5 mg THC + 2 mg CBD</w:t>
            </w:r>
          </w:p>
          <w:p w14:paraId="5E7C6D71" w14:textId="77777777" w:rsidR="00106A65" w:rsidRPr="00BB51AA" w:rsidRDefault="00106A65" w:rsidP="00046AFC">
            <w:pPr>
              <w:pStyle w:val="DSENBodytext"/>
              <w:spacing w:line="240" w:lineRule="auto"/>
              <w:jc w:val="left"/>
              <w:rPr>
                <w:sz w:val="18"/>
                <w:szCs w:val="18"/>
              </w:rPr>
            </w:pPr>
            <w:r w:rsidRPr="00BB51AA">
              <w:rPr>
                <w:sz w:val="18"/>
                <w:szCs w:val="18"/>
              </w:rPr>
              <w:t>Arm 2: 5 mg THC</w:t>
            </w:r>
          </w:p>
        </w:tc>
        <w:tc>
          <w:tcPr>
            <w:tcW w:w="422" w:type="pct"/>
          </w:tcPr>
          <w:p w14:paraId="667F6B41" w14:textId="77777777" w:rsidR="00106A65" w:rsidRPr="00BB51AA" w:rsidRDefault="00106A65" w:rsidP="00046AFC">
            <w:pPr>
              <w:pStyle w:val="DSENBodytext"/>
              <w:spacing w:line="240" w:lineRule="auto"/>
              <w:jc w:val="left"/>
              <w:rPr>
                <w:sz w:val="18"/>
                <w:szCs w:val="18"/>
              </w:rPr>
            </w:pPr>
            <w:r w:rsidRPr="00BB51AA">
              <w:rPr>
                <w:sz w:val="18"/>
                <w:szCs w:val="18"/>
              </w:rPr>
              <w:t>6 weeks</w:t>
            </w:r>
          </w:p>
        </w:tc>
      </w:tr>
      <w:tr w:rsidR="00106A65" w:rsidRPr="00BB51AA" w14:paraId="1414A7A3" w14:textId="77777777" w:rsidTr="00046AFC">
        <w:tc>
          <w:tcPr>
            <w:tcW w:w="469" w:type="pct"/>
          </w:tcPr>
          <w:p w14:paraId="309B7139" w14:textId="0BF6D13E" w:rsidR="00106A65" w:rsidRPr="00BB51AA" w:rsidRDefault="00106A65" w:rsidP="00046AFC">
            <w:pPr>
              <w:pStyle w:val="DSENBodytext"/>
              <w:spacing w:line="240" w:lineRule="auto"/>
              <w:jc w:val="left"/>
              <w:rPr>
                <w:sz w:val="18"/>
                <w:szCs w:val="18"/>
              </w:rPr>
            </w:pPr>
            <w:proofErr w:type="spellStart"/>
            <w:r w:rsidRPr="00BB51AA">
              <w:rPr>
                <w:sz w:val="18"/>
                <w:szCs w:val="18"/>
              </w:rPr>
              <w:t>Tomida</w:t>
            </w:r>
            <w:proofErr w:type="spellEnd"/>
            <w:r w:rsidRPr="00BB51AA">
              <w:rPr>
                <w:sz w:val="18"/>
                <w:szCs w:val="18"/>
              </w:rPr>
              <w:t xml:space="preserve"> et al., 2006</w:t>
            </w:r>
            <w:r w:rsidR="00DD619E">
              <w:rPr>
                <w:sz w:val="18"/>
                <w:szCs w:val="18"/>
              </w:rPr>
              <w:t xml:space="preserve"> </w:t>
            </w:r>
            <w:r w:rsidR="0065786C" w:rsidRPr="0065786C">
              <w:rPr>
                <w:sz w:val="18"/>
                <w:szCs w:val="24"/>
                <w:vertAlign w:val="superscript"/>
              </w:rPr>
              <w:t>8</w:t>
            </w:r>
            <w:r w:rsidR="00DD619E">
              <w:rPr>
                <w:sz w:val="18"/>
                <w:szCs w:val="24"/>
                <w:vertAlign w:val="superscript"/>
              </w:rPr>
              <w:t>4</w:t>
            </w:r>
          </w:p>
          <w:p w14:paraId="56536E66" w14:textId="77777777" w:rsidR="00106A65" w:rsidRPr="00BB51AA" w:rsidRDefault="00106A65" w:rsidP="00046AFC">
            <w:pPr>
              <w:pStyle w:val="DSENBodytext"/>
              <w:spacing w:line="240" w:lineRule="auto"/>
              <w:jc w:val="left"/>
              <w:rPr>
                <w:sz w:val="18"/>
                <w:szCs w:val="18"/>
              </w:rPr>
            </w:pPr>
            <w:r w:rsidRPr="00BB51AA">
              <w:rPr>
                <w:sz w:val="18"/>
                <w:szCs w:val="18"/>
              </w:rPr>
              <w:t>UK</w:t>
            </w:r>
          </w:p>
          <w:p w14:paraId="59BF1EF6" w14:textId="77777777" w:rsidR="00106A65" w:rsidRPr="00BB51AA" w:rsidRDefault="00106A65" w:rsidP="00046AFC">
            <w:pPr>
              <w:pStyle w:val="DSENBodytext"/>
              <w:spacing w:line="240" w:lineRule="auto"/>
              <w:jc w:val="left"/>
              <w:rPr>
                <w:sz w:val="18"/>
                <w:szCs w:val="18"/>
              </w:rPr>
            </w:pPr>
            <w:r w:rsidRPr="00BB51AA">
              <w:rPr>
                <w:sz w:val="18"/>
                <w:szCs w:val="18"/>
              </w:rPr>
              <w:t>Non-industry funding</w:t>
            </w:r>
          </w:p>
        </w:tc>
        <w:tc>
          <w:tcPr>
            <w:tcW w:w="568" w:type="pct"/>
          </w:tcPr>
          <w:p w14:paraId="1413B064"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638" w:type="pct"/>
          </w:tcPr>
          <w:p w14:paraId="5262AAD1" w14:textId="77777777" w:rsidR="00106A65" w:rsidRPr="00BB51AA" w:rsidRDefault="00106A65" w:rsidP="00046AFC">
            <w:pPr>
              <w:pStyle w:val="DSENBodytext"/>
              <w:spacing w:line="240" w:lineRule="auto"/>
              <w:jc w:val="left"/>
              <w:rPr>
                <w:sz w:val="18"/>
                <w:szCs w:val="18"/>
              </w:rPr>
            </w:pPr>
            <w:r w:rsidRPr="00BB51AA">
              <w:rPr>
                <w:sz w:val="18"/>
                <w:szCs w:val="18"/>
              </w:rPr>
              <w:t>Ocular hypertension</w:t>
            </w:r>
          </w:p>
          <w:p w14:paraId="2E400080" w14:textId="77777777" w:rsidR="00106A65" w:rsidRPr="00BB51AA" w:rsidRDefault="00106A65" w:rsidP="00046AFC">
            <w:pPr>
              <w:pStyle w:val="DSENBodytext"/>
              <w:spacing w:line="240" w:lineRule="auto"/>
              <w:jc w:val="left"/>
              <w:rPr>
                <w:sz w:val="18"/>
                <w:szCs w:val="18"/>
              </w:rPr>
            </w:pPr>
            <w:r w:rsidRPr="00BB51AA">
              <w:rPr>
                <w:sz w:val="18"/>
                <w:szCs w:val="18"/>
              </w:rPr>
              <w:t>Parallel</w:t>
            </w:r>
          </w:p>
        </w:tc>
        <w:tc>
          <w:tcPr>
            <w:tcW w:w="1254" w:type="pct"/>
          </w:tcPr>
          <w:p w14:paraId="685FE98B"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 xml:space="preserve">o assess the effect on intraocular pressure and the safety and tolerability of </w:t>
            </w:r>
            <w:proofErr w:type="spellStart"/>
            <w:r w:rsidRPr="00BB51AA">
              <w:rPr>
                <w:sz w:val="18"/>
                <w:szCs w:val="18"/>
              </w:rPr>
              <w:t>oromucosal</w:t>
            </w:r>
            <w:proofErr w:type="spellEnd"/>
            <w:r w:rsidRPr="00BB51AA">
              <w:rPr>
                <w:sz w:val="18"/>
                <w:szCs w:val="18"/>
              </w:rPr>
              <w:t xml:space="preserve"> administration of a low dose of THC and cannabidiol CBD</w:t>
            </w:r>
            <w:r>
              <w:rPr>
                <w:sz w:val="18"/>
                <w:szCs w:val="18"/>
              </w:rPr>
              <w:t>”</w:t>
            </w:r>
          </w:p>
        </w:tc>
        <w:tc>
          <w:tcPr>
            <w:tcW w:w="776" w:type="pct"/>
          </w:tcPr>
          <w:p w14:paraId="428F586E" w14:textId="77777777" w:rsidR="00106A65" w:rsidRPr="00BB51AA" w:rsidRDefault="00106A65" w:rsidP="00046AFC">
            <w:pPr>
              <w:pStyle w:val="DSENBodytext"/>
              <w:spacing w:line="240" w:lineRule="auto"/>
              <w:jc w:val="left"/>
              <w:rPr>
                <w:sz w:val="18"/>
                <w:szCs w:val="18"/>
              </w:rPr>
            </w:pPr>
            <w:r w:rsidRPr="00BB51AA">
              <w:rPr>
                <w:sz w:val="18"/>
                <w:szCs w:val="18"/>
              </w:rPr>
              <w:t>n = 6</w:t>
            </w:r>
          </w:p>
          <w:p w14:paraId="10405320" w14:textId="77777777" w:rsidR="00106A65" w:rsidRPr="00BB51AA" w:rsidRDefault="00106A65" w:rsidP="00046AFC">
            <w:pPr>
              <w:pStyle w:val="DSENBodytext"/>
              <w:spacing w:line="240" w:lineRule="auto"/>
              <w:jc w:val="left"/>
              <w:rPr>
                <w:sz w:val="18"/>
                <w:szCs w:val="18"/>
              </w:rPr>
            </w:pPr>
            <w:r w:rsidRPr="00BB51AA">
              <w:rPr>
                <w:sz w:val="18"/>
                <w:szCs w:val="18"/>
              </w:rPr>
              <w:t>100%</w:t>
            </w:r>
          </w:p>
          <w:p w14:paraId="0EC199F7"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343C5A12" w14:textId="77777777" w:rsidR="00106A65" w:rsidRPr="00BB51AA" w:rsidRDefault="00106A65" w:rsidP="00046AFC">
            <w:pPr>
              <w:pStyle w:val="DSENBodytext"/>
              <w:spacing w:line="240" w:lineRule="auto"/>
              <w:jc w:val="left"/>
              <w:rPr>
                <w:sz w:val="18"/>
                <w:szCs w:val="18"/>
              </w:rPr>
            </w:pPr>
            <w:r w:rsidRPr="00BB51AA">
              <w:rPr>
                <w:sz w:val="18"/>
                <w:szCs w:val="18"/>
              </w:rPr>
              <w:t>THC and CBD extracts</w:t>
            </w:r>
          </w:p>
          <w:p w14:paraId="0A582701" w14:textId="77777777" w:rsidR="00106A65" w:rsidRPr="00BB51AA" w:rsidRDefault="00106A65" w:rsidP="00046AFC">
            <w:pPr>
              <w:pStyle w:val="DSENBodytext"/>
              <w:spacing w:line="240" w:lineRule="auto"/>
              <w:jc w:val="left"/>
              <w:rPr>
                <w:sz w:val="18"/>
                <w:szCs w:val="18"/>
              </w:rPr>
            </w:pPr>
            <w:r w:rsidRPr="00BB51AA">
              <w:rPr>
                <w:sz w:val="18"/>
                <w:szCs w:val="18"/>
              </w:rPr>
              <w:t>Arm 1: 5 mg THC</w:t>
            </w:r>
          </w:p>
          <w:p w14:paraId="72DD0942" w14:textId="77777777" w:rsidR="00106A65" w:rsidRPr="00BB51AA" w:rsidRDefault="00106A65" w:rsidP="00046AFC">
            <w:pPr>
              <w:pStyle w:val="DSENBodytext"/>
              <w:spacing w:line="240" w:lineRule="auto"/>
              <w:jc w:val="left"/>
              <w:rPr>
                <w:sz w:val="18"/>
                <w:szCs w:val="18"/>
              </w:rPr>
            </w:pPr>
            <w:r w:rsidRPr="00BB51AA">
              <w:rPr>
                <w:sz w:val="18"/>
                <w:szCs w:val="18"/>
              </w:rPr>
              <w:t>Arm 2: 20 mg CBD</w:t>
            </w:r>
          </w:p>
          <w:p w14:paraId="24B91626" w14:textId="77777777" w:rsidR="00106A65" w:rsidRPr="00BB51AA" w:rsidRDefault="00106A65" w:rsidP="00046AFC">
            <w:pPr>
              <w:pStyle w:val="DSENBodytext"/>
              <w:spacing w:line="240" w:lineRule="auto"/>
              <w:jc w:val="left"/>
              <w:rPr>
                <w:sz w:val="18"/>
                <w:szCs w:val="18"/>
              </w:rPr>
            </w:pPr>
            <w:r w:rsidRPr="00BB51AA">
              <w:rPr>
                <w:sz w:val="18"/>
                <w:szCs w:val="18"/>
              </w:rPr>
              <w:t>Arm 3: 40 mg CBD</w:t>
            </w:r>
          </w:p>
        </w:tc>
        <w:tc>
          <w:tcPr>
            <w:tcW w:w="422" w:type="pct"/>
          </w:tcPr>
          <w:p w14:paraId="6B937C4E" w14:textId="77777777" w:rsidR="00106A65" w:rsidRPr="00BB51AA" w:rsidRDefault="00106A65" w:rsidP="00046AFC">
            <w:pPr>
              <w:pStyle w:val="DSENBodytext"/>
              <w:spacing w:line="240" w:lineRule="auto"/>
              <w:jc w:val="left"/>
              <w:rPr>
                <w:sz w:val="18"/>
                <w:szCs w:val="18"/>
              </w:rPr>
            </w:pPr>
            <w:r w:rsidRPr="00BB51AA">
              <w:rPr>
                <w:sz w:val="18"/>
                <w:szCs w:val="18"/>
              </w:rPr>
              <w:t>4 weeks</w:t>
            </w:r>
          </w:p>
        </w:tc>
      </w:tr>
      <w:tr w:rsidR="00106A65" w:rsidRPr="00BB51AA" w14:paraId="60674C29" w14:textId="77777777" w:rsidTr="00046AFC">
        <w:tc>
          <w:tcPr>
            <w:tcW w:w="469" w:type="pct"/>
          </w:tcPr>
          <w:p w14:paraId="776FCFE2" w14:textId="791D86F9" w:rsidR="00106A65" w:rsidRPr="00BB51AA" w:rsidRDefault="00106A65" w:rsidP="00046AFC">
            <w:pPr>
              <w:pStyle w:val="DSENBodytext"/>
              <w:spacing w:line="240" w:lineRule="auto"/>
              <w:jc w:val="left"/>
              <w:rPr>
                <w:sz w:val="18"/>
                <w:szCs w:val="18"/>
              </w:rPr>
            </w:pPr>
            <w:r w:rsidRPr="00BB51AA">
              <w:rPr>
                <w:sz w:val="18"/>
                <w:szCs w:val="18"/>
              </w:rPr>
              <w:t>Blake et al., 2005</w:t>
            </w:r>
            <w:r w:rsidR="00DD619E">
              <w:rPr>
                <w:sz w:val="18"/>
                <w:szCs w:val="18"/>
              </w:rPr>
              <w:t xml:space="preserve"> </w:t>
            </w:r>
            <w:r w:rsidR="0065786C" w:rsidRPr="0065786C">
              <w:rPr>
                <w:sz w:val="18"/>
                <w:szCs w:val="24"/>
                <w:vertAlign w:val="superscript"/>
              </w:rPr>
              <w:t>6</w:t>
            </w:r>
            <w:r w:rsidR="00DD619E">
              <w:rPr>
                <w:sz w:val="18"/>
                <w:szCs w:val="24"/>
                <w:vertAlign w:val="superscript"/>
              </w:rPr>
              <w:t>2</w:t>
            </w:r>
          </w:p>
          <w:p w14:paraId="17870FBC" w14:textId="77777777" w:rsidR="00106A65" w:rsidRPr="00BB51AA" w:rsidRDefault="00106A65" w:rsidP="00046AFC">
            <w:pPr>
              <w:pStyle w:val="DSENBodytext"/>
              <w:spacing w:line="240" w:lineRule="auto"/>
              <w:jc w:val="left"/>
              <w:rPr>
                <w:sz w:val="18"/>
                <w:szCs w:val="18"/>
              </w:rPr>
            </w:pPr>
            <w:r w:rsidRPr="00BB51AA">
              <w:rPr>
                <w:sz w:val="18"/>
                <w:szCs w:val="18"/>
              </w:rPr>
              <w:t>UK</w:t>
            </w:r>
          </w:p>
          <w:p w14:paraId="337351E0" w14:textId="77777777" w:rsidR="00106A65" w:rsidRPr="00BB51AA" w:rsidRDefault="00106A65" w:rsidP="00046AFC">
            <w:pPr>
              <w:pStyle w:val="DSENBodytext"/>
              <w:spacing w:line="240" w:lineRule="auto"/>
              <w:jc w:val="left"/>
              <w:rPr>
                <w:sz w:val="18"/>
                <w:szCs w:val="18"/>
              </w:rPr>
            </w:pPr>
            <w:r w:rsidRPr="00BB51AA">
              <w:rPr>
                <w:sz w:val="18"/>
                <w:szCs w:val="18"/>
              </w:rPr>
              <w:t>Industry funding</w:t>
            </w:r>
          </w:p>
        </w:tc>
        <w:tc>
          <w:tcPr>
            <w:tcW w:w="568" w:type="pct"/>
          </w:tcPr>
          <w:p w14:paraId="6A18C927"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638" w:type="pct"/>
          </w:tcPr>
          <w:p w14:paraId="53E9C1A5" w14:textId="77777777" w:rsidR="00106A65" w:rsidRPr="00BB51AA" w:rsidRDefault="00106A65" w:rsidP="00046AFC">
            <w:pPr>
              <w:pStyle w:val="DSENBodytext"/>
              <w:spacing w:line="240" w:lineRule="auto"/>
              <w:jc w:val="left"/>
              <w:rPr>
                <w:sz w:val="18"/>
                <w:szCs w:val="18"/>
              </w:rPr>
            </w:pPr>
            <w:r w:rsidRPr="00BB51AA">
              <w:rPr>
                <w:sz w:val="18"/>
                <w:szCs w:val="18"/>
              </w:rPr>
              <w:t>Rheumatoid arthritis</w:t>
            </w:r>
          </w:p>
          <w:p w14:paraId="49B6C709" w14:textId="77777777" w:rsidR="00106A65" w:rsidRPr="00BB51AA" w:rsidRDefault="00106A65" w:rsidP="00046AFC">
            <w:pPr>
              <w:pStyle w:val="DSENBodytext"/>
              <w:spacing w:line="240" w:lineRule="auto"/>
              <w:jc w:val="left"/>
              <w:rPr>
                <w:sz w:val="18"/>
                <w:szCs w:val="18"/>
              </w:rPr>
            </w:pPr>
            <w:r w:rsidRPr="00BB51AA">
              <w:rPr>
                <w:sz w:val="18"/>
                <w:szCs w:val="18"/>
              </w:rPr>
              <w:t>Crossover</w:t>
            </w:r>
          </w:p>
        </w:tc>
        <w:tc>
          <w:tcPr>
            <w:tcW w:w="1254" w:type="pct"/>
          </w:tcPr>
          <w:p w14:paraId="03FE73EC"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assess the efficacy of a cannabis-based medicine in the treatment of pain due to rheumatoid arthritis</w:t>
            </w:r>
            <w:r>
              <w:rPr>
                <w:sz w:val="18"/>
                <w:szCs w:val="18"/>
              </w:rPr>
              <w:t>”</w:t>
            </w:r>
          </w:p>
        </w:tc>
        <w:tc>
          <w:tcPr>
            <w:tcW w:w="776" w:type="pct"/>
          </w:tcPr>
          <w:p w14:paraId="53B1DB6E" w14:textId="77777777" w:rsidR="00106A65" w:rsidRPr="00BB51AA" w:rsidRDefault="00106A65" w:rsidP="00046AFC">
            <w:pPr>
              <w:pStyle w:val="DSENBodytext"/>
              <w:spacing w:line="240" w:lineRule="auto"/>
              <w:jc w:val="left"/>
              <w:rPr>
                <w:sz w:val="18"/>
                <w:szCs w:val="18"/>
              </w:rPr>
            </w:pPr>
            <w:r w:rsidRPr="00BB51AA">
              <w:rPr>
                <w:sz w:val="18"/>
                <w:szCs w:val="18"/>
              </w:rPr>
              <w:t>n = 58</w:t>
            </w:r>
          </w:p>
          <w:p w14:paraId="693BFBBA" w14:textId="77777777" w:rsidR="00106A65" w:rsidRPr="00BB51AA" w:rsidRDefault="00106A65" w:rsidP="00046AFC">
            <w:pPr>
              <w:pStyle w:val="DSENBodytext"/>
              <w:spacing w:line="240" w:lineRule="auto"/>
              <w:jc w:val="left"/>
              <w:rPr>
                <w:sz w:val="18"/>
                <w:szCs w:val="18"/>
              </w:rPr>
            </w:pPr>
            <w:r w:rsidRPr="00BB51AA">
              <w:rPr>
                <w:sz w:val="18"/>
                <w:szCs w:val="18"/>
              </w:rPr>
              <w:t>21%</w:t>
            </w:r>
          </w:p>
          <w:p w14:paraId="3D34F692"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33E41D60" w14:textId="77777777" w:rsidR="00106A65" w:rsidRPr="00BB51AA" w:rsidRDefault="00106A65" w:rsidP="00046AFC">
            <w:pPr>
              <w:pStyle w:val="DSENBodytext"/>
              <w:spacing w:line="240" w:lineRule="auto"/>
              <w:jc w:val="left"/>
              <w:rPr>
                <w:sz w:val="18"/>
                <w:szCs w:val="18"/>
              </w:rPr>
            </w:pPr>
            <w:r w:rsidRPr="00BB51AA">
              <w:rPr>
                <w:sz w:val="18"/>
                <w:szCs w:val="18"/>
              </w:rPr>
              <w:t>Sativex</w:t>
            </w:r>
            <w:r w:rsidRPr="00BB51AA">
              <w:rPr>
                <w:sz w:val="18"/>
                <w:szCs w:val="18"/>
                <w:vertAlign w:val="superscript"/>
              </w:rPr>
              <w:t>®</w:t>
            </w:r>
          </w:p>
          <w:p w14:paraId="5147B9A6" w14:textId="77777777" w:rsidR="00106A65" w:rsidRPr="00BB51AA" w:rsidRDefault="00106A65" w:rsidP="00046AFC">
            <w:pPr>
              <w:pStyle w:val="DSENBodytext"/>
              <w:spacing w:line="240" w:lineRule="auto"/>
              <w:jc w:val="left"/>
              <w:rPr>
                <w:sz w:val="18"/>
                <w:szCs w:val="18"/>
              </w:rPr>
            </w:pPr>
            <w:r w:rsidRPr="00BB51AA">
              <w:rPr>
                <w:sz w:val="18"/>
                <w:szCs w:val="18"/>
              </w:rPr>
              <w:t>14.9 mg THC + 13.5 mg CBD</w:t>
            </w:r>
          </w:p>
        </w:tc>
        <w:tc>
          <w:tcPr>
            <w:tcW w:w="422" w:type="pct"/>
          </w:tcPr>
          <w:p w14:paraId="47AA03F9" w14:textId="77777777" w:rsidR="00106A65" w:rsidRPr="00BB51AA" w:rsidRDefault="00106A65" w:rsidP="00046AFC">
            <w:pPr>
              <w:pStyle w:val="DSENBodytext"/>
              <w:spacing w:line="240" w:lineRule="auto"/>
              <w:jc w:val="left"/>
              <w:rPr>
                <w:sz w:val="18"/>
                <w:szCs w:val="18"/>
              </w:rPr>
            </w:pPr>
            <w:r w:rsidRPr="00BB51AA">
              <w:rPr>
                <w:sz w:val="18"/>
                <w:szCs w:val="18"/>
              </w:rPr>
              <w:t>5 weeks</w:t>
            </w:r>
          </w:p>
        </w:tc>
      </w:tr>
      <w:tr w:rsidR="00106A65" w:rsidRPr="00BB51AA" w14:paraId="1BDDE7D6" w14:textId="77777777" w:rsidTr="00046AFC">
        <w:tc>
          <w:tcPr>
            <w:tcW w:w="469" w:type="pct"/>
          </w:tcPr>
          <w:p w14:paraId="75E19F87" w14:textId="4BF7B279" w:rsidR="00106A65" w:rsidRPr="00BB51AA" w:rsidRDefault="00106A65" w:rsidP="00046AFC">
            <w:pPr>
              <w:pStyle w:val="DSENBodytext"/>
              <w:spacing w:line="240" w:lineRule="auto"/>
              <w:jc w:val="left"/>
              <w:rPr>
                <w:sz w:val="18"/>
                <w:szCs w:val="18"/>
              </w:rPr>
            </w:pPr>
            <w:r w:rsidRPr="00BB51AA">
              <w:rPr>
                <w:sz w:val="18"/>
                <w:szCs w:val="18"/>
              </w:rPr>
              <w:t>Carroll et al., 2004</w:t>
            </w:r>
            <w:r w:rsidR="00DD619E">
              <w:rPr>
                <w:sz w:val="18"/>
                <w:szCs w:val="18"/>
              </w:rPr>
              <w:t xml:space="preserve"> </w:t>
            </w:r>
            <w:r w:rsidR="0065786C" w:rsidRPr="0065786C">
              <w:rPr>
                <w:sz w:val="18"/>
                <w:szCs w:val="24"/>
                <w:vertAlign w:val="superscript"/>
              </w:rPr>
              <w:t>6</w:t>
            </w:r>
            <w:r w:rsidR="00DD619E">
              <w:rPr>
                <w:sz w:val="18"/>
                <w:szCs w:val="24"/>
                <w:vertAlign w:val="superscript"/>
              </w:rPr>
              <w:t>5</w:t>
            </w:r>
          </w:p>
          <w:p w14:paraId="6BB1E7B1" w14:textId="77777777" w:rsidR="00106A65" w:rsidRPr="00BB51AA" w:rsidRDefault="00106A65" w:rsidP="00046AFC">
            <w:pPr>
              <w:pStyle w:val="DSENBodytext"/>
              <w:spacing w:line="240" w:lineRule="auto"/>
              <w:jc w:val="left"/>
              <w:rPr>
                <w:sz w:val="18"/>
                <w:szCs w:val="18"/>
              </w:rPr>
            </w:pPr>
            <w:r w:rsidRPr="00BB51AA">
              <w:rPr>
                <w:sz w:val="18"/>
                <w:szCs w:val="18"/>
              </w:rPr>
              <w:t>UK</w:t>
            </w:r>
          </w:p>
          <w:p w14:paraId="23124FA3" w14:textId="77777777" w:rsidR="00106A65" w:rsidRPr="00BB51AA" w:rsidRDefault="00106A65" w:rsidP="00046AFC">
            <w:pPr>
              <w:pStyle w:val="DSENBodytext"/>
              <w:spacing w:line="240" w:lineRule="auto"/>
              <w:jc w:val="left"/>
              <w:rPr>
                <w:sz w:val="18"/>
                <w:szCs w:val="18"/>
              </w:rPr>
            </w:pPr>
            <w:r w:rsidRPr="00BB51AA">
              <w:rPr>
                <w:sz w:val="18"/>
                <w:szCs w:val="18"/>
              </w:rPr>
              <w:t>Funding not reported</w:t>
            </w:r>
          </w:p>
        </w:tc>
        <w:tc>
          <w:tcPr>
            <w:tcW w:w="568" w:type="pct"/>
          </w:tcPr>
          <w:p w14:paraId="1085EE12"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638" w:type="pct"/>
          </w:tcPr>
          <w:p w14:paraId="7D0AD172" w14:textId="77777777" w:rsidR="00106A65" w:rsidRPr="00BB51AA" w:rsidRDefault="00106A65" w:rsidP="00046AFC">
            <w:pPr>
              <w:pStyle w:val="DSENBodytext"/>
              <w:spacing w:line="240" w:lineRule="auto"/>
              <w:jc w:val="left"/>
              <w:rPr>
                <w:sz w:val="18"/>
                <w:szCs w:val="18"/>
              </w:rPr>
            </w:pPr>
            <w:r w:rsidRPr="00BB51AA">
              <w:rPr>
                <w:sz w:val="18"/>
                <w:szCs w:val="18"/>
              </w:rPr>
              <w:t>Parkinson's disease</w:t>
            </w:r>
          </w:p>
          <w:p w14:paraId="2312095D" w14:textId="77777777" w:rsidR="00106A65" w:rsidRPr="00BB51AA" w:rsidRDefault="00106A65" w:rsidP="00046AFC">
            <w:pPr>
              <w:pStyle w:val="DSENBodytext"/>
              <w:spacing w:line="240" w:lineRule="auto"/>
              <w:jc w:val="left"/>
              <w:rPr>
                <w:sz w:val="18"/>
                <w:szCs w:val="18"/>
              </w:rPr>
            </w:pPr>
            <w:r w:rsidRPr="00BB51AA">
              <w:rPr>
                <w:sz w:val="18"/>
                <w:szCs w:val="18"/>
              </w:rPr>
              <w:t>Parallel</w:t>
            </w:r>
          </w:p>
        </w:tc>
        <w:tc>
          <w:tcPr>
            <w:tcW w:w="1254" w:type="pct"/>
          </w:tcPr>
          <w:p w14:paraId="05FDED82"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examine the effect of cannabis extract on the severity and duration of dyskinesia in Parkinson's disease</w:t>
            </w:r>
            <w:r>
              <w:rPr>
                <w:sz w:val="18"/>
                <w:szCs w:val="18"/>
              </w:rPr>
              <w:t>”</w:t>
            </w:r>
          </w:p>
        </w:tc>
        <w:tc>
          <w:tcPr>
            <w:tcW w:w="776" w:type="pct"/>
          </w:tcPr>
          <w:p w14:paraId="798D5AF5" w14:textId="77777777" w:rsidR="00106A65" w:rsidRPr="00BB51AA" w:rsidRDefault="00106A65" w:rsidP="00046AFC">
            <w:pPr>
              <w:pStyle w:val="DSENBodytext"/>
              <w:spacing w:line="240" w:lineRule="auto"/>
              <w:jc w:val="left"/>
              <w:rPr>
                <w:sz w:val="18"/>
                <w:szCs w:val="18"/>
              </w:rPr>
            </w:pPr>
            <w:r w:rsidRPr="00BB51AA">
              <w:rPr>
                <w:sz w:val="18"/>
                <w:szCs w:val="18"/>
              </w:rPr>
              <w:t>n = 19</w:t>
            </w:r>
          </w:p>
          <w:p w14:paraId="3EE754D3" w14:textId="77777777" w:rsidR="00106A65" w:rsidRPr="00BB51AA" w:rsidRDefault="00106A65" w:rsidP="00046AFC">
            <w:pPr>
              <w:pStyle w:val="DSENBodytext"/>
              <w:spacing w:line="240" w:lineRule="auto"/>
              <w:jc w:val="left"/>
              <w:rPr>
                <w:sz w:val="18"/>
                <w:szCs w:val="18"/>
              </w:rPr>
            </w:pPr>
            <w:r w:rsidRPr="00BB51AA">
              <w:rPr>
                <w:sz w:val="18"/>
                <w:szCs w:val="18"/>
              </w:rPr>
              <w:t>63%</w:t>
            </w:r>
          </w:p>
          <w:p w14:paraId="4BAE0B2D"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6EEFA618" w14:textId="77777777" w:rsidR="00106A65" w:rsidRPr="00BB51AA" w:rsidRDefault="00106A65" w:rsidP="00046AFC">
            <w:pPr>
              <w:pStyle w:val="DSENBodytext"/>
              <w:spacing w:line="240" w:lineRule="auto"/>
              <w:jc w:val="left"/>
              <w:rPr>
                <w:sz w:val="18"/>
                <w:szCs w:val="18"/>
              </w:rPr>
            </w:pPr>
            <w:proofErr w:type="gramStart"/>
            <w:r w:rsidRPr="00BB51AA">
              <w:rPr>
                <w:sz w:val="18"/>
                <w:szCs w:val="18"/>
              </w:rPr>
              <w:t>THC:CBD</w:t>
            </w:r>
            <w:proofErr w:type="gramEnd"/>
            <w:r w:rsidRPr="00BB51AA">
              <w:rPr>
                <w:sz w:val="18"/>
                <w:szCs w:val="18"/>
              </w:rPr>
              <w:t xml:space="preserve"> extract (</w:t>
            </w:r>
            <w:proofErr w:type="spellStart"/>
            <w:r w:rsidRPr="00BB51AA">
              <w:rPr>
                <w:sz w:val="18"/>
                <w:szCs w:val="18"/>
              </w:rPr>
              <w:t>Cannador</w:t>
            </w:r>
            <w:proofErr w:type="spellEnd"/>
            <w:r w:rsidRPr="00BB51AA">
              <w:rPr>
                <w:sz w:val="18"/>
                <w:szCs w:val="18"/>
              </w:rPr>
              <w:t>)</w:t>
            </w:r>
          </w:p>
          <w:p w14:paraId="7AC3E45F" w14:textId="77777777" w:rsidR="00106A65" w:rsidRPr="00BB51AA" w:rsidRDefault="00106A65" w:rsidP="00046AFC">
            <w:pPr>
              <w:pStyle w:val="DSENBodytext"/>
              <w:spacing w:line="240" w:lineRule="auto"/>
              <w:jc w:val="left"/>
              <w:rPr>
                <w:sz w:val="18"/>
                <w:szCs w:val="18"/>
              </w:rPr>
            </w:pPr>
            <w:r w:rsidRPr="00BB51AA">
              <w:rPr>
                <w:sz w:val="18"/>
                <w:szCs w:val="18"/>
              </w:rPr>
              <w:t>0.15 mg/kg THC + 0.08 mg/kg CBD</w:t>
            </w:r>
          </w:p>
        </w:tc>
        <w:tc>
          <w:tcPr>
            <w:tcW w:w="422" w:type="pct"/>
          </w:tcPr>
          <w:p w14:paraId="481D01E1" w14:textId="77777777" w:rsidR="00106A65" w:rsidRPr="00BB51AA" w:rsidRDefault="00106A65" w:rsidP="00046AFC">
            <w:pPr>
              <w:pStyle w:val="DSENBodytext"/>
              <w:spacing w:line="240" w:lineRule="auto"/>
              <w:jc w:val="left"/>
              <w:rPr>
                <w:sz w:val="18"/>
                <w:szCs w:val="18"/>
              </w:rPr>
            </w:pPr>
            <w:r w:rsidRPr="00BB51AA">
              <w:rPr>
                <w:sz w:val="18"/>
                <w:szCs w:val="18"/>
              </w:rPr>
              <w:t>4 weeks</w:t>
            </w:r>
          </w:p>
        </w:tc>
      </w:tr>
      <w:tr w:rsidR="00106A65" w:rsidRPr="00BB51AA" w14:paraId="43993E19" w14:textId="77777777" w:rsidTr="00046AFC">
        <w:tc>
          <w:tcPr>
            <w:tcW w:w="469" w:type="pct"/>
          </w:tcPr>
          <w:p w14:paraId="2B13C114" w14:textId="36C95ABF" w:rsidR="00106A65" w:rsidRPr="00BB51AA" w:rsidRDefault="00106A65" w:rsidP="00046AFC">
            <w:pPr>
              <w:pStyle w:val="DSENBodytext"/>
              <w:spacing w:line="240" w:lineRule="auto"/>
              <w:jc w:val="left"/>
              <w:rPr>
                <w:sz w:val="18"/>
                <w:szCs w:val="18"/>
              </w:rPr>
            </w:pPr>
            <w:r w:rsidRPr="00BB51AA">
              <w:rPr>
                <w:sz w:val="18"/>
                <w:szCs w:val="18"/>
              </w:rPr>
              <w:t>Jatoi et al., 2002a</w:t>
            </w:r>
            <w:r w:rsidR="00DD619E">
              <w:rPr>
                <w:sz w:val="18"/>
                <w:szCs w:val="18"/>
              </w:rPr>
              <w:t xml:space="preserve"> </w:t>
            </w:r>
            <w:r w:rsidR="0065786C" w:rsidRPr="0065786C">
              <w:rPr>
                <w:sz w:val="18"/>
                <w:szCs w:val="24"/>
                <w:vertAlign w:val="superscript"/>
              </w:rPr>
              <w:t>7</w:t>
            </w:r>
            <w:r w:rsidR="00DD619E">
              <w:rPr>
                <w:sz w:val="18"/>
                <w:szCs w:val="24"/>
                <w:vertAlign w:val="superscript"/>
              </w:rPr>
              <w:t>4</w:t>
            </w:r>
          </w:p>
          <w:p w14:paraId="2FE2E8EB"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USA</w:t>
            </w:r>
          </w:p>
          <w:p w14:paraId="2F0E523E" w14:textId="77777777" w:rsidR="00106A65" w:rsidRPr="00BB51AA" w:rsidRDefault="00106A65" w:rsidP="00046AFC">
            <w:pPr>
              <w:pStyle w:val="DSENBodytext"/>
              <w:spacing w:line="240" w:lineRule="auto"/>
              <w:jc w:val="left"/>
              <w:rPr>
                <w:sz w:val="18"/>
                <w:szCs w:val="18"/>
              </w:rPr>
            </w:pPr>
            <w:r w:rsidRPr="00BB51AA">
              <w:rPr>
                <w:sz w:val="18"/>
                <w:szCs w:val="18"/>
              </w:rPr>
              <w:t>Non-industry funding</w:t>
            </w:r>
          </w:p>
        </w:tc>
        <w:tc>
          <w:tcPr>
            <w:tcW w:w="568" w:type="pct"/>
          </w:tcPr>
          <w:p w14:paraId="5375EA51"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NR</w:t>
            </w:r>
          </w:p>
        </w:tc>
        <w:tc>
          <w:tcPr>
            <w:tcW w:w="638" w:type="pct"/>
          </w:tcPr>
          <w:p w14:paraId="6DAAFE70" w14:textId="77777777" w:rsidR="00106A65" w:rsidRPr="00BB51AA" w:rsidRDefault="00106A65" w:rsidP="00046AFC">
            <w:pPr>
              <w:pStyle w:val="DSENBodytext"/>
              <w:spacing w:line="240" w:lineRule="auto"/>
              <w:jc w:val="left"/>
              <w:rPr>
                <w:sz w:val="18"/>
                <w:szCs w:val="18"/>
              </w:rPr>
            </w:pPr>
            <w:r w:rsidRPr="00BB51AA">
              <w:rPr>
                <w:sz w:val="18"/>
                <w:szCs w:val="18"/>
              </w:rPr>
              <w:t>Cancer</w:t>
            </w:r>
          </w:p>
          <w:p w14:paraId="53F006CC" w14:textId="77777777" w:rsidR="00106A65" w:rsidRPr="00BB51AA" w:rsidRDefault="00106A65" w:rsidP="00046AFC">
            <w:pPr>
              <w:pStyle w:val="DSENBodytext"/>
              <w:spacing w:line="240" w:lineRule="auto"/>
              <w:jc w:val="left"/>
              <w:rPr>
                <w:sz w:val="18"/>
                <w:szCs w:val="18"/>
              </w:rPr>
            </w:pPr>
            <w:r w:rsidRPr="00BB51AA">
              <w:rPr>
                <w:sz w:val="18"/>
                <w:szCs w:val="18"/>
              </w:rPr>
              <w:t>Crossover</w:t>
            </w:r>
          </w:p>
        </w:tc>
        <w:tc>
          <w:tcPr>
            <w:tcW w:w="1254" w:type="pct"/>
          </w:tcPr>
          <w:p w14:paraId="3A41A08B"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 xml:space="preserve">o determine whether Dronabinol administered alone or with megestrol acetate was more, less, or equal in efficacy </w:t>
            </w:r>
            <w:r w:rsidRPr="00BB51AA">
              <w:rPr>
                <w:sz w:val="18"/>
                <w:szCs w:val="18"/>
              </w:rPr>
              <w:lastRenderedPageBreak/>
              <w:t>to single-agent megestrol acetate for palliating cancer-associated anorexia.</w:t>
            </w:r>
            <w:r>
              <w:rPr>
                <w:sz w:val="18"/>
                <w:szCs w:val="18"/>
              </w:rPr>
              <w:t>”</w:t>
            </w:r>
          </w:p>
        </w:tc>
        <w:tc>
          <w:tcPr>
            <w:tcW w:w="776" w:type="pct"/>
          </w:tcPr>
          <w:p w14:paraId="02B8C593"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n = 469</w:t>
            </w:r>
          </w:p>
          <w:p w14:paraId="05803A0D" w14:textId="77777777" w:rsidR="00106A65" w:rsidRPr="00BB51AA" w:rsidRDefault="00106A65" w:rsidP="00046AFC">
            <w:pPr>
              <w:pStyle w:val="DSENBodytext"/>
              <w:spacing w:line="240" w:lineRule="auto"/>
              <w:jc w:val="left"/>
              <w:rPr>
                <w:sz w:val="18"/>
                <w:szCs w:val="18"/>
              </w:rPr>
            </w:pPr>
            <w:r w:rsidRPr="00BB51AA">
              <w:rPr>
                <w:sz w:val="18"/>
                <w:szCs w:val="18"/>
              </w:rPr>
              <w:t>66%</w:t>
            </w:r>
          </w:p>
          <w:p w14:paraId="233FA732"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NR</w:t>
            </w:r>
          </w:p>
        </w:tc>
        <w:tc>
          <w:tcPr>
            <w:tcW w:w="873" w:type="pct"/>
          </w:tcPr>
          <w:p w14:paraId="5BFDE28C"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Dronabinol vs megestrol acetate</w:t>
            </w:r>
          </w:p>
          <w:p w14:paraId="35E90B0F"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5 mg THC</w:t>
            </w:r>
          </w:p>
        </w:tc>
        <w:tc>
          <w:tcPr>
            <w:tcW w:w="422" w:type="pct"/>
          </w:tcPr>
          <w:p w14:paraId="485A19B6" w14:textId="77777777" w:rsidR="00106A65" w:rsidRPr="00BB51AA" w:rsidRDefault="00106A65" w:rsidP="00046AFC">
            <w:pPr>
              <w:pStyle w:val="DSENBodytext"/>
              <w:spacing w:line="240" w:lineRule="auto"/>
              <w:jc w:val="left"/>
              <w:rPr>
                <w:sz w:val="18"/>
                <w:szCs w:val="18"/>
              </w:rPr>
            </w:pPr>
            <w:r w:rsidRPr="00BB51AA">
              <w:rPr>
                <w:sz w:val="18"/>
                <w:szCs w:val="18"/>
              </w:rPr>
              <w:lastRenderedPageBreak/>
              <w:t>4 weeks</w:t>
            </w:r>
          </w:p>
        </w:tc>
      </w:tr>
      <w:tr w:rsidR="00106A65" w:rsidRPr="00BB51AA" w14:paraId="605062DD" w14:textId="77777777" w:rsidTr="00046AFC">
        <w:tc>
          <w:tcPr>
            <w:tcW w:w="469" w:type="pct"/>
          </w:tcPr>
          <w:p w14:paraId="68F01CE5" w14:textId="452E5C3D" w:rsidR="00106A65" w:rsidRPr="00BB51AA" w:rsidRDefault="00106A65" w:rsidP="00046AFC">
            <w:pPr>
              <w:pStyle w:val="DSENBodytext"/>
              <w:spacing w:line="240" w:lineRule="auto"/>
              <w:jc w:val="left"/>
              <w:rPr>
                <w:sz w:val="18"/>
                <w:szCs w:val="18"/>
              </w:rPr>
            </w:pPr>
            <w:r w:rsidRPr="00BB51AA">
              <w:rPr>
                <w:sz w:val="18"/>
                <w:szCs w:val="18"/>
              </w:rPr>
              <w:t>Jatoi et al., 2002b</w:t>
            </w:r>
            <w:r w:rsidR="00DD619E">
              <w:rPr>
                <w:sz w:val="18"/>
                <w:szCs w:val="18"/>
              </w:rPr>
              <w:t xml:space="preserve"> </w:t>
            </w:r>
            <w:r w:rsidR="0065786C" w:rsidRPr="0065786C">
              <w:rPr>
                <w:sz w:val="18"/>
                <w:szCs w:val="24"/>
                <w:vertAlign w:val="superscript"/>
              </w:rPr>
              <w:t>7</w:t>
            </w:r>
            <w:r w:rsidR="00DD619E">
              <w:rPr>
                <w:sz w:val="18"/>
                <w:szCs w:val="24"/>
                <w:vertAlign w:val="superscript"/>
              </w:rPr>
              <w:t>5</w:t>
            </w:r>
          </w:p>
          <w:p w14:paraId="5E9178E5" w14:textId="77777777" w:rsidR="00106A65" w:rsidRPr="00BB51AA" w:rsidRDefault="00106A65" w:rsidP="00046AFC">
            <w:pPr>
              <w:pStyle w:val="DSENBodytext"/>
              <w:spacing w:line="240" w:lineRule="auto"/>
              <w:jc w:val="left"/>
              <w:rPr>
                <w:sz w:val="18"/>
                <w:szCs w:val="18"/>
              </w:rPr>
            </w:pPr>
            <w:r w:rsidRPr="00BB51AA">
              <w:rPr>
                <w:sz w:val="18"/>
                <w:szCs w:val="18"/>
              </w:rPr>
              <w:t>USA</w:t>
            </w:r>
          </w:p>
          <w:p w14:paraId="0DD7E520" w14:textId="77777777" w:rsidR="00106A65" w:rsidRPr="00BB51AA" w:rsidRDefault="00106A65" w:rsidP="00046AFC">
            <w:pPr>
              <w:pStyle w:val="DSENBodytext"/>
              <w:spacing w:line="240" w:lineRule="auto"/>
              <w:jc w:val="left"/>
              <w:rPr>
                <w:sz w:val="18"/>
                <w:szCs w:val="18"/>
              </w:rPr>
            </w:pPr>
            <w:r w:rsidRPr="00BB51AA">
              <w:rPr>
                <w:sz w:val="18"/>
                <w:szCs w:val="18"/>
              </w:rPr>
              <w:t>Non-industry funding</w:t>
            </w:r>
          </w:p>
        </w:tc>
        <w:tc>
          <w:tcPr>
            <w:tcW w:w="568" w:type="pct"/>
          </w:tcPr>
          <w:p w14:paraId="2E7DC0BC"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638" w:type="pct"/>
          </w:tcPr>
          <w:p w14:paraId="2957CA69" w14:textId="77777777" w:rsidR="00106A65" w:rsidRPr="00BB51AA" w:rsidRDefault="00106A65" w:rsidP="00046AFC">
            <w:pPr>
              <w:pStyle w:val="DSENBodytext"/>
              <w:spacing w:line="240" w:lineRule="auto"/>
              <w:jc w:val="left"/>
              <w:rPr>
                <w:sz w:val="18"/>
                <w:szCs w:val="18"/>
              </w:rPr>
            </w:pPr>
            <w:r w:rsidRPr="00BB51AA">
              <w:rPr>
                <w:sz w:val="18"/>
                <w:szCs w:val="18"/>
              </w:rPr>
              <w:t>Cancer</w:t>
            </w:r>
          </w:p>
          <w:p w14:paraId="27FCD704" w14:textId="77777777" w:rsidR="00106A65" w:rsidRPr="00BB51AA" w:rsidRDefault="00106A65" w:rsidP="00046AFC">
            <w:pPr>
              <w:pStyle w:val="DSENBodytext"/>
              <w:spacing w:line="240" w:lineRule="auto"/>
              <w:jc w:val="left"/>
              <w:rPr>
                <w:sz w:val="18"/>
                <w:szCs w:val="18"/>
              </w:rPr>
            </w:pPr>
            <w:r w:rsidRPr="00BB51AA">
              <w:rPr>
                <w:sz w:val="18"/>
                <w:szCs w:val="18"/>
              </w:rPr>
              <w:t>Immediate - crossover</w:t>
            </w:r>
          </w:p>
        </w:tc>
        <w:tc>
          <w:tcPr>
            <w:tcW w:w="1254" w:type="pct"/>
          </w:tcPr>
          <w:p w14:paraId="29D18920"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examine the orexigenic effects of megestrol acetate, the cannabinoid dronabinol, versus the combination of both for the treatment of cancer-associated anorexia and weight loss</w:t>
            </w:r>
            <w:r>
              <w:rPr>
                <w:sz w:val="18"/>
                <w:szCs w:val="18"/>
              </w:rPr>
              <w:t>”</w:t>
            </w:r>
          </w:p>
        </w:tc>
        <w:tc>
          <w:tcPr>
            <w:tcW w:w="776" w:type="pct"/>
          </w:tcPr>
          <w:p w14:paraId="66864DD7" w14:textId="77777777" w:rsidR="00106A65" w:rsidRPr="00BB51AA" w:rsidRDefault="00106A65" w:rsidP="00046AFC">
            <w:pPr>
              <w:pStyle w:val="DSENBodytext"/>
              <w:spacing w:line="240" w:lineRule="auto"/>
              <w:jc w:val="left"/>
              <w:rPr>
                <w:sz w:val="18"/>
                <w:szCs w:val="18"/>
              </w:rPr>
            </w:pPr>
            <w:r w:rsidRPr="00BB51AA">
              <w:rPr>
                <w:sz w:val="18"/>
                <w:szCs w:val="18"/>
              </w:rPr>
              <w:t>n = 85</w:t>
            </w:r>
          </w:p>
          <w:p w14:paraId="49651A4E" w14:textId="77777777" w:rsidR="00106A65" w:rsidRPr="00BB51AA" w:rsidRDefault="00106A65" w:rsidP="00046AFC">
            <w:pPr>
              <w:pStyle w:val="DSENBodytext"/>
              <w:spacing w:line="240" w:lineRule="auto"/>
              <w:jc w:val="left"/>
              <w:rPr>
                <w:sz w:val="18"/>
                <w:szCs w:val="18"/>
              </w:rPr>
            </w:pPr>
            <w:r w:rsidRPr="00BB51AA">
              <w:rPr>
                <w:sz w:val="18"/>
                <w:szCs w:val="18"/>
              </w:rPr>
              <w:t>61.2%</w:t>
            </w:r>
          </w:p>
          <w:p w14:paraId="46AEFD13"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422F9A78" w14:textId="77777777" w:rsidR="00106A65" w:rsidRPr="00BB51AA" w:rsidRDefault="00106A65" w:rsidP="00046AFC">
            <w:pPr>
              <w:pStyle w:val="DSENBodytext"/>
              <w:spacing w:line="240" w:lineRule="auto"/>
              <w:jc w:val="left"/>
              <w:rPr>
                <w:sz w:val="18"/>
                <w:szCs w:val="18"/>
              </w:rPr>
            </w:pPr>
            <w:r w:rsidRPr="00BB51AA">
              <w:rPr>
                <w:sz w:val="18"/>
                <w:szCs w:val="18"/>
              </w:rPr>
              <w:t>Dronabinol vs megestrol acetate</w:t>
            </w:r>
          </w:p>
          <w:p w14:paraId="3745BBE5" w14:textId="77777777" w:rsidR="00106A65" w:rsidRPr="00BB51AA" w:rsidRDefault="00106A65" w:rsidP="00046AFC">
            <w:pPr>
              <w:pStyle w:val="DSENBodytext"/>
              <w:spacing w:line="240" w:lineRule="auto"/>
              <w:jc w:val="left"/>
              <w:rPr>
                <w:sz w:val="18"/>
                <w:szCs w:val="18"/>
              </w:rPr>
            </w:pPr>
            <w:r w:rsidRPr="00BB51AA">
              <w:rPr>
                <w:sz w:val="18"/>
                <w:szCs w:val="18"/>
              </w:rPr>
              <w:t>5 mg THC</w:t>
            </w:r>
          </w:p>
        </w:tc>
        <w:tc>
          <w:tcPr>
            <w:tcW w:w="422" w:type="pct"/>
          </w:tcPr>
          <w:p w14:paraId="094612EA" w14:textId="77777777" w:rsidR="00106A65" w:rsidRPr="00BB51AA" w:rsidRDefault="00106A65" w:rsidP="00046AFC">
            <w:pPr>
              <w:pStyle w:val="DSENBodytext"/>
              <w:spacing w:line="240" w:lineRule="auto"/>
              <w:jc w:val="left"/>
              <w:rPr>
                <w:sz w:val="18"/>
                <w:szCs w:val="18"/>
              </w:rPr>
            </w:pPr>
            <w:r w:rsidRPr="00BB51AA">
              <w:rPr>
                <w:sz w:val="18"/>
                <w:szCs w:val="18"/>
              </w:rPr>
              <w:t>4 weeks</w:t>
            </w:r>
          </w:p>
        </w:tc>
      </w:tr>
      <w:tr w:rsidR="00106A65" w:rsidRPr="00BB51AA" w14:paraId="7D0AA42E" w14:textId="77777777" w:rsidTr="00046AFC">
        <w:tc>
          <w:tcPr>
            <w:tcW w:w="469" w:type="pct"/>
          </w:tcPr>
          <w:p w14:paraId="06ED998C" w14:textId="28FE85BF" w:rsidR="00106A65" w:rsidRPr="00BB51AA" w:rsidRDefault="00106A65" w:rsidP="00046AFC">
            <w:pPr>
              <w:pStyle w:val="DSENBodytext"/>
              <w:spacing w:line="240" w:lineRule="auto"/>
              <w:jc w:val="left"/>
              <w:rPr>
                <w:sz w:val="18"/>
                <w:szCs w:val="18"/>
              </w:rPr>
            </w:pPr>
            <w:proofErr w:type="spellStart"/>
            <w:r w:rsidRPr="00BB51AA">
              <w:rPr>
                <w:sz w:val="18"/>
                <w:szCs w:val="18"/>
              </w:rPr>
              <w:t>Sieradzan</w:t>
            </w:r>
            <w:proofErr w:type="spellEnd"/>
            <w:r w:rsidRPr="00BB51AA">
              <w:rPr>
                <w:sz w:val="18"/>
                <w:szCs w:val="18"/>
              </w:rPr>
              <w:t xml:space="preserve"> et al., 2001</w:t>
            </w:r>
            <w:r w:rsidR="00DD619E">
              <w:rPr>
                <w:sz w:val="18"/>
                <w:szCs w:val="18"/>
              </w:rPr>
              <w:t xml:space="preserve"> </w:t>
            </w:r>
            <w:r w:rsidR="0065786C" w:rsidRPr="0065786C">
              <w:rPr>
                <w:sz w:val="18"/>
                <w:szCs w:val="24"/>
                <w:vertAlign w:val="superscript"/>
              </w:rPr>
              <w:t>8</w:t>
            </w:r>
            <w:r w:rsidR="00DD619E">
              <w:rPr>
                <w:sz w:val="18"/>
                <w:szCs w:val="24"/>
                <w:vertAlign w:val="superscript"/>
              </w:rPr>
              <w:t>3</w:t>
            </w:r>
          </w:p>
          <w:p w14:paraId="64283A7E" w14:textId="77777777" w:rsidR="00106A65" w:rsidRPr="00BB51AA" w:rsidRDefault="00106A65" w:rsidP="00046AFC">
            <w:pPr>
              <w:pStyle w:val="DSENBodytext"/>
              <w:spacing w:line="240" w:lineRule="auto"/>
              <w:jc w:val="left"/>
              <w:rPr>
                <w:sz w:val="18"/>
                <w:szCs w:val="18"/>
              </w:rPr>
            </w:pPr>
            <w:r w:rsidRPr="00BB51AA">
              <w:rPr>
                <w:sz w:val="18"/>
                <w:szCs w:val="18"/>
              </w:rPr>
              <w:t>UK</w:t>
            </w:r>
          </w:p>
          <w:p w14:paraId="7658DB2C" w14:textId="77777777" w:rsidR="00106A65" w:rsidRPr="00BB51AA" w:rsidRDefault="00106A65" w:rsidP="00046AFC">
            <w:pPr>
              <w:pStyle w:val="DSENBodytext"/>
              <w:spacing w:line="240" w:lineRule="auto"/>
              <w:jc w:val="left"/>
              <w:rPr>
                <w:sz w:val="18"/>
                <w:szCs w:val="18"/>
              </w:rPr>
            </w:pPr>
            <w:r w:rsidRPr="00BB51AA">
              <w:rPr>
                <w:sz w:val="18"/>
                <w:szCs w:val="18"/>
              </w:rPr>
              <w:t>Non-industry funding</w:t>
            </w:r>
          </w:p>
        </w:tc>
        <w:tc>
          <w:tcPr>
            <w:tcW w:w="568" w:type="pct"/>
          </w:tcPr>
          <w:p w14:paraId="49DD1A4C"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638" w:type="pct"/>
          </w:tcPr>
          <w:p w14:paraId="4246C46E" w14:textId="77777777" w:rsidR="00106A65" w:rsidRPr="00BB51AA" w:rsidRDefault="00106A65" w:rsidP="00046AFC">
            <w:pPr>
              <w:pStyle w:val="DSENBodytext"/>
              <w:spacing w:line="240" w:lineRule="auto"/>
              <w:jc w:val="left"/>
              <w:rPr>
                <w:sz w:val="18"/>
                <w:szCs w:val="18"/>
              </w:rPr>
            </w:pPr>
            <w:r w:rsidRPr="00BB51AA">
              <w:rPr>
                <w:sz w:val="18"/>
                <w:szCs w:val="18"/>
              </w:rPr>
              <w:t>Parkinson's disease</w:t>
            </w:r>
          </w:p>
          <w:p w14:paraId="2FEA7C3D" w14:textId="77777777" w:rsidR="00106A65" w:rsidRPr="00BB51AA" w:rsidRDefault="00106A65" w:rsidP="00046AFC">
            <w:pPr>
              <w:pStyle w:val="DSENBodytext"/>
              <w:spacing w:line="240" w:lineRule="auto"/>
              <w:jc w:val="left"/>
              <w:rPr>
                <w:sz w:val="18"/>
                <w:szCs w:val="18"/>
              </w:rPr>
            </w:pPr>
            <w:r w:rsidRPr="00BB51AA">
              <w:rPr>
                <w:sz w:val="18"/>
                <w:szCs w:val="18"/>
              </w:rPr>
              <w:t>Crossover</w:t>
            </w:r>
          </w:p>
        </w:tc>
        <w:tc>
          <w:tcPr>
            <w:tcW w:w="1254" w:type="pct"/>
          </w:tcPr>
          <w:p w14:paraId="51AD068D"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assess whether nabilone could reduce GABA reuptake in the globus pallidus by activation of cannabinoid receptors and reduce levodopa-induced dyskinesia in patients with Parkinson's disease</w:t>
            </w:r>
            <w:r>
              <w:rPr>
                <w:sz w:val="18"/>
                <w:szCs w:val="18"/>
              </w:rPr>
              <w:t>”</w:t>
            </w:r>
          </w:p>
        </w:tc>
        <w:tc>
          <w:tcPr>
            <w:tcW w:w="776" w:type="pct"/>
          </w:tcPr>
          <w:p w14:paraId="75E1399E" w14:textId="77777777" w:rsidR="00106A65" w:rsidRPr="00BB51AA" w:rsidRDefault="00106A65" w:rsidP="00046AFC">
            <w:pPr>
              <w:pStyle w:val="DSENBodytext"/>
              <w:spacing w:line="240" w:lineRule="auto"/>
              <w:jc w:val="left"/>
              <w:rPr>
                <w:sz w:val="18"/>
                <w:szCs w:val="18"/>
              </w:rPr>
            </w:pPr>
            <w:r w:rsidRPr="00BB51AA">
              <w:rPr>
                <w:sz w:val="18"/>
                <w:szCs w:val="18"/>
              </w:rPr>
              <w:t>n = 9</w:t>
            </w:r>
          </w:p>
          <w:p w14:paraId="5C6C5FE7" w14:textId="77777777" w:rsidR="00106A65" w:rsidRPr="00BB51AA" w:rsidRDefault="00106A65" w:rsidP="00046AFC">
            <w:pPr>
              <w:pStyle w:val="DSENBodytext"/>
              <w:spacing w:line="240" w:lineRule="auto"/>
              <w:jc w:val="left"/>
              <w:rPr>
                <w:sz w:val="18"/>
                <w:szCs w:val="18"/>
              </w:rPr>
            </w:pPr>
            <w:r w:rsidRPr="00BB51AA">
              <w:rPr>
                <w:sz w:val="18"/>
                <w:szCs w:val="18"/>
              </w:rPr>
              <w:t>44%</w:t>
            </w:r>
          </w:p>
          <w:p w14:paraId="44A80459"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7CBBA597" w14:textId="77777777" w:rsidR="00106A65" w:rsidRPr="00BB51AA" w:rsidRDefault="00106A65" w:rsidP="00046AFC">
            <w:pPr>
              <w:pStyle w:val="DSENBodytext"/>
              <w:spacing w:line="240" w:lineRule="auto"/>
              <w:jc w:val="left"/>
              <w:rPr>
                <w:sz w:val="18"/>
                <w:szCs w:val="18"/>
              </w:rPr>
            </w:pPr>
            <w:r w:rsidRPr="00BB51AA">
              <w:rPr>
                <w:sz w:val="18"/>
                <w:szCs w:val="18"/>
              </w:rPr>
              <w:t>Nabilone</w:t>
            </w:r>
          </w:p>
          <w:p w14:paraId="45CC9B33" w14:textId="77777777" w:rsidR="00106A65" w:rsidRPr="00BB51AA" w:rsidRDefault="00106A65" w:rsidP="00046AFC">
            <w:pPr>
              <w:pStyle w:val="DSENBodytext"/>
              <w:spacing w:line="240" w:lineRule="auto"/>
              <w:jc w:val="left"/>
              <w:rPr>
                <w:sz w:val="18"/>
                <w:szCs w:val="18"/>
              </w:rPr>
            </w:pPr>
            <w:r w:rsidRPr="00BB51AA">
              <w:rPr>
                <w:sz w:val="18"/>
                <w:szCs w:val="18"/>
              </w:rPr>
              <w:t>0.06 mg/kg THC</w:t>
            </w:r>
          </w:p>
        </w:tc>
        <w:tc>
          <w:tcPr>
            <w:tcW w:w="422" w:type="pct"/>
          </w:tcPr>
          <w:p w14:paraId="556ACB6B" w14:textId="77777777" w:rsidR="00106A65" w:rsidRPr="00BB51AA" w:rsidRDefault="00106A65" w:rsidP="00046AFC">
            <w:pPr>
              <w:pStyle w:val="DSENBodytext"/>
              <w:spacing w:line="240" w:lineRule="auto"/>
              <w:jc w:val="left"/>
              <w:rPr>
                <w:sz w:val="18"/>
                <w:szCs w:val="18"/>
              </w:rPr>
            </w:pPr>
            <w:r w:rsidRPr="00BB51AA">
              <w:rPr>
                <w:sz w:val="18"/>
                <w:szCs w:val="18"/>
              </w:rPr>
              <w:t>Immediate</w:t>
            </w:r>
          </w:p>
        </w:tc>
      </w:tr>
      <w:tr w:rsidR="00106A65" w:rsidRPr="00BB51AA" w14:paraId="45AFA914" w14:textId="77777777" w:rsidTr="00046AFC">
        <w:tc>
          <w:tcPr>
            <w:tcW w:w="469" w:type="pct"/>
          </w:tcPr>
          <w:p w14:paraId="1C497086" w14:textId="7D338BBA" w:rsidR="00106A65" w:rsidRPr="00BB51AA" w:rsidRDefault="00106A65" w:rsidP="00046AFC">
            <w:pPr>
              <w:pStyle w:val="DSENBodytext"/>
              <w:spacing w:line="240" w:lineRule="auto"/>
              <w:jc w:val="left"/>
              <w:rPr>
                <w:sz w:val="18"/>
                <w:szCs w:val="18"/>
              </w:rPr>
            </w:pPr>
            <w:proofErr w:type="spellStart"/>
            <w:r w:rsidRPr="00BB51AA">
              <w:rPr>
                <w:sz w:val="18"/>
                <w:szCs w:val="18"/>
              </w:rPr>
              <w:t>Volicer</w:t>
            </w:r>
            <w:proofErr w:type="spellEnd"/>
            <w:r w:rsidRPr="00BB51AA">
              <w:rPr>
                <w:sz w:val="18"/>
                <w:szCs w:val="18"/>
              </w:rPr>
              <w:t xml:space="preserve"> et al., 1997</w:t>
            </w:r>
            <w:r w:rsidR="00DD619E">
              <w:rPr>
                <w:sz w:val="18"/>
                <w:szCs w:val="18"/>
              </w:rPr>
              <w:t xml:space="preserve"> </w:t>
            </w:r>
            <w:r w:rsidR="0065786C" w:rsidRPr="0065786C">
              <w:rPr>
                <w:sz w:val="18"/>
                <w:szCs w:val="24"/>
                <w:vertAlign w:val="superscript"/>
              </w:rPr>
              <w:t>8</w:t>
            </w:r>
            <w:r w:rsidR="00DD619E">
              <w:rPr>
                <w:sz w:val="18"/>
                <w:szCs w:val="24"/>
                <w:vertAlign w:val="superscript"/>
              </w:rPr>
              <w:t>9</w:t>
            </w:r>
          </w:p>
          <w:p w14:paraId="486E893D" w14:textId="77777777" w:rsidR="00106A65" w:rsidRPr="00BB51AA" w:rsidRDefault="00106A65" w:rsidP="00046AFC">
            <w:pPr>
              <w:pStyle w:val="DSENBodytext"/>
              <w:spacing w:line="240" w:lineRule="auto"/>
              <w:jc w:val="left"/>
              <w:rPr>
                <w:sz w:val="18"/>
                <w:szCs w:val="18"/>
              </w:rPr>
            </w:pPr>
            <w:r w:rsidRPr="00BB51AA">
              <w:rPr>
                <w:sz w:val="18"/>
                <w:szCs w:val="18"/>
              </w:rPr>
              <w:t>USA</w:t>
            </w:r>
          </w:p>
          <w:p w14:paraId="5393CAB7" w14:textId="77777777" w:rsidR="00106A65" w:rsidRPr="00BB51AA" w:rsidRDefault="00106A65" w:rsidP="00046AFC">
            <w:pPr>
              <w:pStyle w:val="DSENBodytext"/>
              <w:spacing w:line="240" w:lineRule="auto"/>
              <w:jc w:val="left"/>
              <w:rPr>
                <w:sz w:val="18"/>
                <w:szCs w:val="18"/>
              </w:rPr>
            </w:pPr>
            <w:r w:rsidRPr="00BB51AA">
              <w:rPr>
                <w:sz w:val="18"/>
                <w:szCs w:val="18"/>
              </w:rPr>
              <w:t>Mixed funding</w:t>
            </w:r>
          </w:p>
        </w:tc>
        <w:tc>
          <w:tcPr>
            <w:tcW w:w="568" w:type="pct"/>
          </w:tcPr>
          <w:p w14:paraId="67D4BB59"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638" w:type="pct"/>
          </w:tcPr>
          <w:p w14:paraId="6724429C" w14:textId="77777777" w:rsidR="00106A65" w:rsidRPr="00BB51AA" w:rsidRDefault="00106A65" w:rsidP="00046AFC">
            <w:pPr>
              <w:pStyle w:val="DSENBodytext"/>
              <w:spacing w:line="240" w:lineRule="auto"/>
              <w:jc w:val="left"/>
              <w:rPr>
                <w:sz w:val="18"/>
                <w:szCs w:val="18"/>
              </w:rPr>
            </w:pPr>
            <w:r w:rsidRPr="00BB51AA">
              <w:rPr>
                <w:sz w:val="18"/>
                <w:szCs w:val="18"/>
              </w:rPr>
              <w:t>Alzheimer's disease/dementia</w:t>
            </w:r>
          </w:p>
          <w:p w14:paraId="751C4F7B" w14:textId="77777777" w:rsidR="00106A65" w:rsidRPr="00BB51AA" w:rsidRDefault="00106A65" w:rsidP="00046AFC">
            <w:pPr>
              <w:pStyle w:val="DSENBodytext"/>
              <w:spacing w:line="240" w:lineRule="auto"/>
              <w:jc w:val="left"/>
              <w:rPr>
                <w:sz w:val="18"/>
                <w:szCs w:val="18"/>
              </w:rPr>
            </w:pPr>
            <w:r w:rsidRPr="00BB51AA">
              <w:rPr>
                <w:sz w:val="18"/>
                <w:szCs w:val="18"/>
              </w:rPr>
              <w:t>Parallel</w:t>
            </w:r>
          </w:p>
        </w:tc>
        <w:tc>
          <w:tcPr>
            <w:tcW w:w="1254" w:type="pct"/>
          </w:tcPr>
          <w:p w14:paraId="5A2228B4"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investigate the effect of dronabinol on food refusal in dementia patients and to assess the effect of dronabinol on disturbed behavior in Alzheimer's disease patients</w:t>
            </w:r>
            <w:r>
              <w:rPr>
                <w:sz w:val="18"/>
                <w:szCs w:val="18"/>
              </w:rPr>
              <w:t>”</w:t>
            </w:r>
          </w:p>
        </w:tc>
        <w:tc>
          <w:tcPr>
            <w:tcW w:w="776" w:type="pct"/>
          </w:tcPr>
          <w:p w14:paraId="6B806784" w14:textId="77777777" w:rsidR="00106A65" w:rsidRPr="00BB51AA" w:rsidRDefault="00106A65" w:rsidP="00046AFC">
            <w:pPr>
              <w:pStyle w:val="DSENBodytext"/>
              <w:spacing w:line="240" w:lineRule="auto"/>
              <w:jc w:val="left"/>
              <w:rPr>
                <w:sz w:val="18"/>
                <w:szCs w:val="18"/>
              </w:rPr>
            </w:pPr>
            <w:r w:rsidRPr="00BB51AA">
              <w:rPr>
                <w:sz w:val="18"/>
                <w:szCs w:val="18"/>
              </w:rPr>
              <w:t>n = 15</w:t>
            </w:r>
          </w:p>
          <w:p w14:paraId="381022E6" w14:textId="77777777" w:rsidR="00106A65" w:rsidRPr="00BB51AA" w:rsidRDefault="00106A65" w:rsidP="00046AFC">
            <w:pPr>
              <w:pStyle w:val="DSENBodytext"/>
              <w:spacing w:line="240" w:lineRule="auto"/>
              <w:jc w:val="left"/>
              <w:rPr>
                <w:sz w:val="18"/>
                <w:szCs w:val="18"/>
              </w:rPr>
            </w:pPr>
            <w:r w:rsidRPr="00BB51AA">
              <w:rPr>
                <w:sz w:val="18"/>
                <w:szCs w:val="18"/>
              </w:rPr>
              <w:t>91.6%</w:t>
            </w:r>
          </w:p>
          <w:p w14:paraId="5E17936A"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497F3CBF" w14:textId="77777777" w:rsidR="00106A65" w:rsidRPr="00BB51AA" w:rsidRDefault="00106A65" w:rsidP="00046AFC">
            <w:pPr>
              <w:pStyle w:val="DSENBodytext"/>
              <w:spacing w:line="240" w:lineRule="auto"/>
              <w:jc w:val="left"/>
              <w:rPr>
                <w:sz w:val="18"/>
                <w:szCs w:val="18"/>
              </w:rPr>
            </w:pPr>
            <w:r w:rsidRPr="00BB51AA">
              <w:rPr>
                <w:sz w:val="18"/>
                <w:szCs w:val="18"/>
              </w:rPr>
              <w:t>Dronabinol</w:t>
            </w:r>
          </w:p>
          <w:p w14:paraId="314A532A" w14:textId="77777777" w:rsidR="00106A65" w:rsidRPr="00BB51AA" w:rsidRDefault="00106A65" w:rsidP="00046AFC">
            <w:pPr>
              <w:pStyle w:val="DSENBodytext"/>
              <w:spacing w:line="240" w:lineRule="auto"/>
              <w:jc w:val="left"/>
              <w:rPr>
                <w:sz w:val="18"/>
                <w:szCs w:val="18"/>
              </w:rPr>
            </w:pPr>
            <w:r w:rsidRPr="00BB51AA">
              <w:rPr>
                <w:sz w:val="18"/>
                <w:szCs w:val="18"/>
              </w:rPr>
              <w:t>5 mg THC</w:t>
            </w:r>
          </w:p>
        </w:tc>
        <w:tc>
          <w:tcPr>
            <w:tcW w:w="422" w:type="pct"/>
          </w:tcPr>
          <w:p w14:paraId="0B653BB1" w14:textId="77777777" w:rsidR="00106A65" w:rsidRPr="00BB51AA" w:rsidRDefault="00106A65" w:rsidP="00046AFC">
            <w:pPr>
              <w:pStyle w:val="DSENBodytext"/>
              <w:spacing w:line="240" w:lineRule="auto"/>
              <w:jc w:val="left"/>
              <w:rPr>
                <w:sz w:val="18"/>
                <w:szCs w:val="18"/>
              </w:rPr>
            </w:pPr>
            <w:r w:rsidRPr="00BB51AA">
              <w:rPr>
                <w:sz w:val="18"/>
                <w:szCs w:val="18"/>
              </w:rPr>
              <w:t>6 weeks</w:t>
            </w:r>
          </w:p>
        </w:tc>
      </w:tr>
      <w:tr w:rsidR="00106A65" w:rsidRPr="00BB51AA" w14:paraId="0D7CA7F5" w14:textId="77777777" w:rsidTr="00046AFC">
        <w:tc>
          <w:tcPr>
            <w:tcW w:w="469" w:type="pct"/>
          </w:tcPr>
          <w:p w14:paraId="7EF62B72" w14:textId="00A80D93" w:rsidR="00106A65" w:rsidRPr="00BB51AA" w:rsidRDefault="00106A65" w:rsidP="00046AFC">
            <w:pPr>
              <w:pStyle w:val="DSENBodytext"/>
              <w:spacing w:line="240" w:lineRule="auto"/>
              <w:jc w:val="left"/>
              <w:rPr>
                <w:sz w:val="18"/>
                <w:szCs w:val="18"/>
              </w:rPr>
            </w:pPr>
            <w:proofErr w:type="spellStart"/>
            <w:r w:rsidRPr="00BB51AA">
              <w:rPr>
                <w:sz w:val="18"/>
                <w:szCs w:val="18"/>
              </w:rPr>
              <w:lastRenderedPageBreak/>
              <w:t>Niiranen</w:t>
            </w:r>
            <w:proofErr w:type="spellEnd"/>
            <w:r w:rsidRPr="00BB51AA">
              <w:rPr>
                <w:sz w:val="18"/>
                <w:szCs w:val="18"/>
              </w:rPr>
              <w:t xml:space="preserve"> et al., 1985</w:t>
            </w:r>
            <w:r w:rsidR="00DD619E">
              <w:rPr>
                <w:sz w:val="18"/>
                <w:szCs w:val="18"/>
              </w:rPr>
              <w:t xml:space="preserve"> </w:t>
            </w:r>
            <w:r w:rsidR="0065786C" w:rsidRPr="0065786C">
              <w:rPr>
                <w:sz w:val="18"/>
                <w:szCs w:val="24"/>
                <w:vertAlign w:val="superscript"/>
              </w:rPr>
              <w:t>7</w:t>
            </w:r>
            <w:r w:rsidR="00DD619E">
              <w:rPr>
                <w:sz w:val="18"/>
                <w:szCs w:val="24"/>
                <w:vertAlign w:val="superscript"/>
              </w:rPr>
              <w:t>7</w:t>
            </w:r>
          </w:p>
          <w:p w14:paraId="44EDA3AF" w14:textId="77777777" w:rsidR="00106A65" w:rsidRPr="00BB51AA" w:rsidRDefault="00106A65" w:rsidP="00046AFC">
            <w:pPr>
              <w:pStyle w:val="DSENBodytext"/>
              <w:spacing w:line="240" w:lineRule="auto"/>
              <w:jc w:val="left"/>
              <w:rPr>
                <w:sz w:val="18"/>
                <w:szCs w:val="18"/>
              </w:rPr>
            </w:pPr>
            <w:r w:rsidRPr="00BB51AA">
              <w:rPr>
                <w:sz w:val="18"/>
                <w:szCs w:val="18"/>
              </w:rPr>
              <w:t>Finland</w:t>
            </w:r>
          </w:p>
          <w:p w14:paraId="6BAD405F" w14:textId="77777777" w:rsidR="00106A65" w:rsidRPr="00BB51AA" w:rsidRDefault="00106A65" w:rsidP="00046AFC">
            <w:pPr>
              <w:pStyle w:val="DSENBodytext"/>
              <w:spacing w:line="240" w:lineRule="auto"/>
              <w:jc w:val="left"/>
              <w:rPr>
                <w:sz w:val="18"/>
                <w:szCs w:val="18"/>
              </w:rPr>
            </w:pPr>
            <w:r w:rsidRPr="00BB51AA">
              <w:rPr>
                <w:sz w:val="18"/>
                <w:szCs w:val="18"/>
              </w:rPr>
              <w:t>Funding not reported</w:t>
            </w:r>
          </w:p>
        </w:tc>
        <w:tc>
          <w:tcPr>
            <w:tcW w:w="568" w:type="pct"/>
          </w:tcPr>
          <w:p w14:paraId="708B6782"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638" w:type="pct"/>
          </w:tcPr>
          <w:p w14:paraId="2F0ECEC1" w14:textId="77777777" w:rsidR="00106A65" w:rsidRPr="00BB51AA" w:rsidRDefault="00106A65" w:rsidP="00046AFC">
            <w:pPr>
              <w:pStyle w:val="DSENBodytext"/>
              <w:spacing w:line="240" w:lineRule="auto"/>
              <w:jc w:val="left"/>
              <w:rPr>
                <w:sz w:val="18"/>
                <w:szCs w:val="18"/>
              </w:rPr>
            </w:pPr>
            <w:r w:rsidRPr="00BB51AA">
              <w:rPr>
                <w:sz w:val="18"/>
                <w:szCs w:val="18"/>
              </w:rPr>
              <w:t>Cancer</w:t>
            </w:r>
          </w:p>
          <w:p w14:paraId="661E8493" w14:textId="77777777" w:rsidR="00106A65" w:rsidRPr="00BB51AA" w:rsidRDefault="00106A65" w:rsidP="00046AFC">
            <w:pPr>
              <w:pStyle w:val="DSENBodytext"/>
              <w:spacing w:line="240" w:lineRule="auto"/>
              <w:jc w:val="left"/>
              <w:rPr>
                <w:sz w:val="18"/>
                <w:szCs w:val="18"/>
              </w:rPr>
            </w:pPr>
            <w:r w:rsidRPr="00BB51AA">
              <w:rPr>
                <w:sz w:val="18"/>
                <w:szCs w:val="18"/>
              </w:rPr>
              <w:t>Parallel</w:t>
            </w:r>
          </w:p>
        </w:tc>
        <w:tc>
          <w:tcPr>
            <w:tcW w:w="1254" w:type="pct"/>
          </w:tcPr>
          <w:p w14:paraId="3BD0D9AA"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evaluate the efficacy and safety of nabilone compared with prochlorperazine in the prophylaxis and treatment of cancer chemotherapy-induced emesis.</w:t>
            </w:r>
            <w:r>
              <w:rPr>
                <w:sz w:val="18"/>
                <w:szCs w:val="18"/>
              </w:rPr>
              <w:t>”</w:t>
            </w:r>
          </w:p>
        </w:tc>
        <w:tc>
          <w:tcPr>
            <w:tcW w:w="776" w:type="pct"/>
          </w:tcPr>
          <w:p w14:paraId="563B1590" w14:textId="77777777" w:rsidR="00106A65" w:rsidRPr="00BB51AA" w:rsidRDefault="00106A65" w:rsidP="00046AFC">
            <w:pPr>
              <w:pStyle w:val="DSENBodytext"/>
              <w:spacing w:line="240" w:lineRule="auto"/>
              <w:jc w:val="left"/>
              <w:rPr>
                <w:sz w:val="18"/>
                <w:szCs w:val="18"/>
              </w:rPr>
            </w:pPr>
            <w:r w:rsidRPr="00BB51AA">
              <w:rPr>
                <w:sz w:val="18"/>
                <w:szCs w:val="18"/>
              </w:rPr>
              <w:t>n = 24</w:t>
            </w:r>
          </w:p>
          <w:p w14:paraId="33B7281B" w14:textId="77777777" w:rsidR="00106A65" w:rsidRPr="00BB51AA" w:rsidRDefault="00106A65" w:rsidP="00046AFC">
            <w:pPr>
              <w:pStyle w:val="DSENBodytext"/>
              <w:spacing w:line="240" w:lineRule="auto"/>
              <w:jc w:val="left"/>
              <w:rPr>
                <w:sz w:val="18"/>
                <w:szCs w:val="18"/>
              </w:rPr>
            </w:pPr>
            <w:r w:rsidRPr="00BB51AA">
              <w:rPr>
                <w:sz w:val="18"/>
                <w:szCs w:val="18"/>
              </w:rPr>
              <w:t>83%</w:t>
            </w:r>
          </w:p>
          <w:p w14:paraId="148A51C7"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196FFB17" w14:textId="77777777" w:rsidR="00106A65" w:rsidRPr="00BB51AA" w:rsidRDefault="00106A65" w:rsidP="00046AFC">
            <w:pPr>
              <w:pStyle w:val="DSENBodytext"/>
              <w:spacing w:line="240" w:lineRule="auto"/>
              <w:jc w:val="left"/>
              <w:rPr>
                <w:sz w:val="18"/>
                <w:szCs w:val="18"/>
              </w:rPr>
            </w:pPr>
            <w:r w:rsidRPr="00BB51AA">
              <w:rPr>
                <w:sz w:val="18"/>
                <w:szCs w:val="18"/>
              </w:rPr>
              <w:t>Nabilone vs prochlorperazine</w:t>
            </w:r>
          </w:p>
          <w:p w14:paraId="780052E1" w14:textId="77777777" w:rsidR="00106A65" w:rsidRPr="00BB51AA" w:rsidRDefault="00106A65" w:rsidP="00046AFC">
            <w:pPr>
              <w:pStyle w:val="DSENBodytext"/>
              <w:spacing w:line="240" w:lineRule="auto"/>
              <w:jc w:val="left"/>
              <w:rPr>
                <w:sz w:val="18"/>
                <w:szCs w:val="18"/>
              </w:rPr>
            </w:pPr>
            <w:r w:rsidRPr="00BB51AA">
              <w:rPr>
                <w:sz w:val="18"/>
                <w:szCs w:val="18"/>
              </w:rPr>
              <w:t>2 mg THC</w:t>
            </w:r>
          </w:p>
        </w:tc>
        <w:tc>
          <w:tcPr>
            <w:tcW w:w="422" w:type="pct"/>
          </w:tcPr>
          <w:p w14:paraId="3F78846A" w14:textId="77777777" w:rsidR="00106A65" w:rsidRPr="00BB51AA" w:rsidRDefault="00106A65" w:rsidP="00046AFC">
            <w:pPr>
              <w:pStyle w:val="DSENBodytext"/>
              <w:spacing w:line="240" w:lineRule="auto"/>
              <w:jc w:val="left"/>
              <w:rPr>
                <w:sz w:val="18"/>
                <w:szCs w:val="18"/>
              </w:rPr>
            </w:pPr>
            <w:r w:rsidRPr="00BB51AA">
              <w:rPr>
                <w:sz w:val="18"/>
                <w:szCs w:val="18"/>
              </w:rPr>
              <w:t>NR</w:t>
            </w:r>
          </w:p>
        </w:tc>
      </w:tr>
      <w:tr w:rsidR="00106A65" w:rsidRPr="00BB51AA" w14:paraId="322FFB3D" w14:textId="77777777" w:rsidTr="00046AFC">
        <w:tc>
          <w:tcPr>
            <w:tcW w:w="469" w:type="pct"/>
          </w:tcPr>
          <w:p w14:paraId="0244267E" w14:textId="21095ADA" w:rsidR="00106A65" w:rsidRPr="00BB51AA" w:rsidRDefault="00106A65" w:rsidP="00046AFC">
            <w:pPr>
              <w:pStyle w:val="DSENBodytext"/>
              <w:spacing w:line="240" w:lineRule="auto"/>
              <w:jc w:val="left"/>
              <w:rPr>
                <w:sz w:val="18"/>
                <w:szCs w:val="18"/>
              </w:rPr>
            </w:pPr>
            <w:proofErr w:type="spellStart"/>
            <w:r w:rsidRPr="00BB51AA">
              <w:rPr>
                <w:sz w:val="18"/>
                <w:szCs w:val="18"/>
              </w:rPr>
              <w:t>Frytak</w:t>
            </w:r>
            <w:proofErr w:type="spellEnd"/>
            <w:r w:rsidRPr="00BB51AA">
              <w:rPr>
                <w:sz w:val="18"/>
                <w:szCs w:val="18"/>
              </w:rPr>
              <w:t xml:space="preserve"> et al., 1979</w:t>
            </w:r>
            <w:r w:rsidR="00DD619E">
              <w:rPr>
                <w:sz w:val="18"/>
                <w:szCs w:val="18"/>
              </w:rPr>
              <w:t xml:space="preserve"> </w:t>
            </w:r>
            <w:r w:rsidR="0065786C" w:rsidRPr="0065786C">
              <w:rPr>
                <w:sz w:val="18"/>
                <w:szCs w:val="24"/>
                <w:vertAlign w:val="superscript"/>
              </w:rPr>
              <w:t>7</w:t>
            </w:r>
            <w:r w:rsidR="00DD619E">
              <w:rPr>
                <w:sz w:val="18"/>
                <w:szCs w:val="24"/>
                <w:vertAlign w:val="superscript"/>
              </w:rPr>
              <w:t>1</w:t>
            </w:r>
          </w:p>
          <w:p w14:paraId="0B856401" w14:textId="77777777" w:rsidR="00106A65" w:rsidRPr="00BB51AA" w:rsidRDefault="00106A65" w:rsidP="00046AFC">
            <w:pPr>
              <w:pStyle w:val="DSENBodytext"/>
              <w:spacing w:line="240" w:lineRule="auto"/>
              <w:jc w:val="left"/>
              <w:rPr>
                <w:sz w:val="18"/>
                <w:szCs w:val="18"/>
              </w:rPr>
            </w:pPr>
            <w:r w:rsidRPr="00BB51AA">
              <w:rPr>
                <w:sz w:val="18"/>
                <w:szCs w:val="18"/>
              </w:rPr>
              <w:t>USA</w:t>
            </w:r>
          </w:p>
          <w:p w14:paraId="175A1EA2" w14:textId="77777777" w:rsidR="00106A65" w:rsidRPr="00BB51AA" w:rsidRDefault="00106A65" w:rsidP="00046AFC">
            <w:pPr>
              <w:pStyle w:val="DSENBodytext"/>
              <w:spacing w:line="240" w:lineRule="auto"/>
              <w:jc w:val="left"/>
              <w:rPr>
                <w:sz w:val="18"/>
                <w:szCs w:val="18"/>
              </w:rPr>
            </w:pPr>
            <w:r w:rsidRPr="00BB51AA">
              <w:rPr>
                <w:sz w:val="18"/>
                <w:szCs w:val="18"/>
              </w:rPr>
              <w:t>Funding not reported</w:t>
            </w:r>
          </w:p>
        </w:tc>
        <w:tc>
          <w:tcPr>
            <w:tcW w:w="568" w:type="pct"/>
          </w:tcPr>
          <w:p w14:paraId="7755F405"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638" w:type="pct"/>
          </w:tcPr>
          <w:p w14:paraId="377F6A33" w14:textId="77777777" w:rsidR="00106A65" w:rsidRPr="00BB51AA" w:rsidRDefault="00106A65" w:rsidP="00046AFC">
            <w:pPr>
              <w:pStyle w:val="DSENBodytext"/>
              <w:spacing w:line="240" w:lineRule="auto"/>
              <w:jc w:val="left"/>
              <w:rPr>
                <w:sz w:val="18"/>
                <w:szCs w:val="18"/>
              </w:rPr>
            </w:pPr>
            <w:r w:rsidRPr="00BB51AA">
              <w:rPr>
                <w:sz w:val="18"/>
                <w:szCs w:val="18"/>
              </w:rPr>
              <w:t>Cancer</w:t>
            </w:r>
          </w:p>
          <w:p w14:paraId="2E1A0ADC" w14:textId="77777777" w:rsidR="00106A65" w:rsidRPr="00BB51AA" w:rsidRDefault="00106A65" w:rsidP="00046AFC">
            <w:pPr>
              <w:pStyle w:val="DSENBodytext"/>
              <w:spacing w:line="240" w:lineRule="auto"/>
              <w:jc w:val="left"/>
              <w:rPr>
                <w:sz w:val="18"/>
                <w:szCs w:val="18"/>
              </w:rPr>
            </w:pPr>
            <w:r w:rsidRPr="00BB51AA">
              <w:rPr>
                <w:sz w:val="18"/>
                <w:szCs w:val="18"/>
              </w:rPr>
              <w:t>Immediate - crossover</w:t>
            </w:r>
          </w:p>
        </w:tc>
        <w:tc>
          <w:tcPr>
            <w:tcW w:w="1254" w:type="pct"/>
          </w:tcPr>
          <w:p w14:paraId="381F55B7" w14:textId="77777777" w:rsidR="00106A65" w:rsidRPr="00BB51AA" w:rsidRDefault="00106A65" w:rsidP="00046AFC">
            <w:pPr>
              <w:pStyle w:val="DSENBodytext"/>
              <w:spacing w:line="240" w:lineRule="auto"/>
              <w:jc w:val="left"/>
              <w:rPr>
                <w:sz w:val="18"/>
                <w:szCs w:val="18"/>
              </w:rPr>
            </w:pPr>
            <w:r>
              <w:rPr>
                <w:sz w:val="18"/>
                <w:szCs w:val="18"/>
              </w:rPr>
              <w:t>“…t</w:t>
            </w:r>
            <w:r w:rsidRPr="00BB51AA">
              <w:rPr>
                <w:sz w:val="18"/>
                <w:szCs w:val="18"/>
              </w:rPr>
              <w:t>o compare the antiemetic effects and side-effects of THC with those of prochlorperazine in cancer patients undergoing chemotherapy</w:t>
            </w:r>
            <w:r>
              <w:rPr>
                <w:sz w:val="18"/>
                <w:szCs w:val="18"/>
              </w:rPr>
              <w:t>”</w:t>
            </w:r>
          </w:p>
        </w:tc>
        <w:tc>
          <w:tcPr>
            <w:tcW w:w="776" w:type="pct"/>
          </w:tcPr>
          <w:p w14:paraId="25282560" w14:textId="77777777" w:rsidR="00106A65" w:rsidRPr="00BB51AA" w:rsidRDefault="00106A65" w:rsidP="00046AFC">
            <w:pPr>
              <w:pStyle w:val="DSENBodytext"/>
              <w:spacing w:line="240" w:lineRule="auto"/>
              <w:jc w:val="left"/>
              <w:rPr>
                <w:sz w:val="18"/>
                <w:szCs w:val="18"/>
              </w:rPr>
            </w:pPr>
            <w:r w:rsidRPr="00BB51AA">
              <w:rPr>
                <w:sz w:val="18"/>
                <w:szCs w:val="18"/>
              </w:rPr>
              <w:t>n = 98</w:t>
            </w:r>
          </w:p>
          <w:p w14:paraId="102E89D4" w14:textId="77777777" w:rsidR="00106A65" w:rsidRPr="00BB51AA" w:rsidRDefault="00106A65" w:rsidP="00046AFC">
            <w:pPr>
              <w:pStyle w:val="DSENBodytext"/>
              <w:spacing w:line="240" w:lineRule="auto"/>
              <w:jc w:val="left"/>
              <w:rPr>
                <w:sz w:val="18"/>
                <w:szCs w:val="18"/>
              </w:rPr>
            </w:pPr>
            <w:r w:rsidRPr="00BB51AA">
              <w:rPr>
                <w:sz w:val="18"/>
                <w:szCs w:val="18"/>
              </w:rPr>
              <w:t>60.3%</w:t>
            </w:r>
          </w:p>
          <w:p w14:paraId="646A3519" w14:textId="77777777" w:rsidR="00106A65" w:rsidRPr="00BB51AA" w:rsidRDefault="00106A65" w:rsidP="00046AFC">
            <w:pPr>
              <w:pStyle w:val="DSENBodytext"/>
              <w:spacing w:line="240" w:lineRule="auto"/>
              <w:jc w:val="left"/>
              <w:rPr>
                <w:sz w:val="18"/>
                <w:szCs w:val="18"/>
              </w:rPr>
            </w:pPr>
            <w:r w:rsidRPr="00BB51AA">
              <w:rPr>
                <w:sz w:val="18"/>
                <w:szCs w:val="18"/>
              </w:rPr>
              <w:t>NR</w:t>
            </w:r>
          </w:p>
        </w:tc>
        <w:tc>
          <w:tcPr>
            <w:tcW w:w="873" w:type="pct"/>
          </w:tcPr>
          <w:p w14:paraId="5983EAEE" w14:textId="77777777" w:rsidR="00106A65" w:rsidRPr="00BB51AA" w:rsidRDefault="00106A65" w:rsidP="00046AFC">
            <w:pPr>
              <w:pStyle w:val="DSENBodytext"/>
              <w:spacing w:line="240" w:lineRule="auto"/>
              <w:jc w:val="left"/>
              <w:rPr>
                <w:sz w:val="18"/>
                <w:szCs w:val="18"/>
              </w:rPr>
            </w:pPr>
            <w:r w:rsidRPr="00BB51AA">
              <w:rPr>
                <w:sz w:val="18"/>
                <w:szCs w:val="18"/>
              </w:rPr>
              <w:t>THC extract</w:t>
            </w:r>
          </w:p>
          <w:p w14:paraId="34D8870D" w14:textId="77777777" w:rsidR="00106A65" w:rsidRPr="00BB51AA" w:rsidRDefault="00106A65" w:rsidP="00046AFC">
            <w:pPr>
              <w:pStyle w:val="DSENBodytext"/>
              <w:spacing w:line="240" w:lineRule="auto"/>
              <w:jc w:val="left"/>
              <w:rPr>
                <w:sz w:val="18"/>
                <w:szCs w:val="18"/>
              </w:rPr>
            </w:pPr>
            <w:r w:rsidRPr="00BB51AA">
              <w:rPr>
                <w:sz w:val="18"/>
                <w:szCs w:val="18"/>
              </w:rPr>
              <w:t>15 mg THC</w:t>
            </w:r>
          </w:p>
        </w:tc>
        <w:tc>
          <w:tcPr>
            <w:tcW w:w="422" w:type="pct"/>
          </w:tcPr>
          <w:p w14:paraId="71C1C859" w14:textId="77777777" w:rsidR="00106A65" w:rsidRPr="00BB51AA" w:rsidRDefault="00106A65" w:rsidP="00046AFC">
            <w:pPr>
              <w:pStyle w:val="DSENBodytext"/>
              <w:spacing w:line="240" w:lineRule="auto"/>
              <w:jc w:val="left"/>
              <w:rPr>
                <w:sz w:val="18"/>
                <w:szCs w:val="18"/>
              </w:rPr>
            </w:pPr>
            <w:r w:rsidRPr="00BB51AA">
              <w:rPr>
                <w:sz w:val="18"/>
                <w:szCs w:val="18"/>
              </w:rPr>
              <w:t>4 days</w:t>
            </w:r>
          </w:p>
        </w:tc>
      </w:tr>
      <w:tr w:rsidR="00106A65" w:rsidRPr="00BB51AA" w14:paraId="640BDD65" w14:textId="77777777" w:rsidTr="00046AFC">
        <w:tc>
          <w:tcPr>
            <w:tcW w:w="5000" w:type="pct"/>
            <w:gridSpan w:val="7"/>
            <w:shd w:val="clear" w:color="auto" w:fill="D9D9D9" w:themeFill="background1" w:themeFillShade="D9"/>
          </w:tcPr>
          <w:p w14:paraId="75C62534" w14:textId="77777777" w:rsidR="00106A65" w:rsidRPr="00BB51AA" w:rsidRDefault="00106A65" w:rsidP="00046AFC">
            <w:pPr>
              <w:pStyle w:val="DSENTableFootnote"/>
              <w:spacing w:line="240" w:lineRule="auto"/>
              <w:ind w:left="357" w:hanging="357"/>
            </w:pPr>
            <w:proofErr w:type="spellStart"/>
            <w:r>
              <w:rPr>
                <w:vertAlign w:val="superscript"/>
              </w:rPr>
              <w:t>a</w:t>
            </w:r>
            <w:r>
              <w:t>Minor</w:t>
            </w:r>
            <w:proofErr w:type="spellEnd"/>
            <w:r>
              <w:t xml:space="preserve"> modifications may have been made to the wording of s</w:t>
            </w:r>
            <w:r w:rsidRPr="00BB51AA">
              <w:t xml:space="preserve">tudy objectives to adjust verb tense, etc. Although potentially </w:t>
            </w:r>
            <w:r>
              <w:t>paraphrased</w:t>
            </w:r>
            <w:r w:rsidRPr="00BB51AA">
              <w:t>, we have placed objectives in quotes to emphasize that these are based upon the authors’ wording</w:t>
            </w:r>
            <w:r>
              <w:t>.</w:t>
            </w:r>
          </w:p>
          <w:p w14:paraId="4D8E381F" w14:textId="77777777" w:rsidR="00106A65" w:rsidRPr="00BB51AA" w:rsidRDefault="00106A65" w:rsidP="00046AFC">
            <w:pPr>
              <w:pStyle w:val="DSENTableFootnote"/>
              <w:spacing w:after="120" w:line="240" w:lineRule="auto"/>
              <w:ind w:left="357" w:hanging="357"/>
            </w:pPr>
            <w:r>
              <w:t xml:space="preserve">CBD = cannabidiol; EERW = </w:t>
            </w:r>
            <w:r w:rsidRPr="004567AF">
              <w:t>enriched-enrollment randomized-withdrawal</w:t>
            </w:r>
            <w:r>
              <w:t xml:space="preserve">; NR = not reported; </w:t>
            </w:r>
            <w:r w:rsidRPr="00BB51AA">
              <w:t>THC = delta-9-tetrahydrocannabinol</w:t>
            </w:r>
          </w:p>
        </w:tc>
      </w:tr>
    </w:tbl>
    <w:p w14:paraId="36394741" w14:textId="77777777" w:rsidR="00106A65" w:rsidRPr="00551BA8" w:rsidRDefault="00106A65" w:rsidP="00106A65">
      <w:pPr>
        <w:pStyle w:val="DSENBodytext"/>
      </w:pPr>
    </w:p>
    <w:p w14:paraId="4E6F611A" w14:textId="77777777" w:rsidR="00106A65" w:rsidRPr="00551BA8" w:rsidRDefault="00106A65" w:rsidP="00106A65">
      <w:pPr>
        <w:spacing w:after="200" w:line="276" w:lineRule="auto"/>
        <w:jc w:val="left"/>
        <w:rPr>
          <w:sz w:val="24"/>
          <w:lang w:val="en-CA"/>
        </w:rPr>
      </w:pPr>
      <w:r w:rsidRPr="00551BA8">
        <w:rPr>
          <w:lang w:val="en-CA"/>
        </w:rPr>
        <w:br w:type="page"/>
      </w:r>
    </w:p>
    <w:p w14:paraId="21ED1024" w14:textId="3A247CAE" w:rsidR="00106A65" w:rsidRDefault="00106A65" w:rsidP="00106A65">
      <w:pPr>
        <w:pStyle w:val="DSENBodytext"/>
        <w:spacing w:after="0"/>
        <w:rPr>
          <w:b/>
          <w:bCs/>
        </w:rPr>
      </w:pPr>
      <w:r w:rsidRPr="00F4330D">
        <w:rPr>
          <w:b/>
          <w:bCs/>
        </w:rPr>
        <w:lastRenderedPageBreak/>
        <w:t>Table. Manuscript and demographic data of the 7</w:t>
      </w:r>
      <w:r w:rsidR="00F4330D" w:rsidRPr="00F4330D">
        <w:rPr>
          <w:b/>
          <w:bCs/>
        </w:rPr>
        <w:t>2</w:t>
      </w:r>
      <w:r w:rsidRPr="00F4330D">
        <w:rPr>
          <w:b/>
          <w:bCs/>
        </w:rPr>
        <w:t xml:space="preserve"> included non-randomized studies</w:t>
      </w:r>
    </w:p>
    <w:p w14:paraId="1E910BEC" w14:textId="6D94F249" w:rsidR="00106A65" w:rsidRPr="00D73DDA" w:rsidRDefault="00106A65" w:rsidP="00106A65">
      <w:pPr>
        <w:pStyle w:val="DSENBodytext"/>
        <w:spacing w:after="120"/>
      </w:pPr>
      <w:r w:rsidRPr="00D73DDA">
        <w:t>One publication reported three separate non-randomized studies</w:t>
      </w:r>
      <w:r w:rsidR="002E7AA5" w:rsidRPr="0065786C">
        <w:rPr>
          <w:sz w:val="18"/>
          <w:szCs w:val="24"/>
          <w:vertAlign w:val="superscript"/>
        </w:rPr>
        <w:t>15</w:t>
      </w:r>
      <w:r w:rsidR="002E7AA5">
        <w:rPr>
          <w:sz w:val="18"/>
          <w:szCs w:val="24"/>
          <w:vertAlign w:val="superscript"/>
        </w:rPr>
        <w:t>3</w:t>
      </w:r>
      <w:r w:rsidRPr="00D73DDA">
        <w:t>.</w:t>
      </w:r>
    </w:p>
    <w:tbl>
      <w:tblPr>
        <w:tblStyle w:val="TableGrid"/>
        <w:tblW w:w="0" w:type="auto"/>
        <w:tblLook w:val="04A0" w:firstRow="1" w:lastRow="0" w:firstColumn="1" w:lastColumn="0" w:noHBand="0" w:noVBand="1"/>
      </w:tblPr>
      <w:tblGrid>
        <w:gridCol w:w="1351"/>
        <w:gridCol w:w="1571"/>
        <w:gridCol w:w="1418"/>
        <w:gridCol w:w="1858"/>
        <w:gridCol w:w="1709"/>
        <w:gridCol w:w="1858"/>
        <w:gridCol w:w="1835"/>
        <w:gridCol w:w="1350"/>
      </w:tblGrid>
      <w:tr w:rsidR="00106A65" w:rsidRPr="002E0028" w14:paraId="4ED3D817" w14:textId="77777777" w:rsidTr="00046AFC">
        <w:trPr>
          <w:tblHeader/>
        </w:trPr>
        <w:tc>
          <w:tcPr>
            <w:tcW w:w="1351" w:type="dxa"/>
            <w:shd w:val="clear" w:color="auto" w:fill="D9D9D9" w:themeFill="background1" w:themeFillShade="D9"/>
          </w:tcPr>
          <w:p w14:paraId="3D832437" w14:textId="77777777" w:rsidR="00106A65" w:rsidRPr="002E0028" w:rsidRDefault="00106A65" w:rsidP="00046AFC">
            <w:pPr>
              <w:pStyle w:val="DSENBodytext"/>
              <w:spacing w:line="240" w:lineRule="auto"/>
              <w:jc w:val="left"/>
              <w:rPr>
                <w:b/>
                <w:bCs/>
                <w:sz w:val="18"/>
                <w:szCs w:val="18"/>
              </w:rPr>
            </w:pPr>
            <w:r w:rsidRPr="002E0028">
              <w:rPr>
                <w:b/>
                <w:bCs/>
                <w:sz w:val="18"/>
                <w:szCs w:val="18"/>
              </w:rPr>
              <w:t>NRS</w:t>
            </w:r>
          </w:p>
          <w:p w14:paraId="6B1136C2" w14:textId="77777777" w:rsidR="00106A65" w:rsidRPr="002E0028" w:rsidRDefault="00106A65" w:rsidP="00046AFC">
            <w:pPr>
              <w:pStyle w:val="DSENBodytext"/>
              <w:spacing w:line="240" w:lineRule="auto"/>
              <w:jc w:val="left"/>
              <w:rPr>
                <w:b/>
                <w:bCs/>
                <w:sz w:val="18"/>
                <w:szCs w:val="18"/>
              </w:rPr>
            </w:pPr>
            <w:r w:rsidRPr="002E0028">
              <w:rPr>
                <w:b/>
                <w:bCs/>
                <w:sz w:val="18"/>
                <w:szCs w:val="18"/>
              </w:rPr>
              <w:t>Country</w:t>
            </w:r>
          </w:p>
          <w:p w14:paraId="0E6E9615" w14:textId="77777777" w:rsidR="00106A65" w:rsidRPr="002E0028" w:rsidRDefault="00106A65" w:rsidP="00046AFC">
            <w:pPr>
              <w:pStyle w:val="DSENBodytext"/>
              <w:spacing w:line="240" w:lineRule="auto"/>
              <w:jc w:val="left"/>
              <w:rPr>
                <w:b/>
                <w:bCs/>
                <w:sz w:val="18"/>
                <w:szCs w:val="18"/>
              </w:rPr>
            </w:pPr>
            <w:r w:rsidRPr="002E0028">
              <w:rPr>
                <w:b/>
                <w:bCs/>
                <w:sz w:val="18"/>
                <w:szCs w:val="18"/>
              </w:rPr>
              <w:t>Funding</w:t>
            </w:r>
          </w:p>
        </w:tc>
        <w:tc>
          <w:tcPr>
            <w:tcW w:w="1571" w:type="dxa"/>
            <w:shd w:val="clear" w:color="auto" w:fill="D9D9D9" w:themeFill="background1" w:themeFillShade="D9"/>
          </w:tcPr>
          <w:p w14:paraId="438062CB" w14:textId="77777777" w:rsidR="00106A65" w:rsidRPr="002E0028" w:rsidRDefault="00106A65" w:rsidP="00046AFC">
            <w:pPr>
              <w:pStyle w:val="DSENBodytext"/>
              <w:spacing w:line="240" w:lineRule="auto"/>
              <w:jc w:val="left"/>
              <w:rPr>
                <w:b/>
                <w:bCs/>
                <w:sz w:val="18"/>
                <w:szCs w:val="18"/>
              </w:rPr>
            </w:pPr>
            <w:r w:rsidRPr="002E0028">
              <w:rPr>
                <w:b/>
                <w:bCs/>
                <w:sz w:val="18"/>
                <w:szCs w:val="18"/>
              </w:rPr>
              <w:t>Patient condition</w:t>
            </w:r>
          </w:p>
        </w:tc>
        <w:tc>
          <w:tcPr>
            <w:tcW w:w="1418" w:type="dxa"/>
            <w:shd w:val="clear" w:color="auto" w:fill="D9D9D9" w:themeFill="background1" w:themeFillShade="D9"/>
          </w:tcPr>
          <w:p w14:paraId="2F5AE44F" w14:textId="77777777" w:rsidR="00106A65" w:rsidRPr="002E0028" w:rsidRDefault="00106A65" w:rsidP="00046AFC">
            <w:pPr>
              <w:pStyle w:val="DSENBodytext"/>
              <w:spacing w:line="240" w:lineRule="auto"/>
              <w:jc w:val="left"/>
              <w:rPr>
                <w:b/>
                <w:bCs/>
                <w:sz w:val="18"/>
                <w:szCs w:val="18"/>
              </w:rPr>
            </w:pPr>
            <w:r w:rsidRPr="002E0028">
              <w:rPr>
                <w:b/>
                <w:bCs/>
                <w:sz w:val="18"/>
                <w:szCs w:val="18"/>
              </w:rPr>
              <w:t>Study design</w:t>
            </w:r>
          </w:p>
          <w:p w14:paraId="4CF56704" w14:textId="77777777" w:rsidR="00106A65" w:rsidRPr="002E0028" w:rsidRDefault="00106A65" w:rsidP="00046AFC">
            <w:pPr>
              <w:pStyle w:val="DSENBodytext"/>
              <w:spacing w:line="240" w:lineRule="auto"/>
              <w:jc w:val="left"/>
              <w:rPr>
                <w:b/>
                <w:bCs/>
                <w:sz w:val="18"/>
                <w:szCs w:val="18"/>
              </w:rPr>
            </w:pPr>
            <w:r w:rsidRPr="002E0028">
              <w:rPr>
                <w:b/>
                <w:bCs/>
                <w:sz w:val="18"/>
                <w:szCs w:val="18"/>
              </w:rPr>
              <w:t>Data source, if applicable</w:t>
            </w:r>
          </w:p>
        </w:tc>
        <w:tc>
          <w:tcPr>
            <w:tcW w:w="1858" w:type="dxa"/>
            <w:shd w:val="clear" w:color="auto" w:fill="D9D9D9" w:themeFill="background1" w:themeFillShade="D9"/>
          </w:tcPr>
          <w:p w14:paraId="7D7DE6C1" w14:textId="77777777" w:rsidR="00106A65" w:rsidRPr="00F4450C" w:rsidRDefault="00106A65" w:rsidP="00046AFC">
            <w:pPr>
              <w:pStyle w:val="DSENBodytext"/>
              <w:spacing w:line="240" w:lineRule="auto"/>
              <w:jc w:val="left"/>
              <w:rPr>
                <w:b/>
                <w:bCs/>
                <w:sz w:val="18"/>
                <w:szCs w:val="18"/>
                <w:vertAlign w:val="superscript"/>
              </w:rPr>
            </w:pPr>
            <w:proofErr w:type="spellStart"/>
            <w:r w:rsidRPr="002E0028">
              <w:rPr>
                <w:b/>
                <w:bCs/>
                <w:sz w:val="18"/>
                <w:szCs w:val="18"/>
              </w:rPr>
              <w:t>Objective</w:t>
            </w:r>
            <w:r>
              <w:rPr>
                <w:b/>
                <w:bCs/>
                <w:sz w:val="18"/>
                <w:szCs w:val="18"/>
                <w:vertAlign w:val="superscript"/>
              </w:rPr>
              <w:t>a</w:t>
            </w:r>
            <w:proofErr w:type="spellEnd"/>
          </w:p>
        </w:tc>
        <w:tc>
          <w:tcPr>
            <w:tcW w:w="1709" w:type="dxa"/>
            <w:shd w:val="clear" w:color="auto" w:fill="D9D9D9" w:themeFill="background1" w:themeFillShade="D9"/>
          </w:tcPr>
          <w:p w14:paraId="620A864D" w14:textId="77777777" w:rsidR="00106A65" w:rsidRPr="002E0028" w:rsidRDefault="00106A65" w:rsidP="00046AFC">
            <w:pPr>
              <w:pStyle w:val="DSENBodytext"/>
              <w:spacing w:line="240" w:lineRule="auto"/>
              <w:jc w:val="left"/>
              <w:rPr>
                <w:b/>
                <w:bCs/>
                <w:sz w:val="18"/>
                <w:szCs w:val="18"/>
              </w:rPr>
            </w:pPr>
            <w:r w:rsidRPr="002E0028">
              <w:rPr>
                <w:b/>
                <w:bCs/>
                <w:sz w:val="18"/>
                <w:szCs w:val="18"/>
              </w:rPr>
              <w:t>Older adult sample size</w:t>
            </w:r>
          </w:p>
          <w:p w14:paraId="48CF327B" w14:textId="77777777" w:rsidR="00106A65" w:rsidRPr="002E0028" w:rsidRDefault="00106A65" w:rsidP="00046AFC">
            <w:pPr>
              <w:pStyle w:val="DSENBodytext"/>
              <w:spacing w:line="240" w:lineRule="auto"/>
              <w:jc w:val="left"/>
              <w:rPr>
                <w:b/>
                <w:bCs/>
                <w:sz w:val="18"/>
                <w:szCs w:val="18"/>
              </w:rPr>
            </w:pPr>
            <w:r w:rsidRPr="002E0028">
              <w:rPr>
                <w:b/>
                <w:bCs/>
                <w:sz w:val="18"/>
                <w:szCs w:val="18"/>
              </w:rPr>
              <w:t>Proportion male (total or exposed/case group)</w:t>
            </w:r>
          </w:p>
          <w:p w14:paraId="4FD071D9" w14:textId="77777777" w:rsidR="00106A65" w:rsidRPr="002E0028" w:rsidRDefault="00106A65" w:rsidP="00046AFC">
            <w:pPr>
              <w:pStyle w:val="DSENBodytext"/>
              <w:spacing w:line="240" w:lineRule="auto"/>
              <w:jc w:val="left"/>
              <w:rPr>
                <w:b/>
                <w:bCs/>
                <w:sz w:val="18"/>
                <w:szCs w:val="18"/>
              </w:rPr>
            </w:pPr>
            <w:r w:rsidRPr="002E0028">
              <w:rPr>
                <w:b/>
                <w:bCs/>
                <w:sz w:val="18"/>
                <w:szCs w:val="18"/>
              </w:rPr>
              <w:t>Race (total or exposed/case group)</w:t>
            </w:r>
          </w:p>
        </w:tc>
        <w:tc>
          <w:tcPr>
            <w:tcW w:w="1858" w:type="dxa"/>
            <w:shd w:val="clear" w:color="auto" w:fill="D9D9D9" w:themeFill="background1" w:themeFillShade="D9"/>
          </w:tcPr>
          <w:p w14:paraId="0AAC7185" w14:textId="77777777" w:rsidR="00106A65" w:rsidRPr="002E0028" w:rsidRDefault="00106A65" w:rsidP="00046AFC">
            <w:pPr>
              <w:pStyle w:val="DSENBodytext"/>
              <w:spacing w:line="240" w:lineRule="auto"/>
              <w:jc w:val="left"/>
              <w:rPr>
                <w:b/>
                <w:bCs/>
                <w:sz w:val="18"/>
                <w:szCs w:val="18"/>
              </w:rPr>
            </w:pPr>
            <w:r w:rsidRPr="002E0028">
              <w:rPr>
                <w:b/>
                <w:bCs/>
                <w:sz w:val="18"/>
                <w:szCs w:val="18"/>
              </w:rPr>
              <w:t>Marital status</w:t>
            </w:r>
          </w:p>
          <w:p w14:paraId="148BAD12" w14:textId="77777777" w:rsidR="00106A65" w:rsidRPr="002E0028" w:rsidRDefault="00106A65" w:rsidP="00046AFC">
            <w:pPr>
              <w:pStyle w:val="DSENBodytext"/>
              <w:spacing w:line="240" w:lineRule="auto"/>
              <w:jc w:val="left"/>
              <w:rPr>
                <w:b/>
                <w:bCs/>
                <w:sz w:val="18"/>
                <w:szCs w:val="18"/>
              </w:rPr>
            </w:pPr>
            <w:r w:rsidRPr="002E0028">
              <w:rPr>
                <w:b/>
                <w:bCs/>
                <w:sz w:val="18"/>
                <w:szCs w:val="18"/>
              </w:rPr>
              <w:t>Employment status</w:t>
            </w:r>
          </w:p>
          <w:p w14:paraId="4D7B5664" w14:textId="77777777" w:rsidR="00106A65" w:rsidRPr="002E0028" w:rsidRDefault="00106A65" w:rsidP="00046AFC">
            <w:pPr>
              <w:pStyle w:val="DSENBodytext"/>
              <w:spacing w:line="240" w:lineRule="auto"/>
              <w:jc w:val="left"/>
              <w:rPr>
                <w:b/>
                <w:bCs/>
                <w:sz w:val="18"/>
                <w:szCs w:val="18"/>
              </w:rPr>
            </w:pPr>
            <w:r w:rsidRPr="002E0028">
              <w:rPr>
                <w:b/>
                <w:bCs/>
                <w:sz w:val="18"/>
                <w:szCs w:val="18"/>
              </w:rPr>
              <w:t>Primary residence</w:t>
            </w:r>
          </w:p>
        </w:tc>
        <w:tc>
          <w:tcPr>
            <w:tcW w:w="1835" w:type="dxa"/>
            <w:shd w:val="clear" w:color="auto" w:fill="D9D9D9" w:themeFill="background1" w:themeFillShade="D9"/>
          </w:tcPr>
          <w:p w14:paraId="0FAE25C7" w14:textId="77777777" w:rsidR="00106A65" w:rsidRPr="002E0028" w:rsidRDefault="00106A65" w:rsidP="00046AFC">
            <w:pPr>
              <w:pStyle w:val="DSENBodytext"/>
              <w:spacing w:line="240" w:lineRule="auto"/>
              <w:jc w:val="left"/>
              <w:rPr>
                <w:b/>
                <w:bCs/>
                <w:sz w:val="18"/>
                <w:szCs w:val="18"/>
              </w:rPr>
            </w:pPr>
            <w:r w:rsidRPr="002E0028">
              <w:rPr>
                <w:b/>
                <w:bCs/>
                <w:sz w:val="18"/>
                <w:szCs w:val="18"/>
              </w:rPr>
              <w:t>Type of cannabis use</w:t>
            </w:r>
          </w:p>
        </w:tc>
        <w:tc>
          <w:tcPr>
            <w:tcW w:w="1350" w:type="dxa"/>
            <w:shd w:val="clear" w:color="auto" w:fill="D9D9D9" w:themeFill="background1" w:themeFillShade="D9"/>
          </w:tcPr>
          <w:p w14:paraId="26EC08E7" w14:textId="77777777" w:rsidR="00106A65" w:rsidRPr="002E0028" w:rsidRDefault="00106A65" w:rsidP="00046AFC">
            <w:pPr>
              <w:pStyle w:val="DSENBodytext"/>
              <w:spacing w:line="240" w:lineRule="auto"/>
              <w:jc w:val="left"/>
              <w:rPr>
                <w:b/>
                <w:bCs/>
                <w:sz w:val="18"/>
                <w:szCs w:val="18"/>
              </w:rPr>
            </w:pPr>
            <w:r w:rsidRPr="002E0028">
              <w:rPr>
                <w:b/>
                <w:bCs/>
                <w:sz w:val="18"/>
                <w:szCs w:val="18"/>
              </w:rPr>
              <w:t>Cannabis product or definition of current use</w:t>
            </w:r>
          </w:p>
          <w:p w14:paraId="481E55F1" w14:textId="77777777" w:rsidR="00106A65" w:rsidRPr="002E0028" w:rsidRDefault="00106A65" w:rsidP="00046AFC">
            <w:pPr>
              <w:pStyle w:val="DSENBodytext"/>
              <w:spacing w:line="240" w:lineRule="auto"/>
              <w:jc w:val="left"/>
              <w:rPr>
                <w:b/>
                <w:bCs/>
                <w:sz w:val="18"/>
                <w:szCs w:val="18"/>
              </w:rPr>
            </w:pPr>
            <w:r w:rsidRPr="002E0028">
              <w:rPr>
                <w:b/>
                <w:bCs/>
                <w:sz w:val="18"/>
                <w:szCs w:val="18"/>
              </w:rPr>
              <w:t>Daily dose, if reported</w:t>
            </w:r>
          </w:p>
        </w:tc>
      </w:tr>
      <w:tr w:rsidR="00106A65" w:rsidRPr="002E0028" w14:paraId="7D54564F" w14:textId="77777777" w:rsidTr="00046AFC">
        <w:tc>
          <w:tcPr>
            <w:tcW w:w="1351" w:type="dxa"/>
          </w:tcPr>
          <w:p w14:paraId="3015C685" w14:textId="6A92C9F2" w:rsidR="00106A65" w:rsidRPr="002E0028" w:rsidRDefault="00106A65" w:rsidP="00046AFC">
            <w:pPr>
              <w:pStyle w:val="DSENBodytext"/>
              <w:spacing w:line="240" w:lineRule="auto"/>
              <w:jc w:val="left"/>
              <w:rPr>
                <w:sz w:val="18"/>
                <w:szCs w:val="18"/>
              </w:rPr>
            </w:pPr>
            <w:r w:rsidRPr="002E0028">
              <w:rPr>
                <w:sz w:val="18"/>
                <w:szCs w:val="18"/>
              </w:rPr>
              <w:t>Choi et al., 2021a</w:t>
            </w:r>
            <w:r w:rsidR="00DD619E">
              <w:rPr>
                <w:sz w:val="18"/>
                <w:szCs w:val="18"/>
              </w:rPr>
              <w:t xml:space="preserve"> </w:t>
            </w:r>
            <w:r w:rsidR="00DD619E">
              <w:rPr>
                <w:sz w:val="18"/>
                <w:szCs w:val="24"/>
                <w:vertAlign w:val="superscript"/>
              </w:rPr>
              <w:t>5</w:t>
            </w:r>
          </w:p>
          <w:p w14:paraId="4E6D9FD4"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5E9954BE" w14:textId="77777777" w:rsidR="00106A65" w:rsidRPr="002E0028" w:rsidRDefault="00106A65" w:rsidP="00046AFC">
            <w:pPr>
              <w:pStyle w:val="DSENBodytext"/>
              <w:spacing w:line="240" w:lineRule="auto"/>
              <w:jc w:val="left"/>
              <w:rPr>
                <w:sz w:val="18"/>
                <w:szCs w:val="18"/>
              </w:rPr>
            </w:pPr>
            <w:r w:rsidRPr="002E0028">
              <w:rPr>
                <w:sz w:val="18"/>
                <w:szCs w:val="18"/>
              </w:rPr>
              <w:t>Funding not reported</w:t>
            </w:r>
          </w:p>
        </w:tc>
        <w:tc>
          <w:tcPr>
            <w:tcW w:w="1571" w:type="dxa"/>
          </w:tcPr>
          <w:p w14:paraId="3B54D6DD"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40C3ADF5" w14:textId="77777777" w:rsidR="00106A65" w:rsidRPr="002E0028" w:rsidRDefault="00106A65" w:rsidP="00046AFC">
            <w:pPr>
              <w:pStyle w:val="DSENBodytext"/>
              <w:spacing w:line="240" w:lineRule="auto"/>
              <w:jc w:val="left"/>
              <w:rPr>
                <w:sz w:val="18"/>
                <w:szCs w:val="18"/>
                <w:vertAlign w:val="superscript"/>
              </w:rPr>
            </w:pPr>
            <w:proofErr w:type="spellStart"/>
            <w:r w:rsidRPr="002E0028">
              <w:rPr>
                <w:sz w:val="18"/>
                <w:szCs w:val="18"/>
              </w:rPr>
              <w:t>Sequential</w:t>
            </w:r>
            <w:r>
              <w:rPr>
                <w:sz w:val="18"/>
                <w:szCs w:val="18"/>
                <w:vertAlign w:val="superscript"/>
              </w:rPr>
              <w:t>b</w:t>
            </w:r>
            <w:proofErr w:type="spellEnd"/>
          </w:p>
          <w:p w14:paraId="2DF56965" w14:textId="77777777" w:rsidR="00106A65" w:rsidRPr="002E0028" w:rsidRDefault="00106A65" w:rsidP="00046AFC">
            <w:pPr>
              <w:pStyle w:val="DSENBodytext"/>
              <w:spacing w:line="240" w:lineRule="auto"/>
              <w:jc w:val="left"/>
              <w:rPr>
                <w:sz w:val="18"/>
                <w:szCs w:val="18"/>
              </w:rPr>
            </w:pPr>
            <w:r w:rsidRPr="002E0028">
              <w:rPr>
                <w:sz w:val="18"/>
                <w:szCs w:val="18"/>
              </w:rPr>
              <w:t>National Surveys on Drug Use and Health (NSDUH), 2015–17</w:t>
            </w:r>
          </w:p>
        </w:tc>
        <w:tc>
          <w:tcPr>
            <w:tcW w:w="1858" w:type="dxa"/>
          </w:tcPr>
          <w:p w14:paraId="3AD915EB" w14:textId="77777777" w:rsidR="00106A65" w:rsidRPr="002E0028" w:rsidRDefault="00106A65" w:rsidP="00046AFC">
            <w:pPr>
              <w:pStyle w:val="DSENBodytext"/>
              <w:spacing w:line="240" w:lineRule="auto"/>
              <w:jc w:val="left"/>
              <w:rPr>
                <w:sz w:val="18"/>
                <w:szCs w:val="18"/>
              </w:rPr>
            </w:pPr>
            <w:r w:rsidRPr="002E0028">
              <w:rPr>
                <w:sz w:val="18"/>
                <w:szCs w:val="18"/>
              </w:rPr>
              <w:t>“…to examine: (1) correlates of use-to-</w:t>
            </w:r>
            <w:proofErr w:type="spellStart"/>
            <w:r w:rsidRPr="002E0028">
              <w:rPr>
                <w:sz w:val="18"/>
                <w:szCs w:val="18"/>
              </w:rPr>
              <w:t>nonuse</w:t>
            </w:r>
            <w:proofErr w:type="spellEnd"/>
            <w:r w:rsidRPr="002E0028">
              <w:rPr>
                <w:sz w:val="18"/>
                <w:szCs w:val="18"/>
              </w:rPr>
              <w:t xml:space="preserve"> (use 13-24 months ago, but no past-year use), initiation/</w:t>
            </w:r>
            <w:proofErr w:type="spellStart"/>
            <w:r w:rsidRPr="002E0028">
              <w:rPr>
                <w:sz w:val="18"/>
                <w:szCs w:val="18"/>
              </w:rPr>
              <w:t>reinitiation</w:t>
            </w:r>
            <w:proofErr w:type="spellEnd"/>
            <w:r w:rsidRPr="002E0028">
              <w:rPr>
                <w:sz w:val="18"/>
                <w:szCs w:val="18"/>
              </w:rPr>
              <w:t xml:space="preserve"> (no use 13–24 months ago, but past-year use), and continued use over a 24-month period; and (2) associations of past-year marijuana use disorder with use/</w:t>
            </w:r>
            <w:proofErr w:type="spellStart"/>
            <w:r w:rsidRPr="002E0028">
              <w:rPr>
                <w:sz w:val="18"/>
                <w:szCs w:val="18"/>
              </w:rPr>
              <w:t>nonuse</w:t>
            </w:r>
            <w:proofErr w:type="spellEnd"/>
            <w:r w:rsidRPr="002E0028">
              <w:rPr>
                <w:sz w:val="18"/>
                <w:szCs w:val="18"/>
              </w:rPr>
              <w:t xml:space="preserve"> among older adults.”</w:t>
            </w:r>
          </w:p>
        </w:tc>
        <w:tc>
          <w:tcPr>
            <w:tcW w:w="1709" w:type="dxa"/>
          </w:tcPr>
          <w:p w14:paraId="352AA420" w14:textId="77777777" w:rsidR="00106A65" w:rsidRPr="002E0028" w:rsidRDefault="00106A65" w:rsidP="00046AFC">
            <w:pPr>
              <w:pStyle w:val="DSENBodytext"/>
              <w:spacing w:line="240" w:lineRule="auto"/>
              <w:jc w:val="left"/>
              <w:rPr>
                <w:sz w:val="18"/>
                <w:szCs w:val="18"/>
              </w:rPr>
            </w:pPr>
            <w:r w:rsidRPr="002E0028">
              <w:rPr>
                <w:sz w:val="18"/>
                <w:szCs w:val="18"/>
              </w:rPr>
              <w:t>n = 2,304</w:t>
            </w:r>
          </w:p>
          <w:p w14:paraId="3FE72B9A" w14:textId="77777777" w:rsidR="00106A65" w:rsidRPr="002E0028" w:rsidRDefault="00106A65" w:rsidP="00046AFC">
            <w:pPr>
              <w:pStyle w:val="DSENBodytext"/>
              <w:spacing w:line="240" w:lineRule="auto"/>
              <w:jc w:val="left"/>
              <w:rPr>
                <w:sz w:val="18"/>
                <w:szCs w:val="18"/>
              </w:rPr>
            </w:pPr>
            <w:r w:rsidRPr="002E0028">
              <w:rPr>
                <w:sz w:val="18"/>
                <w:szCs w:val="18"/>
              </w:rPr>
              <w:t>59.1%</w:t>
            </w:r>
          </w:p>
          <w:p w14:paraId="228093D4" w14:textId="77777777" w:rsidR="00106A65" w:rsidRPr="002E0028" w:rsidRDefault="00106A65" w:rsidP="00046AFC">
            <w:pPr>
              <w:pStyle w:val="DSENBodytext"/>
              <w:spacing w:after="120" w:line="240" w:lineRule="auto"/>
              <w:jc w:val="left"/>
              <w:rPr>
                <w:sz w:val="18"/>
                <w:szCs w:val="18"/>
              </w:rPr>
            </w:pPr>
            <w:r w:rsidRPr="002E0028">
              <w:rPr>
                <w:sz w:val="18"/>
                <w:szCs w:val="18"/>
              </w:rPr>
              <w:t xml:space="preserve">Initiators/ </w:t>
            </w:r>
            <w:proofErr w:type="spellStart"/>
            <w:r w:rsidRPr="002E0028">
              <w:rPr>
                <w:sz w:val="18"/>
                <w:szCs w:val="18"/>
              </w:rPr>
              <w:t>reinitiators</w:t>
            </w:r>
            <w:proofErr w:type="spellEnd"/>
            <w:r w:rsidRPr="002E0028">
              <w:rPr>
                <w:sz w:val="18"/>
                <w:szCs w:val="18"/>
              </w:rPr>
              <w:t xml:space="preserve">: </w:t>
            </w:r>
          </w:p>
          <w:p w14:paraId="39B40089" w14:textId="77777777" w:rsidR="00106A65" w:rsidRPr="002E0028" w:rsidRDefault="00106A65" w:rsidP="00046AFC">
            <w:pPr>
              <w:pStyle w:val="DSENBodytext"/>
              <w:spacing w:line="240" w:lineRule="auto"/>
              <w:jc w:val="left"/>
              <w:rPr>
                <w:sz w:val="18"/>
                <w:szCs w:val="18"/>
              </w:rPr>
            </w:pPr>
            <w:r w:rsidRPr="002E0028">
              <w:rPr>
                <w:sz w:val="18"/>
                <w:szCs w:val="18"/>
              </w:rPr>
              <w:t>67.6% non-Hispanic White, 18.3% non-Hispanic Black, 11.0% Hispanic, 3.1% all other</w:t>
            </w:r>
          </w:p>
          <w:p w14:paraId="49855D6A" w14:textId="5F4C4D18" w:rsidR="00106A65" w:rsidRPr="002E0028" w:rsidRDefault="00596610" w:rsidP="00046AFC">
            <w:pPr>
              <w:pStyle w:val="DSENBodytext"/>
              <w:spacing w:after="120" w:line="240" w:lineRule="auto"/>
              <w:jc w:val="left"/>
              <w:rPr>
                <w:sz w:val="18"/>
                <w:szCs w:val="18"/>
              </w:rPr>
            </w:pPr>
            <w:r>
              <w:rPr>
                <w:sz w:val="18"/>
                <w:szCs w:val="18"/>
              </w:rPr>
              <w:t>Those who c</w:t>
            </w:r>
            <w:r w:rsidR="00106A65" w:rsidRPr="002E0028">
              <w:rPr>
                <w:sz w:val="18"/>
                <w:szCs w:val="18"/>
              </w:rPr>
              <w:t xml:space="preserve">ontinued </w:t>
            </w:r>
            <w:r>
              <w:rPr>
                <w:sz w:val="18"/>
                <w:szCs w:val="18"/>
              </w:rPr>
              <w:t>using</w:t>
            </w:r>
            <w:r w:rsidR="00106A65" w:rsidRPr="002E0028">
              <w:rPr>
                <w:sz w:val="18"/>
                <w:szCs w:val="18"/>
              </w:rPr>
              <w:t xml:space="preserve">: </w:t>
            </w:r>
          </w:p>
          <w:p w14:paraId="1C5D7697" w14:textId="77777777" w:rsidR="00106A65" w:rsidRPr="002E0028" w:rsidRDefault="00106A65" w:rsidP="00046AFC">
            <w:pPr>
              <w:pStyle w:val="DSENBodytext"/>
              <w:spacing w:line="240" w:lineRule="auto"/>
              <w:jc w:val="left"/>
              <w:rPr>
                <w:sz w:val="18"/>
                <w:szCs w:val="18"/>
              </w:rPr>
            </w:pPr>
            <w:r w:rsidRPr="002E0028">
              <w:rPr>
                <w:sz w:val="18"/>
                <w:szCs w:val="18"/>
              </w:rPr>
              <w:t>78.2% non-Hispanic White, 12.3% non-Hispanic Black, 5.0% Hispanic, 4.6% all other</w:t>
            </w:r>
          </w:p>
        </w:tc>
        <w:tc>
          <w:tcPr>
            <w:tcW w:w="1858" w:type="dxa"/>
          </w:tcPr>
          <w:p w14:paraId="489B327B" w14:textId="77777777" w:rsidR="00106A65" w:rsidRPr="002E0028" w:rsidRDefault="00106A65" w:rsidP="00046AFC">
            <w:pPr>
              <w:pStyle w:val="DSENBodytext"/>
              <w:spacing w:after="120" w:line="240" w:lineRule="auto"/>
              <w:jc w:val="left"/>
              <w:rPr>
                <w:sz w:val="18"/>
                <w:szCs w:val="18"/>
              </w:rPr>
            </w:pPr>
            <w:r w:rsidRPr="002E0028">
              <w:rPr>
                <w:sz w:val="18"/>
                <w:szCs w:val="18"/>
              </w:rPr>
              <w:t xml:space="preserve">Initiators/ </w:t>
            </w:r>
            <w:proofErr w:type="spellStart"/>
            <w:r w:rsidRPr="002E0028">
              <w:rPr>
                <w:sz w:val="18"/>
                <w:szCs w:val="18"/>
              </w:rPr>
              <w:t>reinitiators</w:t>
            </w:r>
            <w:proofErr w:type="spellEnd"/>
            <w:r w:rsidRPr="002E0028">
              <w:rPr>
                <w:sz w:val="18"/>
                <w:szCs w:val="18"/>
              </w:rPr>
              <w:t xml:space="preserve">: </w:t>
            </w:r>
          </w:p>
          <w:p w14:paraId="04EC784C" w14:textId="77777777" w:rsidR="00106A65" w:rsidRPr="002E0028" w:rsidRDefault="00106A65" w:rsidP="00046AFC">
            <w:pPr>
              <w:pStyle w:val="DSENBodytext"/>
              <w:spacing w:line="240" w:lineRule="auto"/>
              <w:jc w:val="left"/>
              <w:rPr>
                <w:sz w:val="18"/>
                <w:szCs w:val="18"/>
              </w:rPr>
            </w:pPr>
            <w:r w:rsidRPr="002E0028">
              <w:rPr>
                <w:sz w:val="18"/>
                <w:szCs w:val="18"/>
              </w:rPr>
              <w:t>43.3% married or partnered, 6.0% widowed, 37.1% divorced or separated, 13.7% never married</w:t>
            </w:r>
          </w:p>
          <w:p w14:paraId="7ECFA664" w14:textId="77777777" w:rsidR="00106A65" w:rsidRPr="002E0028" w:rsidRDefault="00106A65" w:rsidP="00046AFC">
            <w:pPr>
              <w:pStyle w:val="DSENBodytext"/>
              <w:spacing w:line="240" w:lineRule="auto"/>
              <w:jc w:val="left"/>
              <w:rPr>
                <w:sz w:val="18"/>
                <w:szCs w:val="18"/>
              </w:rPr>
            </w:pPr>
            <w:r w:rsidRPr="002E0028">
              <w:rPr>
                <w:sz w:val="18"/>
                <w:szCs w:val="18"/>
              </w:rPr>
              <w:t>49.2% worked full- or part-time in past year</w:t>
            </w:r>
          </w:p>
          <w:p w14:paraId="7F2F3FAA" w14:textId="320129FA" w:rsidR="00106A65" w:rsidRPr="002E0028" w:rsidRDefault="00596610" w:rsidP="00046AFC">
            <w:pPr>
              <w:pStyle w:val="DSENBodytext"/>
              <w:spacing w:after="120" w:line="240" w:lineRule="auto"/>
              <w:jc w:val="left"/>
              <w:rPr>
                <w:sz w:val="18"/>
                <w:szCs w:val="18"/>
              </w:rPr>
            </w:pPr>
            <w:r>
              <w:rPr>
                <w:sz w:val="18"/>
                <w:szCs w:val="18"/>
              </w:rPr>
              <w:t>Those who c</w:t>
            </w:r>
            <w:r w:rsidR="00106A65" w:rsidRPr="002E0028">
              <w:rPr>
                <w:sz w:val="18"/>
                <w:szCs w:val="18"/>
              </w:rPr>
              <w:t>ontinued us</w:t>
            </w:r>
            <w:r>
              <w:rPr>
                <w:sz w:val="18"/>
                <w:szCs w:val="18"/>
              </w:rPr>
              <w:t>ing</w:t>
            </w:r>
            <w:r w:rsidR="00106A65" w:rsidRPr="002E0028">
              <w:rPr>
                <w:sz w:val="18"/>
                <w:szCs w:val="18"/>
              </w:rPr>
              <w:t xml:space="preserve">: </w:t>
            </w:r>
          </w:p>
          <w:p w14:paraId="52AA47FB" w14:textId="77777777" w:rsidR="00106A65" w:rsidRPr="002E0028" w:rsidRDefault="00106A65" w:rsidP="00046AFC">
            <w:pPr>
              <w:pStyle w:val="DSENBodytext"/>
              <w:spacing w:line="240" w:lineRule="auto"/>
              <w:jc w:val="left"/>
              <w:rPr>
                <w:sz w:val="18"/>
                <w:szCs w:val="18"/>
              </w:rPr>
            </w:pPr>
            <w:r w:rsidRPr="002E0028">
              <w:rPr>
                <w:sz w:val="18"/>
                <w:szCs w:val="18"/>
              </w:rPr>
              <w:t>49% married or partnered, 6.7% widowed, 29.1% divorced or separated, 15.2% never married</w:t>
            </w:r>
          </w:p>
          <w:p w14:paraId="69983F53" w14:textId="77777777" w:rsidR="00106A65" w:rsidRPr="002E0028" w:rsidRDefault="00106A65" w:rsidP="00046AFC">
            <w:pPr>
              <w:pStyle w:val="DSENBodytext"/>
              <w:spacing w:line="240" w:lineRule="auto"/>
              <w:jc w:val="left"/>
              <w:rPr>
                <w:sz w:val="18"/>
                <w:szCs w:val="18"/>
              </w:rPr>
            </w:pPr>
            <w:r w:rsidRPr="002E0028">
              <w:rPr>
                <w:sz w:val="18"/>
                <w:szCs w:val="18"/>
              </w:rPr>
              <w:t>57.5% worked full- or part-time in past year</w:t>
            </w:r>
          </w:p>
        </w:tc>
        <w:tc>
          <w:tcPr>
            <w:tcW w:w="1835" w:type="dxa"/>
          </w:tcPr>
          <w:p w14:paraId="10C23683" w14:textId="77777777" w:rsidR="00106A65" w:rsidRPr="002E0028" w:rsidRDefault="00106A65" w:rsidP="00046AFC">
            <w:pPr>
              <w:pStyle w:val="DSENBodytext"/>
              <w:spacing w:line="240" w:lineRule="auto"/>
              <w:jc w:val="left"/>
              <w:rPr>
                <w:sz w:val="18"/>
                <w:szCs w:val="18"/>
              </w:rPr>
            </w:pPr>
            <w:r w:rsidRPr="002E0028">
              <w:rPr>
                <w:sz w:val="18"/>
                <w:szCs w:val="18"/>
              </w:rPr>
              <w:t xml:space="preserve">Medical, self-medicated; </w:t>
            </w:r>
            <w:proofErr w:type="gramStart"/>
            <w:r w:rsidRPr="002E0028">
              <w:rPr>
                <w:sz w:val="18"/>
                <w:szCs w:val="18"/>
              </w:rPr>
              <w:t>Non-medical</w:t>
            </w:r>
            <w:proofErr w:type="gramEnd"/>
            <w:r w:rsidRPr="002E0028">
              <w:rPr>
                <w:sz w:val="18"/>
                <w:szCs w:val="18"/>
              </w:rPr>
              <w:t>/ recreational</w:t>
            </w:r>
          </w:p>
        </w:tc>
        <w:tc>
          <w:tcPr>
            <w:tcW w:w="1350" w:type="dxa"/>
          </w:tcPr>
          <w:p w14:paraId="05B1ED86" w14:textId="77777777" w:rsidR="00106A65" w:rsidRPr="002E0028" w:rsidRDefault="00106A65" w:rsidP="00046AFC">
            <w:pPr>
              <w:pStyle w:val="DSENBodytext"/>
              <w:spacing w:line="240" w:lineRule="auto"/>
              <w:jc w:val="left"/>
              <w:rPr>
                <w:sz w:val="18"/>
                <w:szCs w:val="18"/>
              </w:rPr>
            </w:pPr>
            <w:r w:rsidRPr="002E0028">
              <w:rPr>
                <w:sz w:val="18"/>
                <w:szCs w:val="18"/>
              </w:rPr>
              <w:t>Any past-year use</w:t>
            </w:r>
          </w:p>
          <w:p w14:paraId="15F1EE6C"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47F73593" w14:textId="77777777" w:rsidTr="00046AFC">
        <w:tc>
          <w:tcPr>
            <w:tcW w:w="1351" w:type="dxa"/>
          </w:tcPr>
          <w:p w14:paraId="278013EE" w14:textId="4ECBF768" w:rsidR="00106A65" w:rsidRPr="002E0028" w:rsidRDefault="00106A65" w:rsidP="00046AFC">
            <w:pPr>
              <w:pStyle w:val="DSENBodytext"/>
              <w:spacing w:line="240" w:lineRule="auto"/>
              <w:jc w:val="left"/>
              <w:rPr>
                <w:sz w:val="18"/>
                <w:szCs w:val="18"/>
              </w:rPr>
            </w:pPr>
            <w:r w:rsidRPr="002E0028">
              <w:rPr>
                <w:sz w:val="18"/>
                <w:szCs w:val="18"/>
              </w:rPr>
              <w:lastRenderedPageBreak/>
              <w:t>Choi et al., 2021b</w:t>
            </w:r>
            <w:r w:rsidR="00DD619E">
              <w:rPr>
                <w:sz w:val="18"/>
                <w:szCs w:val="18"/>
              </w:rPr>
              <w:t xml:space="preserve"> </w:t>
            </w:r>
            <w:r w:rsidR="0065786C" w:rsidRPr="0065786C">
              <w:rPr>
                <w:sz w:val="18"/>
                <w:szCs w:val="24"/>
                <w:vertAlign w:val="superscript"/>
              </w:rPr>
              <w:t>10</w:t>
            </w:r>
            <w:r w:rsidR="00DD619E">
              <w:rPr>
                <w:sz w:val="18"/>
                <w:szCs w:val="24"/>
                <w:vertAlign w:val="superscript"/>
              </w:rPr>
              <w:t>4</w:t>
            </w:r>
          </w:p>
          <w:p w14:paraId="7789556B"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6A9EE068" w14:textId="77777777" w:rsidR="00106A65" w:rsidRPr="002E0028" w:rsidRDefault="00106A65" w:rsidP="00046AFC">
            <w:pPr>
              <w:pStyle w:val="DSENBodytext"/>
              <w:spacing w:line="240" w:lineRule="auto"/>
              <w:jc w:val="left"/>
              <w:rPr>
                <w:sz w:val="18"/>
                <w:szCs w:val="18"/>
              </w:rPr>
            </w:pPr>
            <w:r w:rsidRPr="002E0028">
              <w:rPr>
                <w:sz w:val="18"/>
                <w:szCs w:val="18"/>
              </w:rPr>
              <w:t>Not funded</w:t>
            </w:r>
          </w:p>
        </w:tc>
        <w:tc>
          <w:tcPr>
            <w:tcW w:w="1571" w:type="dxa"/>
          </w:tcPr>
          <w:p w14:paraId="6C13DD68"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5121C0A3" w14:textId="77777777" w:rsidR="00106A65" w:rsidRPr="002E0028" w:rsidRDefault="00106A65" w:rsidP="00046AFC">
            <w:pPr>
              <w:pStyle w:val="DSENBodytext"/>
              <w:spacing w:line="240" w:lineRule="auto"/>
              <w:jc w:val="left"/>
              <w:rPr>
                <w:sz w:val="18"/>
                <w:szCs w:val="18"/>
              </w:rPr>
            </w:pPr>
            <w:r w:rsidRPr="002E0028">
              <w:rPr>
                <w:sz w:val="18"/>
                <w:szCs w:val="18"/>
              </w:rPr>
              <w:t>Sequential</w:t>
            </w:r>
          </w:p>
          <w:p w14:paraId="16E80FC0" w14:textId="77777777" w:rsidR="00106A65" w:rsidRPr="002E0028" w:rsidRDefault="00106A65" w:rsidP="00046AFC">
            <w:pPr>
              <w:pStyle w:val="DSENBodytext"/>
              <w:spacing w:line="240" w:lineRule="auto"/>
              <w:jc w:val="left"/>
              <w:rPr>
                <w:sz w:val="18"/>
                <w:szCs w:val="18"/>
              </w:rPr>
            </w:pPr>
            <w:r w:rsidRPr="002E0028">
              <w:rPr>
                <w:sz w:val="18"/>
                <w:szCs w:val="18"/>
              </w:rPr>
              <w:t>NSDUH, 2015–18</w:t>
            </w:r>
          </w:p>
        </w:tc>
        <w:tc>
          <w:tcPr>
            <w:tcW w:w="1858" w:type="dxa"/>
          </w:tcPr>
          <w:p w14:paraId="5FB0E6C1" w14:textId="77777777" w:rsidR="00106A65" w:rsidRPr="002E0028" w:rsidRDefault="00106A65" w:rsidP="00046AFC">
            <w:pPr>
              <w:pStyle w:val="DSENBodytext"/>
              <w:spacing w:line="240" w:lineRule="auto"/>
              <w:jc w:val="left"/>
              <w:rPr>
                <w:sz w:val="18"/>
                <w:szCs w:val="18"/>
              </w:rPr>
            </w:pPr>
            <w:r w:rsidRPr="002E0028">
              <w:rPr>
                <w:sz w:val="18"/>
                <w:szCs w:val="18"/>
              </w:rPr>
              <w:t>“…to examine rates and correlates of dual cannabis and prescription pain reliever use and misuse among U.S. individuals aged 50+ who reported past-year cannabis use.”</w:t>
            </w:r>
          </w:p>
        </w:tc>
        <w:tc>
          <w:tcPr>
            <w:tcW w:w="1709" w:type="dxa"/>
          </w:tcPr>
          <w:p w14:paraId="2091682F" w14:textId="77777777" w:rsidR="00106A65" w:rsidRPr="002E0028" w:rsidRDefault="00106A65" w:rsidP="00046AFC">
            <w:pPr>
              <w:pStyle w:val="DSENBodytext"/>
              <w:spacing w:line="240" w:lineRule="auto"/>
              <w:jc w:val="left"/>
              <w:rPr>
                <w:sz w:val="18"/>
                <w:szCs w:val="18"/>
              </w:rPr>
            </w:pPr>
            <w:r w:rsidRPr="002E0028">
              <w:rPr>
                <w:sz w:val="18"/>
                <w:szCs w:val="18"/>
              </w:rPr>
              <w:t>n = 37,861</w:t>
            </w:r>
          </w:p>
          <w:p w14:paraId="0556A666" w14:textId="77777777" w:rsidR="00106A65" w:rsidRPr="002E0028" w:rsidRDefault="00106A65" w:rsidP="00046AFC">
            <w:pPr>
              <w:pStyle w:val="DSENBodytext"/>
              <w:spacing w:line="240" w:lineRule="auto"/>
              <w:jc w:val="left"/>
              <w:rPr>
                <w:sz w:val="18"/>
                <w:szCs w:val="18"/>
              </w:rPr>
            </w:pPr>
            <w:r w:rsidRPr="002E0028">
              <w:rPr>
                <w:sz w:val="18"/>
                <w:szCs w:val="18"/>
              </w:rPr>
              <w:t>46.8%</w:t>
            </w:r>
          </w:p>
          <w:p w14:paraId="683A49EE" w14:textId="77777777" w:rsidR="00106A65" w:rsidRPr="002E0028" w:rsidRDefault="00106A65" w:rsidP="00046AFC">
            <w:pPr>
              <w:pStyle w:val="DSENBodytext"/>
              <w:spacing w:after="120" w:line="240" w:lineRule="auto"/>
              <w:jc w:val="left"/>
              <w:rPr>
                <w:sz w:val="18"/>
                <w:szCs w:val="18"/>
              </w:rPr>
            </w:pPr>
            <w:r w:rsidRPr="002E0028">
              <w:rPr>
                <w:sz w:val="18"/>
                <w:szCs w:val="18"/>
              </w:rPr>
              <w:t>Exposed group:</w:t>
            </w:r>
          </w:p>
          <w:p w14:paraId="1F33161D" w14:textId="77777777" w:rsidR="00106A65" w:rsidRPr="002E0028" w:rsidRDefault="00106A65" w:rsidP="00046AFC">
            <w:pPr>
              <w:pStyle w:val="DSENBodytext"/>
              <w:spacing w:line="240" w:lineRule="auto"/>
              <w:jc w:val="left"/>
              <w:rPr>
                <w:sz w:val="18"/>
                <w:szCs w:val="18"/>
              </w:rPr>
            </w:pPr>
            <w:r w:rsidRPr="002E0028">
              <w:rPr>
                <w:sz w:val="18"/>
                <w:szCs w:val="18"/>
              </w:rPr>
              <w:t>75.7% non-Hispanic White, 13.0% non-Hispanic Black, 6.5% Hispanic, 4.8% other</w:t>
            </w:r>
          </w:p>
        </w:tc>
        <w:tc>
          <w:tcPr>
            <w:tcW w:w="1858" w:type="dxa"/>
          </w:tcPr>
          <w:p w14:paraId="05E42A89" w14:textId="77777777" w:rsidR="00106A65" w:rsidRPr="002E0028" w:rsidRDefault="00106A65" w:rsidP="00046AFC">
            <w:pPr>
              <w:pStyle w:val="DSENBodytext"/>
              <w:spacing w:after="120" w:line="240" w:lineRule="auto"/>
              <w:jc w:val="left"/>
              <w:rPr>
                <w:sz w:val="18"/>
                <w:szCs w:val="18"/>
              </w:rPr>
            </w:pPr>
            <w:r w:rsidRPr="002E0028">
              <w:rPr>
                <w:sz w:val="18"/>
                <w:szCs w:val="18"/>
              </w:rPr>
              <w:t>Exposed group:</w:t>
            </w:r>
          </w:p>
          <w:p w14:paraId="1D406EA3" w14:textId="77777777" w:rsidR="00106A65" w:rsidRPr="002E0028" w:rsidRDefault="00106A65" w:rsidP="00046AFC">
            <w:pPr>
              <w:pStyle w:val="DSENBodytext"/>
              <w:spacing w:line="240" w:lineRule="auto"/>
              <w:jc w:val="left"/>
              <w:rPr>
                <w:sz w:val="18"/>
                <w:szCs w:val="18"/>
              </w:rPr>
            </w:pPr>
            <w:r w:rsidRPr="002E0028">
              <w:rPr>
                <w:sz w:val="18"/>
                <w:szCs w:val="18"/>
              </w:rPr>
              <w:t>48.0% married, 6.8% widowed, 30.4% divorced or separated, 14.9% never married</w:t>
            </w:r>
          </w:p>
          <w:p w14:paraId="4BE124C7" w14:textId="77777777" w:rsidR="00106A65" w:rsidRPr="002E0028" w:rsidRDefault="00106A65" w:rsidP="00046AFC">
            <w:pPr>
              <w:pStyle w:val="DSENBodytext"/>
              <w:spacing w:line="240" w:lineRule="auto"/>
              <w:jc w:val="left"/>
              <w:rPr>
                <w:sz w:val="18"/>
                <w:szCs w:val="18"/>
              </w:rPr>
            </w:pPr>
            <w:r w:rsidRPr="002E0028">
              <w:rPr>
                <w:sz w:val="18"/>
                <w:szCs w:val="18"/>
              </w:rPr>
              <w:t>40.8% worked full- or part-time in past year</w:t>
            </w:r>
          </w:p>
        </w:tc>
        <w:tc>
          <w:tcPr>
            <w:tcW w:w="1835" w:type="dxa"/>
          </w:tcPr>
          <w:p w14:paraId="174CBDAA" w14:textId="77777777" w:rsidR="00106A65" w:rsidRPr="002E0028" w:rsidRDefault="00106A65" w:rsidP="00046AFC">
            <w:pPr>
              <w:pStyle w:val="DSENBodytext"/>
              <w:spacing w:line="240" w:lineRule="auto"/>
              <w:jc w:val="left"/>
              <w:rPr>
                <w:sz w:val="18"/>
                <w:szCs w:val="18"/>
              </w:rPr>
            </w:pPr>
            <w:r w:rsidRPr="002E0028">
              <w:rPr>
                <w:sz w:val="18"/>
                <w:szCs w:val="18"/>
              </w:rPr>
              <w:t xml:space="preserve">Medical, self-medicated, </w:t>
            </w:r>
            <w:proofErr w:type="gramStart"/>
            <w:r w:rsidRPr="002E0028">
              <w:rPr>
                <w:sz w:val="18"/>
                <w:szCs w:val="18"/>
              </w:rPr>
              <w:t>Non-medical</w:t>
            </w:r>
            <w:proofErr w:type="gramEnd"/>
            <w:r w:rsidRPr="002E0028">
              <w:rPr>
                <w:sz w:val="18"/>
                <w:szCs w:val="18"/>
              </w:rPr>
              <w:t>/ recreational</w:t>
            </w:r>
          </w:p>
        </w:tc>
        <w:tc>
          <w:tcPr>
            <w:tcW w:w="1350" w:type="dxa"/>
          </w:tcPr>
          <w:p w14:paraId="7614CE4A" w14:textId="77777777" w:rsidR="00106A65" w:rsidRPr="002E0028" w:rsidRDefault="00106A65" w:rsidP="00046AFC">
            <w:pPr>
              <w:pStyle w:val="DSENBodytext"/>
              <w:spacing w:line="240" w:lineRule="auto"/>
              <w:jc w:val="left"/>
              <w:rPr>
                <w:sz w:val="18"/>
                <w:szCs w:val="18"/>
              </w:rPr>
            </w:pPr>
            <w:r w:rsidRPr="002E0028">
              <w:rPr>
                <w:sz w:val="18"/>
                <w:szCs w:val="18"/>
              </w:rPr>
              <w:t>Past-year use</w:t>
            </w:r>
          </w:p>
          <w:p w14:paraId="173ADB2E"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647E2116" w14:textId="77777777" w:rsidTr="00046AFC">
        <w:tc>
          <w:tcPr>
            <w:tcW w:w="1351" w:type="dxa"/>
          </w:tcPr>
          <w:p w14:paraId="71CF1547" w14:textId="62BD2596" w:rsidR="00106A65" w:rsidRPr="002E0028" w:rsidRDefault="00106A65" w:rsidP="00046AFC">
            <w:pPr>
              <w:pStyle w:val="DSENBodytext"/>
              <w:spacing w:line="240" w:lineRule="auto"/>
              <w:jc w:val="left"/>
              <w:rPr>
                <w:sz w:val="18"/>
                <w:szCs w:val="18"/>
              </w:rPr>
            </w:pPr>
            <w:r w:rsidRPr="002E0028">
              <w:rPr>
                <w:sz w:val="18"/>
                <w:szCs w:val="18"/>
              </w:rPr>
              <w:t>Choi et al., 2021c</w:t>
            </w:r>
            <w:r w:rsidR="00DD619E">
              <w:rPr>
                <w:sz w:val="18"/>
                <w:szCs w:val="18"/>
              </w:rPr>
              <w:t xml:space="preserve"> </w:t>
            </w:r>
            <w:r w:rsidR="0065786C" w:rsidRPr="0065786C">
              <w:rPr>
                <w:sz w:val="18"/>
                <w:szCs w:val="24"/>
                <w:vertAlign w:val="superscript"/>
              </w:rPr>
              <w:t>10</w:t>
            </w:r>
            <w:r w:rsidR="00DD619E">
              <w:rPr>
                <w:sz w:val="18"/>
                <w:szCs w:val="24"/>
                <w:vertAlign w:val="superscript"/>
              </w:rPr>
              <w:t>8</w:t>
            </w:r>
          </w:p>
          <w:p w14:paraId="30702C92"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5A6AA68B" w14:textId="77777777" w:rsidR="00106A65" w:rsidRPr="002E0028" w:rsidRDefault="00106A65" w:rsidP="00046AFC">
            <w:pPr>
              <w:pStyle w:val="DSENBodytext"/>
              <w:spacing w:line="240" w:lineRule="auto"/>
              <w:jc w:val="left"/>
              <w:rPr>
                <w:sz w:val="18"/>
                <w:szCs w:val="18"/>
              </w:rPr>
            </w:pPr>
            <w:r w:rsidRPr="002E0028">
              <w:rPr>
                <w:sz w:val="18"/>
                <w:szCs w:val="18"/>
              </w:rPr>
              <w:t>Not funded</w:t>
            </w:r>
          </w:p>
        </w:tc>
        <w:tc>
          <w:tcPr>
            <w:tcW w:w="1571" w:type="dxa"/>
          </w:tcPr>
          <w:p w14:paraId="4884039A"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0B8B145F" w14:textId="77777777" w:rsidR="00106A65" w:rsidRPr="002E0028" w:rsidRDefault="00106A65" w:rsidP="00046AFC">
            <w:pPr>
              <w:pStyle w:val="DSENBodytext"/>
              <w:spacing w:line="240" w:lineRule="auto"/>
              <w:jc w:val="left"/>
              <w:rPr>
                <w:sz w:val="18"/>
                <w:szCs w:val="18"/>
              </w:rPr>
            </w:pPr>
            <w:r w:rsidRPr="002E0028">
              <w:rPr>
                <w:sz w:val="18"/>
                <w:szCs w:val="18"/>
              </w:rPr>
              <w:t>Retrospective cohort</w:t>
            </w:r>
          </w:p>
          <w:p w14:paraId="719949CA" w14:textId="77777777" w:rsidR="00106A65" w:rsidRPr="002E0028" w:rsidRDefault="00106A65" w:rsidP="00046AFC">
            <w:pPr>
              <w:pStyle w:val="DSENBodytext"/>
              <w:spacing w:line="240" w:lineRule="auto"/>
              <w:jc w:val="left"/>
              <w:rPr>
                <w:sz w:val="18"/>
                <w:szCs w:val="18"/>
              </w:rPr>
            </w:pPr>
            <w:r w:rsidRPr="002E0028">
              <w:rPr>
                <w:sz w:val="18"/>
                <w:szCs w:val="18"/>
              </w:rPr>
              <w:t>American Association of Poison Control Centers’ National Poison Data System, 2009–19</w:t>
            </w:r>
          </w:p>
        </w:tc>
        <w:tc>
          <w:tcPr>
            <w:tcW w:w="1858" w:type="dxa"/>
          </w:tcPr>
          <w:p w14:paraId="20B0BCF3" w14:textId="77777777" w:rsidR="00106A65" w:rsidRPr="002E0028" w:rsidRDefault="00106A65" w:rsidP="00046AFC">
            <w:pPr>
              <w:pStyle w:val="DSENBodytext"/>
              <w:spacing w:line="240" w:lineRule="auto"/>
              <w:jc w:val="left"/>
              <w:rPr>
                <w:sz w:val="18"/>
                <w:szCs w:val="18"/>
              </w:rPr>
            </w:pPr>
            <w:r w:rsidRPr="002E0028">
              <w:rPr>
                <w:sz w:val="18"/>
                <w:szCs w:val="18"/>
              </w:rPr>
              <w:t>“…to examine: (1) trends in cannabis forms that constituted poison control centre cases over the 11-year period; (2) demographic and clinical factors associated with different cannabis forms; and (3) associations between cannabis forms and medical outcomes.”</w:t>
            </w:r>
          </w:p>
        </w:tc>
        <w:tc>
          <w:tcPr>
            <w:tcW w:w="1709" w:type="dxa"/>
          </w:tcPr>
          <w:p w14:paraId="374D85C7" w14:textId="77777777" w:rsidR="00106A65" w:rsidRPr="002E0028" w:rsidRDefault="00106A65" w:rsidP="00046AFC">
            <w:pPr>
              <w:pStyle w:val="DSENBodytext"/>
              <w:spacing w:line="240" w:lineRule="auto"/>
              <w:jc w:val="left"/>
              <w:rPr>
                <w:sz w:val="18"/>
                <w:szCs w:val="18"/>
              </w:rPr>
            </w:pPr>
            <w:r w:rsidRPr="002E0028">
              <w:rPr>
                <w:sz w:val="18"/>
                <w:szCs w:val="18"/>
              </w:rPr>
              <w:t>n = 5,201</w:t>
            </w:r>
          </w:p>
          <w:p w14:paraId="3411F26B" w14:textId="77777777" w:rsidR="00106A65" w:rsidRPr="002E0028" w:rsidRDefault="00106A65" w:rsidP="00046AFC">
            <w:pPr>
              <w:pStyle w:val="DSENBodytext"/>
              <w:spacing w:line="240" w:lineRule="auto"/>
              <w:jc w:val="left"/>
              <w:rPr>
                <w:sz w:val="18"/>
                <w:szCs w:val="18"/>
              </w:rPr>
            </w:pPr>
            <w:r w:rsidRPr="002E0028">
              <w:rPr>
                <w:sz w:val="18"/>
                <w:szCs w:val="18"/>
              </w:rPr>
              <w:t>53.5%</w:t>
            </w:r>
          </w:p>
          <w:p w14:paraId="2F8DC585"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6CDF4034"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4BAEF045"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114457C4"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05E7C5BC" w14:textId="77777777" w:rsidR="00106A65" w:rsidRPr="002E0028" w:rsidRDefault="00106A65" w:rsidP="00046AFC">
            <w:pPr>
              <w:pStyle w:val="DSENBodytext"/>
              <w:spacing w:line="240" w:lineRule="auto"/>
              <w:jc w:val="left"/>
              <w:rPr>
                <w:sz w:val="18"/>
                <w:szCs w:val="18"/>
              </w:rPr>
            </w:pPr>
            <w:r w:rsidRPr="002E0028">
              <w:rPr>
                <w:sz w:val="18"/>
                <w:szCs w:val="18"/>
              </w:rPr>
              <w:t xml:space="preserve">Medical, self-medicated, </w:t>
            </w:r>
            <w:proofErr w:type="gramStart"/>
            <w:r w:rsidRPr="002E0028">
              <w:rPr>
                <w:sz w:val="18"/>
                <w:szCs w:val="18"/>
              </w:rPr>
              <w:t>Non-medical</w:t>
            </w:r>
            <w:proofErr w:type="gramEnd"/>
            <w:r w:rsidRPr="002E0028">
              <w:rPr>
                <w:sz w:val="18"/>
                <w:szCs w:val="18"/>
              </w:rPr>
              <w:t>/ recreational</w:t>
            </w:r>
          </w:p>
        </w:tc>
        <w:tc>
          <w:tcPr>
            <w:tcW w:w="1350" w:type="dxa"/>
          </w:tcPr>
          <w:p w14:paraId="2799745F"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45122765"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744670FF" w14:textId="77777777" w:rsidTr="00046AFC">
        <w:tc>
          <w:tcPr>
            <w:tcW w:w="1351" w:type="dxa"/>
          </w:tcPr>
          <w:p w14:paraId="55C82933" w14:textId="3877060F" w:rsidR="00106A65" w:rsidRPr="002E0028" w:rsidRDefault="00106A65" w:rsidP="00046AFC">
            <w:pPr>
              <w:pStyle w:val="DSENBodytext"/>
              <w:spacing w:line="240" w:lineRule="auto"/>
              <w:jc w:val="left"/>
              <w:rPr>
                <w:sz w:val="18"/>
                <w:szCs w:val="18"/>
              </w:rPr>
            </w:pPr>
            <w:r w:rsidRPr="002E0028">
              <w:rPr>
                <w:sz w:val="18"/>
                <w:szCs w:val="18"/>
              </w:rPr>
              <w:lastRenderedPageBreak/>
              <w:t>Croker et al., 2021</w:t>
            </w:r>
            <w:r w:rsidR="00DD619E">
              <w:rPr>
                <w:sz w:val="18"/>
                <w:szCs w:val="18"/>
              </w:rPr>
              <w:t xml:space="preserve"> </w:t>
            </w:r>
            <w:r w:rsidR="0065786C" w:rsidRPr="0065786C">
              <w:rPr>
                <w:sz w:val="18"/>
                <w:szCs w:val="24"/>
                <w:vertAlign w:val="superscript"/>
              </w:rPr>
              <w:t>1</w:t>
            </w:r>
            <w:r w:rsidR="00DD619E">
              <w:rPr>
                <w:sz w:val="18"/>
                <w:szCs w:val="24"/>
                <w:vertAlign w:val="superscript"/>
              </w:rPr>
              <w:t>10</w:t>
            </w:r>
          </w:p>
          <w:p w14:paraId="7AE16C0E"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34FB4FD2"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2831F326" w14:textId="1125EB5D" w:rsidR="00106A65" w:rsidRPr="002E0028" w:rsidRDefault="00596610" w:rsidP="00046AFC">
            <w:pPr>
              <w:pStyle w:val="DSENBodytext"/>
              <w:spacing w:line="240" w:lineRule="auto"/>
              <w:jc w:val="left"/>
              <w:rPr>
                <w:sz w:val="18"/>
                <w:szCs w:val="18"/>
              </w:rPr>
            </w:pPr>
            <w:r>
              <w:rPr>
                <w:sz w:val="18"/>
                <w:szCs w:val="18"/>
              </w:rPr>
              <w:t>Individuals using m</w:t>
            </w:r>
            <w:r w:rsidR="00106A65" w:rsidRPr="002E0028">
              <w:rPr>
                <w:sz w:val="18"/>
                <w:szCs w:val="18"/>
              </w:rPr>
              <w:t>edical cannabis (medical use only or mixed-purpose</w:t>
            </w:r>
            <w:r>
              <w:rPr>
                <w:sz w:val="18"/>
                <w:szCs w:val="18"/>
              </w:rPr>
              <w:t xml:space="preserve"> use</w:t>
            </w:r>
            <w:r w:rsidR="00106A65" w:rsidRPr="002E0028">
              <w:rPr>
                <w:sz w:val="18"/>
                <w:szCs w:val="18"/>
              </w:rPr>
              <w:t>)</w:t>
            </w:r>
          </w:p>
        </w:tc>
        <w:tc>
          <w:tcPr>
            <w:tcW w:w="1418" w:type="dxa"/>
          </w:tcPr>
          <w:p w14:paraId="1F49B3B3" w14:textId="77777777" w:rsidR="00106A65" w:rsidRPr="00F4450C" w:rsidRDefault="00106A65" w:rsidP="00046AFC">
            <w:pPr>
              <w:pStyle w:val="DSENBodytext"/>
              <w:spacing w:line="240" w:lineRule="auto"/>
              <w:jc w:val="left"/>
              <w:rPr>
                <w:sz w:val="18"/>
                <w:szCs w:val="18"/>
                <w:vertAlign w:val="superscript"/>
              </w:rPr>
            </w:pPr>
            <w:r w:rsidRPr="002E0028">
              <w:rPr>
                <w:sz w:val="18"/>
                <w:szCs w:val="18"/>
              </w:rPr>
              <w:t>Cross-</w:t>
            </w:r>
            <w:proofErr w:type="spellStart"/>
            <w:r w:rsidRPr="002E0028">
              <w:rPr>
                <w:sz w:val="18"/>
                <w:szCs w:val="18"/>
              </w:rPr>
              <w:t>sectional</w:t>
            </w:r>
            <w:r>
              <w:rPr>
                <w:sz w:val="18"/>
                <w:szCs w:val="18"/>
                <w:vertAlign w:val="superscript"/>
              </w:rPr>
              <w:t>c</w:t>
            </w:r>
            <w:proofErr w:type="spellEnd"/>
          </w:p>
          <w:p w14:paraId="697FAB06" w14:textId="77777777" w:rsidR="00106A65" w:rsidRPr="002E0028" w:rsidRDefault="00106A65" w:rsidP="00046AFC">
            <w:pPr>
              <w:pStyle w:val="DSENBodytext"/>
              <w:spacing w:line="240" w:lineRule="auto"/>
              <w:jc w:val="left"/>
              <w:rPr>
                <w:sz w:val="18"/>
                <w:szCs w:val="18"/>
              </w:rPr>
            </w:pPr>
            <w:r w:rsidRPr="002E0028">
              <w:rPr>
                <w:sz w:val="18"/>
                <w:szCs w:val="18"/>
              </w:rPr>
              <w:t>Study-specific survey</w:t>
            </w:r>
          </w:p>
        </w:tc>
        <w:tc>
          <w:tcPr>
            <w:tcW w:w="1858" w:type="dxa"/>
          </w:tcPr>
          <w:p w14:paraId="61D0EC94" w14:textId="77777777" w:rsidR="00106A65" w:rsidRPr="002E0028" w:rsidRDefault="00106A65" w:rsidP="00046AFC">
            <w:pPr>
              <w:pStyle w:val="DSENBodytext"/>
              <w:spacing w:line="240" w:lineRule="auto"/>
              <w:jc w:val="left"/>
              <w:rPr>
                <w:sz w:val="18"/>
                <w:szCs w:val="18"/>
              </w:rPr>
            </w:pPr>
            <w:r w:rsidRPr="002E0028">
              <w:rPr>
                <w:sz w:val="18"/>
                <w:szCs w:val="18"/>
              </w:rPr>
              <w:t>“…to assess health-related outcomes associated with medical cannabis use among older patients in Colorado and Illinois enrolled in their home state’s medical cannabis program.”</w:t>
            </w:r>
          </w:p>
        </w:tc>
        <w:tc>
          <w:tcPr>
            <w:tcW w:w="1709" w:type="dxa"/>
          </w:tcPr>
          <w:p w14:paraId="2710DD15" w14:textId="77777777" w:rsidR="00106A65" w:rsidRPr="002E0028" w:rsidRDefault="00106A65" w:rsidP="00046AFC">
            <w:pPr>
              <w:pStyle w:val="DSENBodytext"/>
              <w:spacing w:line="240" w:lineRule="auto"/>
              <w:jc w:val="left"/>
              <w:rPr>
                <w:sz w:val="18"/>
                <w:szCs w:val="18"/>
              </w:rPr>
            </w:pPr>
            <w:r w:rsidRPr="002E0028">
              <w:rPr>
                <w:sz w:val="18"/>
                <w:szCs w:val="18"/>
              </w:rPr>
              <w:t>n = 139</w:t>
            </w:r>
          </w:p>
          <w:p w14:paraId="4CFE3702" w14:textId="77777777" w:rsidR="00106A65" w:rsidRPr="002E0028" w:rsidRDefault="00106A65" w:rsidP="00046AFC">
            <w:pPr>
              <w:pStyle w:val="DSENBodytext"/>
              <w:spacing w:line="240" w:lineRule="auto"/>
              <w:jc w:val="left"/>
              <w:rPr>
                <w:sz w:val="18"/>
                <w:szCs w:val="18"/>
              </w:rPr>
            </w:pPr>
            <w:r w:rsidRPr="002E0028">
              <w:rPr>
                <w:sz w:val="18"/>
                <w:szCs w:val="18"/>
              </w:rPr>
              <w:t>51%</w:t>
            </w:r>
          </w:p>
          <w:p w14:paraId="4F913366" w14:textId="77777777" w:rsidR="00106A65" w:rsidRPr="002E0028" w:rsidRDefault="00106A65" w:rsidP="00046AFC">
            <w:pPr>
              <w:pStyle w:val="DSENBodytext"/>
              <w:spacing w:line="240" w:lineRule="auto"/>
              <w:jc w:val="left"/>
              <w:rPr>
                <w:sz w:val="18"/>
                <w:szCs w:val="18"/>
              </w:rPr>
            </w:pPr>
            <w:r w:rsidRPr="002E0028">
              <w:rPr>
                <w:sz w:val="18"/>
                <w:szCs w:val="18"/>
              </w:rPr>
              <w:t>88% Caucasian, 12% non-Caucasian</w:t>
            </w:r>
          </w:p>
        </w:tc>
        <w:tc>
          <w:tcPr>
            <w:tcW w:w="1858" w:type="dxa"/>
          </w:tcPr>
          <w:p w14:paraId="106DAA92" w14:textId="77777777" w:rsidR="00106A65" w:rsidRPr="002E0028" w:rsidRDefault="00106A65" w:rsidP="00046AFC">
            <w:pPr>
              <w:pStyle w:val="DSENBodytext"/>
              <w:spacing w:line="240" w:lineRule="auto"/>
              <w:jc w:val="left"/>
              <w:rPr>
                <w:sz w:val="18"/>
                <w:szCs w:val="18"/>
              </w:rPr>
            </w:pPr>
            <w:r w:rsidRPr="002E0028">
              <w:rPr>
                <w:sz w:val="18"/>
                <w:szCs w:val="18"/>
              </w:rPr>
              <w:t>69% married</w:t>
            </w:r>
          </w:p>
          <w:p w14:paraId="5A3566B3" w14:textId="77777777" w:rsidR="00106A65" w:rsidRPr="002E0028" w:rsidRDefault="00106A65" w:rsidP="00046AFC">
            <w:pPr>
              <w:pStyle w:val="DSENBodytext"/>
              <w:spacing w:line="240" w:lineRule="auto"/>
              <w:jc w:val="left"/>
              <w:rPr>
                <w:sz w:val="18"/>
                <w:szCs w:val="18"/>
              </w:rPr>
            </w:pPr>
            <w:r w:rsidRPr="002E0028">
              <w:rPr>
                <w:sz w:val="18"/>
                <w:szCs w:val="18"/>
              </w:rPr>
              <w:t>84% retired</w:t>
            </w:r>
          </w:p>
          <w:p w14:paraId="4DB1BBB1" w14:textId="77777777" w:rsidR="00106A65" w:rsidRPr="002E0028" w:rsidRDefault="00106A65" w:rsidP="00046AFC">
            <w:pPr>
              <w:pStyle w:val="DSENBodytext"/>
              <w:spacing w:line="240" w:lineRule="auto"/>
              <w:jc w:val="left"/>
              <w:rPr>
                <w:sz w:val="18"/>
                <w:szCs w:val="18"/>
              </w:rPr>
            </w:pPr>
            <w:r w:rsidRPr="002E0028">
              <w:rPr>
                <w:sz w:val="18"/>
                <w:szCs w:val="18"/>
              </w:rPr>
              <w:t>100% community living</w:t>
            </w:r>
          </w:p>
        </w:tc>
        <w:tc>
          <w:tcPr>
            <w:tcW w:w="1835" w:type="dxa"/>
          </w:tcPr>
          <w:p w14:paraId="367A46E6" w14:textId="77777777" w:rsidR="00106A65" w:rsidRPr="002E0028" w:rsidRDefault="00106A65" w:rsidP="00046AFC">
            <w:pPr>
              <w:pStyle w:val="DSENBodytext"/>
              <w:spacing w:line="240" w:lineRule="auto"/>
              <w:jc w:val="left"/>
              <w:rPr>
                <w:sz w:val="18"/>
                <w:szCs w:val="18"/>
              </w:rPr>
            </w:pPr>
            <w:r w:rsidRPr="002E0028">
              <w:rPr>
                <w:sz w:val="18"/>
                <w:szCs w:val="18"/>
              </w:rPr>
              <w:t>Medical, overseen by a physician; Medical, self-medicated</w:t>
            </w:r>
          </w:p>
        </w:tc>
        <w:tc>
          <w:tcPr>
            <w:tcW w:w="1350" w:type="dxa"/>
          </w:tcPr>
          <w:p w14:paraId="0BFEB7FB" w14:textId="77777777" w:rsidR="00106A65" w:rsidRPr="002E0028" w:rsidRDefault="00106A65" w:rsidP="00046AFC">
            <w:pPr>
              <w:pStyle w:val="DSENBodytext"/>
              <w:spacing w:line="240" w:lineRule="auto"/>
              <w:jc w:val="left"/>
              <w:rPr>
                <w:sz w:val="18"/>
                <w:szCs w:val="18"/>
              </w:rPr>
            </w:pPr>
            <w:r w:rsidRPr="002E0028">
              <w:rPr>
                <w:sz w:val="18"/>
                <w:szCs w:val="18"/>
              </w:rPr>
              <w:t>Past-week use</w:t>
            </w:r>
          </w:p>
          <w:p w14:paraId="45E4C42B"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27706C82" w14:textId="77777777" w:rsidTr="00046AFC">
        <w:tc>
          <w:tcPr>
            <w:tcW w:w="1351" w:type="dxa"/>
          </w:tcPr>
          <w:p w14:paraId="4D69DC80" w14:textId="252EA0FB" w:rsidR="00106A65" w:rsidRPr="002E0028" w:rsidRDefault="00106A65" w:rsidP="00046AFC">
            <w:pPr>
              <w:pStyle w:val="DSENBodytext"/>
              <w:spacing w:line="240" w:lineRule="auto"/>
              <w:jc w:val="left"/>
              <w:rPr>
                <w:sz w:val="18"/>
                <w:szCs w:val="18"/>
              </w:rPr>
            </w:pPr>
            <w:proofErr w:type="spellStart"/>
            <w:r w:rsidRPr="002E0028">
              <w:rPr>
                <w:sz w:val="18"/>
                <w:szCs w:val="18"/>
              </w:rPr>
              <w:t>Denduluri</w:t>
            </w:r>
            <w:proofErr w:type="spellEnd"/>
            <w:r w:rsidRPr="002E0028">
              <w:rPr>
                <w:sz w:val="18"/>
                <w:szCs w:val="18"/>
              </w:rPr>
              <w:t xml:space="preserve"> et al., 2021</w:t>
            </w:r>
            <w:r w:rsidR="00DD619E">
              <w:rPr>
                <w:sz w:val="18"/>
                <w:szCs w:val="18"/>
              </w:rPr>
              <w:t xml:space="preserve"> </w:t>
            </w:r>
            <w:r w:rsidR="0065786C" w:rsidRPr="0065786C">
              <w:rPr>
                <w:sz w:val="18"/>
                <w:szCs w:val="24"/>
                <w:vertAlign w:val="superscript"/>
              </w:rPr>
              <w:t>11</w:t>
            </w:r>
            <w:r w:rsidR="00DD619E">
              <w:rPr>
                <w:sz w:val="18"/>
                <w:szCs w:val="24"/>
                <w:vertAlign w:val="superscript"/>
              </w:rPr>
              <w:t>2</w:t>
            </w:r>
          </w:p>
          <w:p w14:paraId="713CE9B2"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48DE51A4" w14:textId="77777777" w:rsidR="00106A65" w:rsidRPr="002E0028" w:rsidRDefault="00106A65" w:rsidP="00046AFC">
            <w:pPr>
              <w:pStyle w:val="DSENBodytext"/>
              <w:spacing w:line="240" w:lineRule="auto"/>
              <w:jc w:val="left"/>
              <w:rPr>
                <w:sz w:val="18"/>
                <w:szCs w:val="18"/>
              </w:rPr>
            </w:pPr>
            <w:r w:rsidRPr="002E0028">
              <w:rPr>
                <w:sz w:val="18"/>
                <w:szCs w:val="18"/>
              </w:rPr>
              <w:t>Funding not reported</w:t>
            </w:r>
          </w:p>
        </w:tc>
        <w:tc>
          <w:tcPr>
            <w:tcW w:w="1571" w:type="dxa"/>
          </w:tcPr>
          <w:p w14:paraId="13EEE3B6" w14:textId="77777777" w:rsidR="00106A65" w:rsidRPr="002E0028" w:rsidRDefault="00106A65" w:rsidP="00046AFC">
            <w:pPr>
              <w:pStyle w:val="DSENBodytext"/>
              <w:spacing w:line="240" w:lineRule="auto"/>
              <w:jc w:val="left"/>
              <w:rPr>
                <w:sz w:val="18"/>
                <w:szCs w:val="18"/>
              </w:rPr>
            </w:pPr>
            <w:r w:rsidRPr="002E0028">
              <w:rPr>
                <w:sz w:val="18"/>
                <w:szCs w:val="18"/>
              </w:rPr>
              <w:t>Joint replacement</w:t>
            </w:r>
          </w:p>
        </w:tc>
        <w:tc>
          <w:tcPr>
            <w:tcW w:w="1418" w:type="dxa"/>
          </w:tcPr>
          <w:p w14:paraId="4EA27C82" w14:textId="77777777" w:rsidR="00106A65" w:rsidRPr="002E0028" w:rsidRDefault="00106A65" w:rsidP="00046AFC">
            <w:pPr>
              <w:pStyle w:val="DSENBodytext"/>
              <w:spacing w:line="240" w:lineRule="auto"/>
              <w:jc w:val="left"/>
              <w:rPr>
                <w:sz w:val="18"/>
                <w:szCs w:val="18"/>
              </w:rPr>
            </w:pPr>
            <w:r w:rsidRPr="002E0028">
              <w:rPr>
                <w:sz w:val="18"/>
                <w:szCs w:val="18"/>
              </w:rPr>
              <w:t>Retrospective cohort</w:t>
            </w:r>
          </w:p>
        </w:tc>
        <w:tc>
          <w:tcPr>
            <w:tcW w:w="1858" w:type="dxa"/>
          </w:tcPr>
          <w:p w14:paraId="4A8F5454" w14:textId="77777777" w:rsidR="00106A65" w:rsidRPr="002E0028" w:rsidRDefault="00106A65" w:rsidP="00046AFC">
            <w:pPr>
              <w:pStyle w:val="DSENBodytext"/>
              <w:spacing w:line="240" w:lineRule="auto"/>
              <w:jc w:val="left"/>
              <w:rPr>
                <w:sz w:val="18"/>
                <w:szCs w:val="18"/>
              </w:rPr>
            </w:pPr>
            <w:r w:rsidRPr="002E0028">
              <w:rPr>
                <w:sz w:val="18"/>
                <w:szCs w:val="18"/>
              </w:rPr>
              <w:t>“Use urine toxicology screening dataset to assess the recent prevalence and trends of cannabinoid use relative to opioid use and also to identify demographic characteristics of patients who screened positive for cannabinoids (THC) to detect an association between preoperative cannabinoid use and postoperative morbidity.”</w:t>
            </w:r>
          </w:p>
        </w:tc>
        <w:tc>
          <w:tcPr>
            <w:tcW w:w="1709" w:type="dxa"/>
          </w:tcPr>
          <w:p w14:paraId="77A2F0D4" w14:textId="77777777" w:rsidR="00106A65" w:rsidRPr="002E0028" w:rsidRDefault="00106A65" w:rsidP="00046AFC">
            <w:pPr>
              <w:pStyle w:val="DSENBodytext"/>
              <w:spacing w:line="240" w:lineRule="auto"/>
              <w:jc w:val="left"/>
              <w:rPr>
                <w:sz w:val="18"/>
                <w:szCs w:val="18"/>
              </w:rPr>
            </w:pPr>
            <w:r w:rsidRPr="002E0028">
              <w:rPr>
                <w:sz w:val="18"/>
                <w:szCs w:val="18"/>
              </w:rPr>
              <w:t>n = 1,778</w:t>
            </w:r>
          </w:p>
          <w:p w14:paraId="40FDFECF" w14:textId="77777777" w:rsidR="00106A65" w:rsidRPr="002E0028" w:rsidRDefault="00106A65" w:rsidP="00046AFC">
            <w:pPr>
              <w:pStyle w:val="DSENBodytext"/>
              <w:spacing w:line="240" w:lineRule="auto"/>
              <w:jc w:val="left"/>
              <w:rPr>
                <w:sz w:val="18"/>
                <w:szCs w:val="18"/>
              </w:rPr>
            </w:pPr>
            <w:r w:rsidRPr="002E0028">
              <w:rPr>
                <w:sz w:val="18"/>
                <w:szCs w:val="18"/>
              </w:rPr>
              <w:t>94.4%</w:t>
            </w:r>
          </w:p>
          <w:p w14:paraId="6B252689"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0B443FB9"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544D49B0"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410C898"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02EC3907" w14:textId="77777777" w:rsidR="00106A65" w:rsidRPr="002E0028" w:rsidRDefault="00106A65" w:rsidP="00046AFC">
            <w:pPr>
              <w:pStyle w:val="DSENBodytext"/>
              <w:spacing w:line="240" w:lineRule="auto"/>
              <w:jc w:val="left"/>
              <w:rPr>
                <w:sz w:val="18"/>
                <w:szCs w:val="18"/>
              </w:rPr>
            </w:pPr>
            <w:r w:rsidRPr="002E0028">
              <w:rPr>
                <w:sz w:val="18"/>
                <w:szCs w:val="18"/>
              </w:rPr>
              <w:t xml:space="preserve">Medical, self-medicated, </w:t>
            </w:r>
            <w:proofErr w:type="gramStart"/>
            <w:r w:rsidRPr="002E0028">
              <w:rPr>
                <w:sz w:val="18"/>
                <w:szCs w:val="18"/>
              </w:rPr>
              <w:t>Non-medical</w:t>
            </w:r>
            <w:proofErr w:type="gramEnd"/>
            <w:r w:rsidRPr="002E0028">
              <w:rPr>
                <w:sz w:val="18"/>
                <w:szCs w:val="18"/>
              </w:rPr>
              <w:t>/ recreational</w:t>
            </w:r>
          </w:p>
        </w:tc>
        <w:tc>
          <w:tcPr>
            <w:tcW w:w="1350" w:type="dxa"/>
          </w:tcPr>
          <w:p w14:paraId="3B5471CC"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19E780E"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6DC661D3" w14:textId="77777777" w:rsidTr="00046AFC">
        <w:tc>
          <w:tcPr>
            <w:tcW w:w="1351" w:type="dxa"/>
          </w:tcPr>
          <w:p w14:paraId="1EFF6C47" w14:textId="6B450686" w:rsidR="00106A65" w:rsidRPr="002E0028" w:rsidRDefault="00106A65" w:rsidP="00046AFC">
            <w:pPr>
              <w:pStyle w:val="DSENBodytext"/>
              <w:spacing w:line="240" w:lineRule="auto"/>
              <w:jc w:val="left"/>
              <w:rPr>
                <w:sz w:val="18"/>
                <w:szCs w:val="18"/>
              </w:rPr>
            </w:pPr>
            <w:r w:rsidRPr="002E0028">
              <w:rPr>
                <w:sz w:val="18"/>
                <w:szCs w:val="18"/>
              </w:rPr>
              <w:lastRenderedPageBreak/>
              <w:t>Ramadan et al., 2021</w:t>
            </w:r>
            <w:r w:rsidR="00DD619E">
              <w:rPr>
                <w:sz w:val="18"/>
                <w:szCs w:val="18"/>
              </w:rPr>
              <w:t xml:space="preserve"> </w:t>
            </w:r>
            <w:r w:rsidR="0065786C" w:rsidRPr="0065786C">
              <w:rPr>
                <w:sz w:val="18"/>
                <w:szCs w:val="24"/>
                <w:vertAlign w:val="superscript"/>
              </w:rPr>
              <w:t>14</w:t>
            </w:r>
            <w:r w:rsidR="00DD619E">
              <w:rPr>
                <w:sz w:val="18"/>
                <w:szCs w:val="24"/>
                <w:vertAlign w:val="superscript"/>
              </w:rPr>
              <w:t>4</w:t>
            </w:r>
          </w:p>
          <w:p w14:paraId="47E9AA59"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6A38E7E7" w14:textId="77777777" w:rsidR="00106A65" w:rsidRPr="002E0028" w:rsidRDefault="00106A65" w:rsidP="00046AFC">
            <w:pPr>
              <w:pStyle w:val="DSENBodytext"/>
              <w:spacing w:line="240" w:lineRule="auto"/>
              <w:jc w:val="left"/>
              <w:rPr>
                <w:sz w:val="18"/>
                <w:szCs w:val="18"/>
              </w:rPr>
            </w:pPr>
            <w:r w:rsidRPr="002E0028">
              <w:rPr>
                <w:sz w:val="18"/>
                <w:szCs w:val="18"/>
              </w:rPr>
              <w:t>Funding not reported</w:t>
            </w:r>
          </w:p>
        </w:tc>
        <w:tc>
          <w:tcPr>
            <w:tcW w:w="1571" w:type="dxa"/>
          </w:tcPr>
          <w:p w14:paraId="24258560"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4E7A8266" w14:textId="77777777" w:rsidR="00106A65" w:rsidRPr="002E0028" w:rsidRDefault="00106A65" w:rsidP="00046AFC">
            <w:pPr>
              <w:pStyle w:val="DSENBodytext"/>
              <w:spacing w:line="240" w:lineRule="auto"/>
              <w:jc w:val="left"/>
              <w:rPr>
                <w:sz w:val="18"/>
                <w:szCs w:val="18"/>
              </w:rPr>
            </w:pPr>
            <w:r w:rsidRPr="002E0028">
              <w:rPr>
                <w:sz w:val="18"/>
                <w:szCs w:val="18"/>
              </w:rPr>
              <w:t>Sequential</w:t>
            </w:r>
          </w:p>
          <w:p w14:paraId="4CE96AAE" w14:textId="77777777" w:rsidR="00106A65" w:rsidRPr="002E0028" w:rsidRDefault="00106A65" w:rsidP="00046AFC">
            <w:pPr>
              <w:pStyle w:val="DSENBodytext"/>
              <w:spacing w:line="240" w:lineRule="auto"/>
              <w:jc w:val="left"/>
              <w:rPr>
                <w:sz w:val="18"/>
                <w:szCs w:val="18"/>
              </w:rPr>
            </w:pPr>
            <w:r w:rsidRPr="002E0028">
              <w:rPr>
                <w:sz w:val="18"/>
                <w:szCs w:val="18"/>
              </w:rPr>
              <w:t>NSDUH, 2002–14</w:t>
            </w:r>
          </w:p>
        </w:tc>
        <w:tc>
          <w:tcPr>
            <w:tcW w:w="1858" w:type="dxa"/>
          </w:tcPr>
          <w:p w14:paraId="31AE7712" w14:textId="77777777" w:rsidR="00106A65" w:rsidRPr="002E0028" w:rsidRDefault="00106A65" w:rsidP="00046AFC">
            <w:pPr>
              <w:pStyle w:val="DSENBodytext"/>
              <w:spacing w:line="240" w:lineRule="auto"/>
              <w:jc w:val="left"/>
              <w:rPr>
                <w:sz w:val="18"/>
                <w:szCs w:val="18"/>
              </w:rPr>
            </w:pPr>
            <w:r w:rsidRPr="002E0028">
              <w:rPr>
                <w:sz w:val="18"/>
                <w:szCs w:val="18"/>
              </w:rPr>
              <w:t>“…to examine the association between both medical and recreational marijuana use and different type of nonmedical prescription opioids use among older adults aged 50 years or older.”</w:t>
            </w:r>
          </w:p>
        </w:tc>
        <w:tc>
          <w:tcPr>
            <w:tcW w:w="1709" w:type="dxa"/>
          </w:tcPr>
          <w:p w14:paraId="0D1AA98F" w14:textId="77777777" w:rsidR="00106A65" w:rsidRPr="002E0028" w:rsidRDefault="00106A65" w:rsidP="00046AFC">
            <w:pPr>
              <w:pStyle w:val="DSENBodytext"/>
              <w:spacing w:line="240" w:lineRule="auto"/>
              <w:jc w:val="left"/>
              <w:rPr>
                <w:sz w:val="18"/>
                <w:szCs w:val="18"/>
              </w:rPr>
            </w:pPr>
            <w:r w:rsidRPr="002E0028">
              <w:rPr>
                <w:sz w:val="18"/>
                <w:szCs w:val="18"/>
              </w:rPr>
              <w:t>n = 75,949</w:t>
            </w:r>
          </w:p>
          <w:p w14:paraId="52E79962" w14:textId="77777777" w:rsidR="00106A65" w:rsidRPr="002E0028" w:rsidRDefault="00106A65" w:rsidP="00046AFC">
            <w:pPr>
              <w:pStyle w:val="DSENBodytext"/>
              <w:spacing w:line="240" w:lineRule="auto"/>
              <w:jc w:val="left"/>
              <w:rPr>
                <w:sz w:val="18"/>
                <w:szCs w:val="18"/>
              </w:rPr>
            </w:pPr>
            <w:r w:rsidRPr="002E0028">
              <w:rPr>
                <w:sz w:val="18"/>
                <w:szCs w:val="18"/>
              </w:rPr>
              <w:t>45.1%</w:t>
            </w:r>
          </w:p>
          <w:p w14:paraId="19F4148D" w14:textId="77777777" w:rsidR="00106A65" w:rsidRPr="002E0028" w:rsidRDefault="00106A65" w:rsidP="00046AFC">
            <w:pPr>
              <w:pStyle w:val="DSENBodytext"/>
              <w:spacing w:after="120" w:line="240" w:lineRule="auto"/>
              <w:jc w:val="left"/>
              <w:rPr>
                <w:sz w:val="18"/>
                <w:szCs w:val="18"/>
              </w:rPr>
            </w:pPr>
            <w:r w:rsidRPr="002E0028">
              <w:rPr>
                <w:sz w:val="18"/>
                <w:szCs w:val="18"/>
              </w:rPr>
              <w:t>Exposed group:</w:t>
            </w:r>
          </w:p>
          <w:p w14:paraId="43C537CB" w14:textId="77777777" w:rsidR="00106A65" w:rsidRPr="002E0028" w:rsidRDefault="00106A65" w:rsidP="00046AFC">
            <w:pPr>
              <w:pStyle w:val="DSENBodytext"/>
              <w:spacing w:line="240" w:lineRule="auto"/>
              <w:jc w:val="left"/>
              <w:rPr>
                <w:sz w:val="18"/>
                <w:szCs w:val="18"/>
              </w:rPr>
            </w:pPr>
            <w:r w:rsidRPr="002E0028">
              <w:rPr>
                <w:sz w:val="18"/>
                <w:szCs w:val="18"/>
              </w:rPr>
              <w:t>75.1% non-Hispanic White, 13.3% non-Hispanic Black, 4.4% Hispanic, 7.2% other</w:t>
            </w:r>
          </w:p>
        </w:tc>
        <w:tc>
          <w:tcPr>
            <w:tcW w:w="1858" w:type="dxa"/>
          </w:tcPr>
          <w:p w14:paraId="7FFA4706" w14:textId="77777777" w:rsidR="00106A65" w:rsidRPr="002E0028" w:rsidRDefault="00106A65" w:rsidP="00046AFC">
            <w:pPr>
              <w:pStyle w:val="DSENBodytext"/>
              <w:spacing w:after="120" w:line="240" w:lineRule="auto"/>
              <w:jc w:val="left"/>
              <w:rPr>
                <w:sz w:val="18"/>
                <w:szCs w:val="18"/>
              </w:rPr>
            </w:pPr>
            <w:r w:rsidRPr="002E0028">
              <w:rPr>
                <w:sz w:val="18"/>
                <w:szCs w:val="18"/>
              </w:rPr>
              <w:t>Exposed group:</w:t>
            </w:r>
          </w:p>
          <w:p w14:paraId="3F83C10B" w14:textId="77777777" w:rsidR="00106A65" w:rsidRPr="002E0028" w:rsidRDefault="00106A65" w:rsidP="00046AFC">
            <w:pPr>
              <w:pStyle w:val="DSENBodytext"/>
              <w:spacing w:line="240" w:lineRule="auto"/>
              <w:jc w:val="left"/>
              <w:rPr>
                <w:sz w:val="18"/>
                <w:szCs w:val="18"/>
              </w:rPr>
            </w:pPr>
            <w:r w:rsidRPr="002E0028">
              <w:rPr>
                <w:sz w:val="18"/>
                <w:szCs w:val="18"/>
              </w:rPr>
              <w:t>46.3% married, 5.7% widowed, 34.4% divorced or separated, 13.6% never married</w:t>
            </w:r>
          </w:p>
        </w:tc>
        <w:tc>
          <w:tcPr>
            <w:tcW w:w="1835" w:type="dxa"/>
          </w:tcPr>
          <w:p w14:paraId="3C91933F" w14:textId="77777777" w:rsidR="00106A65" w:rsidRPr="002E0028" w:rsidRDefault="00106A65" w:rsidP="00046AFC">
            <w:pPr>
              <w:pStyle w:val="DSENBodytext"/>
              <w:spacing w:line="240" w:lineRule="auto"/>
              <w:jc w:val="left"/>
              <w:rPr>
                <w:sz w:val="18"/>
                <w:szCs w:val="18"/>
              </w:rPr>
            </w:pPr>
            <w:r w:rsidRPr="002E0028">
              <w:rPr>
                <w:sz w:val="18"/>
                <w:szCs w:val="18"/>
              </w:rPr>
              <w:t xml:space="preserve">Medical, self-medicated, </w:t>
            </w:r>
            <w:proofErr w:type="gramStart"/>
            <w:r w:rsidRPr="002E0028">
              <w:rPr>
                <w:sz w:val="18"/>
                <w:szCs w:val="18"/>
              </w:rPr>
              <w:t>Non-medical</w:t>
            </w:r>
            <w:proofErr w:type="gramEnd"/>
            <w:r w:rsidRPr="002E0028">
              <w:rPr>
                <w:sz w:val="18"/>
                <w:szCs w:val="18"/>
              </w:rPr>
              <w:t>/ recreational</w:t>
            </w:r>
          </w:p>
        </w:tc>
        <w:tc>
          <w:tcPr>
            <w:tcW w:w="1350" w:type="dxa"/>
          </w:tcPr>
          <w:p w14:paraId="37CA9FF8" w14:textId="77777777" w:rsidR="00106A65" w:rsidRPr="002E0028" w:rsidRDefault="00106A65" w:rsidP="00046AFC">
            <w:pPr>
              <w:pStyle w:val="DSENBodytext"/>
              <w:spacing w:line="240" w:lineRule="auto"/>
              <w:jc w:val="left"/>
              <w:rPr>
                <w:sz w:val="18"/>
                <w:szCs w:val="18"/>
              </w:rPr>
            </w:pPr>
            <w:r w:rsidRPr="002E0028">
              <w:rPr>
                <w:sz w:val="18"/>
                <w:szCs w:val="18"/>
              </w:rPr>
              <w:t>Past-year use</w:t>
            </w:r>
          </w:p>
          <w:p w14:paraId="7367BCE4"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02FB923A" w14:textId="77777777" w:rsidTr="00046AFC">
        <w:tc>
          <w:tcPr>
            <w:tcW w:w="1351" w:type="dxa"/>
          </w:tcPr>
          <w:p w14:paraId="6EA3C42D" w14:textId="641130AD" w:rsidR="00106A65" w:rsidRPr="002E0028" w:rsidRDefault="00106A65" w:rsidP="00046AFC">
            <w:pPr>
              <w:pStyle w:val="DSENBodytext"/>
              <w:spacing w:line="240" w:lineRule="auto"/>
              <w:jc w:val="left"/>
              <w:rPr>
                <w:sz w:val="18"/>
                <w:szCs w:val="18"/>
              </w:rPr>
            </w:pPr>
            <w:proofErr w:type="spellStart"/>
            <w:r w:rsidRPr="002E0028">
              <w:rPr>
                <w:sz w:val="18"/>
                <w:szCs w:val="18"/>
              </w:rPr>
              <w:t>Sznitman</w:t>
            </w:r>
            <w:proofErr w:type="spellEnd"/>
            <w:r w:rsidRPr="002E0028">
              <w:rPr>
                <w:sz w:val="18"/>
                <w:szCs w:val="18"/>
              </w:rPr>
              <w:t xml:space="preserve"> et al., 2021</w:t>
            </w:r>
            <w:r w:rsidR="00DD619E">
              <w:rPr>
                <w:sz w:val="18"/>
                <w:szCs w:val="18"/>
              </w:rPr>
              <w:t xml:space="preserve"> </w:t>
            </w:r>
            <w:r w:rsidR="0065786C" w:rsidRPr="0065786C">
              <w:rPr>
                <w:sz w:val="18"/>
                <w:szCs w:val="24"/>
                <w:vertAlign w:val="superscript"/>
              </w:rPr>
              <w:t>15</w:t>
            </w:r>
            <w:r w:rsidR="00DD619E">
              <w:rPr>
                <w:sz w:val="18"/>
                <w:szCs w:val="24"/>
                <w:vertAlign w:val="superscript"/>
              </w:rPr>
              <w:t>1</w:t>
            </w:r>
          </w:p>
          <w:p w14:paraId="1BA9DB2D" w14:textId="77777777" w:rsidR="00106A65" w:rsidRPr="002E0028" w:rsidRDefault="00106A65" w:rsidP="00046AFC">
            <w:pPr>
              <w:pStyle w:val="DSENBodytext"/>
              <w:spacing w:line="240" w:lineRule="auto"/>
              <w:jc w:val="left"/>
              <w:rPr>
                <w:sz w:val="18"/>
                <w:szCs w:val="18"/>
              </w:rPr>
            </w:pPr>
            <w:r w:rsidRPr="002E0028">
              <w:rPr>
                <w:sz w:val="18"/>
                <w:szCs w:val="18"/>
              </w:rPr>
              <w:t>Israel</w:t>
            </w:r>
          </w:p>
          <w:p w14:paraId="5E4A0551"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58BAE890" w14:textId="77777777" w:rsidR="00106A65" w:rsidRPr="002E0028" w:rsidRDefault="00106A65" w:rsidP="00046AFC">
            <w:pPr>
              <w:pStyle w:val="DSENBodytext"/>
              <w:spacing w:line="240" w:lineRule="auto"/>
              <w:jc w:val="left"/>
              <w:rPr>
                <w:sz w:val="18"/>
                <w:szCs w:val="18"/>
              </w:rPr>
            </w:pPr>
            <w:r w:rsidRPr="002E0028">
              <w:rPr>
                <w:sz w:val="18"/>
                <w:szCs w:val="18"/>
              </w:rPr>
              <w:t>Chronic non-cancer pain</w:t>
            </w:r>
          </w:p>
        </w:tc>
        <w:tc>
          <w:tcPr>
            <w:tcW w:w="1418" w:type="dxa"/>
          </w:tcPr>
          <w:p w14:paraId="1578CAFC" w14:textId="77777777" w:rsidR="00106A65" w:rsidRPr="002E0028" w:rsidRDefault="00106A65" w:rsidP="00046AFC">
            <w:pPr>
              <w:pStyle w:val="DSENBodytext"/>
              <w:spacing w:line="240" w:lineRule="auto"/>
              <w:jc w:val="left"/>
              <w:rPr>
                <w:sz w:val="18"/>
                <w:szCs w:val="18"/>
              </w:rPr>
            </w:pPr>
            <w:r w:rsidRPr="002E0028">
              <w:rPr>
                <w:sz w:val="18"/>
                <w:szCs w:val="18"/>
              </w:rPr>
              <w:t>Cross-sectional</w:t>
            </w:r>
          </w:p>
          <w:p w14:paraId="560FE3E3" w14:textId="77777777" w:rsidR="00106A65" w:rsidRPr="002E0028" w:rsidRDefault="00106A65" w:rsidP="00046AFC">
            <w:pPr>
              <w:pStyle w:val="DSENBodytext"/>
              <w:spacing w:line="240" w:lineRule="auto"/>
              <w:jc w:val="left"/>
              <w:rPr>
                <w:sz w:val="18"/>
                <w:szCs w:val="18"/>
              </w:rPr>
            </w:pPr>
            <w:r w:rsidRPr="002E0028">
              <w:rPr>
                <w:sz w:val="18"/>
                <w:szCs w:val="18"/>
              </w:rPr>
              <w:t>Study-specific survey</w:t>
            </w:r>
          </w:p>
        </w:tc>
        <w:tc>
          <w:tcPr>
            <w:tcW w:w="1858" w:type="dxa"/>
          </w:tcPr>
          <w:p w14:paraId="3AA65A1A" w14:textId="77777777" w:rsidR="00106A65" w:rsidRPr="002E0028" w:rsidRDefault="00106A65" w:rsidP="00046AFC">
            <w:pPr>
              <w:pStyle w:val="DSENBodytext"/>
              <w:spacing w:line="240" w:lineRule="auto"/>
              <w:jc w:val="left"/>
              <w:rPr>
                <w:sz w:val="18"/>
                <w:szCs w:val="18"/>
              </w:rPr>
            </w:pPr>
            <w:r w:rsidRPr="002E0028">
              <w:rPr>
                <w:sz w:val="18"/>
                <w:szCs w:val="18"/>
              </w:rPr>
              <w:t>…to assess “the relationship between long-term medical cannabis use and cognitive function in a sample of middle-aged and old chronic pain patients.”</w:t>
            </w:r>
          </w:p>
        </w:tc>
        <w:tc>
          <w:tcPr>
            <w:tcW w:w="1709" w:type="dxa"/>
          </w:tcPr>
          <w:p w14:paraId="1ADB5ABC" w14:textId="77777777" w:rsidR="00106A65" w:rsidRPr="002E0028" w:rsidRDefault="00106A65" w:rsidP="00046AFC">
            <w:pPr>
              <w:pStyle w:val="DSENBodytext"/>
              <w:spacing w:line="240" w:lineRule="auto"/>
              <w:jc w:val="left"/>
              <w:rPr>
                <w:sz w:val="18"/>
                <w:szCs w:val="18"/>
              </w:rPr>
            </w:pPr>
            <w:r w:rsidRPr="002E0028">
              <w:rPr>
                <w:sz w:val="18"/>
                <w:szCs w:val="18"/>
              </w:rPr>
              <w:t>n = 125</w:t>
            </w:r>
          </w:p>
          <w:p w14:paraId="6C34961E" w14:textId="77777777" w:rsidR="00106A65" w:rsidRPr="002E0028" w:rsidRDefault="00106A65" w:rsidP="00046AFC">
            <w:pPr>
              <w:pStyle w:val="DSENBodytext"/>
              <w:spacing w:line="240" w:lineRule="auto"/>
              <w:jc w:val="left"/>
              <w:rPr>
                <w:sz w:val="18"/>
                <w:szCs w:val="18"/>
              </w:rPr>
            </w:pPr>
            <w:r w:rsidRPr="002E0028">
              <w:rPr>
                <w:sz w:val="18"/>
                <w:szCs w:val="18"/>
              </w:rPr>
              <w:t>48.8%</w:t>
            </w:r>
          </w:p>
          <w:p w14:paraId="386FE31A"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37682CFE"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292F03B"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4A16C6BF"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66D379E1" w14:textId="77777777" w:rsidR="00106A65" w:rsidRPr="002E0028" w:rsidRDefault="00106A65" w:rsidP="00046AFC">
            <w:pPr>
              <w:pStyle w:val="DSENBodytext"/>
              <w:spacing w:line="240" w:lineRule="auto"/>
              <w:jc w:val="left"/>
              <w:rPr>
                <w:sz w:val="18"/>
                <w:szCs w:val="18"/>
              </w:rPr>
            </w:pPr>
            <w:r w:rsidRPr="002E0028">
              <w:rPr>
                <w:sz w:val="18"/>
                <w:szCs w:val="18"/>
              </w:rPr>
              <w:t>Medical, self-medicated</w:t>
            </w:r>
          </w:p>
        </w:tc>
        <w:tc>
          <w:tcPr>
            <w:tcW w:w="1350" w:type="dxa"/>
          </w:tcPr>
          <w:p w14:paraId="59F7AD8A" w14:textId="77777777" w:rsidR="00106A65" w:rsidRPr="002E0028" w:rsidRDefault="00106A65" w:rsidP="00046AFC">
            <w:pPr>
              <w:pStyle w:val="DSENBodytext"/>
              <w:spacing w:line="240" w:lineRule="auto"/>
              <w:jc w:val="left"/>
              <w:rPr>
                <w:sz w:val="18"/>
                <w:szCs w:val="18"/>
              </w:rPr>
            </w:pPr>
            <w:r w:rsidRPr="002E0028">
              <w:rPr>
                <w:sz w:val="18"/>
                <w:szCs w:val="18"/>
              </w:rPr>
              <w:t>Daily/almost daily use</w:t>
            </w:r>
          </w:p>
          <w:p w14:paraId="0DC96A31" w14:textId="77777777" w:rsidR="00106A65" w:rsidRPr="002E0028" w:rsidRDefault="00106A65" w:rsidP="00046AFC">
            <w:pPr>
              <w:pStyle w:val="DSENBodytext"/>
              <w:spacing w:line="240" w:lineRule="auto"/>
              <w:jc w:val="left"/>
              <w:rPr>
                <w:sz w:val="18"/>
                <w:szCs w:val="18"/>
              </w:rPr>
            </w:pPr>
            <w:r w:rsidRPr="002E0028">
              <w:rPr>
                <w:sz w:val="18"/>
                <w:szCs w:val="18"/>
              </w:rPr>
              <w:t>Mean monthly dose 31.1 ± 12.1 g</w:t>
            </w:r>
          </w:p>
        </w:tc>
      </w:tr>
      <w:tr w:rsidR="00106A65" w:rsidRPr="002E0028" w14:paraId="76C3BA47" w14:textId="77777777" w:rsidTr="00046AFC">
        <w:tc>
          <w:tcPr>
            <w:tcW w:w="1351" w:type="dxa"/>
          </w:tcPr>
          <w:p w14:paraId="082565EF" w14:textId="0090B08A" w:rsidR="00106A65" w:rsidRPr="002E0028" w:rsidRDefault="00106A65" w:rsidP="00046AFC">
            <w:pPr>
              <w:pStyle w:val="DSENBodytext"/>
              <w:spacing w:line="240" w:lineRule="auto"/>
              <w:jc w:val="left"/>
              <w:rPr>
                <w:sz w:val="18"/>
                <w:szCs w:val="18"/>
              </w:rPr>
            </w:pPr>
            <w:proofErr w:type="spellStart"/>
            <w:r w:rsidRPr="002E0028">
              <w:rPr>
                <w:sz w:val="18"/>
                <w:szCs w:val="18"/>
              </w:rPr>
              <w:t>Vozoris</w:t>
            </w:r>
            <w:proofErr w:type="spellEnd"/>
            <w:r w:rsidRPr="002E0028">
              <w:rPr>
                <w:sz w:val="18"/>
                <w:szCs w:val="18"/>
              </w:rPr>
              <w:t xml:space="preserve"> et al., 2021</w:t>
            </w:r>
            <w:r w:rsidR="00DD619E">
              <w:rPr>
                <w:sz w:val="18"/>
                <w:szCs w:val="18"/>
              </w:rPr>
              <w:t xml:space="preserve"> </w:t>
            </w:r>
            <w:r w:rsidR="0065786C" w:rsidRPr="0065786C">
              <w:rPr>
                <w:sz w:val="18"/>
                <w:szCs w:val="24"/>
                <w:vertAlign w:val="superscript"/>
              </w:rPr>
              <w:t>15</w:t>
            </w:r>
            <w:r w:rsidR="00DD619E">
              <w:rPr>
                <w:sz w:val="18"/>
                <w:szCs w:val="24"/>
                <w:vertAlign w:val="superscript"/>
              </w:rPr>
              <w:t>5</w:t>
            </w:r>
          </w:p>
          <w:p w14:paraId="1DC43169" w14:textId="77777777" w:rsidR="00106A65" w:rsidRPr="002E0028" w:rsidRDefault="00106A65" w:rsidP="00046AFC">
            <w:pPr>
              <w:pStyle w:val="DSENBodytext"/>
              <w:spacing w:line="240" w:lineRule="auto"/>
              <w:jc w:val="left"/>
              <w:rPr>
                <w:sz w:val="18"/>
                <w:szCs w:val="18"/>
              </w:rPr>
            </w:pPr>
            <w:r w:rsidRPr="002E0028">
              <w:rPr>
                <w:sz w:val="18"/>
                <w:szCs w:val="18"/>
              </w:rPr>
              <w:t>Canada</w:t>
            </w:r>
          </w:p>
          <w:p w14:paraId="0AA83A5E" w14:textId="77777777" w:rsidR="00106A65" w:rsidRPr="002E0028" w:rsidRDefault="00106A65" w:rsidP="00046AFC">
            <w:pPr>
              <w:pStyle w:val="DSENBodytext"/>
              <w:spacing w:line="240" w:lineRule="auto"/>
              <w:jc w:val="left"/>
              <w:rPr>
                <w:sz w:val="18"/>
                <w:szCs w:val="18"/>
              </w:rPr>
            </w:pPr>
            <w:r w:rsidRPr="002E0028">
              <w:rPr>
                <w:sz w:val="18"/>
                <w:szCs w:val="18"/>
              </w:rPr>
              <w:t>Mixed funding</w:t>
            </w:r>
          </w:p>
        </w:tc>
        <w:tc>
          <w:tcPr>
            <w:tcW w:w="1571" w:type="dxa"/>
          </w:tcPr>
          <w:p w14:paraId="72D3D956" w14:textId="77777777" w:rsidR="00106A65" w:rsidRPr="002E0028" w:rsidRDefault="00106A65" w:rsidP="00046AFC">
            <w:pPr>
              <w:pStyle w:val="DSENBodytext"/>
              <w:spacing w:line="240" w:lineRule="auto"/>
              <w:jc w:val="left"/>
              <w:rPr>
                <w:sz w:val="18"/>
                <w:szCs w:val="18"/>
              </w:rPr>
            </w:pPr>
            <w:r w:rsidRPr="002E0028">
              <w:rPr>
                <w:sz w:val="18"/>
                <w:szCs w:val="18"/>
              </w:rPr>
              <w:t>Chronic obstructive pulmonary disease</w:t>
            </w:r>
          </w:p>
        </w:tc>
        <w:tc>
          <w:tcPr>
            <w:tcW w:w="1418" w:type="dxa"/>
          </w:tcPr>
          <w:p w14:paraId="4445AEBE" w14:textId="77777777" w:rsidR="00106A65" w:rsidRPr="002E0028" w:rsidRDefault="00106A65" w:rsidP="00046AFC">
            <w:pPr>
              <w:pStyle w:val="DSENBodytext"/>
              <w:spacing w:line="240" w:lineRule="auto"/>
              <w:jc w:val="left"/>
              <w:rPr>
                <w:sz w:val="18"/>
                <w:szCs w:val="18"/>
              </w:rPr>
            </w:pPr>
            <w:r w:rsidRPr="002E0028">
              <w:rPr>
                <w:sz w:val="18"/>
                <w:szCs w:val="18"/>
              </w:rPr>
              <w:t>Retrospective cohort</w:t>
            </w:r>
          </w:p>
          <w:p w14:paraId="404D7FDF" w14:textId="77777777" w:rsidR="00106A65" w:rsidRPr="002E0028" w:rsidRDefault="00106A65" w:rsidP="00046AFC">
            <w:pPr>
              <w:pStyle w:val="DSENBodytext"/>
              <w:spacing w:line="240" w:lineRule="auto"/>
              <w:jc w:val="left"/>
              <w:rPr>
                <w:sz w:val="18"/>
                <w:szCs w:val="18"/>
              </w:rPr>
            </w:pPr>
            <w:r w:rsidRPr="002E0028">
              <w:rPr>
                <w:sz w:val="18"/>
                <w:szCs w:val="18"/>
              </w:rPr>
              <w:t xml:space="preserve">ICES and multiple Ontario healthcare administrative </w:t>
            </w:r>
            <w:r w:rsidRPr="002E0028">
              <w:rPr>
                <w:sz w:val="18"/>
                <w:szCs w:val="18"/>
              </w:rPr>
              <w:lastRenderedPageBreak/>
              <w:t>databases, 2006–2016</w:t>
            </w:r>
          </w:p>
        </w:tc>
        <w:tc>
          <w:tcPr>
            <w:tcW w:w="1858" w:type="dxa"/>
          </w:tcPr>
          <w:p w14:paraId="782F6779"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 xml:space="preserve">“…to evaluate the association between new prescription synthetic oral cannabinoid drug use and respiratory-related morbidity and mortality among older </w:t>
            </w:r>
            <w:r w:rsidRPr="002E0028">
              <w:rPr>
                <w:sz w:val="18"/>
                <w:szCs w:val="18"/>
              </w:rPr>
              <w:lastRenderedPageBreak/>
              <w:t>adults with chronic obstructive pulmonary disease”</w:t>
            </w:r>
          </w:p>
        </w:tc>
        <w:tc>
          <w:tcPr>
            <w:tcW w:w="1709" w:type="dxa"/>
          </w:tcPr>
          <w:p w14:paraId="4DA18883"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 = 4,212</w:t>
            </w:r>
          </w:p>
          <w:p w14:paraId="48FEF7A9" w14:textId="77777777" w:rsidR="00106A65" w:rsidRPr="002E0028" w:rsidRDefault="00106A65" w:rsidP="00046AFC">
            <w:pPr>
              <w:pStyle w:val="DSENBodytext"/>
              <w:spacing w:line="240" w:lineRule="auto"/>
              <w:jc w:val="left"/>
              <w:rPr>
                <w:sz w:val="18"/>
                <w:szCs w:val="18"/>
              </w:rPr>
            </w:pPr>
            <w:r w:rsidRPr="002E0028">
              <w:rPr>
                <w:sz w:val="18"/>
                <w:szCs w:val="18"/>
              </w:rPr>
              <w:t>39.3%</w:t>
            </w:r>
          </w:p>
          <w:p w14:paraId="786FE1B6"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773302B8" w14:textId="77777777" w:rsidR="00106A65" w:rsidRPr="002E0028" w:rsidRDefault="00106A65" w:rsidP="00046AFC">
            <w:pPr>
              <w:pStyle w:val="DSENBodytext"/>
              <w:spacing w:after="120" w:line="240" w:lineRule="auto"/>
              <w:jc w:val="left"/>
              <w:rPr>
                <w:sz w:val="18"/>
                <w:szCs w:val="18"/>
              </w:rPr>
            </w:pPr>
            <w:r w:rsidRPr="002E0028">
              <w:rPr>
                <w:sz w:val="18"/>
                <w:szCs w:val="18"/>
              </w:rPr>
              <w:t>Exposed group:</w:t>
            </w:r>
          </w:p>
          <w:p w14:paraId="7AFC3391" w14:textId="77777777" w:rsidR="00106A65" w:rsidRPr="002E0028" w:rsidRDefault="00106A65" w:rsidP="00046AFC">
            <w:pPr>
              <w:pStyle w:val="DSENBodytext"/>
              <w:spacing w:line="240" w:lineRule="auto"/>
              <w:jc w:val="left"/>
              <w:rPr>
                <w:sz w:val="18"/>
                <w:szCs w:val="18"/>
              </w:rPr>
            </w:pPr>
            <w:r w:rsidRPr="002E0028">
              <w:rPr>
                <w:sz w:val="18"/>
                <w:szCs w:val="18"/>
              </w:rPr>
              <w:t>10.6% long-term care residence, 17.0% rural residence</w:t>
            </w:r>
          </w:p>
        </w:tc>
        <w:tc>
          <w:tcPr>
            <w:tcW w:w="1835" w:type="dxa"/>
          </w:tcPr>
          <w:p w14:paraId="38534314" w14:textId="77777777" w:rsidR="00106A65" w:rsidRPr="002E0028" w:rsidRDefault="00106A65" w:rsidP="00046AFC">
            <w:pPr>
              <w:pStyle w:val="DSENBodytext"/>
              <w:spacing w:line="240" w:lineRule="auto"/>
              <w:jc w:val="left"/>
              <w:rPr>
                <w:sz w:val="18"/>
                <w:szCs w:val="18"/>
              </w:rPr>
            </w:pPr>
            <w:r w:rsidRPr="002E0028">
              <w:rPr>
                <w:sz w:val="18"/>
                <w:szCs w:val="18"/>
              </w:rPr>
              <w:t>Medical, self-medicated</w:t>
            </w:r>
          </w:p>
        </w:tc>
        <w:tc>
          <w:tcPr>
            <w:tcW w:w="1350" w:type="dxa"/>
          </w:tcPr>
          <w:p w14:paraId="6D41246A" w14:textId="77777777" w:rsidR="00106A65" w:rsidRPr="002E0028" w:rsidRDefault="00106A65" w:rsidP="00046AFC">
            <w:pPr>
              <w:pStyle w:val="DSENBodytext"/>
              <w:spacing w:line="240" w:lineRule="auto"/>
              <w:jc w:val="left"/>
              <w:rPr>
                <w:sz w:val="18"/>
                <w:szCs w:val="18"/>
              </w:rPr>
            </w:pPr>
            <w:r w:rsidRPr="002E0028">
              <w:rPr>
                <w:sz w:val="18"/>
                <w:szCs w:val="18"/>
              </w:rPr>
              <w:t>Daily/almost daily use</w:t>
            </w:r>
          </w:p>
          <w:p w14:paraId="771EE1A7"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791118F7" w14:textId="77777777" w:rsidTr="00046AFC">
        <w:tc>
          <w:tcPr>
            <w:tcW w:w="1351" w:type="dxa"/>
          </w:tcPr>
          <w:p w14:paraId="4DCE2450" w14:textId="3012408B" w:rsidR="00106A65" w:rsidRPr="002E0028" w:rsidRDefault="00106A65" w:rsidP="00046AFC">
            <w:pPr>
              <w:pStyle w:val="DSENBodytext"/>
              <w:spacing w:line="240" w:lineRule="auto"/>
              <w:jc w:val="left"/>
              <w:rPr>
                <w:sz w:val="18"/>
                <w:szCs w:val="18"/>
              </w:rPr>
            </w:pPr>
            <w:r w:rsidRPr="002E0028">
              <w:rPr>
                <w:sz w:val="18"/>
                <w:szCs w:val="18"/>
              </w:rPr>
              <w:t>Whitfield et al., 2021</w:t>
            </w:r>
            <w:r w:rsidR="00DD619E">
              <w:rPr>
                <w:sz w:val="18"/>
                <w:szCs w:val="18"/>
              </w:rPr>
              <w:t xml:space="preserve"> </w:t>
            </w:r>
            <w:r w:rsidR="0065786C" w:rsidRPr="0065786C">
              <w:rPr>
                <w:sz w:val="18"/>
                <w:szCs w:val="24"/>
                <w:vertAlign w:val="superscript"/>
              </w:rPr>
              <w:t>15</w:t>
            </w:r>
            <w:r w:rsidR="00DD619E">
              <w:rPr>
                <w:sz w:val="18"/>
                <w:szCs w:val="24"/>
                <w:vertAlign w:val="superscript"/>
              </w:rPr>
              <w:t>7</w:t>
            </w:r>
          </w:p>
          <w:p w14:paraId="7853E7E7" w14:textId="77777777" w:rsidR="00106A65" w:rsidRPr="002E0028" w:rsidRDefault="00106A65" w:rsidP="00046AFC">
            <w:pPr>
              <w:pStyle w:val="DSENBodytext"/>
              <w:spacing w:line="240" w:lineRule="auto"/>
              <w:jc w:val="left"/>
              <w:rPr>
                <w:sz w:val="18"/>
                <w:szCs w:val="18"/>
              </w:rPr>
            </w:pPr>
            <w:r w:rsidRPr="002E0028">
              <w:rPr>
                <w:sz w:val="18"/>
                <w:szCs w:val="18"/>
              </w:rPr>
              <w:t>Australia, France, Germany, Switzerland, UK, USA</w:t>
            </w:r>
          </w:p>
          <w:p w14:paraId="45F476C3"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4E7CFBC5" w14:textId="77777777" w:rsidR="00106A65" w:rsidRPr="002E0028" w:rsidRDefault="00106A65" w:rsidP="00046AFC">
            <w:pPr>
              <w:pStyle w:val="DSENBodytext"/>
              <w:spacing w:line="240" w:lineRule="auto"/>
              <w:jc w:val="left"/>
              <w:rPr>
                <w:sz w:val="18"/>
                <w:szCs w:val="18"/>
              </w:rPr>
            </w:pPr>
            <w:r w:rsidRPr="002E0028">
              <w:rPr>
                <w:sz w:val="18"/>
                <w:szCs w:val="18"/>
              </w:rPr>
              <w:t>Alcohol use</w:t>
            </w:r>
          </w:p>
        </w:tc>
        <w:tc>
          <w:tcPr>
            <w:tcW w:w="1418" w:type="dxa"/>
          </w:tcPr>
          <w:p w14:paraId="2BD381BE" w14:textId="77777777" w:rsidR="00106A65" w:rsidRPr="002E0028" w:rsidRDefault="00106A65" w:rsidP="00046AFC">
            <w:pPr>
              <w:pStyle w:val="DSENBodytext"/>
              <w:spacing w:line="240" w:lineRule="auto"/>
              <w:jc w:val="left"/>
              <w:rPr>
                <w:sz w:val="18"/>
                <w:szCs w:val="18"/>
              </w:rPr>
            </w:pPr>
            <w:r w:rsidRPr="002E0028">
              <w:rPr>
                <w:sz w:val="18"/>
                <w:szCs w:val="18"/>
              </w:rPr>
              <w:t>Case-control</w:t>
            </w:r>
          </w:p>
        </w:tc>
        <w:tc>
          <w:tcPr>
            <w:tcW w:w="1858" w:type="dxa"/>
          </w:tcPr>
          <w:p w14:paraId="6C25334F" w14:textId="77777777" w:rsidR="00106A65" w:rsidRPr="002E0028" w:rsidRDefault="00106A65" w:rsidP="00046AFC">
            <w:pPr>
              <w:pStyle w:val="DSENBodytext"/>
              <w:spacing w:line="240" w:lineRule="auto"/>
              <w:jc w:val="left"/>
              <w:rPr>
                <w:sz w:val="18"/>
                <w:szCs w:val="18"/>
              </w:rPr>
            </w:pPr>
            <w:r w:rsidRPr="002E0028">
              <w:rPr>
                <w:sz w:val="18"/>
                <w:szCs w:val="18"/>
              </w:rPr>
              <w:t>to identify “potential clinical and phenotype factors that alter alcohol related cirrhosis risk including beverage preference, other substance use, family history, obesity, and diabetes.”</w:t>
            </w:r>
          </w:p>
        </w:tc>
        <w:tc>
          <w:tcPr>
            <w:tcW w:w="1709" w:type="dxa"/>
          </w:tcPr>
          <w:p w14:paraId="6A2E3D01"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0AE7515E"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67293C3E"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33F90019"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7285964C"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09E3CBF0"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03136014"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195980FC"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19B6135A"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16E3A861" w14:textId="77777777" w:rsidTr="00046AFC">
        <w:tc>
          <w:tcPr>
            <w:tcW w:w="1351" w:type="dxa"/>
          </w:tcPr>
          <w:p w14:paraId="1FF7C18E" w14:textId="74B2D8A4" w:rsidR="00106A65" w:rsidRPr="002E0028" w:rsidRDefault="00106A65" w:rsidP="00046AFC">
            <w:pPr>
              <w:pStyle w:val="DSENBodytext"/>
              <w:spacing w:line="240" w:lineRule="auto"/>
              <w:jc w:val="left"/>
              <w:rPr>
                <w:sz w:val="18"/>
                <w:szCs w:val="18"/>
              </w:rPr>
            </w:pPr>
            <w:r w:rsidRPr="002E0028">
              <w:rPr>
                <w:sz w:val="18"/>
                <w:szCs w:val="18"/>
              </w:rPr>
              <w:t>Abbs et al., 2020</w:t>
            </w:r>
            <w:r w:rsidR="00DD619E">
              <w:rPr>
                <w:sz w:val="18"/>
                <w:szCs w:val="18"/>
              </w:rPr>
              <w:t xml:space="preserve"> </w:t>
            </w:r>
            <w:r w:rsidR="0065786C" w:rsidRPr="0065786C">
              <w:rPr>
                <w:sz w:val="18"/>
                <w:szCs w:val="24"/>
                <w:vertAlign w:val="superscript"/>
              </w:rPr>
              <w:t>9</w:t>
            </w:r>
            <w:r w:rsidR="00DD619E">
              <w:rPr>
                <w:sz w:val="18"/>
                <w:szCs w:val="24"/>
                <w:vertAlign w:val="superscript"/>
              </w:rPr>
              <w:t>3</w:t>
            </w:r>
          </w:p>
          <w:p w14:paraId="7EC927F1"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060E5412"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6EBBF267" w14:textId="77777777" w:rsidR="00106A65" w:rsidRPr="002E0028" w:rsidRDefault="00106A65" w:rsidP="00046AFC">
            <w:pPr>
              <w:pStyle w:val="DSENBodytext"/>
              <w:spacing w:line="240" w:lineRule="auto"/>
              <w:jc w:val="left"/>
              <w:rPr>
                <w:sz w:val="18"/>
                <w:szCs w:val="18"/>
              </w:rPr>
            </w:pPr>
            <w:r w:rsidRPr="002E0028">
              <w:rPr>
                <w:sz w:val="18"/>
                <w:szCs w:val="18"/>
              </w:rPr>
              <w:t>Homelessness</w:t>
            </w:r>
          </w:p>
        </w:tc>
        <w:tc>
          <w:tcPr>
            <w:tcW w:w="1418" w:type="dxa"/>
          </w:tcPr>
          <w:p w14:paraId="3B4F5EA4" w14:textId="77777777" w:rsidR="00106A65" w:rsidRPr="002E0028" w:rsidRDefault="00106A65" w:rsidP="00046AFC">
            <w:pPr>
              <w:pStyle w:val="DSENBodytext"/>
              <w:spacing w:line="240" w:lineRule="auto"/>
              <w:jc w:val="left"/>
              <w:rPr>
                <w:sz w:val="18"/>
                <w:szCs w:val="18"/>
              </w:rPr>
            </w:pPr>
            <w:r w:rsidRPr="002E0028">
              <w:rPr>
                <w:sz w:val="18"/>
                <w:szCs w:val="18"/>
              </w:rPr>
              <w:t>Prospective cohort</w:t>
            </w:r>
          </w:p>
        </w:tc>
        <w:tc>
          <w:tcPr>
            <w:tcW w:w="1858" w:type="dxa"/>
          </w:tcPr>
          <w:p w14:paraId="6EEE91EB" w14:textId="77777777" w:rsidR="00106A65" w:rsidRPr="002E0028" w:rsidRDefault="00106A65" w:rsidP="00046AFC">
            <w:pPr>
              <w:pStyle w:val="DSENBodytext"/>
              <w:spacing w:line="240" w:lineRule="auto"/>
              <w:jc w:val="left"/>
              <w:rPr>
                <w:sz w:val="18"/>
                <w:szCs w:val="18"/>
              </w:rPr>
            </w:pPr>
            <w:r w:rsidRPr="002E0028">
              <w:rPr>
                <w:sz w:val="18"/>
                <w:szCs w:val="18"/>
              </w:rPr>
              <w:t>“…to examine the prevalence of and risk of falling in a cohort of older homeless adults”</w:t>
            </w:r>
          </w:p>
        </w:tc>
        <w:tc>
          <w:tcPr>
            <w:tcW w:w="1709" w:type="dxa"/>
          </w:tcPr>
          <w:p w14:paraId="5160C421" w14:textId="77777777" w:rsidR="00106A65" w:rsidRPr="002E0028" w:rsidRDefault="00106A65" w:rsidP="00046AFC">
            <w:pPr>
              <w:pStyle w:val="DSENBodytext"/>
              <w:spacing w:line="240" w:lineRule="auto"/>
              <w:jc w:val="left"/>
              <w:rPr>
                <w:sz w:val="18"/>
                <w:szCs w:val="18"/>
              </w:rPr>
            </w:pPr>
            <w:r w:rsidRPr="002E0028">
              <w:rPr>
                <w:sz w:val="18"/>
                <w:szCs w:val="18"/>
              </w:rPr>
              <w:t>n = 350</w:t>
            </w:r>
          </w:p>
          <w:p w14:paraId="0851053A" w14:textId="77777777" w:rsidR="00106A65" w:rsidRPr="002E0028" w:rsidRDefault="00106A65" w:rsidP="00046AFC">
            <w:pPr>
              <w:pStyle w:val="DSENBodytext"/>
              <w:spacing w:line="240" w:lineRule="auto"/>
              <w:jc w:val="left"/>
              <w:rPr>
                <w:sz w:val="18"/>
                <w:szCs w:val="18"/>
              </w:rPr>
            </w:pPr>
            <w:r w:rsidRPr="002E0028">
              <w:rPr>
                <w:sz w:val="18"/>
                <w:szCs w:val="18"/>
              </w:rPr>
              <w:t>77.1%</w:t>
            </w:r>
          </w:p>
          <w:p w14:paraId="27423061" w14:textId="77777777" w:rsidR="00106A65" w:rsidRPr="002E0028" w:rsidRDefault="00106A65" w:rsidP="00046AFC">
            <w:pPr>
              <w:pStyle w:val="DSENBodytext"/>
              <w:spacing w:line="240" w:lineRule="auto"/>
              <w:jc w:val="left"/>
              <w:rPr>
                <w:sz w:val="18"/>
                <w:szCs w:val="18"/>
              </w:rPr>
            </w:pPr>
            <w:r w:rsidRPr="002E0028">
              <w:rPr>
                <w:sz w:val="18"/>
                <w:szCs w:val="18"/>
              </w:rPr>
              <w:t>79.7% Black, 10.9% Caucasian, 4.6% Hispanic, 4.9% other</w:t>
            </w:r>
          </w:p>
        </w:tc>
        <w:tc>
          <w:tcPr>
            <w:tcW w:w="1858" w:type="dxa"/>
          </w:tcPr>
          <w:p w14:paraId="3146B675"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00D26958"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23200959" w14:textId="77777777" w:rsidR="00106A65" w:rsidRPr="002E0028" w:rsidRDefault="00106A65" w:rsidP="00046AFC">
            <w:pPr>
              <w:pStyle w:val="DSENBodytext"/>
              <w:spacing w:line="240" w:lineRule="auto"/>
              <w:jc w:val="left"/>
              <w:rPr>
                <w:sz w:val="18"/>
                <w:szCs w:val="18"/>
              </w:rPr>
            </w:pPr>
            <w:r w:rsidRPr="002E0028">
              <w:rPr>
                <w:sz w:val="18"/>
                <w:szCs w:val="18"/>
              </w:rPr>
              <w:t>100% homeless</w:t>
            </w:r>
          </w:p>
        </w:tc>
        <w:tc>
          <w:tcPr>
            <w:tcW w:w="1835" w:type="dxa"/>
          </w:tcPr>
          <w:p w14:paraId="1F134D8A" w14:textId="77777777" w:rsidR="00106A65" w:rsidRPr="002E0028" w:rsidRDefault="00106A65" w:rsidP="00046AFC">
            <w:pPr>
              <w:pStyle w:val="DSENBodytext"/>
              <w:spacing w:line="240" w:lineRule="auto"/>
              <w:jc w:val="left"/>
              <w:rPr>
                <w:sz w:val="18"/>
                <w:szCs w:val="18"/>
              </w:rPr>
            </w:pPr>
            <w:r w:rsidRPr="002E0028">
              <w:rPr>
                <w:sz w:val="18"/>
                <w:szCs w:val="18"/>
              </w:rPr>
              <w:t>Non-medical/ recreational</w:t>
            </w:r>
          </w:p>
        </w:tc>
        <w:tc>
          <w:tcPr>
            <w:tcW w:w="1350" w:type="dxa"/>
          </w:tcPr>
          <w:p w14:paraId="42925A92" w14:textId="77777777" w:rsidR="00106A65" w:rsidRPr="002E0028" w:rsidRDefault="00106A65" w:rsidP="00046AFC">
            <w:pPr>
              <w:pStyle w:val="DSENBodytext"/>
              <w:spacing w:line="240" w:lineRule="auto"/>
              <w:jc w:val="left"/>
              <w:rPr>
                <w:sz w:val="18"/>
                <w:szCs w:val="18"/>
              </w:rPr>
            </w:pPr>
            <w:r w:rsidRPr="002E0028">
              <w:rPr>
                <w:sz w:val="18"/>
                <w:szCs w:val="18"/>
              </w:rPr>
              <w:t>Past-six-month use</w:t>
            </w:r>
          </w:p>
          <w:p w14:paraId="03A9746A"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4520C053" w14:textId="77777777" w:rsidTr="00046AFC">
        <w:tc>
          <w:tcPr>
            <w:tcW w:w="1351" w:type="dxa"/>
          </w:tcPr>
          <w:p w14:paraId="36BF489C" w14:textId="7E0BC4A4" w:rsidR="00106A65" w:rsidRPr="002E0028" w:rsidRDefault="00106A65" w:rsidP="00046AFC">
            <w:pPr>
              <w:pStyle w:val="DSENBodytext"/>
              <w:spacing w:line="240" w:lineRule="auto"/>
              <w:jc w:val="left"/>
              <w:rPr>
                <w:sz w:val="18"/>
                <w:szCs w:val="18"/>
              </w:rPr>
            </w:pPr>
            <w:r w:rsidRPr="002E0028">
              <w:rPr>
                <w:sz w:val="18"/>
                <w:szCs w:val="18"/>
              </w:rPr>
              <w:lastRenderedPageBreak/>
              <w:t>Benitez et al., 2020</w:t>
            </w:r>
            <w:r w:rsidR="00DD619E">
              <w:rPr>
                <w:sz w:val="18"/>
                <w:szCs w:val="18"/>
              </w:rPr>
              <w:t xml:space="preserve"> </w:t>
            </w:r>
            <w:r w:rsidR="00DD619E">
              <w:rPr>
                <w:sz w:val="18"/>
                <w:szCs w:val="24"/>
                <w:vertAlign w:val="superscript"/>
              </w:rPr>
              <w:t>100</w:t>
            </w:r>
          </w:p>
          <w:p w14:paraId="63516B6D"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45931DDF" w14:textId="77777777" w:rsidR="00106A65" w:rsidRPr="002E0028" w:rsidRDefault="00106A65" w:rsidP="00046AFC">
            <w:pPr>
              <w:pStyle w:val="DSENBodytext"/>
              <w:spacing w:line="240" w:lineRule="auto"/>
              <w:jc w:val="left"/>
              <w:rPr>
                <w:sz w:val="18"/>
                <w:szCs w:val="18"/>
              </w:rPr>
            </w:pPr>
            <w:r w:rsidRPr="002E0028">
              <w:rPr>
                <w:sz w:val="18"/>
                <w:szCs w:val="18"/>
              </w:rPr>
              <w:t>Funding not reported</w:t>
            </w:r>
          </w:p>
        </w:tc>
        <w:tc>
          <w:tcPr>
            <w:tcW w:w="1571" w:type="dxa"/>
          </w:tcPr>
          <w:p w14:paraId="37EDD5B8"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3A2CC84A" w14:textId="77777777" w:rsidR="00106A65" w:rsidRPr="002E0028" w:rsidRDefault="00106A65" w:rsidP="00046AFC">
            <w:pPr>
              <w:pStyle w:val="DSENBodytext"/>
              <w:spacing w:line="240" w:lineRule="auto"/>
              <w:jc w:val="left"/>
              <w:rPr>
                <w:sz w:val="18"/>
                <w:szCs w:val="18"/>
              </w:rPr>
            </w:pPr>
            <w:r w:rsidRPr="002E0028">
              <w:rPr>
                <w:sz w:val="18"/>
                <w:szCs w:val="18"/>
              </w:rPr>
              <w:t>Cross-sectional</w:t>
            </w:r>
          </w:p>
          <w:p w14:paraId="630C8D8E" w14:textId="77777777" w:rsidR="00106A65" w:rsidRPr="002E0028" w:rsidRDefault="00106A65" w:rsidP="00046AFC">
            <w:pPr>
              <w:pStyle w:val="DSENBodytext"/>
              <w:spacing w:line="240" w:lineRule="auto"/>
              <w:jc w:val="left"/>
              <w:rPr>
                <w:sz w:val="18"/>
                <w:szCs w:val="18"/>
              </w:rPr>
            </w:pPr>
            <w:r w:rsidRPr="002E0028">
              <w:rPr>
                <w:sz w:val="18"/>
                <w:szCs w:val="18"/>
              </w:rPr>
              <w:t>National Epidemiologic Survey on Alcohol and Related Conditions III (NESARC-III), 2012–13</w:t>
            </w:r>
          </w:p>
        </w:tc>
        <w:tc>
          <w:tcPr>
            <w:tcW w:w="1858" w:type="dxa"/>
          </w:tcPr>
          <w:p w14:paraId="739F7625" w14:textId="77777777" w:rsidR="00106A65" w:rsidRPr="002E0028" w:rsidRDefault="00106A65" w:rsidP="00046AFC">
            <w:pPr>
              <w:pStyle w:val="DSENBodytext"/>
              <w:spacing w:line="240" w:lineRule="auto"/>
              <w:jc w:val="left"/>
              <w:rPr>
                <w:sz w:val="18"/>
                <w:szCs w:val="18"/>
              </w:rPr>
            </w:pPr>
            <w:r w:rsidRPr="002E0028">
              <w:rPr>
                <w:sz w:val="18"/>
                <w:szCs w:val="18"/>
              </w:rPr>
              <w:t>“…to test whether marijuana use was associated with self-reported cognition in adults ages ≥ 50 using data from the NESARC-III”</w:t>
            </w:r>
          </w:p>
        </w:tc>
        <w:tc>
          <w:tcPr>
            <w:tcW w:w="1709" w:type="dxa"/>
          </w:tcPr>
          <w:p w14:paraId="4784696B" w14:textId="77777777" w:rsidR="00106A65" w:rsidRPr="002E0028" w:rsidRDefault="00106A65" w:rsidP="00046AFC">
            <w:pPr>
              <w:pStyle w:val="DSENBodytext"/>
              <w:spacing w:line="240" w:lineRule="auto"/>
              <w:jc w:val="left"/>
              <w:rPr>
                <w:sz w:val="18"/>
                <w:szCs w:val="18"/>
              </w:rPr>
            </w:pPr>
            <w:r w:rsidRPr="002E0028">
              <w:rPr>
                <w:sz w:val="18"/>
                <w:szCs w:val="18"/>
              </w:rPr>
              <w:t>n = 14,678</w:t>
            </w:r>
          </w:p>
          <w:p w14:paraId="3DCD1100" w14:textId="77777777" w:rsidR="00106A65" w:rsidRPr="002E0028" w:rsidRDefault="00106A65" w:rsidP="00046AFC">
            <w:pPr>
              <w:pStyle w:val="DSENBodytext"/>
              <w:spacing w:line="240" w:lineRule="auto"/>
              <w:jc w:val="left"/>
              <w:rPr>
                <w:sz w:val="18"/>
                <w:szCs w:val="18"/>
              </w:rPr>
            </w:pPr>
            <w:r w:rsidRPr="002E0028">
              <w:rPr>
                <w:sz w:val="18"/>
                <w:szCs w:val="18"/>
              </w:rPr>
              <w:t>44%</w:t>
            </w:r>
          </w:p>
          <w:p w14:paraId="7F1212C0" w14:textId="77777777" w:rsidR="00106A65" w:rsidRPr="002E0028" w:rsidRDefault="00106A65" w:rsidP="00046AFC">
            <w:pPr>
              <w:pStyle w:val="DSENBodytext"/>
              <w:spacing w:after="120" w:line="240" w:lineRule="auto"/>
              <w:jc w:val="left"/>
              <w:rPr>
                <w:sz w:val="18"/>
                <w:szCs w:val="18"/>
              </w:rPr>
            </w:pPr>
            <w:r w:rsidRPr="002E0028">
              <w:rPr>
                <w:sz w:val="18"/>
                <w:szCs w:val="18"/>
              </w:rPr>
              <w:t>Exposed group:</w:t>
            </w:r>
          </w:p>
          <w:p w14:paraId="73664336" w14:textId="77777777" w:rsidR="00106A65" w:rsidRPr="002E0028" w:rsidRDefault="00106A65" w:rsidP="00046AFC">
            <w:pPr>
              <w:pStyle w:val="DSENBodytext"/>
              <w:spacing w:line="240" w:lineRule="auto"/>
              <w:jc w:val="left"/>
              <w:rPr>
                <w:sz w:val="18"/>
                <w:szCs w:val="18"/>
              </w:rPr>
            </w:pPr>
            <w:r w:rsidRPr="002E0028">
              <w:rPr>
                <w:sz w:val="18"/>
                <w:szCs w:val="18"/>
              </w:rPr>
              <w:t>73.8% non-Hispanic White, 15.3% non-Hispanic Black, 6.2% Hispanic, 0.8% non-Hispanic Asian, 3.9% Indigenous</w:t>
            </w:r>
          </w:p>
        </w:tc>
        <w:tc>
          <w:tcPr>
            <w:tcW w:w="1858" w:type="dxa"/>
          </w:tcPr>
          <w:p w14:paraId="352D6B60" w14:textId="77777777" w:rsidR="00106A65" w:rsidRPr="002E0028" w:rsidRDefault="00106A65" w:rsidP="00046AFC">
            <w:pPr>
              <w:pStyle w:val="DSENBodytext"/>
              <w:spacing w:after="120" w:line="240" w:lineRule="auto"/>
              <w:jc w:val="left"/>
              <w:rPr>
                <w:sz w:val="18"/>
                <w:szCs w:val="18"/>
              </w:rPr>
            </w:pPr>
            <w:r w:rsidRPr="002E0028">
              <w:rPr>
                <w:sz w:val="18"/>
                <w:szCs w:val="18"/>
              </w:rPr>
              <w:t>Exposed group:</w:t>
            </w:r>
          </w:p>
          <w:p w14:paraId="2A7D05FD" w14:textId="77777777" w:rsidR="00106A65" w:rsidRPr="002E0028" w:rsidRDefault="00106A65" w:rsidP="00046AFC">
            <w:pPr>
              <w:pStyle w:val="DSENBodytext"/>
              <w:spacing w:line="240" w:lineRule="auto"/>
              <w:jc w:val="left"/>
              <w:rPr>
                <w:sz w:val="18"/>
                <w:szCs w:val="18"/>
              </w:rPr>
            </w:pPr>
            <w:r w:rsidRPr="002E0028">
              <w:rPr>
                <w:sz w:val="18"/>
                <w:szCs w:val="18"/>
              </w:rPr>
              <w:t>43.7% married/ cohabiting, 43.7% widowed/separated/ divorced, 12.6% never married</w:t>
            </w:r>
          </w:p>
          <w:p w14:paraId="195B72A9" w14:textId="77777777" w:rsidR="00106A65" w:rsidRPr="002E0028" w:rsidRDefault="00106A65" w:rsidP="00046AFC">
            <w:pPr>
              <w:pStyle w:val="DSENBodytext"/>
              <w:spacing w:line="240" w:lineRule="auto"/>
              <w:jc w:val="left"/>
              <w:rPr>
                <w:sz w:val="18"/>
                <w:szCs w:val="18"/>
              </w:rPr>
            </w:pPr>
            <w:r w:rsidRPr="002E0028">
              <w:rPr>
                <w:sz w:val="18"/>
                <w:szCs w:val="18"/>
              </w:rPr>
              <w:t>42.1% full- or part-time employment</w:t>
            </w:r>
          </w:p>
          <w:p w14:paraId="644A7643" w14:textId="77777777" w:rsidR="00106A65" w:rsidRPr="002E0028" w:rsidRDefault="00106A65" w:rsidP="00046AFC">
            <w:pPr>
              <w:pStyle w:val="DSENBodytext"/>
              <w:spacing w:line="240" w:lineRule="auto"/>
              <w:jc w:val="left"/>
              <w:rPr>
                <w:sz w:val="18"/>
                <w:szCs w:val="18"/>
              </w:rPr>
            </w:pPr>
            <w:r w:rsidRPr="002E0028">
              <w:rPr>
                <w:sz w:val="18"/>
                <w:szCs w:val="18"/>
              </w:rPr>
              <w:t>100% community living</w:t>
            </w:r>
          </w:p>
        </w:tc>
        <w:tc>
          <w:tcPr>
            <w:tcW w:w="1835" w:type="dxa"/>
          </w:tcPr>
          <w:p w14:paraId="17A7E360" w14:textId="77777777" w:rsidR="00106A65" w:rsidRPr="002E0028" w:rsidRDefault="00106A65" w:rsidP="00046AFC">
            <w:pPr>
              <w:pStyle w:val="DSENBodytext"/>
              <w:spacing w:line="240" w:lineRule="auto"/>
              <w:jc w:val="left"/>
              <w:rPr>
                <w:sz w:val="18"/>
                <w:szCs w:val="18"/>
              </w:rPr>
            </w:pPr>
            <w:r w:rsidRPr="002E0028">
              <w:rPr>
                <w:sz w:val="18"/>
                <w:szCs w:val="18"/>
              </w:rPr>
              <w:t xml:space="preserve">Medical, self-medicated, </w:t>
            </w:r>
            <w:proofErr w:type="gramStart"/>
            <w:r w:rsidRPr="002E0028">
              <w:rPr>
                <w:sz w:val="18"/>
                <w:szCs w:val="18"/>
              </w:rPr>
              <w:t>Non-medical</w:t>
            </w:r>
            <w:proofErr w:type="gramEnd"/>
            <w:r w:rsidRPr="002E0028">
              <w:rPr>
                <w:sz w:val="18"/>
                <w:szCs w:val="18"/>
              </w:rPr>
              <w:t>/ recreational</w:t>
            </w:r>
          </w:p>
        </w:tc>
        <w:tc>
          <w:tcPr>
            <w:tcW w:w="1350" w:type="dxa"/>
          </w:tcPr>
          <w:p w14:paraId="1ECA9718" w14:textId="77777777" w:rsidR="00106A65" w:rsidRPr="002E0028" w:rsidRDefault="00106A65" w:rsidP="00046AFC">
            <w:pPr>
              <w:pStyle w:val="DSENBodytext"/>
              <w:spacing w:line="240" w:lineRule="auto"/>
              <w:jc w:val="left"/>
              <w:rPr>
                <w:sz w:val="18"/>
                <w:szCs w:val="18"/>
              </w:rPr>
            </w:pPr>
            <w:r w:rsidRPr="002E0028">
              <w:rPr>
                <w:sz w:val="18"/>
                <w:szCs w:val="18"/>
              </w:rPr>
              <w:t>Past-year use</w:t>
            </w:r>
          </w:p>
          <w:p w14:paraId="5D13368E"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66972D70" w14:textId="77777777" w:rsidTr="00046AFC">
        <w:tc>
          <w:tcPr>
            <w:tcW w:w="1351" w:type="dxa"/>
          </w:tcPr>
          <w:p w14:paraId="147F08B8" w14:textId="189FDE28" w:rsidR="00106A65" w:rsidRPr="002E0028" w:rsidRDefault="00106A65" w:rsidP="00046AFC">
            <w:pPr>
              <w:pStyle w:val="DSENBodytext"/>
              <w:spacing w:line="240" w:lineRule="auto"/>
              <w:jc w:val="left"/>
              <w:rPr>
                <w:sz w:val="18"/>
                <w:szCs w:val="18"/>
              </w:rPr>
            </w:pPr>
            <w:proofErr w:type="spellStart"/>
            <w:r w:rsidRPr="002E0028">
              <w:rPr>
                <w:sz w:val="18"/>
                <w:szCs w:val="18"/>
              </w:rPr>
              <w:t>Fujii</w:t>
            </w:r>
            <w:proofErr w:type="spellEnd"/>
            <w:r w:rsidRPr="002E0028">
              <w:rPr>
                <w:sz w:val="18"/>
                <w:szCs w:val="18"/>
              </w:rPr>
              <w:t xml:space="preserve"> et al., 2020</w:t>
            </w:r>
            <w:r w:rsidR="00DD619E">
              <w:rPr>
                <w:sz w:val="18"/>
                <w:szCs w:val="18"/>
              </w:rPr>
              <w:t xml:space="preserve"> </w:t>
            </w:r>
            <w:r w:rsidR="0065786C" w:rsidRPr="0065786C">
              <w:rPr>
                <w:sz w:val="18"/>
                <w:szCs w:val="24"/>
                <w:vertAlign w:val="superscript"/>
              </w:rPr>
              <w:t>11</w:t>
            </w:r>
            <w:r w:rsidR="00DD619E">
              <w:rPr>
                <w:sz w:val="18"/>
                <w:szCs w:val="24"/>
                <w:vertAlign w:val="superscript"/>
              </w:rPr>
              <w:t>4</w:t>
            </w:r>
          </w:p>
          <w:p w14:paraId="687E4924"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4FC8E329" w14:textId="77777777" w:rsidR="00106A65" w:rsidRPr="002E0028" w:rsidRDefault="00106A65" w:rsidP="00046AFC">
            <w:pPr>
              <w:pStyle w:val="DSENBodytext"/>
              <w:spacing w:line="240" w:lineRule="auto"/>
              <w:jc w:val="left"/>
              <w:rPr>
                <w:sz w:val="18"/>
                <w:szCs w:val="18"/>
              </w:rPr>
            </w:pPr>
            <w:r w:rsidRPr="002E0028">
              <w:rPr>
                <w:sz w:val="18"/>
                <w:szCs w:val="18"/>
              </w:rPr>
              <w:t>Funding not reported</w:t>
            </w:r>
          </w:p>
        </w:tc>
        <w:tc>
          <w:tcPr>
            <w:tcW w:w="1571" w:type="dxa"/>
          </w:tcPr>
          <w:p w14:paraId="68BF8A1D" w14:textId="77777777" w:rsidR="00106A65" w:rsidRPr="002E0028" w:rsidRDefault="00106A65" w:rsidP="00046AFC">
            <w:pPr>
              <w:pStyle w:val="DSENBodytext"/>
              <w:spacing w:line="240" w:lineRule="auto"/>
              <w:jc w:val="left"/>
              <w:rPr>
                <w:sz w:val="18"/>
                <w:szCs w:val="18"/>
              </w:rPr>
            </w:pPr>
            <w:r w:rsidRPr="002E0028">
              <w:rPr>
                <w:sz w:val="18"/>
                <w:szCs w:val="18"/>
              </w:rPr>
              <w:t>Trauma</w:t>
            </w:r>
          </w:p>
        </w:tc>
        <w:tc>
          <w:tcPr>
            <w:tcW w:w="1418" w:type="dxa"/>
          </w:tcPr>
          <w:p w14:paraId="17225BCB" w14:textId="77777777" w:rsidR="00106A65" w:rsidRPr="002E0028" w:rsidRDefault="00106A65" w:rsidP="00046AFC">
            <w:pPr>
              <w:pStyle w:val="DSENBodytext"/>
              <w:spacing w:line="240" w:lineRule="auto"/>
              <w:jc w:val="left"/>
              <w:rPr>
                <w:sz w:val="18"/>
                <w:szCs w:val="18"/>
              </w:rPr>
            </w:pPr>
            <w:r w:rsidRPr="002E0028">
              <w:rPr>
                <w:sz w:val="18"/>
                <w:szCs w:val="18"/>
              </w:rPr>
              <w:t>Retrospective cohort</w:t>
            </w:r>
          </w:p>
          <w:p w14:paraId="1C284BBF" w14:textId="77777777" w:rsidR="00106A65" w:rsidRPr="002E0028" w:rsidRDefault="00106A65" w:rsidP="00046AFC">
            <w:pPr>
              <w:pStyle w:val="DSENBodytext"/>
              <w:spacing w:line="240" w:lineRule="auto"/>
              <w:jc w:val="left"/>
              <w:rPr>
                <w:sz w:val="18"/>
                <w:szCs w:val="18"/>
              </w:rPr>
            </w:pPr>
            <w:r w:rsidRPr="002E0028">
              <w:rPr>
                <w:sz w:val="18"/>
                <w:szCs w:val="18"/>
              </w:rPr>
              <w:t>Natividad Medical Center Level II Trauma Center Registry, 2014–17</w:t>
            </w:r>
          </w:p>
        </w:tc>
        <w:tc>
          <w:tcPr>
            <w:tcW w:w="1858" w:type="dxa"/>
          </w:tcPr>
          <w:p w14:paraId="50EE9F6C" w14:textId="77777777" w:rsidR="00106A65" w:rsidRPr="002E0028" w:rsidRDefault="00106A65" w:rsidP="00046AFC">
            <w:pPr>
              <w:pStyle w:val="DSENBodytext"/>
              <w:spacing w:line="240" w:lineRule="auto"/>
              <w:jc w:val="left"/>
              <w:rPr>
                <w:sz w:val="18"/>
                <w:szCs w:val="18"/>
              </w:rPr>
            </w:pPr>
            <w:r w:rsidRPr="002E0028">
              <w:rPr>
                <w:sz w:val="18"/>
                <w:szCs w:val="18"/>
              </w:rPr>
              <w:t>“…to determine if positive marijuana toxicology screen is associated with worse outcomes following trauma”, including “higher mortality, higher injury severity, and longer length of stay.”</w:t>
            </w:r>
          </w:p>
        </w:tc>
        <w:tc>
          <w:tcPr>
            <w:tcW w:w="1709" w:type="dxa"/>
          </w:tcPr>
          <w:p w14:paraId="6D66E58C" w14:textId="77777777" w:rsidR="00106A65" w:rsidRPr="002E0028" w:rsidRDefault="00106A65" w:rsidP="00046AFC">
            <w:pPr>
              <w:pStyle w:val="DSENBodytext"/>
              <w:spacing w:line="240" w:lineRule="auto"/>
              <w:jc w:val="left"/>
              <w:rPr>
                <w:sz w:val="18"/>
                <w:szCs w:val="18"/>
              </w:rPr>
            </w:pPr>
            <w:r w:rsidRPr="002E0028">
              <w:rPr>
                <w:sz w:val="18"/>
                <w:szCs w:val="18"/>
              </w:rPr>
              <w:t>n = 112</w:t>
            </w:r>
          </w:p>
          <w:p w14:paraId="1F811A9B"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6E671C5"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41A754A7"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4B676C73"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59B85330" w14:textId="77777777" w:rsidR="00106A65" w:rsidRPr="002E0028" w:rsidRDefault="00106A65" w:rsidP="00046AFC">
            <w:pPr>
              <w:pStyle w:val="DSENBodytext"/>
              <w:spacing w:line="240" w:lineRule="auto"/>
              <w:jc w:val="left"/>
              <w:rPr>
                <w:sz w:val="18"/>
                <w:szCs w:val="18"/>
              </w:rPr>
            </w:pPr>
            <w:r w:rsidRPr="002E0028">
              <w:rPr>
                <w:sz w:val="18"/>
                <w:szCs w:val="18"/>
              </w:rPr>
              <w:t>100% community living</w:t>
            </w:r>
          </w:p>
        </w:tc>
        <w:tc>
          <w:tcPr>
            <w:tcW w:w="1835" w:type="dxa"/>
          </w:tcPr>
          <w:p w14:paraId="0F5C495C" w14:textId="77777777" w:rsidR="00106A65" w:rsidRPr="002E0028" w:rsidRDefault="00106A65" w:rsidP="00046AFC">
            <w:pPr>
              <w:pStyle w:val="DSENBodytext"/>
              <w:spacing w:line="240" w:lineRule="auto"/>
              <w:jc w:val="left"/>
              <w:rPr>
                <w:sz w:val="18"/>
                <w:szCs w:val="18"/>
              </w:rPr>
            </w:pPr>
            <w:r w:rsidRPr="002E0028">
              <w:rPr>
                <w:sz w:val="18"/>
                <w:szCs w:val="18"/>
              </w:rPr>
              <w:t>Non-medical/ recreational</w:t>
            </w:r>
          </w:p>
        </w:tc>
        <w:tc>
          <w:tcPr>
            <w:tcW w:w="1350" w:type="dxa"/>
          </w:tcPr>
          <w:p w14:paraId="6276F7A1"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0906D7F3"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28E2A206" w14:textId="77777777" w:rsidTr="00046AFC">
        <w:tc>
          <w:tcPr>
            <w:tcW w:w="1351" w:type="dxa"/>
          </w:tcPr>
          <w:p w14:paraId="50B70950" w14:textId="30C6BA11" w:rsidR="00106A65" w:rsidRPr="002E0028" w:rsidRDefault="00106A65" w:rsidP="00046AFC">
            <w:pPr>
              <w:pStyle w:val="DSENBodytext"/>
              <w:spacing w:line="240" w:lineRule="auto"/>
              <w:jc w:val="left"/>
              <w:rPr>
                <w:sz w:val="18"/>
                <w:szCs w:val="18"/>
              </w:rPr>
            </w:pPr>
            <w:r w:rsidRPr="002E0028">
              <w:rPr>
                <w:sz w:val="18"/>
                <w:szCs w:val="18"/>
              </w:rPr>
              <w:t>Kwok et al., 2020</w:t>
            </w:r>
            <w:r w:rsidR="00DD619E">
              <w:rPr>
                <w:sz w:val="18"/>
                <w:szCs w:val="18"/>
              </w:rPr>
              <w:t xml:space="preserve"> </w:t>
            </w:r>
            <w:r w:rsidR="0065786C" w:rsidRPr="0065786C">
              <w:rPr>
                <w:sz w:val="18"/>
                <w:szCs w:val="24"/>
                <w:vertAlign w:val="superscript"/>
              </w:rPr>
              <w:t>12</w:t>
            </w:r>
            <w:r w:rsidR="00DD619E">
              <w:rPr>
                <w:sz w:val="18"/>
                <w:szCs w:val="24"/>
                <w:vertAlign w:val="superscript"/>
              </w:rPr>
              <w:t>5</w:t>
            </w:r>
          </w:p>
          <w:p w14:paraId="18ED23EC"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UK</w:t>
            </w:r>
          </w:p>
          <w:p w14:paraId="5C87D0C0" w14:textId="77777777" w:rsidR="00106A65" w:rsidRPr="002E0028" w:rsidRDefault="00106A65" w:rsidP="00046AFC">
            <w:pPr>
              <w:pStyle w:val="DSENBodytext"/>
              <w:spacing w:line="240" w:lineRule="auto"/>
              <w:jc w:val="left"/>
              <w:rPr>
                <w:sz w:val="18"/>
                <w:szCs w:val="18"/>
              </w:rPr>
            </w:pPr>
            <w:r w:rsidRPr="002E0028">
              <w:rPr>
                <w:sz w:val="18"/>
                <w:szCs w:val="18"/>
              </w:rPr>
              <w:t>Mixed funding</w:t>
            </w:r>
          </w:p>
        </w:tc>
        <w:tc>
          <w:tcPr>
            <w:tcW w:w="1571" w:type="dxa"/>
          </w:tcPr>
          <w:p w14:paraId="6160428B"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Percutaneous coronary intervention</w:t>
            </w:r>
          </w:p>
        </w:tc>
        <w:tc>
          <w:tcPr>
            <w:tcW w:w="1418" w:type="dxa"/>
          </w:tcPr>
          <w:p w14:paraId="44E5C4CF" w14:textId="77777777" w:rsidR="00106A65" w:rsidRPr="002E0028" w:rsidRDefault="00106A65" w:rsidP="00046AFC">
            <w:pPr>
              <w:pStyle w:val="DSENBodytext"/>
              <w:spacing w:line="240" w:lineRule="auto"/>
              <w:jc w:val="left"/>
              <w:rPr>
                <w:sz w:val="18"/>
                <w:szCs w:val="18"/>
              </w:rPr>
            </w:pPr>
            <w:r w:rsidRPr="002E0028">
              <w:rPr>
                <w:sz w:val="18"/>
                <w:szCs w:val="18"/>
              </w:rPr>
              <w:t>Retrospective cohort</w:t>
            </w:r>
          </w:p>
          <w:p w14:paraId="3DBC0BC5"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National Inpatient Sample, 2004–14</w:t>
            </w:r>
          </w:p>
        </w:tc>
        <w:tc>
          <w:tcPr>
            <w:tcW w:w="1858" w:type="dxa"/>
          </w:tcPr>
          <w:p w14:paraId="721C64D9"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 xml:space="preserve">“…to evaluate the rate and trend of cannabis misuse and in-hospital outcomes for patients </w:t>
            </w:r>
            <w:r w:rsidRPr="002E0028">
              <w:rPr>
                <w:sz w:val="18"/>
                <w:szCs w:val="18"/>
              </w:rPr>
              <w:lastRenderedPageBreak/>
              <w:t>who misuse cannabis in a national cohort and to understand the impact of cannabis misuse among patients who undergo percutaneous coronary intervention”</w:t>
            </w:r>
          </w:p>
        </w:tc>
        <w:tc>
          <w:tcPr>
            <w:tcW w:w="1709" w:type="dxa"/>
          </w:tcPr>
          <w:p w14:paraId="4655C255"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NR</w:t>
            </w:r>
          </w:p>
          <w:p w14:paraId="630D0720"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05D74513"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NR</w:t>
            </w:r>
          </w:p>
        </w:tc>
        <w:tc>
          <w:tcPr>
            <w:tcW w:w="1858" w:type="dxa"/>
          </w:tcPr>
          <w:p w14:paraId="2E819357"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NR</w:t>
            </w:r>
          </w:p>
          <w:p w14:paraId="3BFE353E"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224D4DB0"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NR</w:t>
            </w:r>
          </w:p>
        </w:tc>
        <w:tc>
          <w:tcPr>
            <w:tcW w:w="1835" w:type="dxa"/>
          </w:tcPr>
          <w:p w14:paraId="0AAA1B54"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Non-medical/ recreational</w:t>
            </w:r>
          </w:p>
        </w:tc>
        <w:tc>
          <w:tcPr>
            <w:tcW w:w="1350" w:type="dxa"/>
          </w:tcPr>
          <w:p w14:paraId="3AE71672"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4E54DE58"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0C06CA53" w14:textId="77777777" w:rsidTr="00046AFC">
        <w:tc>
          <w:tcPr>
            <w:tcW w:w="1351" w:type="dxa"/>
          </w:tcPr>
          <w:p w14:paraId="196E81AB" w14:textId="6695E716" w:rsidR="00106A65" w:rsidRPr="002E0028" w:rsidRDefault="00106A65" w:rsidP="00046AFC">
            <w:pPr>
              <w:pStyle w:val="DSENBodytext"/>
              <w:spacing w:line="240" w:lineRule="auto"/>
              <w:jc w:val="left"/>
              <w:rPr>
                <w:sz w:val="18"/>
                <w:szCs w:val="18"/>
              </w:rPr>
            </w:pPr>
            <w:r w:rsidRPr="002E0028">
              <w:rPr>
                <w:sz w:val="18"/>
                <w:szCs w:val="18"/>
              </w:rPr>
              <w:t>Li et al., 2020</w:t>
            </w:r>
            <w:r w:rsidR="00DD619E">
              <w:rPr>
                <w:sz w:val="18"/>
                <w:szCs w:val="18"/>
              </w:rPr>
              <w:t xml:space="preserve"> </w:t>
            </w:r>
            <w:r w:rsidR="0065786C" w:rsidRPr="0065786C">
              <w:rPr>
                <w:sz w:val="18"/>
                <w:szCs w:val="24"/>
                <w:vertAlign w:val="superscript"/>
              </w:rPr>
              <w:t>12</w:t>
            </w:r>
            <w:r w:rsidR="00DD619E">
              <w:rPr>
                <w:sz w:val="18"/>
                <w:szCs w:val="24"/>
                <w:vertAlign w:val="superscript"/>
              </w:rPr>
              <w:t>8</w:t>
            </w:r>
          </w:p>
          <w:p w14:paraId="3F714D85"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78B7BD55"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3BE753CD"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3486A4EF" w14:textId="77777777" w:rsidR="00106A65" w:rsidRPr="002E0028" w:rsidRDefault="00106A65" w:rsidP="00046AFC">
            <w:pPr>
              <w:pStyle w:val="DSENBodytext"/>
              <w:spacing w:line="240" w:lineRule="auto"/>
              <w:jc w:val="left"/>
              <w:rPr>
                <w:sz w:val="18"/>
                <w:szCs w:val="18"/>
              </w:rPr>
            </w:pPr>
            <w:r w:rsidRPr="002E0028">
              <w:rPr>
                <w:sz w:val="18"/>
                <w:szCs w:val="18"/>
              </w:rPr>
              <w:t>Sequential</w:t>
            </w:r>
          </w:p>
          <w:p w14:paraId="2C7226EA" w14:textId="77777777" w:rsidR="00106A65" w:rsidRPr="002E0028" w:rsidRDefault="00106A65" w:rsidP="00046AFC">
            <w:pPr>
              <w:pStyle w:val="DSENBodytext"/>
              <w:spacing w:line="240" w:lineRule="auto"/>
              <w:jc w:val="left"/>
              <w:rPr>
                <w:sz w:val="18"/>
                <w:szCs w:val="18"/>
              </w:rPr>
            </w:pPr>
            <w:r w:rsidRPr="002E0028">
              <w:rPr>
                <w:sz w:val="18"/>
                <w:szCs w:val="18"/>
              </w:rPr>
              <w:t>Fatality Analysis Reporting System (FARS), 2011–16, and the National Roadside Survey of Drug Use by Drivers (NRS), 2013–14</w:t>
            </w:r>
          </w:p>
        </w:tc>
        <w:tc>
          <w:tcPr>
            <w:tcW w:w="1858" w:type="dxa"/>
          </w:tcPr>
          <w:p w14:paraId="324B9A6D" w14:textId="77777777" w:rsidR="00106A65" w:rsidRPr="002E0028" w:rsidRDefault="00106A65" w:rsidP="00046AFC">
            <w:pPr>
              <w:pStyle w:val="DSENBodytext"/>
              <w:spacing w:line="240" w:lineRule="auto"/>
              <w:jc w:val="left"/>
              <w:rPr>
                <w:sz w:val="18"/>
                <w:szCs w:val="18"/>
              </w:rPr>
            </w:pPr>
            <w:r w:rsidRPr="002E0028">
              <w:rPr>
                <w:sz w:val="18"/>
                <w:szCs w:val="18"/>
              </w:rPr>
              <w:t xml:space="preserve">“…to assess the association of </w:t>
            </w:r>
            <w:proofErr w:type="gramStart"/>
            <w:r w:rsidRPr="002E0028">
              <w:rPr>
                <w:sz w:val="18"/>
                <w:szCs w:val="18"/>
              </w:rPr>
              <w:t>marijuana</w:t>
            </w:r>
            <w:proofErr w:type="gramEnd"/>
            <w:r w:rsidRPr="002E0028">
              <w:rPr>
                <w:sz w:val="18"/>
                <w:szCs w:val="18"/>
              </w:rPr>
              <w:t xml:space="preserve"> use with the odds of prescription opioid use based on toxicological testing data from two US national samples of drivers.”</w:t>
            </w:r>
          </w:p>
        </w:tc>
        <w:tc>
          <w:tcPr>
            <w:tcW w:w="1709" w:type="dxa"/>
          </w:tcPr>
          <w:p w14:paraId="19702303" w14:textId="77777777" w:rsidR="00106A65" w:rsidRPr="002E0028" w:rsidRDefault="00106A65" w:rsidP="00046AFC">
            <w:pPr>
              <w:pStyle w:val="DSENBodytext"/>
              <w:spacing w:line="240" w:lineRule="auto"/>
              <w:jc w:val="left"/>
              <w:rPr>
                <w:sz w:val="18"/>
                <w:szCs w:val="18"/>
              </w:rPr>
            </w:pPr>
            <w:r w:rsidRPr="002E0028">
              <w:rPr>
                <w:sz w:val="18"/>
                <w:szCs w:val="18"/>
              </w:rPr>
              <w:t>n = 5,189</w:t>
            </w:r>
          </w:p>
          <w:p w14:paraId="7DFBF4A4"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45E52D84"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040FF733"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738B159F"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9C97A82"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016DAFE9"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68023996"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8681552"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2944E039" w14:textId="77777777" w:rsidTr="00046AFC">
        <w:tc>
          <w:tcPr>
            <w:tcW w:w="1351" w:type="dxa"/>
          </w:tcPr>
          <w:p w14:paraId="7B8C9C54" w14:textId="1F20A038" w:rsidR="00106A65" w:rsidRPr="002E0028" w:rsidRDefault="00106A65" w:rsidP="00046AFC">
            <w:pPr>
              <w:pStyle w:val="DSENBodytext"/>
              <w:spacing w:line="240" w:lineRule="auto"/>
              <w:jc w:val="left"/>
              <w:rPr>
                <w:sz w:val="18"/>
                <w:szCs w:val="18"/>
              </w:rPr>
            </w:pPr>
            <w:r w:rsidRPr="002E0028">
              <w:rPr>
                <w:sz w:val="18"/>
                <w:szCs w:val="18"/>
              </w:rPr>
              <w:t>Linden-Carmichael et al., 2020</w:t>
            </w:r>
            <w:r w:rsidR="00DD619E">
              <w:rPr>
                <w:sz w:val="18"/>
                <w:szCs w:val="18"/>
              </w:rPr>
              <w:t xml:space="preserve"> </w:t>
            </w:r>
            <w:r w:rsidR="0065786C" w:rsidRPr="0065786C">
              <w:rPr>
                <w:sz w:val="18"/>
                <w:szCs w:val="24"/>
                <w:vertAlign w:val="superscript"/>
              </w:rPr>
              <w:t>1</w:t>
            </w:r>
            <w:r w:rsidR="00DD619E">
              <w:rPr>
                <w:sz w:val="18"/>
                <w:szCs w:val="24"/>
                <w:vertAlign w:val="superscript"/>
              </w:rPr>
              <w:t>30</w:t>
            </w:r>
          </w:p>
          <w:p w14:paraId="5C563BF9"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7347AA3A"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Non-industry</w:t>
            </w:r>
          </w:p>
        </w:tc>
        <w:tc>
          <w:tcPr>
            <w:tcW w:w="1571" w:type="dxa"/>
          </w:tcPr>
          <w:p w14:paraId="1F5A6D0E"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Alcohol use</w:t>
            </w:r>
          </w:p>
        </w:tc>
        <w:tc>
          <w:tcPr>
            <w:tcW w:w="1418" w:type="dxa"/>
          </w:tcPr>
          <w:p w14:paraId="6B1680D5" w14:textId="77777777" w:rsidR="00106A65" w:rsidRPr="002E0028" w:rsidRDefault="00106A65" w:rsidP="00046AFC">
            <w:pPr>
              <w:pStyle w:val="DSENBodytext"/>
              <w:spacing w:line="240" w:lineRule="auto"/>
              <w:jc w:val="left"/>
              <w:rPr>
                <w:sz w:val="18"/>
                <w:szCs w:val="18"/>
              </w:rPr>
            </w:pPr>
            <w:r w:rsidRPr="002E0028">
              <w:rPr>
                <w:sz w:val="18"/>
                <w:szCs w:val="18"/>
              </w:rPr>
              <w:t>Cross-sectional</w:t>
            </w:r>
          </w:p>
          <w:p w14:paraId="595967E9" w14:textId="77777777" w:rsidR="00106A65" w:rsidRPr="002E0028" w:rsidRDefault="00106A65" w:rsidP="00046AFC">
            <w:pPr>
              <w:pStyle w:val="DSENBodytext"/>
              <w:spacing w:line="240" w:lineRule="auto"/>
              <w:jc w:val="left"/>
              <w:rPr>
                <w:sz w:val="18"/>
                <w:szCs w:val="18"/>
              </w:rPr>
            </w:pPr>
            <w:r w:rsidRPr="002E0028">
              <w:rPr>
                <w:sz w:val="18"/>
                <w:szCs w:val="18"/>
              </w:rPr>
              <w:t xml:space="preserve">Population Assessment of Tobacco and </w:t>
            </w:r>
            <w:r w:rsidRPr="002E0028">
              <w:rPr>
                <w:sz w:val="18"/>
                <w:szCs w:val="18"/>
              </w:rPr>
              <w:lastRenderedPageBreak/>
              <w:t>Health (PATH) study, 2013–14</w:t>
            </w:r>
          </w:p>
        </w:tc>
        <w:tc>
          <w:tcPr>
            <w:tcW w:w="1858" w:type="dxa"/>
          </w:tcPr>
          <w:p w14:paraId="55F42B49"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 xml:space="preserve">“This study aimed to (1) identify whether co-occurring use was linked with greater risk for prescription drug misuse across ages 18–60 and to determine ages at </w:t>
            </w:r>
            <w:r w:rsidRPr="002E0028">
              <w:rPr>
                <w:sz w:val="18"/>
                <w:szCs w:val="18"/>
              </w:rPr>
              <w:lastRenderedPageBreak/>
              <w:t>which this association was strongest, (2) determine whether associations remain after controlling for pain severity, and (3) test for gender differences.”</w:t>
            </w:r>
          </w:p>
        </w:tc>
        <w:tc>
          <w:tcPr>
            <w:tcW w:w="1709" w:type="dxa"/>
          </w:tcPr>
          <w:p w14:paraId="132D80F7"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NR</w:t>
            </w:r>
          </w:p>
          <w:p w14:paraId="53B9375B"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038D7DAC"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661ADA44"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2F34580B"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062262B6"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703182E2" w14:textId="77777777" w:rsidR="00106A65" w:rsidRPr="002E0028" w:rsidRDefault="00106A65" w:rsidP="00046AFC">
            <w:pPr>
              <w:pStyle w:val="DSENBodytext"/>
              <w:spacing w:line="240" w:lineRule="auto"/>
              <w:jc w:val="left"/>
              <w:rPr>
                <w:sz w:val="18"/>
                <w:szCs w:val="18"/>
              </w:rPr>
            </w:pPr>
            <w:r w:rsidRPr="002E0028">
              <w:rPr>
                <w:sz w:val="18"/>
                <w:szCs w:val="18"/>
              </w:rPr>
              <w:t>Non-medical/ recreational</w:t>
            </w:r>
          </w:p>
        </w:tc>
        <w:tc>
          <w:tcPr>
            <w:tcW w:w="1350" w:type="dxa"/>
          </w:tcPr>
          <w:p w14:paraId="3676FCBB" w14:textId="77777777" w:rsidR="00106A65" w:rsidRPr="002E0028" w:rsidRDefault="00106A65" w:rsidP="00046AFC">
            <w:pPr>
              <w:pStyle w:val="DSENBodytext"/>
              <w:spacing w:line="240" w:lineRule="auto"/>
              <w:jc w:val="left"/>
              <w:rPr>
                <w:sz w:val="18"/>
                <w:szCs w:val="18"/>
              </w:rPr>
            </w:pPr>
            <w:r w:rsidRPr="002E0028">
              <w:rPr>
                <w:sz w:val="18"/>
                <w:szCs w:val="18"/>
              </w:rPr>
              <w:t>Past-year use</w:t>
            </w:r>
          </w:p>
          <w:p w14:paraId="0DCA69AE"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057CD34B" w14:textId="77777777" w:rsidTr="00046AFC">
        <w:tc>
          <w:tcPr>
            <w:tcW w:w="1351" w:type="dxa"/>
          </w:tcPr>
          <w:p w14:paraId="525AC465" w14:textId="5DD73E7D" w:rsidR="00106A65" w:rsidRPr="002E0028" w:rsidRDefault="00106A65" w:rsidP="00046AFC">
            <w:pPr>
              <w:pStyle w:val="DSENBodytext"/>
              <w:spacing w:line="240" w:lineRule="auto"/>
              <w:jc w:val="left"/>
              <w:rPr>
                <w:sz w:val="18"/>
                <w:szCs w:val="18"/>
              </w:rPr>
            </w:pPr>
            <w:r w:rsidRPr="002E0028">
              <w:rPr>
                <w:sz w:val="18"/>
                <w:szCs w:val="18"/>
              </w:rPr>
              <w:t>Matson et al., 2020</w:t>
            </w:r>
            <w:r w:rsidR="00DD619E">
              <w:rPr>
                <w:sz w:val="18"/>
                <w:szCs w:val="18"/>
              </w:rPr>
              <w:t xml:space="preserve"> </w:t>
            </w:r>
            <w:r w:rsidR="0065786C" w:rsidRPr="0065786C">
              <w:rPr>
                <w:sz w:val="18"/>
                <w:szCs w:val="24"/>
                <w:vertAlign w:val="superscript"/>
              </w:rPr>
              <w:t>13</w:t>
            </w:r>
            <w:r w:rsidR="00DD619E">
              <w:rPr>
                <w:sz w:val="18"/>
                <w:szCs w:val="24"/>
                <w:vertAlign w:val="superscript"/>
              </w:rPr>
              <w:t>5</w:t>
            </w:r>
          </w:p>
          <w:p w14:paraId="7F2D40C9"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061B6705"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644BD201"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4BC44A21" w14:textId="77777777" w:rsidR="00106A65" w:rsidRPr="002E0028" w:rsidRDefault="00106A65" w:rsidP="00046AFC">
            <w:pPr>
              <w:pStyle w:val="DSENBodytext"/>
              <w:spacing w:line="240" w:lineRule="auto"/>
              <w:jc w:val="left"/>
              <w:rPr>
                <w:sz w:val="18"/>
                <w:szCs w:val="18"/>
              </w:rPr>
            </w:pPr>
            <w:r w:rsidRPr="002E0028">
              <w:rPr>
                <w:sz w:val="18"/>
                <w:szCs w:val="18"/>
              </w:rPr>
              <w:t>Retrospective cohort</w:t>
            </w:r>
          </w:p>
          <w:p w14:paraId="445C9EB1" w14:textId="77777777" w:rsidR="00106A65" w:rsidRPr="002E0028" w:rsidRDefault="00106A65" w:rsidP="00046AFC">
            <w:pPr>
              <w:pStyle w:val="DSENBodytext"/>
              <w:spacing w:line="240" w:lineRule="auto"/>
              <w:jc w:val="left"/>
              <w:rPr>
                <w:sz w:val="18"/>
                <w:szCs w:val="18"/>
              </w:rPr>
            </w:pPr>
            <w:r w:rsidRPr="002E0028">
              <w:rPr>
                <w:sz w:val="18"/>
                <w:szCs w:val="18"/>
              </w:rPr>
              <w:t>Kaiser Permanente Washington electronic health record data and insurance claims, 2015–16</w:t>
            </w:r>
          </w:p>
        </w:tc>
        <w:tc>
          <w:tcPr>
            <w:tcW w:w="1858" w:type="dxa"/>
          </w:tcPr>
          <w:p w14:paraId="3040C9D0" w14:textId="77777777" w:rsidR="00106A65" w:rsidRPr="002E0028" w:rsidRDefault="00106A65" w:rsidP="00046AFC">
            <w:pPr>
              <w:pStyle w:val="DSENBodytext"/>
              <w:spacing w:line="240" w:lineRule="auto"/>
              <w:jc w:val="left"/>
              <w:rPr>
                <w:sz w:val="18"/>
                <w:szCs w:val="18"/>
              </w:rPr>
            </w:pPr>
            <w:r w:rsidRPr="002E0028">
              <w:rPr>
                <w:sz w:val="18"/>
                <w:szCs w:val="18"/>
              </w:rPr>
              <w:t>“…to examine the association between frequency of cannabis or other drug use and subsequent utilization of acute care, among patients visiting primary care clinics”</w:t>
            </w:r>
          </w:p>
        </w:tc>
        <w:tc>
          <w:tcPr>
            <w:tcW w:w="1709" w:type="dxa"/>
          </w:tcPr>
          <w:p w14:paraId="408AFE6A" w14:textId="77777777" w:rsidR="00106A65" w:rsidRPr="002E0028" w:rsidRDefault="00106A65" w:rsidP="00046AFC">
            <w:pPr>
              <w:pStyle w:val="DSENBodytext"/>
              <w:spacing w:line="240" w:lineRule="auto"/>
              <w:jc w:val="left"/>
              <w:rPr>
                <w:sz w:val="18"/>
                <w:szCs w:val="18"/>
              </w:rPr>
            </w:pPr>
            <w:r w:rsidRPr="002E0028">
              <w:rPr>
                <w:sz w:val="18"/>
                <w:szCs w:val="18"/>
              </w:rPr>
              <w:t>n = 33,367</w:t>
            </w:r>
          </w:p>
          <w:p w14:paraId="2F4EF7C9"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0384943E"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1037C72C"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46E0A2C0"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2D06955"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0065A398" w14:textId="77777777" w:rsidR="00106A65" w:rsidRPr="002E0028" w:rsidRDefault="00106A65" w:rsidP="00046AFC">
            <w:pPr>
              <w:pStyle w:val="DSENBodytext"/>
              <w:spacing w:line="240" w:lineRule="auto"/>
              <w:jc w:val="left"/>
              <w:rPr>
                <w:sz w:val="18"/>
                <w:szCs w:val="18"/>
              </w:rPr>
            </w:pPr>
            <w:r w:rsidRPr="002E0028">
              <w:rPr>
                <w:sz w:val="18"/>
                <w:szCs w:val="18"/>
              </w:rPr>
              <w:t xml:space="preserve">Medical, self-medicated, </w:t>
            </w:r>
            <w:proofErr w:type="gramStart"/>
            <w:r w:rsidRPr="002E0028">
              <w:rPr>
                <w:sz w:val="18"/>
                <w:szCs w:val="18"/>
              </w:rPr>
              <w:t>Non-medical</w:t>
            </w:r>
            <w:proofErr w:type="gramEnd"/>
            <w:r w:rsidRPr="002E0028">
              <w:rPr>
                <w:sz w:val="18"/>
                <w:szCs w:val="18"/>
              </w:rPr>
              <w:t>/ recreational</w:t>
            </w:r>
          </w:p>
        </w:tc>
        <w:tc>
          <w:tcPr>
            <w:tcW w:w="1350" w:type="dxa"/>
          </w:tcPr>
          <w:p w14:paraId="5641BD28" w14:textId="77777777" w:rsidR="00106A65" w:rsidRPr="002E0028" w:rsidRDefault="00106A65" w:rsidP="00046AFC">
            <w:pPr>
              <w:pStyle w:val="DSENBodytext"/>
              <w:spacing w:line="240" w:lineRule="auto"/>
              <w:jc w:val="left"/>
              <w:rPr>
                <w:sz w:val="18"/>
                <w:szCs w:val="18"/>
              </w:rPr>
            </w:pPr>
            <w:r w:rsidRPr="002E0028">
              <w:rPr>
                <w:sz w:val="18"/>
                <w:szCs w:val="18"/>
              </w:rPr>
              <w:t>Past-year use</w:t>
            </w:r>
          </w:p>
          <w:p w14:paraId="3302978D"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7DCFEFF0" w14:textId="77777777" w:rsidTr="00046AFC">
        <w:tc>
          <w:tcPr>
            <w:tcW w:w="1351" w:type="dxa"/>
          </w:tcPr>
          <w:p w14:paraId="20C29A46" w14:textId="0145917B" w:rsidR="00106A65" w:rsidRPr="002E0028" w:rsidRDefault="00106A65" w:rsidP="00046AFC">
            <w:pPr>
              <w:pStyle w:val="DSENBodytext"/>
              <w:spacing w:line="240" w:lineRule="auto"/>
              <w:jc w:val="left"/>
              <w:rPr>
                <w:sz w:val="18"/>
                <w:szCs w:val="18"/>
              </w:rPr>
            </w:pPr>
            <w:r w:rsidRPr="002E0028">
              <w:rPr>
                <w:sz w:val="18"/>
                <w:szCs w:val="18"/>
              </w:rPr>
              <w:t>Mousa et al., 2020</w:t>
            </w:r>
            <w:r w:rsidR="00DD619E">
              <w:rPr>
                <w:sz w:val="18"/>
                <w:szCs w:val="18"/>
              </w:rPr>
              <w:t xml:space="preserve"> </w:t>
            </w:r>
            <w:r w:rsidR="0065786C" w:rsidRPr="0065786C">
              <w:rPr>
                <w:sz w:val="18"/>
                <w:szCs w:val="24"/>
                <w:vertAlign w:val="superscript"/>
              </w:rPr>
              <w:t>13</w:t>
            </w:r>
            <w:r w:rsidR="00DD619E">
              <w:rPr>
                <w:sz w:val="18"/>
                <w:szCs w:val="24"/>
                <w:vertAlign w:val="superscript"/>
              </w:rPr>
              <w:t>8</w:t>
            </w:r>
          </w:p>
          <w:p w14:paraId="64A5217B" w14:textId="77777777" w:rsidR="00106A65" w:rsidRPr="002E0028" w:rsidRDefault="00106A65" w:rsidP="00046AFC">
            <w:pPr>
              <w:pStyle w:val="DSENBodytext"/>
              <w:spacing w:line="240" w:lineRule="auto"/>
              <w:jc w:val="left"/>
              <w:rPr>
                <w:sz w:val="18"/>
                <w:szCs w:val="18"/>
              </w:rPr>
            </w:pPr>
            <w:r w:rsidRPr="002E0028">
              <w:rPr>
                <w:sz w:val="18"/>
                <w:szCs w:val="18"/>
              </w:rPr>
              <w:t>Canada</w:t>
            </w:r>
          </w:p>
          <w:p w14:paraId="2E025269" w14:textId="77777777" w:rsidR="00106A65" w:rsidRPr="002E0028" w:rsidRDefault="00106A65" w:rsidP="00046AFC">
            <w:pPr>
              <w:pStyle w:val="DSENBodytext"/>
              <w:spacing w:line="240" w:lineRule="auto"/>
              <w:jc w:val="left"/>
              <w:rPr>
                <w:sz w:val="18"/>
                <w:szCs w:val="18"/>
              </w:rPr>
            </w:pPr>
            <w:r w:rsidRPr="002E0028">
              <w:rPr>
                <w:sz w:val="18"/>
                <w:szCs w:val="18"/>
              </w:rPr>
              <w:t>Funding not reported</w:t>
            </w:r>
          </w:p>
        </w:tc>
        <w:tc>
          <w:tcPr>
            <w:tcW w:w="1571" w:type="dxa"/>
          </w:tcPr>
          <w:p w14:paraId="2A20611C" w14:textId="77777777" w:rsidR="00106A65" w:rsidRPr="002E0028" w:rsidRDefault="00106A65" w:rsidP="00046AFC">
            <w:pPr>
              <w:pStyle w:val="DSENBodytext"/>
              <w:spacing w:line="240" w:lineRule="auto"/>
              <w:jc w:val="left"/>
              <w:rPr>
                <w:sz w:val="18"/>
                <w:szCs w:val="18"/>
              </w:rPr>
            </w:pPr>
            <w:r w:rsidRPr="002E0028">
              <w:rPr>
                <w:sz w:val="18"/>
                <w:szCs w:val="18"/>
              </w:rPr>
              <w:t>Cancer</w:t>
            </w:r>
          </w:p>
        </w:tc>
        <w:tc>
          <w:tcPr>
            <w:tcW w:w="1418" w:type="dxa"/>
          </w:tcPr>
          <w:p w14:paraId="373A3648" w14:textId="77777777" w:rsidR="00106A65" w:rsidRPr="002E0028" w:rsidRDefault="00106A65" w:rsidP="00046AFC">
            <w:pPr>
              <w:pStyle w:val="DSENBodytext"/>
              <w:spacing w:line="240" w:lineRule="auto"/>
              <w:jc w:val="left"/>
              <w:rPr>
                <w:sz w:val="18"/>
                <w:szCs w:val="18"/>
              </w:rPr>
            </w:pPr>
            <w:r w:rsidRPr="002E0028">
              <w:rPr>
                <w:sz w:val="18"/>
                <w:szCs w:val="18"/>
              </w:rPr>
              <w:t>Cross-sectional</w:t>
            </w:r>
          </w:p>
          <w:p w14:paraId="4F412A18" w14:textId="77777777" w:rsidR="00106A65" w:rsidRPr="002E0028" w:rsidRDefault="00106A65" w:rsidP="00046AFC">
            <w:pPr>
              <w:pStyle w:val="DSENBodytext"/>
              <w:spacing w:line="240" w:lineRule="auto"/>
              <w:jc w:val="left"/>
              <w:rPr>
                <w:sz w:val="18"/>
                <w:szCs w:val="18"/>
              </w:rPr>
            </w:pPr>
            <w:r w:rsidRPr="002E0028">
              <w:rPr>
                <w:sz w:val="18"/>
                <w:szCs w:val="18"/>
              </w:rPr>
              <w:t>Study-specific survey</w:t>
            </w:r>
          </w:p>
        </w:tc>
        <w:tc>
          <w:tcPr>
            <w:tcW w:w="1858" w:type="dxa"/>
          </w:tcPr>
          <w:p w14:paraId="11F8AE91" w14:textId="77777777" w:rsidR="00106A65" w:rsidRPr="002E0028" w:rsidRDefault="00106A65" w:rsidP="00046AFC">
            <w:pPr>
              <w:pStyle w:val="DSENBodytext"/>
              <w:spacing w:line="240" w:lineRule="auto"/>
              <w:jc w:val="left"/>
              <w:rPr>
                <w:sz w:val="18"/>
                <w:szCs w:val="18"/>
              </w:rPr>
            </w:pPr>
            <w:r w:rsidRPr="002E0028">
              <w:rPr>
                <w:sz w:val="18"/>
                <w:szCs w:val="18"/>
              </w:rPr>
              <w:t xml:space="preserve">To evaluate “the prevalence and predictors of cannabis use, patients’ usage habits, perceived benefits, and opinions on cannabis in patients with </w:t>
            </w:r>
            <w:r w:rsidRPr="002E0028">
              <w:rPr>
                <w:sz w:val="18"/>
                <w:szCs w:val="18"/>
              </w:rPr>
              <w:lastRenderedPageBreak/>
              <w:t>advanced prostate cancer.”</w:t>
            </w:r>
          </w:p>
        </w:tc>
        <w:tc>
          <w:tcPr>
            <w:tcW w:w="1709" w:type="dxa"/>
          </w:tcPr>
          <w:p w14:paraId="0C4DADF8"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 = 222</w:t>
            </w:r>
          </w:p>
          <w:p w14:paraId="1B17CCE7"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7B1C6A2B" w14:textId="77777777" w:rsidR="00106A65" w:rsidRPr="002E0028" w:rsidRDefault="00106A65" w:rsidP="00046AFC">
            <w:pPr>
              <w:pStyle w:val="DSENBodytext"/>
              <w:spacing w:after="120" w:line="240" w:lineRule="auto"/>
              <w:jc w:val="left"/>
              <w:rPr>
                <w:sz w:val="18"/>
                <w:szCs w:val="18"/>
              </w:rPr>
            </w:pPr>
            <w:r w:rsidRPr="002E0028">
              <w:rPr>
                <w:sz w:val="18"/>
                <w:szCs w:val="18"/>
              </w:rPr>
              <w:t>Exposed group:</w:t>
            </w:r>
          </w:p>
          <w:p w14:paraId="0C21F2EE" w14:textId="77777777" w:rsidR="00106A65" w:rsidRPr="002E0028" w:rsidRDefault="00106A65" w:rsidP="00046AFC">
            <w:pPr>
              <w:pStyle w:val="DSENBodytext"/>
              <w:spacing w:line="240" w:lineRule="auto"/>
              <w:jc w:val="left"/>
              <w:rPr>
                <w:sz w:val="18"/>
                <w:szCs w:val="18"/>
              </w:rPr>
            </w:pPr>
            <w:r w:rsidRPr="002E0028">
              <w:rPr>
                <w:sz w:val="18"/>
                <w:szCs w:val="18"/>
              </w:rPr>
              <w:t xml:space="preserve">15% Afro-Caribbean, 8% Arab, 31% Eastern European, 38% </w:t>
            </w:r>
            <w:r w:rsidRPr="002E0028">
              <w:rPr>
                <w:sz w:val="18"/>
                <w:szCs w:val="18"/>
              </w:rPr>
              <w:lastRenderedPageBreak/>
              <w:t>Western European, 8% other</w:t>
            </w:r>
          </w:p>
        </w:tc>
        <w:tc>
          <w:tcPr>
            <w:tcW w:w="1858" w:type="dxa"/>
          </w:tcPr>
          <w:p w14:paraId="0D7138F4" w14:textId="77777777" w:rsidR="00106A65" w:rsidRPr="002E0028" w:rsidRDefault="00106A65" w:rsidP="00046AFC">
            <w:pPr>
              <w:pStyle w:val="DSENBodytext"/>
              <w:spacing w:after="120" w:line="240" w:lineRule="auto"/>
              <w:jc w:val="left"/>
              <w:rPr>
                <w:sz w:val="18"/>
                <w:szCs w:val="18"/>
              </w:rPr>
            </w:pPr>
            <w:r w:rsidRPr="002E0028">
              <w:rPr>
                <w:sz w:val="18"/>
                <w:szCs w:val="18"/>
              </w:rPr>
              <w:lastRenderedPageBreak/>
              <w:t>Exposed group:</w:t>
            </w:r>
          </w:p>
          <w:p w14:paraId="4BA2ADB9" w14:textId="77777777" w:rsidR="00106A65" w:rsidRPr="002E0028" w:rsidRDefault="00106A65" w:rsidP="00046AFC">
            <w:pPr>
              <w:pStyle w:val="DSENBodytext"/>
              <w:spacing w:line="240" w:lineRule="auto"/>
              <w:jc w:val="left"/>
              <w:rPr>
                <w:sz w:val="18"/>
                <w:szCs w:val="18"/>
              </w:rPr>
            </w:pPr>
            <w:r w:rsidRPr="002E0028">
              <w:rPr>
                <w:sz w:val="18"/>
                <w:szCs w:val="18"/>
              </w:rPr>
              <w:t>23% single, 62% married, 8% divorced or separated, 8% widowed</w:t>
            </w:r>
          </w:p>
          <w:p w14:paraId="3AEF7E2E" w14:textId="77777777" w:rsidR="00106A65" w:rsidRPr="002E0028" w:rsidRDefault="00106A65" w:rsidP="00046AFC">
            <w:pPr>
              <w:pStyle w:val="DSENBodytext"/>
              <w:spacing w:line="240" w:lineRule="auto"/>
              <w:jc w:val="left"/>
              <w:rPr>
                <w:sz w:val="18"/>
                <w:szCs w:val="18"/>
              </w:rPr>
            </w:pPr>
            <w:r w:rsidRPr="002E0028">
              <w:rPr>
                <w:sz w:val="18"/>
                <w:szCs w:val="18"/>
              </w:rPr>
              <w:t xml:space="preserve">45% full-time employment, 15% part-time </w:t>
            </w:r>
            <w:r w:rsidRPr="002E0028">
              <w:rPr>
                <w:sz w:val="18"/>
                <w:szCs w:val="18"/>
              </w:rPr>
              <w:lastRenderedPageBreak/>
              <w:t>employment, 8% retired due to disability, 23% retired due to age, 0% unemployed</w:t>
            </w:r>
          </w:p>
        </w:tc>
        <w:tc>
          <w:tcPr>
            <w:tcW w:w="1835" w:type="dxa"/>
          </w:tcPr>
          <w:p w14:paraId="10C87ABD"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 xml:space="preserve">Medical, self-medicated, </w:t>
            </w:r>
            <w:proofErr w:type="gramStart"/>
            <w:r w:rsidRPr="002E0028">
              <w:rPr>
                <w:sz w:val="18"/>
                <w:szCs w:val="18"/>
              </w:rPr>
              <w:t>Non-medical</w:t>
            </w:r>
            <w:proofErr w:type="gramEnd"/>
            <w:r w:rsidRPr="002E0028">
              <w:rPr>
                <w:sz w:val="18"/>
                <w:szCs w:val="18"/>
              </w:rPr>
              <w:t>/ recreational</w:t>
            </w:r>
          </w:p>
        </w:tc>
        <w:tc>
          <w:tcPr>
            <w:tcW w:w="1350" w:type="dxa"/>
          </w:tcPr>
          <w:p w14:paraId="761957D5" w14:textId="77777777" w:rsidR="00106A65" w:rsidRPr="002E0028" w:rsidRDefault="00106A65" w:rsidP="00046AFC">
            <w:pPr>
              <w:pStyle w:val="DSENBodytext"/>
              <w:spacing w:line="240" w:lineRule="auto"/>
              <w:jc w:val="left"/>
              <w:rPr>
                <w:sz w:val="18"/>
                <w:szCs w:val="18"/>
              </w:rPr>
            </w:pPr>
            <w:r w:rsidRPr="002E0028">
              <w:rPr>
                <w:sz w:val="18"/>
                <w:szCs w:val="18"/>
              </w:rPr>
              <w:t>Past-six-month use</w:t>
            </w:r>
          </w:p>
          <w:p w14:paraId="454B88E7"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5B858303" w14:textId="77777777" w:rsidTr="00046AFC">
        <w:tc>
          <w:tcPr>
            <w:tcW w:w="1351" w:type="dxa"/>
          </w:tcPr>
          <w:p w14:paraId="2D34CB37" w14:textId="397ACDED" w:rsidR="00106A65" w:rsidRPr="002E0028" w:rsidRDefault="00106A65" w:rsidP="00046AFC">
            <w:pPr>
              <w:pStyle w:val="DSENBodytext"/>
              <w:spacing w:line="240" w:lineRule="auto"/>
              <w:jc w:val="left"/>
              <w:rPr>
                <w:sz w:val="18"/>
                <w:szCs w:val="18"/>
              </w:rPr>
            </w:pPr>
            <w:r w:rsidRPr="002E0028">
              <w:rPr>
                <w:sz w:val="18"/>
                <w:szCs w:val="18"/>
              </w:rPr>
              <w:t>Press et al., 2020</w:t>
            </w:r>
            <w:r w:rsidR="00DD619E">
              <w:rPr>
                <w:sz w:val="18"/>
                <w:szCs w:val="18"/>
              </w:rPr>
              <w:t xml:space="preserve"> </w:t>
            </w:r>
            <w:proofErr w:type="gramStart"/>
            <w:r w:rsidR="0065786C" w:rsidRPr="0065786C">
              <w:rPr>
                <w:sz w:val="18"/>
                <w:szCs w:val="24"/>
                <w:vertAlign w:val="superscript"/>
              </w:rPr>
              <w:t>14</w:t>
            </w:r>
            <w:r w:rsidR="00DD619E">
              <w:rPr>
                <w:sz w:val="18"/>
                <w:szCs w:val="24"/>
                <w:vertAlign w:val="superscript"/>
              </w:rPr>
              <w:t>3</w:t>
            </w:r>
            <w:proofErr w:type="gramEnd"/>
          </w:p>
          <w:p w14:paraId="5D64CEBA"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7F5B95ED" w14:textId="77777777" w:rsidR="00106A65" w:rsidRPr="002E0028" w:rsidRDefault="00106A65" w:rsidP="00046AFC">
            <w:pPr>
              <w:pStyle w:val="DSENBodytext"/>
              <w:spacing w:line="240" w:lineRule="auto"/>
              <w:jc w:val="left"/>
              <w:rPr>
                <w:sz w:val="18"/>
                <w:szCs w:val="18"/>
              </w:rPr>
            </w:pPr>
            <w:r w:rsidRPr="002E0028">
              <w:rPr>
                <w:sz w:val="18"/>
                <w:szCs w:val="18"/>
              </w:rPr>
              <w:t>Mixed funding</w:t>
            </w:r>
          </w:p>
        </w:tc>
        <w:tc>
          <w:tcPr>
            <w:tcW w:w="1571" w:type="dxa"/>
          </w:tcPr>
          <w:p w14:paraId="77939590"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73DDA7E0" w14:textId="77777777" w:rsidR="00106A65" w:rsidRPr="002E0028" w:rsidRDefault="00106A65" w:rsidP="00046AFC">
            <w:pPr>
              <w:pStyle w:val="DSENBodytext"/>
              <w:spacing w:line="240" w:lineRule="auto"/>
              <w:jc w:val="left"/>
              <w:rPr>
                <w:sz w:val="18"/>
                <w:szCs w:val="18"/>
              </w:rPr>
            </w:pPr>
            <w:r w:rsidRPr="002E0028">
              <w:rPr>
                <w:sz w:val="18"/>
                <w:szCs w:val="18"/>
              </w:rPr>
              <w:t xml:space="preserve">Cross-sectional </w:t>
            </w:r>
          </w:p>
          <w:p w14:paraId="197E323D" w14:textId="77777777" w:rsidR="00106A65" w:rsidRPr="002E0028" w:rsidRDefault="00106A65" w:rsidP="00046AFC">
            <w:pPr>
              <w:pStyle w:val="DSENBodytext"/>
              <w:spacing w:line="240" w:lineRule="auto"/>
              <w:jc w:val="left"/>
              <w:rPr>
                <w:sz w:val="18"/>
                <w:szCs w:val="18"/>
              </w:rPr>
            </w:pPr>
            <w:r w:rsidRPr="002E0028">
              <w:rPr>
                <w:sz w:val="18"/>
                <w:szCs w:val="18"/>
              </w:rPr>
              <w:t>Baseline data from a prospective cohort study, 2013–18</w:t>
            </w:r>
          </w:p>
        </w:tc>
        <w:tc>
          <w:tcPr>
            <w:tcW w:w="1858" w:type="dxa"/>
          </w:tcPr>
          <w:p w14:paraId="195A1D5D" w14:textId="77777777" w:rsidR="00106A65" w:rsidRPr="002E0028" w:rsidRDefault="00106A65" w:rsidP="00046AFC">
            <w:pPr>
              <w:pStyle w:val="DSENBodytext"/>
              <w:spacing w:line="240" w:lineRule="auto"/>
              <w:jc w:val="left"/>
              <w:rPr>
                <w:sz w:val="18"/>
                <w:szCs w:val="18"/>
              </w:rPr>
            </w:pPr>
            <w:r w:rsidRPr="002E0028">
              <w:rPr>
                <w:sz w:val="18"/>
                <w:szCs w:val="18"/>
              </w:rPr>
              <w:t>“…to examine the association between cigarette smoking, other tobacco use, and marijuana use on serum prostate-specific antigen levels”</w:t>
            </w:r>
          </w:p>
        </w:tc>
        <w:tc>
          <w:tcPr>
            <w:tcW w:w="1709" w:type="dxa"/>
          </w:tcPr>
          <w:p w14:paraId="31252C0A" w14:textId="77777777" w:rsidR="00106A65" w:rsidRPr="002E0028" w:rsidRDefault="00106A65" w:rsidP="00046AFC">
            <w:pPr>
              <w:pStyle w:val="DSENBodytext"/>
              <w:spacing w:line="240" w:lineRule="auto"/>
              <w:jc w:val="left"/>
              <w:rPr>
                <w:sz w:val="18"/>
                <w:szCs w:val="18"/>
              </w:rPr>
            </w:pPr>
            <w:r w:rsidRPr="002E0028">
              <w:rPr>
                <w:sz w:val="18"/>
                <w:szCs w:val="18"/>
              </w:rPr>
              <w:t>n = 644</w:t>
            </w:r>
          </w:p>
          <w:p w14:paraId="7A173865" w14:textId="77777777" w:rsidR="00106A65" w:rsidRPr="002E0028" w:rsidRDefault="00106A65" w:rsidP="00046AFC">
            <w:pPr>
              <w:pStyle w:val="DSENBodytext"/>
              <w:spacing w:line="240" w:lineRule="auto"/>
              <w:jc w:val="left"/>
              <w:rPr>
                <w:sz w:val="18"/>
                <w:szCs w:val="18"/>
              </w:rPr>
            </w:pPr>
            <w:r w:rsidRPr="002E0028">
              <w:rPr>
                <w:sz w:val="18"/>
                <w:szCs w:val="18"/>
              </w:rPr>
              <w:t>100%</w:t>
            </w:r>
          </w:p>
          <w:p w14:paraId="67DB86CE" w14:textId="77777777" w:rsidR="00106A65" w:rsidRPr="002E0028" w:rsidRDefault="00106A65" w:rsidP="00046AFC">
            <w:pPr>
              <w:pStyle w:val="DSENBodytext"/>
              <w:spacing w:line="240" w:lineRule="auto"/>
              <w:jc w:val="left"/>
              <w:rPr>
                <w:sz w:val="18"/>
                <w:szCs w:val="18"/>
              </w:rPr>
            </w:pPr>
            <w:r w:rsidRPr="002E0028">
              <w:rPr>
                <w:sz w:val="18"/>
                <w:szCs w:val="18"/>
              </w:rPr>
              <w:t>100% Black</w:t>
            </w:r>
          </w:p>
        </w:tc>
        <w:tc>
          <w:tcPr>
            <w:tcW w:w="1858" w:type="dxa"/>
          </w:tcPr>
          <w:p w14:paraId="6BCF8073"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127FA009"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452B2E3E"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2499EA79"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3FC4F7A7"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025D9764"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50C860D3" w14:textId="77777777" w:rsidTr="00046AFC">
        <w:tc>
          <w:tcPr>
            <w:tcW w:w="1351" w:type="dxa"/>
          </w:tcPr>
          <w:p w14:paraId="2BFFDFF6" w14:textId="44286C95" w:rsidR="00106A65" w:rsidRPr="002E0028" w:rsidRDefault="00106A65" w:rsidP="00046AFC">
            <w:pPr>
              <w:pStyle w:val="DSENBodytext"/>
              <w:spacing w:line="240" w:lineRule="auto"/>
              <w:jc w:val="left"/>
              <w:rPr>
                <w:sz w:val="18"/>
                <w:szCs w:val="18"/>
              </w:rPr>
            </w:pPr>
            <w:proofErr w:type="spellStart"/>
            <w:r w:rsidRPr="002E0028">
              <w:rPr>
                <w:sz w:val="18"/>
                <w:szCs w:val="18"/>
              </w:rPr>
              <w:t>Sznitman</w:t>
            </w:r>
            <w:proofErr w:type="spellEnd"/>
            <w:r w:rsidRPr="002E0028">
              <w:rPr>
                <w:sz w:val="18"/>
                <w:szCs w:val="18"/>
              </w:rPr>
              <w:t xml:space="preserve"> et al., 2020</w:t>
            </w:r>
            <w:r w:rsidR="00DD619E">
              <w:rPr>
                <w:sz w:val="18"/>
                <w:szCs w:val="18"/>
              </w:rPr>
              <w:t xml:space="preserve"> </w:t>
            </w:r>
            <w:r w:rsidR="0065786C" w:rsidRPr="0065786C">
              <w:rPr>
                <w:sz w:val="18"/>
                <w:szCs w:val="24"/>
                <w:vertAlign w:val="superscript"/>
              </w:rPr>
              <w:t>1</w:t>
            </w:r>
            <w:r w:rsidR="00DD619E">
              <w:rPr>
                <w:sz w:val="18"/>
                <w:szCs w:val="24"/>
                <w:vertAlign w:val="superscript"/>
              </w:rPr>
              <w:t>50</w:t>
            </w:r>
          </w:p>
          <w:p w14:paraId="123FB0FE" w14:textId="77777777" w:rsidR="00106A65" w:rsidRPr="002E0028" w:rsidRDefault="00106A65" w:rsidP="00046AFC">
            <w:pPr>
              <w:pStyle w:val="DSENBodytext"/>
              <w:spacing w:line="240" w:lineRule="auto"/>
              <w:jc w:val="left"/>
              <w:rPr>
                <w:sz w:val="18"/>
                <w:szCs w:val="18"/>
              </w:rPr>
            </w:pPr>
            <w:r w:rsidRPr="002E0028">
              <w:rPr>
                <w:sz w:val="18"/>
                <w:szCs w:val="18"/>
              </w:rPr>
              <w:t>Israel</w:t>
            </w:r>
          </w:p>
          <w:p w14:paraId="3075C4D6" w14:textId="77777777" w:rsidR="00106A65" w:rsidRPr="002E0028" w:rsidRDefault="00106A65" w:rsidP="00046AFC">
            <w:pPr>
              <w:pStyle w:val="DSENBodytext"/>
              <w:spacing w:line="240" w:lineRule="auto"/>
              <w:jc w:val="left"/>
              <w:rPr>
                <w:sz w:val="18"/>
                <w:szCs w:val="18"/>
              </w:rPr>
            </w:pPr>
            <w:r w:rsidRPr="002E0028">
              <w:rPr>
                <w:sz w:val="18"/>
                <w:szCs w:val="18"/>
              </w:rPr>
              <w:t>Non-industry</w:t>
            </w:r>
          </w:p>
        </w:tc>
        <w:tc>
          <w:tcPr>
            <w:tcW w:w="1571" w:type="dxa"/>
          </w:tcPr>
          <w:p w14:paraId="310D00F0" w14:textId="77777777" w:rsidR="00106A65" w:rsidRPr="002E0028" w:rsidRDefault="00106A65" w:rsidP="00046AFC">
            <w:pPr>
              <w:pStyle w:val="DSENBodytext"/>
              <w:spacing w:line="240" w:lineRule="auto"/>
              <w:jc w:val="left"/>
              <w:rPr>
                <w:sz w:val="18"/>
                <w:szCs w:val="18"/>
              </w:rPr>
            </w:pPr>
            <w:r w:rsidRPr="002E0028">
              <w:rPr>
                <w:sz w:val="18"/>
                <w:szCs w:val="18"/>
              </w:rPr>
              <w:t>Chronic non-cancer pain</w:t>
            </w:r>
          </w:p>
        </w:tc>
        <w:tc>
          <w:tcPr>
            <w:tcW w:w="1418" w:type="dxa"/>
          </w:tcPr>
          <w:p w14:paraId="5AE9BDB2" w14:textId="77777777" w:rsidR="00106A65" w:rsidRPr="002E0028" w:rsidRDefault="00106A65" w:rsidP="00046AFC">
            <w:pPr>
              <w:pStyle w:val="DSENBodytext"/>
              <w:spacing w:line="240" w:lineRule="auto"/>
              <w:jc w:val="left"/>
              <w:rPr>
                <w:sz w:val="18"/>
                <w:szCs w:val="18"/>
              </w:rPr>
            </w:pPr>
            <w:r w:rsidRPr="002E0028">
              <w:rPr>
                <w:sz w:val="18"/>
                <w:szCs w:val="18"/>
              </w:rPr>
              <w:t>Cross-sectional</w:t>
            </w:r>
          </w:p>
          <w:p w14:paraId="541F2C94" w14:textId="77777777" w:rsidR="00106A65" w:rsidRPr="002E0028" w:rsidRDefault="00106A65" w:rsidP="00046AFC">
            <w:pPr>
              <w:pStyle w:val="DSENBodytext"/>
              <w:spacing w:line="240" w:lineRule="auto"/>
              <w:jc w:val="left"/>
              <w:rPr>
                <w:sz w:val="18"/>
                <w:szCs w:val="18"/>
              </w:rPr>
            </w:pPr>
            <w:r w:rsidRPr="002E0028">
              <w:rPr>
                <w:sz w:val="18"/>
                <w:szCs w:val="18"/>
              </w:rPr>
              <w:t>Study-specific survey</w:t>
            </w:r>
          </w:p>
        </w:tc>
        <w:tc>
          <w:tcPr>
            <w:tcW w:w="1858" w:type="dxa"/>
          </w:tcPr>
          <w:p w14:paraId="4AFE1E94" w14:textId="77777777" w:rsidR="00106A65" w:rsidRPr="002E0028" w:rsidRDefault="00106A65" w:rsidP="00046AFC">
            <w:pPr>
              <w:pStyle w:val="DSENBodytext"/>
              <w:spacing w:line="240" w:lineRule="auto"/>
              <w:jc w:val="left"/>
              <w:rPr>
                <w:sz w:val="18"/>
                <w:szCs w:val="18"/>
              </w:rPr>
            </w:pPr>
            <w:r w:rsidRPr="002E0028">
              <w:rPr>
                <w:sz w:val="18"/>
                <w:szCs w:val="18"/>
              </w:rPr>
              <w:t>“The aim of the current study was to examine the associations between use of whole plant cannabis and sleep problems among chronic pain patients.”</w:t>
            </w:r>
          </w:p>
        </w:tc>
        <w:tc>
          <w:tcPr>
            <w:tcW w:w="1709" w:type="dxa"/>
          </w:tcPr>
          <w:p w14:paraId="11E7F46D" w14:textId="77777777" w:rsidR="00106A65" w:rsidRPr="002E0028" w:rsidRDefault="00106A65" w:rsidP="00046AFC">
            <w:pPr>
              <w:pStyle w:val="DSENBodytext"/>
              <w:spacing w:line="240" w:lineRule="auto"/>
              <w:jc w:val="left"/>
              <w:rPr>
                <w:sz w:val="18"/>
                <w:szCs w:val="18"/>
              </w:rPr>
            </w:pPr>
            <w:r w:rsidRPr="002E0028">
              <w:rPr>
                <w:sz w:val="18"/>
                <w:szCs w:val="18"/>
              </w:rPr>
              <w:t>n = 128</w:t>
            </w:r>
          </w:p>
          <w:p w14:paraId="0A98B937" w14:textId="77777777" w:rsidR="00106A65" w:rsidRPr="002E0028" w:rsidRDefault="00106A65" w:rsidP="00046AFC">
            <w:pPr>
              <w:pStyle w:val="DSENBodytext"/>
              <w:spacing w:line="240" w:lineRule="auto"/>
              <w:jc w:val="left"/>
              <w:rPr>
                <w:sz w:val="18"/>
                <w:szCs w:val="18"/>
              </w:rPr>
            </w:pPr>
            <w:r w:rsidRPr="002E0028">
              <w:rPr>
                <w:sz w:val="18"/>
                <w:szCs w:val="18"/>
              </w:rPr>
              <w:t>49.2%</w:t>
            </w:r>
          </w:p>
          <w:p w14:paraId="20062EA0"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28377A15"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735335D1"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5A4489FC" w14:textId="77777777" w:rsidR="00106A65" w:rsidRPr="002E0028" w:rsidRDefault="00106A65" w:rsidP="00046AFC">
            <w:pPr>
              <w:pStyle w:val="DSENBodytext"/>
              <w:spacing w:line="240" w:lineRule="auto"/>
              <w:jc w:val="left"/>
              <w:rPr>
                <w:sz w:val="18"/>
                <w:szCs w:val="18"/>
              </w:rPr>
            </w:pPr>
            <w:r w:rsidRPr="002E0028">
              <w:rPr>
                <w:sz w:val="18"/>
                <w:szCs w:val="18"/>
              </w:rPr>
              <w:t>100% community living</w:t>
            </w:r>
          </w:p>
        </w:tc>
        <w:tc>
          <w:tcPr>
            <w:tcW w:w="1835" w:type="dxa"/>
          </w:tcPr>
          <w:p w14:paraId="126E7A84" w14:textId="77777777" w:rsidR="00106A65" w:rsidRPr="002E0028" w:rsidRDefault="00106A65" w:rsidP="00046AFC">
            <w:pPr>
              <w:pStyle w:val="DSENBodytext"/>
              <w:spacing w:line="240" w:lineRule="auto"/>
              <w:jc w:val="left"/>
              <w:rPr>
                <w:sz w:val="18"/>
                <w:szCs w:val="18"/>
              </w:rPr>
            </w:pPr>
            <w:r w:rsidRPr="002E0028">
              <w:rPr>
                <w:sz w:val="18"/>
                <w:szCs w:val="18"/>
              </w:rPr>
              <w:t>Medical, self-medicated</w:t>
            </w:r>
          </w:p>
        </w:tc>
        <w:tc>
          <w:tcPr>
            <w:tcW w:w="1350" w:type="dxa"/>
          </w:tcPr>
          <w:p w14:paraId="335ED7FF" w14:textId="77777777" w:rsidR="00106A65" w:rsidRPr="002E0028" w:rsidRDefault="00106A65" w:rsidP="00046AFC">
            <w:pPr>
              <w:pStyle w:val="DSENBodytext"/>
              <w:spacing w:line="240" w:lineRule="auto"/>
              <w:jc w:val="left"/>
              <w:rPr>
                <w:sz w:val="18"/>
                <w:szCs w:val="18"/>
              </w:rPr>
            </w:pPr>
            <w:r w:rsidRPr="002E0028">
              <w:rPr>
                <w:sz w:val="18"/>
                <w:szCs w:val="18"/>
              </w:rPr>
              <w:t>Past-week use</w:t>
            </w:r>
          </w:p>
          <w:p w14:paraId="58911466" w14:textId="77777777" w:rsidR="00106A65" w:rsidRPr="002E0028" w:rsidRDefault="00106A65" w:rsidP="00046AFC">
            <w:pPr>
              <w:pStyle w:val="DSENBodytext"/>
              <w:spacing w:line="240" w:lineRule="auto"/>
              <w:jc w:val="left"/>
              <w:rPr>
                <w:sz w:val="18"/>
                <w:szCs w:val="18"/>
              </w:rPr>
            </w:pPr>
            <w:r w:rsidRPr="002E0028">
              <w:rPr>
                <w:sz w:val="18"/>
                <w:szCs w:val="18"/>
              </w:rPr>
              <w:t>Mean monthly dose 31.2 ± 12.2 g</w:t>
            </w:r>
          </w:p>
        </w:tc>
      </w:tr>
      <w:tr w:rsidR="00106A65" w:rsidRPr="002E0028" w14:paraId="07CFFA39" w14:textId="77777777" w:rsidTr="00046AFC">
        <w:tc>
          <w:tcPr>
            <w:tcW w:w="1351" w:type="dxa"/>
          </w:tcPr>
          <w:p w14:paraId="32375B57" w14:textId="1746B367" w:rsidR="00106A65" w:rsidRPr="002E0028" w:rsidRDefault="00106A65" w:rsidP="00046AFC">
            <w:pPr>
              <w:pStyle w:val="DSENBodytext"/>
              <w:spacing w:line="240" w:lineRule="auto"/>
              <w:jc w:val="left"/>
              <w:rPr>
                <w:sz w:val="18"/>
                <w:szCs w:val="18"/>
              </w:rPr>
            </w:pPr>
            <w:proofErr w:type="spellStart"/>
            <w:r w:rsidRPr="002E0028">
              <w:rPr>
                <w:sz w:val="18"/>
                <w:szCs w:val="18"/>
              </w:rPr>
              <w:t>YorkWilliams</w:t>
            </w:r>
            <w:proofErr w:type="spellEnd"/>
            <w:r w:rsidRPr="002E0028">
              <w:rPr>
                <w:sz w:val="18"/>
                <w:szCs w:val="18"/>
              </w:rPr>
              <w:t xml:space="preserve"> et al., 2020</w:t>
            </w:r>
            <w:r w:rsidR="00DD619E">
              <w:rPr>
                <w:sz w:val="18"/>
                <w:szCs w:val="18"/>
              </w:rPr>
              <w:t xml:space="preserve"> </w:t>
            </w:r>
            <w:r w:rsidR="0065786C" w:rsidRPr="0065786C">
              <w:rPr>
                <w:sz w:val="18"/>
                <w:szCs w:val="24"/>
                <w:vertAlign w:val="superscript"/>
              </w:rPr>
              <w:t>15</w:t>
            </w:r>
            <w:r w:rsidR="00DD619E">
              <w:rPr>
                <w:sz w:val="18"/>
                <w:szCs w:val="24"/>
                <w:vertAlign w:val="superscript"/>
              </w:rPr>
              <w:t>9</w:t>
            </w:r>
          </w:p>
          <w:p w14:paraId="10B7E689"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7A13C5A5"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Non-industry funding</w:t>
            </w:r>
          </w:p>
        </w:tc>
        <w:tc>
          <w:tcPr>
            <w:tcW w:w="1571" w:type="dxa"/>
          </w:tcPr>
          <w:p w14:paraId="63924DC4"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Sedentary lifestyle</w:t>
            </w:r>
          </w:p>
        </w:tc>
        <w:tc>
          <w:tcPr>
            <w:tcW w:w="1418" w:type="dxa"/>
          </w:tcPr>
          <w:p w14:paraId="7EBE37BC" w14:textId="77777777" w:rsidR="00106A65" w:rsidRPr="002E0028" w:rsidRDefault="00106A65" w:rsidP="00046AFC">
            <w:pPr>
              <w:pStyle w:val="DSENBodytext"/>
              <w:spacing w:line="240" w:lineRule="auto"/>
              <w:jc w:val="left"/>
              <w:rPr>
                <w:sz w:val="18"/>
                <w:szCs w:val="18"/>
              </w:rPr>
            </w:pPr>
            <w:r w:rsidRPr="002E0028">
              <w:rPr>
                <w:sz w:val="18"/>
                <w:szCs w:val="18"/>
              </w:rPr>
              <w:t>Prospective cohort (as part of an RCT on exercise)</w:t>
            </w:r>
          </w:p>
        </w:tc>
        <w:tc>
          <w:tcPr>
            <w:tcW w:w="1858" w:type="dxa"/>
          </w:tcPr>
          <w:p w14:paraId="626D17D6" w14:textId="77777777" w:rsidR="00106A65" w:rsidRPr="002E0028" w:rsidRDefault="00106A65" w:rsidP="00046AFC">
            <w:pPr>
              <w:pStyle w:val="DSENBodytext"/>
              <w:spacing w:line="240" w:lineRule="auto"/>
              <w:jc w:val="left"/>
              <w:rPr>
                <w:sz w:val="18"/>
                <w:szCs w:val="18"/>
              </w:rPr>
            </w:pPr>
            <w:r w:rsidRPr="002E0028">
              <w:rPr>
                <w:sz w:val="18"/>
                <w:szCs w:val="18"/>
              </w:rPr>
              <w:t xml:space="preserve">to examine “whether cannabis use impacted results of an intervention to increase physical </w:t>
            </w:r>
            <w:r w:rsidRPr="002E0028">
              <w:rPr>
                <w:sz w:val="18"/>
                <w:szCs w:val="18"/>
              </w:rPr>
              <w:lastRenderedPageBreak/>
              <w:t>activity in sedentary adults aged 60 and over.”</w:t>
            </w:r>
          </w:p>
        </w:tc>
        <w:tc>
          <w:tcPr>
            <w:tcW w:w="1709" w:type="dxa"/>
          </w:tcPr>
          <w:p w14:paraId="0E38665B"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 = 151</w:t>
            </w:r>
          </w:p>
          <w:p w14:paraId="24BB5CF8" w14:textId="77777777" w:rsidR="00106A65" w:rsidRPr="002E0028" w:rsidRDefault="00106A65" w:rsidP="00046AFC">
            <w:pPr>
              <w:pStyle w:val="DSENBodytext"/>
              <w:spacing w:line="240" w:lineRule="auto"/>
              <w:jc w:val="left"/>
              <w:rPr>
                <w:sz w:val="18"/>
                <w:szCs w:val="18"/>
              </w:rPr>
            </w:pPr>
            <w:r w:rsidRPr="002E0028">
              <w:rPr>
                <w:sz w:val="18"/>
                <w:szCs w:val="18"/>
              </w:rPr>
              <w:t>37.7%</w:t>
            </w:r>
          </w:p>
          <w:p w14:paraId="42EA5A81" w14:textId="77777777" w:rsidR="00106A65" w:rsidRPr="002E0028" w:rsidRDefault="00106A65" w:rsidP="00046AFC">
            <w:pPr>
              <w:pStyle w:val="DSENBodytext"/>
              <w:spacing w:after="120" w:line="240" w:lineRule="auto"/>
              <w:jc w:val="left"/>
              <w:rPr>
                <w:sz w:val="18"/>
                <w:szCs w:val="18"/>
              </w:rPr>
            </w:pPr>
            <w:r w:rsidRPr="002E0028">
              <w:rPr>
                <w:sz w:val="18"/>
                <w:szCs w:val="18"/>
              </w:rPr>
              <w:lastRenderedPageBreak/>
              <w:t>Exposed group:</w:t>
            </w:r>
          </w:p>
          <w:p w14:paraId="339EDA7C" w14:textId="77777777" w:rsidR="00106A65" w:rsidRPr="002E0028" w:rsidRDefault="00106A65" w:rsidP="00046AFC">
            <w:pPr>
              <w:pStyle w:val="DSENBodytext"/>
              <w:spacing w:line="240" w:lineRule="auto"/>
              <w:jc w:val="left"/>
              <w:rPr>
                <w:sz w:val="18"/>
                <w:szCs w:val="18"/>
              </w:rPr>
            </w:pPr>
            <w:r w:rsidRPr="002E0028">
              <w:rPr>
                <w:sz w:val="18"/>
                <w:szCs w:val="18"/>
              </w:rPr>
              <w:t>88.5% Caucasian, 92.3% not Hispanic or Latino</w:t>
            </w:r>
          </w:p>
        </w:tc>
        <w:tc>
          <w:tcPr>
            <w:tcW w:w="1858" w:type="dxa"/>
          </w:tcPr>
          <w:p w14:paraId="703095CB" w14:textId="77777777" w:rsidR="00106A65" w:rsidRPr="002E0028" w:rsidRDefault="00106A65" w:rsidP="00046AFC">
            <w:pPr>
              <w:pStyle w:val="DSENBodytext"/>
              <w:spacing w:after="120" w:line="240" w:lineRule="auto"/>
              <w:jc w:val="left"/>
              <w:rPr>
                <w:sz w:val="18"/>
                <w:szCs w:val="18"/>
              </w:rPr>
            </w:pPr>
            <w:r w:rsidRPr="002E0028">
              <w:rPr>
                <w:sz w:val="18"/>
                <w:szCs w:val="18"/>
              </w:rPr>
              <w:lastRenderedPageBreak/>
              <w:t>Exposed group:</w:t>
            </w:r>
          </w:p>
          <w:p w14:paraId="12EF8948" w14:textId="77777777" w:rsidR="00106A65" w:rsidRPr="002E0028" w:rsidRDefault="00106A65" w:rsidP="00046AFC">
            <w:pPr>
              <w:pStyle w:val="DSENBodytext"/>
              <w:spacing w:line="240" w:lineRule="auto"/>
              <w:jc w:val="left"/>
              <w:rPr>
                <w:sz w:val="18"/>
                <w:szCs w:val="18"/>
              </w:rPr>
            </w:pPr>
            <w:r w:rsidRPr="002E0028">
              <w:rPr>
                <w:sz w:val="18"/>
                <w:szCs w:val="18"/>
              </w:rPr>
              <w:t>26.9% full-time employment</w:t>
            </w:r>
          </w:p>
          <w:p w14:paraId="0A723E71" w14:textId="77777777" w:rsidR="00106A65" w:rsidRPr="002E0028" w:rsidRDefault="00106A65" w:rsidP="00046AFC">
            <w:pPr>
              <w:pStyle w:val="DSENBodytext"/>
              <w:spacing w:line="240" w:lineRule="auto"/>
              <w:jc w:val="left"/>
              <w:rPr>
                <w:sz w:val="18"/>
                <w:szCs w:val="18"/>
              </w:rPr>
            </w:pPr>
          </w:p>
        </w:tc>
        <w:tc>
          <w:tcPr>
            <w:tcW w:w="1835" w:type="dxa"/>
          </w:tcPr>
          <w:p w14:paraId="5BD219C4"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NR</w:t>
            </w:r>
          </w:p>
        </w:tc>
        <w:tc>
          <w:tcPr>
            <w:tcW w:w="1350" w:type="dxa"/>
          </w:tcPr>
          <w:p w14:paraId="26334E32" w14:textId="77777777" w:rsidR="00106A65" w:rsidRPr="002E0028" w:rsidRDefault="00106A65" w:rsidP="00046AFC">
            <w:pPr>
              <w:pStyle w:val="DSENBodytext"/>
              <w:spacing w:line="240" w:lineRule="auto"/>
              <w:jc w:val="left"/>
              <w:rPr>
                <w:sz w:val="18"/>
                <w:szCs w:val="18"/>
              </w:rPr>
            </w:pPr>
            <w:r w:rsidRPr="002E0028">
              <w:rPr>
                <w:sz w:val="18"/>
                <w:szCs w:val="18"/>
              </w:rPr>
              <w:t>Past-</w:t>
            </w:r>
            <w:proofErr w:type="gramStart"/>
            <w:r w:rsidRPr="002E0028">
              <w:rPr>
                <w:sz w:val="18"/>
                <w:szCs w:val="18"/>
              </w:rPr>
              <w:t>year  use</w:t>
            </w:r>
            <w:proofErr w:type="gramEnd"/>
          </w:p>
          <w:p w14:paraId="194B8D69"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Reported average daily amount used:</w:t>
            </w:r>
          </w:p>
          <w:p w14:paraId="027CC64C" w14:textId="77777777" w:rsidR="00106A65" w:rsidRPr="002E0028" w:rsidRDefault="00106A65" w:rsidP="00046AFC">
            <w:pPr>
              <w:pStyle w:val="DSENBodytext"/>
              <w:spacing w:line="240" w:lineRule="auto"/>
              <w:jc w:val="left"/>
              <w:rPr>
                <w:sz w:val="18"/>
                <w:szCs w:val="18"/>
              </w:rPr>
            </w:pPr>
            <w:r w:rsidRPr="002E0028">
              <w:rPr>
                <w:sz w:val="18"/>
                <w:szCs w:val="18"/>
              </w:rPr>
              <w:t xml:space="preserve">&lt; </w:t>
            </w:r>
            <w:proofErr w:type="gramStart"/>
            <w:r w:rsidRPr="002E0028">
              <w:rPr>
                <w:sz w:val="18"/>
                <w:szCs w:val="18"/>
              </w:rPr>
              <w:t>0.25 gram</w:t>
            </w:r>
            <w:proofErr w:type="gramEnd"/>
            <w:r w:rsidRPr="002E0028">
              <w:rPr>
                <w:sz w:val="18"/>
                <w:szCs w:val="18"/>
              </w:rPr>
              <w:t>, n = 20; 0.25 gram, n = 4; 0.5 gram, n = 2; 1 gram, n = 0; &gt;1 gram, n = 2</w:t>
            </w:r>
          </w:p>
        </w:tc>
      </w:tr>
      <w:tr w:rsidR="00106A65" w:rsidRPr="002E0028" w14:paraId="08328EB8" w14:textId="77777777" w:rsidTr="00046AFC">
        <w:tc>
          <w:tcPr>
            <w:tcW w:w="1351" w:type="dxa"/>
          </w:tcPr>
          <w:p w14:paraId="50BF216B" w14:textId="003D3BB2" w:rsidR="00106A65" w:rsidRPr="002E0028" w:rsidRDefault="00106A65" w:rsidP="00046AFC">
            <w:pPr>
              <w:pStyle w:val="DSENBodytext"/>
              <w:spacing w:line="240" w:lineRule="auto"/>
              <w:jc w:val="left"/>
              <w:rPr>
                <w:sz w:val="18"/>
                <w:szCs w:val="18"/>
              </w:rPr>
            </w:pPr>
            <w:proofErr w:type="spellStart"/>
            <w:r w:rsidRPr="002E0028">
              <w:rPr>
                <w:sz w:val="18"/>
                <w:szCs w:val="18"/>
              </w:rPr>
              <w:lastRenderedPageBreak/>
              <w:t>Airagnes</w:t>
            </w:r>
            <w:proofErr w:type="spellEnd"/>
            <w:r w:rsidRPr="002E0028">
              <w:rPr>
                <w:sz w:val="18"/>
                <w:szCs w:val="18"/>
              </w:rPr>
              <w:t xml:space="preserve"> et al., 2019</w:t>
            </w:r>
            <w:r w:rsidR="00DD619E">
              <w:rPr>
                <w:sz w:val="18"/>
                <w:szCs w:val="18"/>
              </w:rPr>
              <w:t xml:space="preserve"> </w:t>
            </w:r>
            <w:r w:rsidR="0065786C" w:rsidRPr="0065786C">
              <w:rPr>
                <w:sz w:val="18"/>
                <w:szCs w:val="24"/>
                <w:vertAlign w:val="superscript"/>
              </w:rPr>
              <w:t>9</w:t>
            </w:r>
            <w:r w:rsidR="00DD619E">
              <w:rPr>
                <w:sz w:val="18"/>
                <w:szCs w:val="24"/>
                <w:vertAlign w:val="superscript"/>
              </w:rPr>
              <w:t>6</w:t>
            </w:r>
          </w:p>
          <w:p w14:paraId="4F71E5FE" w14:textId="77777777" w:rsidR="00106A65" w:rsidRPr="002E0028" w:rsidRDefault="00106A65" w:rsidP="00046AFC">
            <w:pPr>
              <w:pStyle w:val="DSENBodytext"/>
              <w:spacing w:line="240" w:lineRule="auto"/>
              <w:jc w:val="left"/>
              <w:rPr>
                <w:sz w:val="18"/>
                <w:szCs w:val="18"/>
              </w:rPr>
            </w:pPr>
            <w:r w:rsidRPr="002E0028">
              <w:rPr>
                <w:sz w:val="18"/>
                <w:szCs w:val="18"/>
              </w:rPr>
              <w:t>France</w:t>
            </w:r>
          </w:p>
          <w:p w14:paraId="5F9133EA" w14:textId="77777777" w:rsidR="00106A65" w:rsidRPr="002E0028" w:rsidRDefault="00106A65" w:rsidP="00046AFC">
            <w:pPr>
              <w:pStyle w:val="DSENBodytext"/>
              <w:spacing w:line="240" w:lineRule="auto"/>
              <w:jc w:val="left"/>
              <w:rPr>
                <w:sz w:val="18"/>
                <w:szCs w:val="18"/>
              </w:rPr>
            </w:pPr>
            <w:r w:rsidRPr="002E0028">
              <w:rPr>
                <w:sz w:val="18"/>
                <w:szCs w:val="18"/>
              </w:rPr>
              <w:t>Mixed funding</w:t>
            </w:r>
          </w:p>
        </w:tc>
        <w:tc>
          <w:tcPr>
            <w:tcW w:w="1571" w:type="dxa"/>
          </w:tcPr>
          <w:p w14:paraId="60816E66"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60752974" w14:textId="77777777" w:rsidR="00106A65" w:rsidRPr="002E0028" w:rsidRDefault="00106A65" w:rsidP="00046AFC">
            <w:pPr>
              <w:pStyle w:val="DSENBodytext"/>
              <w:spacing w:line="240" w:lineRule="auto"/>
              <w:jc w:val="left"/>
              <w:rPr>
                <w:sz w:val="18"/>
                <w:szCs w:val="18"/>
              </w:rPr>
            </w:pPr>
            <w:r w:rsidRPr="002E0028">
              <w:rPr>
                <w:sz w:val="18"/>
                <w:szCs w:val="18"/>
              </w:rPr>
              <w:t>Prospective cohort</w:t>
            </w:r>
          </w:p>
        </w:tc>
        <w:tc>
          <w:tcPr>
            <w:tcW w:w="1858" w:type="dxa"/>
          </w:tcPr>
          <w:p w14:paraId="09C41E49" w14:textId="77777777" w:rsidR="00106A65" w:rsidRPr="002E0028" w:rsidRDefault="00106A65" w:rsidP="00046AFC">
            <w:pPr>
              <w:pStyle w:val="DSENBodytext"/>
              <w:spacing w:line="240" w:lineRule="auto"/>
              <w:jc w:val="left"/>
              <w:rPr>
                <w:sz w:val="18"/>
                <w:szCs w:val="18"/>
              </w:rPr>
            </w:pPr>
            <w:r w:rsidRPr="002E0028">
              <w:rPr>
                <w:sz w:val="18"/>
                <w:szCs w:val="18"/>
              </w:rPr>
              <w:t>to search “for an increased risk of job loss according to substance use over 3 years” and to examine “whether substance use associations persist within different subgroups defined based on sociodemographic and occupational factors to identify those at greater risk for job loss.”</w:t>
            </w:r>
          </w:p>
        </w:tc>
        <w:tc>
          <w:tcPr>
            <w:tcW w:w="1709" w:type="dxa"/>
          </w:tcPr>
          <w:p w14:paraId="43CA9383" w14:textId="77777777" w:rsidR="00106A65" w:rsidRPr="002E0028" w:rsidRDefault="00106A65" w:rsidP="00046AFC">
            <w:pPr>
              <w:pStyle w:val="DSENBodytext"/>
              <w:spacing w:line="240" w:lineRule="auto"/>
              <w:jc w:val="left"/>
              <w:rPr>
                <w:sz w:val="18"/>
                <w:szCs w:val="18"/>
              </w:rPr>
            </w:pPr>
            <w:r w:rsidRPr="002E0028">
              <w:rPr>
                <w:sz w:val="18"/>
                <w:szCs w:val="18"/>
              </w:rPr>
              <w:t>n = 6,014</w:t>
            </w:r>
          </w:p>
          <w:p w14:paraId="4D89DCE2"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CEBB134"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38F9EF55"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675F68BE" w14:textId="77777777" w:rsidR="00106A65" w:rsidRPr="002E0028" w:rsidRDefault="00106A65" w:rsidP="00046AFC">
            <w:pPr>
              <w:pStyle w:val="DSENBodytext"/>
              <w:spacing w:line="240" w:lineRule="auto"/>
              <w:jc w:val="left"/>
              <w:rPr>
                <w:sz w:val="18"/>
                <w:szCs w:val="18"/>
              </w:rPr>
            </w:pPr>
            <w:r w:rsidRPr="002E0028">
              <w:rPr>
                <w:sz w:val="18"/>
                <w:szCs w:val="18"/>
              </w:rPr>
              <w:t>100% employed at baseline</w:t>
            </w:r>
          </w:p>
          <w:p w14:paraId="52422B32"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4F8005C3"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7D69F98E" w14:textId="77777777" w:rsidR="00106A65" w:rsidRPr="002E0028" w:rsidRDefault="00106A65" w:rsidP="00046AFC">
            <w:pPr>
              <w:pStyle w:val="DSENBodytext"/>
              <w:spacing w:line="240" w:lineRule="auto"/>
              <w:jc w:val="left"/>
              <w:rPr>
                <w:sz w:val="18"/>
                <w:szCs w:val="18"/>
              </w:rPr>
            </w:pPr>
            <w:r w:rsidRPr="002E0028">
              <w:rPr>
                <w:sz w:val="18"/>
                <w:szCs w:val="18"/>
              </w:rPr>
              <w:t>Past-year use</w:t>
            </w:r>
          </w:p>
          <w:p w14:paraId="6597B61E"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75240DC4" w14:textId="77777777" w:rsidTr="00046AFC">
        <w:tc>
          <w:tcPr>
            <w:tcW w:w="1351" w:type="dxa"/>
          </w:tcPr>
          <w:p w14:paraId="1699D8F3" w14:textId="3E9E528E" w:rsidR="00106A65" w:rsidRPr="002E0028" w:rsidRDefault="00106A65" w:rsidP="00046AFC">
            <w:pPr>
              <w:pStyle w:val="DSENBodytext"/>
              <w:spacing w:line="240" w:lineRule="auto"/>
              <w:jc w:val="left"/>
              <w:rPr>
                <w:sz w:val="18"/>
                <w:szCs w:val="18"/>
              </w:rPr>
            </w:pPr>
            <w:proofErr w:type="spellStart"/>
            <w:r w:rsidRPr="002E0028">
              <w:rPr>
                <w:sz w:val="18"/>
                <w:szCs w:val="18"/>
              </w:rPr>
              <w:lastRenderedPageBreak/>
              <w:t>DiGuiseppi</w:t>
            </w:r>
            <w:proofErr w:type="spellEnd"/>
            <w:r w:rsidRPr="002E0028">
              <w:rPr>
                <w:sz w:val="18"/>
                <w:szCs w:val="18"/>
              </w:rPr>
              <w:t xml:space="preserve"> et al., 2019</w:t>
            </w:r>
            <w:r w:rsidR="00DD619E">
              <w:rPr>
                <w:sz w:val="18"/>
                <w:szCs w:val="18"/>
              </w:rPr>
              <w:t xml:space="preserve"> </w:t>
            </w:r>
            <w:r w:rsidR="0065786C" w:rsidRPr="0065786C">
              <w:rPr>
                <w:sz w:val="18"/>
                <w:szCs w:val="24"/>
                <w:vertAlign w:val="superscript"/>
              </w:rPr>
              <w:t>11</w:t>
            </w:r>
            <w:r w:rsidR="00DD619E">
              <w:rPr>
                <w:sz w:val="18"/>
                <w:szCs w:val="24"/>
                <w:vertAlign w:val="superscript"/>
              </w:rPr>
              <w:t>3</w:t>
            </w:r>
          </w:p>
          <w:p w14:paraId="2724AD48"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4518762D" w14:textId="77777777" w:rsidR="00106A65" w:rsidRPr="002E0028" w:rsidRDefault="00106A65" w:rsidP="00046AFC">
            <w:pPr>
              <w:pStyle w:val="DSENBodytext"/>
              <w:spacing w:line="240" w:lineRule="auto"/>
              <w:jc w:val="left"/>
              <w:rPr>
                <w:sz w:val="18"/>
                <w:szCs w:val="18"/>
              </w:rPr>
            </w:pPr>
            <w:r w:rsidRPr="002E0028">
              <w:rPr>
                <w:sz w:val="18"/>
                <w:szCs w:val="18"/>
              </w:rPr>
              <w:t>Mixed funding</w:t>
            </w:r>
          </w:p>
        </w:tc>
        <w:tc>
          <w:tcPr>
            <w:tcW w:w="1571" w:type="dxa"/>
          </w:tcPr>
          <w:p w14:paraId="567A8013"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3490500A" w14:textId="77777777" w:rsidR="00106A65" w:rsidRPr="002E0028" w:rsidRDefault="00106A65" w:rsidP="00046AFC">
            <w:pPr>
              <w:pStyle w:val="DSENBodytext"/>
              <w:spacing w:line="240" w:lineRule="auto"/>
              <w:jc w:val="left"/>
              <w:rPr>
                <w:sz w:val="18"/>
                <w:szCs w:val="18"/>
              </w:rPr>
            </w:pPr>
            <w:r w:rsidRPr="002E0028">
              <w:rPr>
                <w:sz w:val="18"/>
                <w:szCs w:val="18"/>
              </w:rPr>
              <w:t>Cross-sectional</w:t>
            </w:r>
          </w:p>
          <w:p w14:paraId="1F5B6222" w14:textId="77777777" w:rsidR="00106A65" w:rsidRPr="002E0028" w:rsidRDefault="00106A65" w:rsidP="00046AFC">
            <w:pPr>
              <w:pStyle w:val="DSENBodytext"/>
              <w:spacing w:line="240" w:lineRule="auto"/>
              <w:jc w:val="left"/>
              <w:rPr>
                <w:sz w:val="18"/>
                <w:szCs w:val="18"/>
              </w:rPr>
            </w:pPr>
            <w:r w:rsidRPr="002E0028">
              <w:rPr>
                <w:sz w:val="18"/>
                <w:szCs w:val="18"/>
              </w:rPr>
              <w:t>Baseline data from a prospective cohort study, 2015–17</w:t>
            </w:r>
          </w:p>
        </w:tc>
        <w:tc>
          <w:tcPr>
            <w:tcW w:w="1858" w:type="dxa"/>
          </w:tcPr>
          <w:p w14:paraId="0FD0654E" w14:textId="77777777" w:rsidR="00106A65" w:rsidRPr="002E0028" w:rsidRDefault="00106A65" w:rsidP="00046AFC">
            <w:pPr>
              <w:pStyle w:val="DSENBodytext"/>
              <w:spacing w:line="240" w:lineRule="auto"/>
              <w:jc w:val="left"/>
              <w:rPr>
                <w:sz w:val="18"/>
                <w:szCs w:val="18"/>
              </w:rPr>
            </w:pPr>
            <w:r w:rsidRPr="002E0028">
              <w:rPr>
                <w:sz w:val="18"/>
                <w:szCs w:val="18"/>
              </w:rPr>
              <w:t>“This study aims to describe the current epidemiology of cannabis use among drivers aged 65–79 years in Colorado and to examine its relationship to driving outcomes”</w:t>
            </w:r>
          </w:p>
        </w:tc>
        <w:tc>
          <w:tcPr>
            <w:tcW w:w="1709" w:type="dxa"/>
          </w:tcPr>
          <w:p w14:paraId="48CB2898" w14:textId="77777777" w:rsidR="00106A65" w:rsidRPr="002E0028" w:rsidRDefault="00106A65" w:rsidP="00046AFC">
            <w:pPr>
              <w:pStyle w:val="DSENBodytext"/>
              <w:spacing w:line="240" w:lineRule="auto"/>
              <w:jc w:val="left"/>
              <w:rPr>
                <w:sz w:val="18"/>
                <w:szCs w:val="18"/>
              </w:rPr>
            </w:pPr>
            <w:r w:rsidRPr="002E0028">
              <w:rPr>
                <w:sz w:val="18"/>
                <w:szCs w:val="18"/>
              </w:rPr>
              <w:t>n = 598</w:t>
            </w:r>
          </w:p>
          <w:p w14:paraId="34E11F18" w14:textId="77777777" w:rsidR="00106A65" w:rsidRPr="002E0028" w:rsidRDefault="00106A65" w:rsidP="00046AFC">
            <w:pPr>
              <w:pStyle w:val="DSENBodytext"/>
              <w:spacing w:line="240" w:lineRule="auto"/>
              <w:jc w:val="left"/>
              <w:rPr>
                <w:sz w:val="18"/>
                <w:szCs w:val="18"/>
              </w:rPr>
            </w:pPr>
            <w:r w:rsidRPr="002E0028">
              <w:rPr>
                <w:sz w:val="18"/>
                <w:szCs w:val="18"/>
              </w:rPr>
              <w:t>48.5%</w:t>
            </w:r>
          </w:p>
          <w:p w14:paraId="3B72A752" w14:textId="77777777" w:rsidR="00106A65" w:rsidRPr="002E0028" w:rsidRDefault="00106A65" w:rsidP="00046AFC">
            <w:pPr>
              <w:pStyle w:val="DSENBodytext"/>
              <w:spacing w:after="120" w:line="240" w:lineRule="auto"/>
              <w:jc w:val="left"/>
              <w:rPr>
                <w:sz w:val="18"/>
                <w:szCs w:val="18"/>
              </w:rPr>
            </w:pPr>
            <w:r w:rsidRPr="002E0028">
              <w:rPr>
                <w:sz w:val="18"/>
                <w:szCs w:val="18"/>
              </w:rPr>
              <w:t>Exposed group:</w:t>
            </w:r>
          </w:p>
          <w:p w14:paraId="3889D932" w14:textId="77777777" w:rsidR="00106A65" w:rsidRPr="002E0028" w:rsidRDefault="00106A65" w:rsidP="00046AFC">
            <w:pPr>
              <w:pStyle w:val="DSENBodytext"/>
              <w:spacing w:line="240" w:lineRule="auto"/>
              <w:jc w:val="left"/>
              <w:rPr>
                <w:sz w:val="18"/>
                <w:szCs w:val="18"/>
              </w:rPr>
            </w:pPr>
            <w:r w:rsidRPr="002E0028">
              <w:rPr>
                <w:sz w:val="18"/>
                <w:szCs w:val="18"/>
              </w:rPr>
              <w:t>96.1% not Hispanic or Latino, 3.9% Hispanic or Latino</w:t>
            </w:r>
          </w:p>
        </w:tc>
        <w:tc>
          <w:tcPr>
            <w:tcW w:w="1858" w:type="dxa"/>
          </w:tcPr>
          <w:p w14:paraId="1B5E15EE" w14:textId="77777777" w:rsidR="00106A65" w:rsidRPr="002E0028" w:rsidRDefault="00106A65" w:rsidP="00046AFC">
            <w:pPr>
              <w:pStyle w:val="DSENBodytext"/>
              <w:spacing w:after="120" w:line="240" w:lineRule="auto"/>
              <w:jc w:val="left"/>
              <w:rPr>
                <w:sz w:val="18"/>
                <w:szCs w:val="18"/>
              </w:rPr>
            </w:pPr>
            <w:r w:rsidRPr="002E0028">
              <w:rPr>
                <w:sz w:val="18"/>
                <w:szCs w:val="18"/>
              </w:rPr>
              <w:t>Exposed group:</w:t>
            </w:r>
          </w:p>
          <w:p w14:paraId="037BF8DF" w14:textId="77777777" w:rsidR="00106A65" w:rsidRPr="002E0028" w:rsidRDefault="00106A65" w:rsidP="00046AFC">
            <w:pPr>
              <w:pStyle w:val="DSENBodytext"/>
              <w:spacing w:line="240" w:lineRule="auto"/>
              <w:jc w:val="left"/>
              <w:rPr>
                <w:sz w:val="18"/>
                <w:szCs w:val="18"/>
              </w:rPr>
            </w:pPr>
            <w:r w:rsidRPr="002E0028">
              <w:rPr>
                <w:sz w:val="18"/>
                <w:szCs w:val="18"/>
              </w:rPr>
              <w:t>67.9% married or living with partner, 32.1% never married, divorced, separated, or widowed</w:t>
            </w:r>
          </w:p>
          <w:p w14:paraId="46073956" w14:textId="77777777" w:rsidR="00106A65" w:rsidRPr="002E0028" w:rsidRDefault="00106A65" w:rsidP="00046AFC">
            <w:pPr>
              <w:pStyle w:val="DSENBodytext"/>
              <w:spacing w:line="240" w:lineRule="auto"/>
              <w:jc w:val="left"/>
              <w:rPr>
                <w:sz w:val="18"/>
                <w:szCs w:val="18"/>
              </w:rPr>
            </w:pPr>
            <w:r w:rsidRPr="002E0028">
              <w:rPr>
                <w:sz w:val="18"/>
                <w:szCs w:val="18"/>
              </w:rPr>
              <w:t>61.% did not work for pay in past month</w:t>
            </w:r>
          </w:p>
        </w:tc>
        <w:tc>
          <w:tcPr>
            <w:tcW w:w="1835" w:type="dxa"/>
          </w:tcPr>
          <w:p w14:paraId="1E2F662C"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1B6F55DE" w14:textId="77777777" w:rsidR="00106A65" w:rsidRPr="002E0028" w:rsidRDefault="00106A65" w:rsidP="00046AFC">
            <w:pPr>
              <w:pStyle w:val="DSENBodytext"/>
              <w:spacing w:line="240" w:lineRule="auto"/>
              <w:jc w:val="left"/>
              <w:rPr>
                <w:sz w:val="18"/>
                <w:szCs w:val="18"/>
              </w:rPr>
            </w:pPr>
            <w:r w:rsidRPr="002E0028">
              <w:rPr>
                <w:sz w:val="18"/>
                <w:szCs w:val="18"/>
              </w:rPr>
              <w:t>Past-year use</w:t>
            </w:r>
          </w:p>
          <w:p w14:paraId="193DDBC0"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24C980F0" w14:textId="77777777" w:rsidTr="00046AFC">
        <w:tc>
          <w:tcPr>
            <w:tcW w:w="1351" w:type="dxa"/>
          </w:tcPr>
          <w:p w14:paraId="0331212D" w14:textId="3218908E" w:rsidR="00106A65" w:rsidRPr="002E0028" w:rsidRDefault="00106A65" w:rsidP="00046AFC">
            <w:pPr>
              <w:pStyle w:val="DSENBodytext"/>
              <w:spacing w:line="240" w:lineRule="auto"/>
              <w:jc w:val="left"/>
              <w:rPr>
                <w:sz w:val="18"/>
                <w:szCs w:val="18"/>
              </w:rPr>
            </w:pPr>
            <w:r w:rsidRPr="002E0028">
              <w:rPr>
                <w:sz w:val="18"/>
                <w:szCs w:val="18"/>
              </w:rPr>
              <w:t>Han et al., 2019a</w:t>
            </w:r>
            <w:r w:rsidR="00DD619E">
              <w:rPr>
                <w:sz w:val="18"/>
                <w:szCs w:val="18"/>
              </w:rPr>
              <w:t xml:space="preserve"> </w:t>
            </w:r>
            <w:r w:rsidR="0065786C" w:rsidRPr="0065786C">
              <w:rPr>
                <w:sz w:val="18"/>
                <w:szCs w:val="24"/>
                <w:vertAlign w:val="superscript"/>
              </w:rPr>
              <w:t>11</w:t>
            </w:r>
            <w:r w:rsidR="00DD619E">
              <w:rPr>
                <w:sz w:val="18"/>
                <w:szCs w:val="24"/>
                <w:vertAlign w:val="superscript"/>
              </w:rPr>
              <w:t>7</w:t>
            </w:r>
          </w:p>
          <w:p w14:paraId="0ED27053"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3A2BE3BE"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40CCB45C" w14:textId="77777777" w:rsidR="00106A65" w:rsidRPr="002E0028" w:rsidRDefault="00106A65" w:rsidP="00046AFC">
            <w:pPr>
              <w:pStyle w:val="DSENBodytext"/>
              <w:spacing w:line="240" w:lineRule="auto"/>
              <w:jc w:val="left"/>
              <w:rPr>
                <w:sz w:val="18"/>
                <w:szCs w:val="18"/>
              </w:rPr>
            </w:pPr>
            <w:r w:rsidRPr="002E0028">
              <w:rPr>
                <w:sz w:val="18"/>
                <w:szCs w:val="18"/>
              </w:rPr>
              <w:t>Prescription opioid use</w:t>
            </w:r>
          </w:p>
        </w:tc>
        <w:tc>
          <w:tcPr>
            <w:tcW w:w="1418" w:type="dxa"/>
          </w:tcPr>
          <w:p w14:paraId="082FFA14" w14:textId="77777777" w:rsidR="00106A65" w:rsidRPr="002E0028" w:rsidRDefault="00106A65" w:rsidP="00046AFC">
            <w:pPr>
              <w:pStyle w:val="DSENBodytext"/>
              <w:spacing w:line="240" w:lineRule="auto"/>
              <w:jc w:val="left"/>
              <w:rPr>
                <w:sz w:val="18"/>
                <w:szCs w:val="18"/>
              </w:rPr>
            </w:pPr>
            <w:r w:rsidRPr="002E0028">
              <w:rPr>
                <w:sz w:val="18"/>
                <w:szCs w:val="18"/>
              </w:rPr>
              <w:t>Sequential</w:t>
            </w:r>
          </w:p>
          <w:p w14:paraId="33997DC6" w14:textId="77777777" w:rsidR="00106A65" w:rsidRPr="002E0028" w:rsidRDefault="00106A65" w:rsidP="00046AFC">
            <w:pPr>
              <w:pStyle w:val="DSENBodytext"/>
              <w:spacing w:line="240" w:lineRule="auto"/>
              <w:jc w:val="left"/>
              <w:rPr>
                <w:sz w:val="18"/>
                <w:szCs w:val="18"/>
              </w:rPr>
            </w:pPr>
            <w:r w:rsidRPr="002E0028">
              <w:rPr>
                <w:sz w:val="18"/>
                <w:szCs w:val="18"/>
              </w:rPr>
              <w:t>NSDUH, 2015–16</w:t>
            </w:r>
          </w:p>
        </w:tc>
        <w:tc>
          <w:tcPr>
            <w:tcW w:w="1858" w:type="dxa"/>
          </w:tcPr>
          <w:p w14:paraId="227AEABA" w14:textId="77777777" w:rsidR="00106A65" w:rsidRPr="002E0028" w:rsidRDefault="00106A65" w:rsidP="00046AFC">
            <w:pPr>
              <w:pStyle w:val="DSENBodytext"/>
              <w:spacing w:line="240" w:lineRule="auto"/>
              <w:jc w:val="left"/>
              <w:rPr>
                <w:sz w:val="18"/>
                <w:szCs w:val="18"/>
              </w:rPr>
            </w:pPr>
            <w:r w:rsidRPr="002E0028">
              <w:rPr>
                <w:sz w:val="18"/>
                <w:szCs w:val="18"/>
              </w:rPr>
              <w:t>“…to investigate recent prescription opioid misuse by middle-aged and older adults, using revised terminology for "misuse" in the National Survey on Drug Use and Health (NSDUH) 2015 and 2016.”</w:t>
            </w:r>
          </w:p>
        </w:tc>
        <w:tc>
          <w:tcPr>
            <w:tcW w:w="1709" w:type="dxa"/>
          </w:tcPr>
          <w:p w14:paraId="608B9438" w14:textId="77777777" w:rsidR="00106A65" w:rsidRPr="002E0028" w:rsidRDefault="00106A65" w:rsidP="00046AFC">
            <w:pPr>
              <w:pStyle w:val="DSENBodytext"/>
              <w:spacing w:line="240" w:lineRule="auto"/>
              <w:jc w:val="left"/>
              <w:rPr>
                <w:sz w:val="18"/>
                <w:szCs w:val="18"/>
              </w:rPr>
            </w:pPr>
            <w:r w:rsidRPr="002E0028">
              <w:rPr>
                <w:sz w:val="18"/>
                <w:szCs w:val="18"/>
              </w:rPr>
              <w:t>n = 17,517</w:t>
            </w:r>
          </w:p>
          <w:p w14:paraId="65C22074" w14:textId="77777777" w:rsidR="00106A65" w:rsidRPr="002E0028" w:rsidRDefault="00106A65" w:rsidP="00046AFC">
            <w:pPr>
              <w:pStyle w:val="DSENBodytext"/>
              <w:spacing w:line="240" w:lineRule="auto"/>
              <w:jc w:val="left"/>
              <w:rPr>
                <w:sz w:val="18"/>
                <w:szCs w:val="18"/>
              </w:rPr>
            </w:pPr>
            <w:r w:rsidRPr="002E0028">
              <w:rPr>
                <w:sz w:val="18"/>
                <w:szCs w:val="18"/>
              </w:rPr>
              <w:t>46.9%</w:t>
            </w:r>
          </w:p>
          <w:p w14:paraId="6363E27F" w14:textId="77777777" w:rsidR="00106A65" w:rsidRPr="002E0028" w:rsidRDefault="00106A65" w:rsidP="00046AFC">
            <w:pPr>
              <w:pStyle w:val="DSENBodytext"/>
              <w:spacing w:line="240" w:lineRule="auto"/>
              <w:jc w:val="left"/>
              <w:rPr>
                <w:sz w:val="18"/>
                <w:szCs w:val="18"/>
              </w:rPr>
            </w:pPr>
            <w:r w:rsidRPr="002E0028">
              <w:rPr>
                <w:sz w:val="18"/>
                <w:szCs w:val="18"/>
              </w:rPr>
              <w:t>73.2% Caucasian, 10.3% Black, 10.2% Hispanic, 4% Asian, 2.2% other</w:t>
            </w:r>
          </w:p>
        </w:tc>
        <w:tc>
          <w:tcPr>
            <w:tcW w:w="1858" w:type="dxa"/>
          </w:tcPr>
          <w:p w14:paraId="09F5129C" w14:textId="77777777" w:rsidR="00106A65" w:rsidRPr="002E0028" w:rsidRDefault="00106A65" w:rsidP="00046AFC">
            <w:pPr>
              <w:pStyle w:val="DSENBodytext"/>
              <w:spacing w:line="240" w:lineRule="auto"/>
              <w:jc w:val="left"/>
              <w:rPr>
                <w:sz w:val="18"/>
                <w:szCs w:val="18"/>
              </w:rPr>
            </w:pPr>
            <w:r w:rsidRPr="002E0028">
              <w:rPr>
                <w:sz w:val="18"/>
                <w:szCs w:val="18"/>
              </w:rPr>
              <w:t>61.9% married, 12.3% widowed, 18.2% divorced or separated, 7.6% never married</w:t>
            </w:r>
          </w:p>
          <w:p w14:paraId="19D79070"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7DCCE124"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37E614B8"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10B5AD64" w14:textId="77777777" w:rsidR="00106A65" w:rsidRPr="002E0028" w:rsidRDefault="00106A65" w:rsidP="00046AFC">
            <w:pPr>
              <w:pStyle w:val="DSENBodytext"/>
              <w:spacing w:line="240" w:lineRule="auto"/>
              <w:jc w:val="left"/>
              <w:rPr>
                <w:sz w:val="18"/>
                <w:szCs w:val="18"/>
              </w:rPr>
            </w:pPr>
            <w:r w:rsidRPr="002E0028">
              <w:rPr>
                <w:sz w:val="18"/>
                <w:szCs w:val="18"/>
              </w:rPr>
              <w:t>Past-year cannabis use</w:t>
            </w:r>
          </w:p>
        </w:tc>
      </w:tr>
      <w:tr w:rsidR="00106A65" w:rsidRPr="002E0028" w14:paraId="0DE62DB1" w14:textId="77777777" w:rsidTr="00046AFC">
        <w:tc>
          <w:tcPr>
            <w:tcW w:w="1351" w:type="dxa"/>
          </w:tcPr>
          <w:p w14:paraId="61644616" w14:textId="1D03CA1D" w:rsidR="00106A65" w:rsidRPr="002E0028" w:rsidRDefault="00106A65" w:rsidP="00046AFC">
            <w:pPr>
              <w:pStyle w:val="DSENBodytext"/>
              <w:spacing w:line="240" w:lineRule="auto"/>
              <w:jc w:val="left"/>
              <w:rPr>
                <w:sz w:val="18"/>
                <w:szCs w:val="18"/>
              </w:rPr>
            </w:pPr>
            <w:r w:rsidRPr="002E0028">
              <w:rPr>
                <w:sz w:val="18"/>
                <w:szCs w:val="18"/>
              </w:rPr>
              <w:t>Han et al., 2019b</w:t>
            </w:r>
            <w:r w:rsidR="00DD619E">
              <w:rPr>
                <w:sz w:val="18"/>
                <w:szCs w:val="18"/>
              </w:rPr>
              <w:t xml:space="preserve"> </w:t>
            </w:r>
            <w:r w:rsidR="0065786C" w:rsidRPr="0065786C">
              <w:rPr>
                <w:sz w:val="18"/>
                <w:szCs w:val="24"/>
                <w:vertAlign w:val="superscript"/>
              </w:rPr>
              <w:t>11</w:t>
            </w:r>
            <w:r w:rsidR="00DD619E">
              <w:rPr>
                <w:sz w:val="18"/>
                <w:szCs w:val="24"/>
                <w:vertAlign w:val="superscript"/>
              </w:rPr>
              <w:t>5</w:t>
            </w:r>
          </w:p>
          <w:p w14:paraId="5EE19E18"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107AF256"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Non-industry funding</w:t>
            </w:r>
          </w:p>
        </w:tc>
        <w:tc>
          <w:tcPr>
            <w:tcW w:w="1571" w:type="dxa"/>
          </w:tcPr>
          <w:p w14:paraId="57AF8B22"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Alcohol use</w:t>
            </w:r>
          </w:p>
        </w:tc>
        <w:tc>
          <w:tcPr>
            <w:tcW w:w="1418" w:type="dxa"/>
          </w:tcPr>
          <w:p w14:paraId="0479728B" w14:textId="77777777" w:rsidR="00106A65" w:rsidRPr="002E0028" w:rsidRDefault="00106A65" w:rsidP="00046AFC">
            <w:pPr>
              <w:pStyle w:val="DSENBodytext"/>
              <w:spacing w:line="240" w:lineRule="auto"/>
              <w:jc w:val="left"/>
              <w:rPr>
                <w:sz w:val="18"/>
                <w:szCs w:val="18"/>
              </w:rPr>
            </w:pPr>
            <w:r w:rsidRPr="002E0028">
              <w:rPr>
                <w:sz w:val="18"/>
                <w:szCs w:val="18"/>
              </w:rPr>
              <w:t>Sequential</w:t>
            </w:r>
          </w:p>
          <w:p w14:paraId="422BF425" w14:textId="77777777" w:rsidR="00106A65" w:rsidRPr="002E0028" w:rsidRDefault="00106A65" w:rsidP="00046AFC">
            <w:pPr>
              <w:pStyle w:val="DSENBodytext"/>
              <w:spacing w:line="240" w:lineRule="auto"/>
              <w:jc w:val="left"/>
              <w:rPr>
                <w:sz w:val="18"/>
                <w:szCs w:val="18"/>
              </w:rPr>
            </w:pPr>
            <w:r w:rsidRPr="002E0028">
              <w:rPr>
                <w:sz w:val="18"/>
                <w:szCs w:val="18"/>
              </w:rPr>
              <w:t>NSDUH, 2015–17</w:t>
            </w:r>
          </w:p>
        </w:tc>
        <w:tc>
          <w:tcPr>
            <w:tcW w:w="1858" w:type="dxa"/>
          </w:tcPr>
          <w:p w14:paraId="2B420B61" w14:textId="77777777" w:rsidR="00106A65" w:rsidRPr="002E0028" w:rsidRDefault="00106A65" w:rsidP="00046AFC">
            <w:pPr>
              <w:pStyle w:val="DSENBodytext"/>
              <w:spacing w:line="240" w:lineRule="auto"/>
              <w:jc w:val="left"/>
              <w:rPr>
                <w:sz w:val="18"/>
                <w:szCs w:val="18"/>
              </w:rPr>
            </w:pPr>
            <w:r w:rsidRPr="002E0028">
              <w:rPr>
                <w:sz w:val="18"/>
                <w:szCs w:val="18"/>
              </w:rPr>
              <w:t xml:space="preserve">“…to examine the most current national data on binge drinking to determine the recent prevalence of binge drinking among adults aged 65 years </w:t>
            </w:r>
            <w:r w:rsidRPr="002E0028">
              <w:rPr>
                <w:sz w:val="18"/>
                <w:szCs w:val="18"/>
              </w:rPr>
              <w:lastRenderedPageBreak/>
              <w:t>and older and identify sociodemographic and health-related factors regarding the risk of binge drinking.”</w:t>
            </w:r>
          </w:p>
        </w:tc>
        <w:tc>
          <w:tcPr>
            <w:tcW w:w="1709" w:type="dxa"/>
          </w:tcPr>
          <w:p w14:paraId="1FBB5D36"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 = 10,927</w:t>
            </w:r>
          </w:p>
          <w:p w14:paraId="71F39357" w14:textId="77777777" w:rsidR="00106A65" w:rsidRPr="002E0028" w:rsidRDefault="00106A65" w:rsidP="00046AFC">
            <w:pPr>
              <w:pStyle w:val="DSENBodytext"/>
              <w:spacing w:line="240" w:lineRule="auto"/>
              <w:jc w:val="left"/>
              <w:rPr>
                <w:sz w:val="18"/>
                <w:szCs w:val="18"/>
              </w:rPr>
            </w:pPr>
            <w:r w:rsidRPr="002E0028">
              <w:rPr>
                <w:sz w:val="18"/>
                <w:szCs w:val="18"/>
              </w:rPr>
              <w:t>44.7%</w:t>
            </w:r>
          </w:p>
          <w:p w14:paraId="28686FB0" w14:textId="77777777" w:rsidR="00106A65" w:rsidRPr="002E0028" w:rsidRDefault="00106A65" w:rsidP="00046AFC">
            <w:pPr>
              <w:pStyle w:val="DSENBodytext"/>
              <w:spacing w:line="240" w:lineRule="auto"/>
              <w:jc w:val="left"/>
              <w:rPr>
                <w:sz w:val="18"/>
                <w:szCs w:val="18"/>
              </w:rPr>
            </w:pPr>
            <w:r w:rsidRPr="002E0028">
              <w:rPr>
                <w:sz w:val="18"/>
                <w:szCs w:val="18"/>
              </w:rPr>
              <w:t>77.4% non-Hispanic White, 9.0% non-</w:t>
            </w:r>
            <w:r w:rsidRPr="002E0028">
              <w:rPr>
                <w:sz w:val="18"/>
                <w:szCs w:val="18"/>
              </w:rPr>
              <w:lastRenderedPageBreak/>
              <w:t xml:space="preserve">Hispanic Black, 8.2% Hispanic, 3.4% non-Hispanic Asian, 2.1% other </w:t>
            </w:r>
          </w:p>
        </w:tc>
        <w:tc>
          <w:tcPr>
            <w:tcW w:w="1858" w:type="dxa"/>
          </w:tcPr>
          <w:p w14:paraId="499168D0"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59.9% married, 21.1% widowed, 14.6% divorced or separated, 4.5% never married</w:t>
            </w:r>
          </w:p>
          <w:p w14:paraId="6A6EBE0A"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NR</w:t>
            </w:r>
          </w:p>
          <w:p w14:paraId="357D749A"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28EF1229"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NR</w:t>
            </w:r>
          </w:p>
        </w:tc>
        <w:tc>
          <w:tcPr>
            <w:tcW w:w="1350" w:type="dxa"/>
          </w:tcPr>
          <w:p w14:paraId="76987D0B" w14:textId="77777777" w:rsidR="00106A65" w:rsidRPr="002E0028" w:rsidRDefault="00106A65" w:rsidP="00046AFC">
            <w:pPr>
              <w:pStyle w:val="DSENBodytext"/>
              <w:spacing w:line="240" w:lineRule="auto"/>
              <w:jc w:val="left"/>
              <w:rPr>
                <w:sz w:val="18"/>
                <w:szCs w:val="18"/>
              </w:rPr>
            </w:pPr>
            <w:r w:rsidRPr="002E0028">
              <w:rPr>
                <w:sz w:val="18"/>
                <w:szCs w:val="18"/>
              </w:rPr>
              <w:t>Past-month use</w:t>
            </w:r>
          </w:p>
          <w:p w14:paraId="5301FA25"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2850524C" w14:textId="77777777" w:rsidTr="00046AFC">
        <w:tc>
          <w:tcPr>
            <w:tcW w:w="1351" w:type="dxa"/>
          </w:tcPr>
          <w:p w14:paraId="5273A762" w14:textId="3635243B" w:rsidR="00106A65" w:rsidRPr="002E0028" w:rsidRDefault="00106A65" w:rsidP="00046AFC">
            <w:pPr>
              <w:pStyle w:val="DSENBodytext"/>
              <w:spacing w:line="240" w:lineRule="auto"/>
              <w:jc w:val="left"/>
              <w:rPr>
                <w:sz w:val="18"/>
                <w:szCs w:val="18"/>
              </w:rPr>
            </w:pPr>
            <w:r w:rsidRPr="002E0028">
              <w:rPr>
                <w:sz w:val="18"/>
                <w:szCs w:val="18"/>
              </w:rPr>
              <w:t>Howard et al., 2019</w:t>
            </w:r>
            <w:r w:rsidR="00DD619E">
              <w:rPr>
                <w:sz w:val="18"/>
                <w:szCs w:val="18"/>
              </w:rPr>
              <w:t xml:space="preserve"> </w:t>
            </w:r>
            <w:r w:rsidR="0065786C" w:rsidRPr="0065786C">
              <w:rPr>
                <w:sz w:val="18"/>
                <w:szCs w:val="24"/>
                <w:vertAlign w:val="superscript"/>
              </w:rPr>
              <w:t>12</w:t>
            </w:r>
            <w:r w:rsidR="00DD619E">
              <w:rPr>
                <w:sz w:val="18"/>
                <w:szCs w:val="24"/>
                <w:vertAlign w:val="superscript"/>
              </w:rPr>
              <w:t>1</w:t>
            </w:r>
          </w:p>
          <w:p w14:paraId="39E92A67"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410C760D" w14:textId="77777777" w:rsidR="00106A65" w:rsidRPr="002E0028" w:rsidRDefault="00106A65" w:rsidP="00046AFC">
            <w:pPr>
              <w:pStyle w:val="DSENBodytext"/>
              <w:spacing w:line="240" w:lineRule="auto"/>
              <w:jc w:val="left"/>
              <w:rPr>
                <w:sz w:val="18"/>
                <w:szCs w:val="18"/>
              </w:rPr>
            </w:pPr>
            <w:r w:rsidRPr="002E0028">
              <w:rPr>
                <w:sz w:val="18"/>
                <w:szCs w:val="18"/>
              </w:rPr>
              <w:t>Not funded</w:t>
            </w:r>
          </w:p>
        </w:tc>
        <w:tc>
          <w:tcPr>
            <w:tcW w:w="1571" w:type="dxa"/>
          </w:tcPr>
          <w:p w14:paraId="1619B940" w14:textId="77777777" w:rsidR="00106A65" w:rsidRPr="002E0028" w:rsidRDefault="00106A65" w:rsidP="00046AFC">
            <w:pPr>
              <w:pStyle w:val="DSENBodytext"/>
              <w:spacing w:line="240" w:lineRule="auto"/>
              <w:jc w:val="left"/>
              <w:rPr>
                <w:sz w:val="18"/>
                <w:szCs w:val="18"/>
              </w:rPr>
            </w:pPr>
            <w:r w:rsidRPr="002E0028">
              <w:rPr>
                <w:sz w:val="18"/>
                <w:szCs w:val="18"/>
              </w:rPr>
              <w:t>Anorexia due to severe illness (and hospitalized)</w:t>
            </w:r>
          </w:p>
        </w:tc>
        <w:tc>
          <w:tcPr>
            <w:tcW w:w="1418" w:type="dxa"/>
          </w:tcPr>
          <w:p w14:paraId="73E48EA2" w14:textId="77777777" w:rsidR="00106A65" w:rsidRPr="002E0028" w:rsidRDefault="00106A65" w:rsidP="00046AFC">
            <w:pPr>
              <w:pStyle w:val="DSENBodytext"/>
              <w:spacing w:line="240" w:lineRule="auto"/>
              <w:jc w:val="left"/>
              <w:rPr>
                <w:sz w:val="18"/>
                <w:szCs w:val="18"/>
              </w:rPr>
            </w:pPr>
            <w:r w:rsidRPr="002E0028">
              <w:rPr>
                <w:sz w:val="18"/>
                <w:szCs w:val="18"/>
              </w:rPr>
              <w:t>Retrospective cohort</w:t>
            </w:r>
          </w:p>
        </w:tc>
        <w:tc>
          <w:tcPr>
            <w:tcW w:w="1858" w:type="dxa"/>
          </w:tcPr>
          <w:p w14:paraId="2240DA82" w14:textId="77777777" w:rsidR="00106A65" w:rsidRPr="002E0028" w:rsidRDefault="00106A65" w:rsidP="00046AFC">
            <w:pPr>
              <w:pStyle w:val="DSENBodytext"/>
              <w:spacing w:line="240" w:lineRule="auto"/>
              <w:jc w:val="left"/>
              <w:rPr>
                <w:sz w:val="18"/>
                <w:szCs w:val="18"/>
              </w:rPr>
            </w:pPr>
            <w:r w:rsidRPr="002E0028">
              <w:rPr>
                <w:sz w:val="18"/>
                <w:szCs w:val="18"/>
              </w:rPr>
              <w:t>“…to analyze the effectiveness and safety of the appetite-stimulating medications available on formulary (dronabinol, mirtazapine, and megestrol) at a community teaching hospital initiated in an inpatient population.”</w:t>
            </w:r>
          </w:p>
        </w:tc>
        <w:tc>
          <w:tcPr>
            <w:tcW w:w="1709" w:type="dxa"/>
          </w:tcPr>
          <w:p w14:paraId="2D0B783B" w14:textId="77777777" w:rsidR="00106A65" w:rsidRPr="002E0028" w:rsidRDefault="00106A65" w:rsidP="00046AFC">
            <w:pPr>
              <w:pStyle w:val="DSENBodytext"/>
              <w:spacing w:line="240" w:lineRule="auto"/>
              <w:jc w:val="left"/>
              <w:rPr>
                <w:sz w:val="18"/>
                <w:szCs w:val="18"/>
              </w:rPr>
            </w:pPr>
            <w:r w:rsidRPr="002E0028">
              <w:rPr>
                <w:sz w:val="18"/>
                <w:szCs w:val="18"/>
              </w:rPr>
              <w:t>n = 38</w:t>
            </w:r>
          </w:p>
          <w:p w14:paraId="2C104275" w14:textId="77777777" w:rsidR="00106A65" w:rsidRPr="002E0028" w:rsidRDefault="00106A65" w:rsidP="00046AFC">
            <w:pPr>
              <w:pStyle w:val="DSENBodytext"/>
              <w:spacing w:line="240" w:lineRule="auto"/>
              <w:jc w:val="left"/>
              <w:rPr>
                <w:sz w:val="18"/>
                <w:szCs w:val="18"/>
              </w:rPr>
            </w:pPr>
            <w:r w:rsidRPr="002E0028">
              <w:rPr>
                <w:sz w:val="18"/>
                <w:szCs w:val="18"/>
              </w:rPr>
              <w:t>34%</w:t>
            </w:r>
          </w:p>
          <w:p w14:paraId="06D23FE0" w14:textId="77777777" w:rsidR="00106A65" w:rsidRPr="002E0028" w:rsidRDefault="00106A65" w:rsidP="00046AFC">
            <w:pPr>
              <w:pStyle w:val="DSENBodytext"/>
              <w:spacing w:line="240" w:lineRule="auto"/>
              <w:jc w:val="left"/>
              <w:rPr>
                <w:sz w:val="18"/>
                <w:szCs w:val="18"/>
              </w:rPr>
            </w:pPr>
            <w:r w:rsidRPr="002E0028">
              <w:rPr>
                <w:sz w:val="18"/>
                <w:szCs w:val="18"/>
              </w:rPr>
              <w:t>80% Caucasian, 20% Black, 0% Other</w:t>
            </w:r>
          </w:p>
        </w:tc>
        <w:tc>
          <w:tcPr>
            <w:tcW w:w="1858" w:type="dxa"/>
          </w:tcPr>
          <w:p w14:paraId="4AE91EC9"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6C4ED783"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27AEBC45" w14:textId="77777777" w:rsidR="00106A65" w:rsidRPr="002E0028" w:rsidRDefault="00106A65" w:rsidP="00046AFC">
            <w:pPr>
              <w:pStyle w:val="DSENBodytext"/>
              <w:spacing w:line="240" w:lineRule="auto"/>
              <w:jc w:val="left"/>
              <w:rPr>
                <w:sz w:val="18"/>
                <w:szCs w:val="18"/>
              </w:rPr>
            </w:pPr>
            <w:r w:rsidRPr="002E0028">
              <w:rPr>
                <w:sz w:val="18"/>
                <w:szCs w:val="18"/>
              </w:rPr>
              <w:t>100% hospitalized</w:t>
            </w:r>
          </w:p>
        </w:tc>
        <w:tc>
          <w:tcPr>
            <w:tcW w:w="1835" w:type="dxa"/>
          </w:tcPr>
          <w:p w14:paraId="75796A52" w14:textId="77777777" w:rsidR="00106A65" w:rsidRPr="002E0028" w:rsidRDefault="00106A65" w:rsidP="00046AFC">
            <w:pPr>
              <w:pStyle w:val="DSENBodytext"/>
              <w:spacing w:line="240" w:lineRule="auto"/>
              <w:jc w:val="left"/>
              <w:rPr>
                <w:sz w:val="18"/>
                <w:szCs w:val="18"/>
              </w:rPr>
            </w:pPr>
            <w:r w:rsidRPr="002E0028">
              <w:rPr>
                <w:sz w:val="18"/>
                <w:szCs w:val="18"/>
              </w:rPr>
              <w:t>Medical, overseen by a physician</w:t>
            </w:r>
          </w:p>
        </w:tc>
        <w:tc>
          <w:tcPr>
            <w:tcW w:w="1350" w:type="dxa"/>
          </w:tcPr>
          <w:p w14:paraId="4DF0C207" w14:textId="77777777" w:rsidR="00106A65" w:rsidRPr="002E0028" w:rsidRDefault="00106A65" w:rsidP="00046AFC">
            <w:pPr>
              <w:pStyle w:val="DSENBodytext"/>
              <w:spacing w:line="240" w:lineRule="auto"/>
              <w:jc w:val="left"/>
              <w:rPr>
                <w:sz w:val="18"/>
                <w:szCs w:val="18"/>
              </w:rPr>
            </w:pPr>
            <w:r w:rsidRPr="002E0028">
              <w:rPr>
                <w:sz w:val="18"/>
                <w:szCs w:val="18"/>
              </w:rPr>
              <w:t>Dronabinol vs megestrol acetate vs mirtazapine</w:t>
            </w:r>
          </w:p>
        </w:tc>
      </w:tr>
      <w:tr w:rsidR="00106A65" w:rsidRPr="002E0028" w14:paraId="75E0A781" w14:textId="77777777" w:rsidTr="00046AFC">
        <w:tc>
          <w:tcPr>
            <w:tcW w:w="1351" w:type="dxa"/>
          </w:tcPr>
          <w:p w14:paraId="2C71F997" w14:textId="7D5D20A6" w:rsidR="00106A65" w:rsidRPr="002E0028" w:rsidRDefault="00106A65" w:rsidP="00046AFC">
            <w:pPr>
              <w:pStyle w:val="DSENBodytext"/>
              <w:spacing w:line="240" w:lineRule="auto"/>
              <w:jc w:val="left"/>
              <w:rPr>
                <w:sz w:val="18"/>
                <w:szCs w:val="18"/>
              </w:rPr>
            </w:pPr>
            <w:r w:rsidRPr="002E0028">
              <w:rPr>
                <w:sz w:val="18"/>
                <w:szCs w:val="18"/>
              </w:rPr>
              <w:t>Jennings et al., 2019</w:t>
            </w:r>
            <w:r w:rsidR="00DD619E">
              <w:rPr>
                <w:sz w:val="18"/>
                <w:szCs w:val="18"/>
              </w:rPr>
              <w:t xml:space="preserve"> </w:t>
            </w:r>
            <w:r w:rsidR="0065786C" w:rsidRPr="0065786C">
              <w:rPr>
                <w:sz w:val="18"/>
                <w:szCs w:val="24"/>
                <w:vertAlign w:val="superscript"/>
              </w:rPr>
              <w:t>12</w:t>
            </w:r>
            <w:r w:rsidR="00DD619E">
              <w:rPr>
                <w:sz w:val="18"/>
                <w:szCs w:val="24"/>
                <w:vertAlign w:val="superscript"/>
              </w:rPr>
              <w:t>2</w:t>
            </w:r>
          </w:p>
          <w:p w14:paraId="2B80D060"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07C6C766" w14:textId="77777777" w:rsidR="00106A65" w:rsidRPr="002E0028" w:rsidRDefault="00106A65" w:rsidP="00046AFC">
            <w:pPr>
              <w:pStyle w:val="DSENBodytext"/>
              <w:spacing w:line="240" w:lineRule="auto"/>
              <w:jc w:val="left"/>
              <w:rPr>
                <w:sz w:val="18"/>
                <w:szCs w:val="18"/>
              </w:rPr>
            </w:pPr>
            <w:r w:rsidRPr="002E0028">
              <w:rPr>
                <w:sz w:val="18"/>
                <w:szCs w:val="18"/>
              </w:rPr>
              <w:t>Not funded</w:t>
            </w:r>
          </w:p>
        </w:tc>
        <w:tc>
          <w:tcPr>
            <w:tcW w:w="1571" w:type="dxa"/>
          </w:tcPr>
          <w:p w14:paraId="6FDC4355" w14:textId="77777777" w:rsidR="00106A65" w:rsidRPr="002E0028" w:rsidRDefault="00106A65" w:rsidP="00046AFC">
            <w:pPr>
              <w:pStyle w:val="DSENBodytext"/>
              <w:spacing w:line="240" w:lineRule="auto"/>
              <w:jc w:val="left"/>
              <w:rPr>
                <w:sz w:val="18"/>
                <w:szCs w:val="18"/>
              </w:rPr>
            </w:pPr>
            <w:r w:rsidRPr="002E0028">
              <w:rPr>
                <w:sz w:val="18"/>
                <w:szCs w:val="18"/>
              </w:rPr>
              <w:t>Joint replacement</w:t>
            </w:r>
          </w:p>
        </w:tc>
        <w:tc>
          <w:tcPr>
            <w:tcW w:w="1418" w:type="dxa"/>
          </w:tcPr>
          <w:p w14:paraId="70100551" w14:textId="77777777" w:rsidR="00106A65" w:rsidRPr="002E0028" w:rsidRDefault="00106A65" w:rsidP="00046AFC">
            <w:pPr>
              <w:pStyle w:val="DSENBodytext"/>
              <w:spacing w:line="240" w:lineRule="auto"/>
              <w:jc w:val="left"/>
              <w:rPr>
                <w:sz w:val="18"/>
                <w:szCs w:val="18"/>
              </w:rPr>
            </w:pPr>
            <w:r w:rsidRPr="002E0028">
              <w:rPr>
                <w:sz w:val="18"/>
                <w:szCs w:val="18"/>
              </w:rPr>
              <w:t>Retrospective cohort</w:t>
            </w:r>
          </w:p>
        </w:tc>
        <w:tc>
          <w:tcPr>
            <w:tcW w:w="1858" w:type="dxa"/>
          </w:tcPr>
          <w:p w14:paraId="31A8F4EE" w14:textId="77777777" w:rsidR="00106A65" w:rsidRPr="002E0028" w:rsidRDefault="00106A65" w:rsidP="00046AFC">
            <w:pPr>
              <w:pStyle w:val="DSENBodytext"/>
              <w:spacing w:line="240" w:lineRule="auto"/>
              <w:jc w:val="left"/>
              <w:rPr>
                <w:sz w:val="18"/>
                <w:szCs w:val="18"/>
              </w:rPr>
            </w:pPr>
            <w:r w:rsidRPr="002E0028">
              <w:rPr>
                <w:sz w:val="18"/>
                <w:szCs w:val="18"/>
              </w:rPr>
              <w:t>“…to report outcomes and complications in patients self-reporting cannabis use and undergoing primary knee replacement, but not using tobacco, opioids within 90 days, or illicit drug abuse.”</w:t>
            </w:r>
          </w:p>
        </w:tc>
        <w:tc>
          <w:tcPr>
            <w:tcW w:w="1709" w:type="dxa"/>
          </w:tcPr>
          <w:p w14:paraId="39C915B8" w14:textId="77777777" w:rsidR="00106A65" w:rsidRPr="002E0028" w:rsidRDefault="00106A65" w:rsidP="00046AFC">
            <w:pPr>
              <w:pStyle w:val="DSENBodytext"/>
              <w:spacing w:line="240" w:lineRule="auto"/>
              <w:jc w:val="left"/>
              <w:rPr>
                <w:sz w:val="18"/>
                <w:szCs w:val="18"/>
              </w:rPr>
            </w:pPr>
            <w:r w:rsidRPr="002E0028">
              <w:rPr>
                <w:sz w:val="18"/>
                <w:szCs w:val="18"/>
              </w:rPr>
              <w:t>n = 142</w:t>
            </w:r>
          </w:p>
          <w:p w14:paraId="725303B7" w14:textId="77777777" w:rsidR="00106A65" w:rsidRPr="002E0028" w:rsidRDefault="00106A65" w:rsidP="00046AFC">
            <w:pPr>
              <w:pStyle w:val="DSENBodytext"/>
              <w:spacing w:line="240" w:lineRule="auto"/>
              <w:jc w:val="left"/>
              <w:rPr>
                <w:sz w:val="18"/>
                <w:szCs w:val="18"/>
              </w:rPr>
            </w:pPr>
            <w:r w:rsidRPr="002E0028">
              <w:rPr>
                <w:sz w:val="18"/>
                <w:szCs w:val="18"/>
              </w:rPr>
              <w:t>67.6%</w:t>
            </w:r>
          </w:p>
          <w:p w14:paraId="75C27572"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40207AE5"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9176CFF"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52BD4941"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42B01B8E"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791DE15C" w14:textId="77777777" w:rsidR="00106A65" w:rsidRPr="002E0028" w:rsidRDefault="00106A65" w:rsidP="00046AFC">
            <w:pPr>
              <w:pStyle w:val="DSENBodytext"/>
              <w:spacing w:line="240" w:lineRule="auto"/>
              <w:jc w:val="left"/>
              <w:rPr>
                <w:sz w:val="18"/>
                <w:szCs w:val="18"/>
              </w:rPr>
            </w:pPr>
            <w:r w:rsidRPr="002E0028">
              <w:rPr>
                <w:sz w:val="18"/>
                <w:szCs w:val="18"/>
              </w:rPr>
              <w:t>Any self-reported cannabis use</w:t>
            </w:r>
          </w:p>
          <w:p w14:paraId="0A5B9145"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677C8521" w14:textId="77777777" w:rsidTr="00046AFC">
        <w:tc>
          <w:tcPr>
            <w:tcW w:w="1351" w:type="dxa"/>
          </w:tcPr>
          <w:p w14:paraId="4686FCD8" w14:textId="1CBD2304" w:rsidR="00106A65" w:rsidRPr="002E0028" w:rsidRDefault="00106A65" w:rsidP="00046AFC">
            <w:pPr>
              <w:pStyle w:val="DSENBodytext"/>
              <w:spacing w:line="240" w:lineRule="auto"/>
              <w:jc w:val="left"/>
              <w:rPr>
                <w:sz w:val="18"/>
                <w:szCs w:val="18"/>
              </w:rPr>
            </w:pPr>
            <w:r w:rsidRPr="002E0028">
              <w:rPr>
                <w:sz w:val="18"/>
                <w:szCs w:val="18"/>
              </w:rPr>
              <w:lastRenderedPageBreak/>
              <w:t>Lum et al., 2019</w:t>
            </w:r>
            <w:r w:rsidR="00DD619E">
              <w:rPr>
                <w:sz w:val="18"/>
                <w:szCs w:val="18"/>
              </w:rPr>
              <w:t xml:space="preserve"> </w:t>
            </w:r>
            <w:r w:rsidR="0065786C" w:rsidRPr="0065786C">
              <w:rPr>
                <w:sz w:val="18"/>
                <w:szCs w:val="24"/>
                <w:vertAlign w:val="superscript"/>
              </w:rPr>
              <w:t>13</w:t>
            </w:r>
            <w:r w:rsidR="00DD619E">
              <w:rPr>
                <w:sz w:val="18"/>
                <w:szCs w:val="24"/>
                <w:vertAlign w:val="superscript"/>
              </w:rPr>
              <w:t>2</w:t>
            </w:r>
          </w:p>
          <w:p w14:paraId="439EC369"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3CBB5DEC"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7B0F0B36"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0B2E06B7" w14:textId="77777777" w:rsidR="00106A65" w:rsidRPr="002E0028" w:rsidRDefault="00106A65" w:rsidP="00046AFC">
            <w:pPr>
              <w:pStyle w:val="DSENBodytext"/>
              <w:spacing w:line="240" w:lineRule="auto"/>
              <w:jc w:val="left"/>
              <w:rPr>
                <w:sz w:val="18"/>
                <w:szCs w:val="18"/>
              </w:rPr>
            </w:pPr>
            <w:r w:rsidRPr="002E0028">
              <w:rPr>
                <w:sz w:val="18"/>
                <w:szCs w:val="18"/>
              </w:rPr>
              <w:t>Cross-sectional</w:t>
            </w:r>
          </w:p>
          <w:p w14:paraId="7FC443C3" w14:textId="77777777" w:rsidR="00106A65" w:rsidRPr="002E0028" w:rsidRDefault="00106A65" w:rsidP="00046AFC">
            <w:pPr>
              <w:pStyle w:val="DSENBodytext"/>
              <w:spacing w:line="240" w:lineRule="auto"/>
              <w:jc w:val="left"/>
              <w:rPr>
                <w:sz w:val="18"/>
                <w:szCs w:val="18"/>
              </w:rPr>
            </w:pPr>
            <w:r w:rsidRPr="002E0028">
              <w:rPr>
                <w:sz w:val="18"/>
                <w:szCs w:val="18"/>
              </w:rPr>
              <w:t>Study-specific survey</w:t>
            </w:r>
          </w:p>
        </w:tc>
        <w:tc>
          <w:tcPr>
            <w:tcW w:w="1858" w:type="dxa"/>
          </w:tcPr>
          <w:p w14:paraId="27689344" w14:textId="77777777" w:rsidR="00106A65" w:rsidRPr="002E0028" w:rsidRDefault="00106A65" w:rsidP="00046AFC">
            <w:pPr>
              <w:pStyle w:val="DSENBodytext"/>
              <w:spacing w:line="240" w:lineRule="auto"/>
              <w:jc w:val="left"/>
              <w:rPr>
                <w:sz w:val="18"/>
                <w:szCs w:val="18"/>
              </w:rPr>
            </w:pPr>
            <w:r w:rsidRPr="002E0028">
              <w:rPr>
                <w:sz w:val="18"/>
                <w:szCs w:val="18"/>
              </w:rPr>
              <w:t xml:space="preserve">“…to describe the patterns of </w:t>
            </w:r>
            <w:proofErr w:type="gramStart"/>
            <w:r w:rsidRPr="002E0028">
              <w:rPr>
                <w:sz w:val="18"/>
                <w:szCs w:val="18"/>
              </w:rPr>
              <w:t>marijuana</w:t>
            </w:r>
            <w:proofErr w:type="gramEnd"/>
            <w:r w:rsidRPr="002E0028">
              <w:rPr>
                <w:sz w:val="18"/>
                <w:szCs w:val="18"/>
              </w:rPr>
              <w:t xml:space="preserve"> use during later life for those who have access to recreational and medical sources of marijuana”</w:t>
            </w:r>
          </w:p>
        </w:tc>
        <w:tc>
          <w:tcPr>
            <w:tcW w:w="1709" w:type="dxa"/>
          </w:tcPr>
          <w:p w14:paraId="71E66241" w14:textId="77777777" w:rsidR="00106A65" w:rsidRPr="002E0028" w:rsidRDefault="00106A65" w:rsidP="00046AFC">
            <w:pPr>
              <w:pStyle w:val="DSENBodytext"/>
              <w:spacing w:line="240" w:lineRule="auto"/>
              <w:jc w:val="left"/>
              <w:rPr>
                <w:sz w:val="18"/>
                <w:szCs w:val="18"/>
              </w:rPr>
            </w:pPr>
            <w:r w:rsidRPr="002E0028">
              <w:rPr>
                <w:sz w:val="18"/>
                <w:szCs w:val="18"/>
              </w:rPr>
              <w:t>n = 196</w:t>
            </w:r>
          </w:p>
          <w:p w14:paraId="2E544D8D" w14:textId="77777777" w:rsidR="00106A65" w:rsidRPr="002E0028" w:rsidRDefault="00106A65" w:rsidP="00046AFC">
            <w:pPr>
              <w:pStyle w:val="DSENBodytext"/>
              <w:spacing w:line="240" w:lineRule="auto"/>
              <w:jc w:val="left"/>
              <w:rPr>
                <w:sz w:val="18"/>
                <w:szCs w:val="18"/>
              </w:rPr>
            </w:pPr>
            <w:r w:rsidRPr="002E0028">
              <w:rPr>
                <w:sz w:val="18"/>
                <w:szCs w:val="18"/>
              </w:rPr>
              <w:t>35%</w:t>
            </w:r>
          </w:p>
          <w:p w14:paraId="732FF076"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1128E1B2" w14:textId="77777777" w:rsidR="00106A65" w:rsidRPr="002E0028" w:rsidRDefault="00106A65" w:rsidP="00046AFC">
            <w:pPr>
              <w:pStyle w:val="DSENBodytext"/>
              <w:spacing w:line="240" w:lineRule="auto"/>
              <w:jc w:val="left"/>
              <w:rPr>
                <w:sz w:val="18"/>
                <w:szCs w:val="18"/>
              </w:rPr>
            </w:pPr>
            <w:r w:rsidRPr="002E0028">
              <w:rPr>
                <w:sz w:val="18"/>
                <w:szCs w:val="18"/>
              </w:rPr>
              <w:t>66% partnered, 16% divorced or separated, 13% widowed, 5% never married</w:t>
            </w:r>
          </w:p>
          <w:p w14:paraId="686722D5" w14:textId="77777777" w:rsidR="00106A65" w:rsidRPr="002E0028" w:rsidRDefault="00106A65" w:rsidP="00046AFC">
            <w:pPr>
              <w:pStyle w:val="DSENBodytext"/>
              <w:spacing w:line="240" w:lineRule="auto"/>
              <w:jc w:val="left"/>
              <w:rPr>
                <w:sz w:val="18"/>
                <w:szCs w:val="18"/>
              </w:rPr>
            </w:pPr>
            <w:r w:rsidRPr="002E0028">
              <w:rPr>
                <w:sz w:val="18"/>
                <w:szCs w:val="18"/>
              </w:rPr>
              <w:t>87% retired</w:t>
            </w:r>
          </w:p>
          <w:p w14:paraId="57B035EC"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1E1171D5" w14:textId="77777777" w:rsidR="00106A65" w:rsidRPr="002E0028" w:rsidRDefault="00106A65" w:rsidP="00046AFC">
            <w:pPr>
              <w:pStyle w:val="DSENBodytext"/>
              <w:spacing w:line="240" w:lineRule="auto"/>
              <w:jc w:val="left"/>
              <w:rPr>
                <w:sz w:val="18"/>
                <w:szCs w:val="18"/>
              </w:rPr>
            </w:pPr>
            <w:r w:rsidRPr="002E0028">
              <w:rPr>
                <w:sz w:val="18"/>
                <w:szCs w:val="18"/>
              </w:rPr>
              <w:t xml:space="preserve">Medical, overseen by a physician; Medical, self-medicated; </w:t>
            </w:r>
            <w:proofErr w:type="gramStart"/>
            <w:r w:rsidRPr="002E0028">
              <w:rPr>
                <w:sz w:val="18"/>
                <w:szCs w:val="18"/>
              </w:rPr>
              <w:t>Non-medical</w:t>
            </w:r>
            <w:proofErr w:type="gramEnd"/>
            <w:r w:rsidRPr="002E0028">
              <w:rPr>
                <w:sz w:val="18"/>
                <w:szCs w:val="18"/>
              </w:rPr>
              <w:t>/ recreational</w:t>
            </w:r>
          </w:p>
        </w:tc>
        <w:tc>
          <w:tcPr>
            <w:tcW w:w="1350" w:type="dxa"/>
          </w:tcPr>
          <w:p w14:paraId="1E48BCB7" w14:textId="77777777" w:rsidR="00106A65" w:rsidRPr="002E0028" w:rsidRDefault="00106A65" w:rsidP="00046AFC">
            <w:pPr>
              <w:pStyle w:val="DSENBodytext"/>
              <w:spacing w:line="240" w:lineRule="auto"/>
              <w:jc w:val="left"/>
              <w:rPr>
                <w:sz w:val="18"/>
                <w:szCs w:val="18"/>
              </w:rPr>
            </w:pPr>
            <w:r w:rsidRPr="002E0028">
              <w:rPr>
                <w:sz w:val="18"/>
                <w:szCs w:val="18"/>
              </w:rPr>
              <w:t>Past-year medical cannabis use</w:t>
            </w:r>
          </w:p>
        </w:tc>
      </w:tr>
      <w:tr w:rsidR="00106A65" w:rsidRPr="002E0028" w14:paraId="165B92DB" w14:textId="77777777" w:rsidTr="00046AFC">
        <w:tc>
          <w:tcPr>
            <w:tcW w:w="1351" w:type="dxa"/>
          </w:tcPr>
          <w:p w14:paraId="2F0C3C39" w14:textId="264EEA2B" w:rsidR="00106A65" w:rsidRPr="002E0028" w:rsidRDefault="00106A65" w:rsidP="00046AFC">
            <w:pPr>
              <w:pStyle w:val="DSENBodytext"/>
              <w:spacing w:line="240" w:lineRule="auto"/>
              <w:jc w:val="left"/>
              <w:rPr>
                <w:sz w:val="18"/>
                <w:szCs w:val="18"/>
              </w:rPr>
            </w:pPr>
            <w:r w:rsidRPr="002E0028">
              <w:rPr>
                <w:sz w:val="18"/>
                <w:szCs w:val="18"/>
              </w:rPr>
              <w:t>Neilson et al., 2019</w:t>
            </w:r>
            <w:r w:rsidR="00DD619E">
              <w:rPr>
                <w:sz w:val="18"/>
                <w:szCs w:val="18"/>
              </w:rPr>
              <w:t xml:space="preserve"> </w:t>
            </w:r>
            <w:r w:rsidR="0065786C" w:rsidRPr="0065786C">
              <w:rPr>
                <w:sz w:val="18"/>
                <w:szCs w:val="24"/>
                <w:vertAlign w:val="superscript"/>
              </w:rPr>
              <w:t>13</w:t>
            </w:r>
            <w:r w:rsidR="00DD619E">
              <w:rPr>
                <w:sz w:val="18"/>
                <w:szCs w:val="24"/>
                <w:vertAlign w:val="superscript"/>
              </w:rPr>
              <w:t>9</w:t>
            </w:r>
          </w:p>
          <w:p w14:paraId="036F2C81" w14:textId="77777777" w:rsidR="00106A65" w:rsidRPr="002E0028" w:rsidRDefault="00106A65" w:rsidP="00046AFC">
            <w:pPr>
              <w:pStyle w:val="DSENBodytext"/>
              <w:spacing w:line="240" w:lineRule="auto"/>
              <w:jc w:val="left"/>
              <w:rPr>
                <w:sz w:val="18"/>
                <w:szCs w:val="18"/>
              </w:rPr>
            </w:pPr>
            <w:r w:rsidRPr="002E0028">
              <w:rPr>
                <w:sz w:val="18"/>
                <w:szCs w:val="18"/>
              </w:rPr>
              <w:t>Canada</w:t>
            </w:r>
          </w:p>
          <w:p w14:paraId="5B0B0383"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5092B0B3"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2691A363" w14:textId="77777777" w:rsidR="00106A65" w:rsidRPr="002E0028" w:rsidRDefault="00106A65" w:rsidP="00046AFC">
            <w:pPr>
              <w:pStyle w:val="DSENBodytext"/>
              <w:spacing w:line="240" w:lineRule="auto"/>
              <w:jc w:val="left"/>
              <w:rPr>
                <w:sz w:val="18"/>
                <w:szCs w:val="18"/>
              </w:rPr>
            </w:pPr>
            <w:r w:rsidRPr="002E0028">
              <w:rPr>
                <w:sz w:val="18"/>
                <w:szCs w:val="18"/>
              </w:rPr>
              <w:t>Sequential</w:t>
            </w:r>
          </w:p>
          <w:p w14:paraId="3C35D712" w14:textId="77777777" w:rsidR="00106A65" w:rsidRPr="002E0028" w:rsidRDefault="00106A65" w:rsidP="00046AFC">
            <w:pPr>
              <w:pStyle w:val="DSENBodytext"/>
              <w:spacing w:line="240" w:lineRule="auto"/>
              <w:jc w:val="left"/>
              <w:rPr>
                <w:sz w:val="18"/>
                <w:szCs w:val="18"/>
              </w:rPr>
            </w:pPr>
            <w:r w:rsidRPr="002E0028">
              <w:rPr>
                <w:sz w:val="18"/>
                <w:szCs w:val="18"/>
              </w:rPr>
              <w:t>Canadian Community Health Survey, 2011–12</w:t>
            </w:r>
          </w:p>
        </w:tc>
        <w:tc>
          <w:tcPr>
            <w:tcW w:w="1858" w:type="dxa"/>
          </w:tcPr>
          <w:p w14:paraId="788899AA" w14:textId="77777777" w:rsidR="00106A65" w:rsidRPr="002E0028" w:rsidRDefault="00106A65" w:rsidP="00046AFC">
            <w:pPr>
              <w:pStyle w:val="DSENBodytext"/>
              <w:spacing w:line="240" w:lineRule="auto"/>
              <w:jc w:val="left"/>
              <w:rPr>
                <w:sz w:val="18"/>
                <w:szCs w:val="18"/>
              </w:rPr>
            </w:pPr>
            <w:r w:rsidRPr="002E0028">
              <w:rPr>
                <w:sz w:val="18"/>
                <w:szCs w:val="18"/>
              </w:rPr>
              <w:t>“…to examine the association between use of cannabis and leisure-time sedentary behaviour using data from the 2011–2012 Canadian Community Health Survey”</w:t>
            </w:r>
          </w:p>
        </w:tc>
        <w:tc>
          <w:tcPr>
            <w:tcW w:w="1709" w:type="dxa"/>
          </w:tcPr>
          <w:p w14:paraId="2B7BFD94"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4EBBE31E"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1904D343"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69297140"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75EAA220"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455AABD2"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427E7D6B"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099E3B74" w14:textId="77777777" w:rsidR="00106A65" w:rsidRPr="002E0028" w:rsidRDefault="00106A65" w:rsidP="00046AFC">
            <w:pPr>
              <w:pStyle w:val="DSENBodytext"/>
              <w:spacing w:line="240" w:lineRule="auto"/>
              <w:jc w:val="left"/>
              <w:rPr>
                <w:sz w:val="18"/>
                <w:szCs w:val="18"/>
              </w:rPr>
            </w:pPr>
            <w:r w:rsidRPr="002E0028">
              <w:rPr>
                <w:sz w:val="18"/>
                <w:szCs w:val="18"/>
              </w:rPr>
              <w:t>Any past-year use</w:t>
            </w:r>
          </w:p>
        </w:tc>
      </w:tr>
      <w:tr w:rsidR="00106A65" w:rsidRPr="002E0028" w14:paraId="66B01899" w14:textId="77777777" w:rsidTr="00046AFC">
        <w:tc>
          <w:tcPr>
            <w:tcW w:w="1351" w:type="dxa"/>
          </w:tcPr>
          <w:p w14:paraId="521D9A7F" w14:textId="14C76E96" w:rsidR="00106A65" w:rsidRPr="002E0028" w:rsidRDefault="00106A65" w:rsidP="00046AFC">
            <w:pPr>
              <w:pStyle w:val="DSENBodytext"/>
              <w:spacing w:line="240" w:lineRule="auto"/>
              <w:jc w:val="left"/>
              <w:rPr>
                <w:sz w:val="18"/>
                <w:szCs w:val="18"/>
              </w:rPr>
            </w:pPr>
            <w:r w:rsidRPr="002E0028">
              <w:rPr>
                <w:sz w:val="18"/>
                <w:szCs w:val="18"/>
              </w:rPr>
              <w:t>Taha et al., 2019</w:t>
            </w:r>
            <w:r w:rsidR="00DD619E">
              <w:rPr>
                <w:sz w:val="18"/>
                <w:szCs w:val="18"/>
              </w:rPr>
              <w:t xml:space="preserve"> </w:t>
            </w:r>
            <w:r w:rsidR="0065786C" w:rsidRPr="0065786C">
              <w:rPr>
                <w:sz w:val="18"/>
                <w:szCs w:val="24"/>
                <w:vertAlign w:val="superscript"/>
              </w:rPr>
              <w:t>15</w:t>
            </w:r>
            <w:r w:rsidR="00DD619E">
              <w:rPr>
                <w:sz w:val="18"/>
                <w:szCs w:val="24"/>
                <w:vertAlign w:val="superscript"/>
              </w:rPr>
              <w:t>2</w:t>
            </w:r>
          </w:p>
          <w:p w14:paraId="54BCEA27" w14:textId="77777777" w:rsidR="00106A65" w:rsidRPr="002E0028" w:rsidRDefault="00106A65" w:rsidP="00046AFC">
            <w:pPr>
              <w:pStyle w:val="DSENBodytext"/>
              <w:spacing w:line="240" w:lineRule="auto"/>
              <w:jc w:val="left"/>
              <w:rPr>
                <w:sz w:val="18"/>
                <w:szCs w:val="18"/>
              </w:rPr>
            </w:pPr>
            <w:r w:rsidRPr="002E0028">
              <w:rPr>
                <w:sz w:val="18"/>
                <w:szCs w:val="18"/>
              </w:rPr>
              <w:t>Israel</w:t>
            </w:r>
          </w:p>
          <w:p w14:paraId="6E6FC936" w14:textId="77777777" w:rsidR="00106A65" w:rsidRPr="002E0028" w:rsidRDefault="00106A65" w:rsidP="00046AFC">
            <w:pPr>
              <w:pStyle w:val="DSENBodytext"/>
              <w:spacing w:line="240" w:lineRule="auto"/>
              <w:jc w:val="left"/>
              <w:rPr>
                <w:sz w:val="18"/>
                <w:szCs w:val="18"/>
              </w:rPr>
            </w:pPr>
            <w:r w:rsidRPr="002E0028">
              <w:rPr>
                <w:sz w:val="18"/>
                <w:szCs w:val="18"/>
              </w:rPr>
              <w:t>Funding not reported</w:t>
            </w:r>
          </w:p>
        </w:tc>
        <w:tc>
          <w:tcPr>
            <w:tcW w:w="1571" w:type="dxa"/>
          </w:tcPr>
          <w:p w14:paraId="5186FDCC" w14:textId="77777777" w:rsidR="00106A65" w:rsidRPr="002E0028" w:rsidRDefault="00106A65" w:rsidP="00046AFC">
            <w:pPr>
              <w:pStyle w:val="DSENBodytext"/>
              <w:spacing w:line="240" w:lineRule="auto"/>
              <w:jc w:val="left"/>
              <w:rPr>
                <w:sz w:val="18"/>
                <w:szCs w:val="18"/>
              </w:rPr>
            </w:pPr>
            <w:r w:rsidRPr="002E0028">
              <w:rPr>
                <w:sz w:val="18"/>
                <w:szCs w:val="18"/>
              </w:rPr>
              <w:t>Cancer</w:t>
            </w:r>
          </w:p>
        </w:tc>
        <w:tc>
          <w:tcPr>
            <w:tcW w:w="1418" w:type="dxa"/>
          </w:tcPr>
          <w:p w14:paraId="42C36B94" w14:textId="77777777" w:rsidR="00106A65" w:rsidRPr="002E0028" w:rsidRDefault="00106A65" w:rsidP="00046AFC">
            <w:pPr>
              <w:pStyle w:val="DSENBodytext"/>
              <w:spacing w:line="240" w:lineRule="auto"/>
              <w:jc w:val="left"/>
              <w:rPr>
                <w:sz w:val="18"/>
                <w:szCs w:val="18"/>
              </w:rPr>
            </w:pPr>
            <w:r w:rsidRPr="002E0028">
              <w:rPr>
                <w:sz w:val="18"/>
                <w:szCs w:val="18"/>
              </w:rPr>
              <w:t>Retrospective cohort</w:t>
            </w:r>
          </w:p>
        </w:tc>
        <w:tc>
          <w:tcPr>
            <w:tcW w:w="1858" w:type="dxa"/>
          </w:tcPr>
          <w:p w14:paraId="5E02D8E4" w14:textId="77777777" w:rsidR="00106A65" w:rsidRPr="002E0028" w:rsidRDefault="00106A65" w:rsidP="00046AFC">
            <w:pPr>
              <w:pStyle w:val="DSENBodytext"/>
              <w:spacing w:line="240" w:lineRule="auto"/>
              <w:jc w:val="left"/>
              <w:rPr>
                <w:sz w:val="18"/>
                <w:szCs w:val="18"/>
              </w:rPr>
            </w:pPr>
            <w:r w:rsidRPr="002E0028">
              <w:rPr>
                <w:sz w:val="18"/>
                <w:szCs w:val="18"/>
              </w:rPr>
              <w:t>“…to evaluate the clinical inﬂuence of cannabis use during immunotherapy treatment with nivolumab on response rate, progression-free survival, and overall survival.”</w:t>
            </w:r>
          </w:p>
        </w:tc>
        <w:tc>
          <w:tcPr>
            <w:tcW w:w="1709" w:type="dxa"/>
          </w:tcPr>
          <w:p w14:paraId="2E4791A6" w14:textId="77777777" w:rsidR="00106A65" w:rsidRPr="002E0028" w:rsidRDefault="00106A65" w:rsidP="00046AFC">
            <w:pPr>
              <w:pStyle w:val="DSENBodytext"/>
              <w:spacing w:line="240" w:lineRule="auto"/>
              <w:jc w:val="left"/>
              <w:rPr>
                <w:sz w:val="18"/>
                <w:szCs w:val="18"/>
              </w:rPr>
            </w:pPr>
            <w:r w:rsidRPr="002E0028">
              <w:rPr>
                <w:sz w:val="18"/>
                <w:szCs w:val="18"/>
              </w:rPr>
              <w:t>n = 140</w:t>
            </w:r>
          </w:p>
          <w:p w14:paraId="0AAB5996" w14:textId="77777777" w:rsidR="00106A65" w:rsidRPr="002E0028" w:rsidRDefault="00106A65" w:rsidP="00046AFC">
            <w:pPr>
              <w:pStyle w:val="DSENBodytext"/>
              <w:spacing w:line="240" w:lineRule="auto"/>
              <w:jc w:val="left"/>
              <w:rPr>
                <w:sz w:val="18"/>
                <w:szCs w:val="18"/>
              </w:rPr>
            </w:pPr>
            <w:r w:rsidRPr="002E0028">
              <w:rPr>
                <w:sz w:val="18"/>
                <w:szCs w:val="18"/>
              </w:rPr>
              <w:t>75.7%</w:t>
            </w:r>
          </w:p>
          <w:p w14:paraId="6A987F85"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7760FBB6"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5EA5729F"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0C2B2132"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6DA53010" w14:textId="77777777" w:rsidR="00106A65" w:rsidRPr="002E0028" w:rsidRDefault="00106A65" w:rsidP="00046AFC">
            <w:pPr>
              <w:pStyle w:val="DSENBodytext"/>
              <w:spacing w:line="240" w:lineRule="auto"/>
              <w:jc w:val="left"/>
              <w:rPr>
                <w:sz w:val="18"/>
                <w:szCs w:val="18"/>
              </w:rPr>
            </w:pPr>
            <w:r w:rsidRPr="002E0028">
              <w:rPr>
                <w:sz w:val="18"/>
                <w:szCs w:val="18"/>
              </w:rPr>
              <w:t>Medical, overseen by a physician</w:t>
            </w:r>
          </w:p>
        </w:tc>
        <w:tc>
          <w:tcPr>
            <w:tcW w:w="1350" w:type="dxa"/>
          </w:tcPr>
          <w:p w14:paraId="7531B8CA" w14:textId="77777777" w:rsidR="00106A65" w:rsidRPr="002E0028" w:rsidRDefault="00106A65" w:rsidP="00046AFC">
            <w:pPr>
              <w:pStyle w:val="DSENBodytext"/>
              <w:spacing w:line="240" w:lineRule="auto"/>
              <w:jc w:val="left"/>
              <w:rPr>
                <w:sz w:val="18"/>
                <w:szCs w:val="18"/>
              </w:rPr>
            </w:pPr>
            <w:r w:rsidRPr="002E0028">
              <w:rPr>
                <w:sz w:val="18"/>
                <w:szCs w:val="18"/>
              </w:rPr>
              <w:t>Medical cannabis of varying THC:CBD ratios</w:t>
            </w:r>
          </w:p>
          <w:p w14:paraId="0F8B1BA4" w14:textId="77777777" w:rsidR="00106A65" w:rsidRPr="002E0028" w:rsidRDefault="00106A65" w:rsidP="00046AFC">
            <w:pPr>
              <w:pStyle w:val="DSENBodytext"/>
              <w:spacing w:line="240" w:lineRule="auto"/>
              <w:jc w:val="left"/>
              <w:rPr>
                <w:sz w:val="18"/>
                <w:szCs w:val="18"/>
              </w:rPr>
            </w:pPr>
            <w:r w:rsidRPr="002E0028">
              <w:rPr>
                <w:sz w:val="18"/>
                <w:szCs w:val="18"/>
              </w:rPr>
              <w:t>0.67 g to &gt;1 g cannabis</w:t>
            </w:r>
          </w:p>
        </w:tc>
      </w:tr>
      <w:tr w:rsidR="00106A65" w:rsidRPr="002E0028" w14:paraId="11BDE131" w14:textId="77777777" w:rsidTr="00046AFC">
        <w:tc>
          <w:tcPr>
            <w:tcW w:w="1351" w:type="dxa"/>
          </w:tcPr>
          <w:p w14:paraId="0CACA45D" w14:textId="42EC47DB" w:rsidR="00106A65" w:rsidRPr="002E0028" w:rsidRDefault="00106A65" w:rsidP="00046AFC">
            <w:pPr>
              <w:pStyle w:val="DSENBodytext"/>
              <w:spacing w:line="240" w:lineRule="auto"/>
              <w:jc w:val="left"/>
              <w:rPr>
                <w:sz w:val="18"/>
                <w:szCs w:val="18"/>
              </w:rPr>
            </w:pPr>
            <w:proofErr w:type="spellStart"/>
            <w:r w:rsidRPr="002E0028">
              <w:rPr>
                <w:sz w:val="18"/>
                <w:szCs w:val="18"/>
              </w:rPr>
              <w:lastRenderedPageBreak/>
              <w:t>Abuhasira</w:t>
            </w:r>
            <w:proofErr w:type="spellEnd"/>
            <w:r w:rsidRPr="002E0028">
              <w:rPr>
                <w:sz w:val="18"/>
                <w:szCs w:val="18"/>
              </w:rPr>
              <w:t xml:space="preserve"> et al., 2018</w:t>
            </w:r>
            <w:r w:rsidR="00DD619E">
              <w:rPr>
                <w:sz w:val="18"/>
                <w:szCs w:val="18"/>
              </w:rPr>
              <w:t xml:space="preserve"> </w:t>
            </w:r>
            <w:r w:rsidR="0065786C" w:rsidRPr="0065786C">
              <w:rPr>
                <w:sz w:val="18"/>
                <w:szCs w:val="24"/>
                <w:vertAlign w:val="superscript"/>
              </w:rPr>
              <w:t>9</w:t>
            </w:r>
            <w:r w:rsidR="00DD619E">
              <w:rPr>
                <w:sz w:val="18"/>
                <w:szCs w:val="24"/>
                <w:vertAlign w:val="superscript"/>
              </w:rPr>
              <w:t>4</w:t>
            </w:r>
          </w:p>
          <w:p w14:paraId="562A4426" w14:textId="77777777" w:rsidR="00106A65" w:rsidRPr="002E0028" w:rsidRDefault="00106A65" w:rsidP="00046AFC">
            <w:pPr>
              <w:pStyle w:val="DSENBodytext"/>
              <w:spacing w:line="240" w:lineRule="auto"/>
              <w:jc w:val="left"/>
              <w:rPr>
                <w:sz w:val="18"/>
                <w:szCs w:val="18"/>
              </w:rPr>
            </w:pPr>
            <w:r w:rsidRPr="002E0028">
              <w:rPr>
                <w:sz w:val="18"/>
                <w:szCs w:val="18"/>
              </w:rPr>
              <w:t>Israel</w:t>
            </w:r>
          </w:p>
          <w:p w14:paraId="2E8540C5" w14:textId="77777777" w:rsidR="00106A65" w:rsidRPr="002E0028" w:rsidRDefault="00106A65" w:rsidP="00046AFC">
            <w:pPr>
              <w:pStyle w:val="DSENBodytext"/>
              <w:spacing w:line="240" w:lineRule="auto"/>
              <w:jc w:val="left"/>
              <w:rPr>
                <w:sz w:val="18"/>
                <w:szCs w:val="18"/>
              </w:rPr>
            </w:pPr>
            <w:r w:rsidRPr="002E0028">
              <w:rPr>
                <w:sz w:val="18"/>
                <w:szCs w:val="18"/>
              </w:rPr>
              <w:t>Industry</w:t>
            </w:r>
          </w:p>
        </w:tc>
        <w:tc>
          <w:tcPr>
            <w:tcW w:w="1571" w:type="dxa"/>
          </w:tcPr>
          <w:p w14:paraId="49128CAC" w14:textId="77777777" w:rsidR="00106A65" w:rsidRPr="002E0028" w:rsidRDefault="00106A65" w:rsidP="00046AFC">
            <w:pPr>
              <w:pStyle w:val="DSENBodytext"/>
              <w:spacing w:line="240" w:lineRule="auto"/>
              <w:jc w:val="left"/>
              <w:rPr>
                <w:sz w:val="18"/>
                <w:szCs w:val="18"/>
              </w:rPr>
            </w:pPr>
            <w:r w:rsidRPr="002E0028">
              <w:rPr>
                <w:sz w:val="18"/>
                <w:szCs w:val="18"/>
              </w:rPr>
              <w:t>Prescribed medical cannabis</w:t>
            </w:r>
          </w:p>
        </w:tc>
        <w:tc>
          <w:tcPr>
            <w:tcW w:w="1418" w:type="dxa"/>
          </w:tcPr>
          <w:p w14:paraId="67AB8AC8" w14:textId="77777777" w:rsidR="00106A65" w:rsidRPr="002E0028" w:rsidRDefault="00106A65" w:rsidP="00046AFC">
            <w:pPr>
              <w:pStyle w:val="DSENBodytext"/>
              <w:spacing w:line="240" w:lineRule="auto"/>
              <w:jc w:val="left"/>
              <w:rPr>
                <w:sz w:val="18"/>
                <w:szCs w:val="18"/>
              </w:rPr>
            </w:pPr>
            <w:r w:rsidRPr="002E0028">
              <w:rPr>
                <w:sz w:val="18"/>
                <w:szCs w:val="18"/>
              </w:rPr>
              <w:t>Non-randomized study</w:t>
            </w:r>
          </w:p>
        </w:tc>
        <w:tc>
          <w:tcPr>
            <w:tcW w:w="1858" w:type="dxa"/>
          </w:tcPr>
          <w:p w14:paraId="3AF814DD" w14:textId="77777777" w:rsidR="00106A65" w:rsidRPr="002E0028" w:rsidRDefault="00106A65" w:rsidP="00046AFC">
            <w:pPr>
              <w:pStyle w:val="DSENBodytext"/>
              <w:spacing w:line="240" w:lineRule="auto"/>
              <w:jc w:val="left"/>
              <w:rPr>
                <w:sz w:val="18"/>
                <w:szCs w:val="18"/>
              </w:rPr>
            </w:pPr>
            <w:r w:rsidRPr="002E0028">
              <w:rPr>
                <w:sz w:val="18"/>
                <w:szCs w:val="18"/>
              </w:rPr>
              <w:t>“…to assess the characteristics of the older population receiving medical cannabis for a wide variety of diseases as well as evaluate the safety and eﬃcacy of short and medium-term use”</w:t>
            </w:r>
          </w:p>
        </w:tc>
        <w:tc>
          <w:tcPr>
            <w:tcW w:w="1709" w:type="dxa"/>
          </w:tcPr>
          <w:p w14:paraId="5A4545F0" w14:textId="77777777" w:rsidR="00106A65" w:rsidRPr="002E0028" w:rsidRDefault="00106A65" w:rsidP="00046AFC">
            <w:pPr>
              <w:pStyle w:val="DSENBodytext"/>
              <w:spacing w:line="240" w:lineRule="auto"/>
              <w:jc w:val="left"/>
              <w:rPr>
                <w:sz w:val="18"/>
                <w:szCs w:val="18"/>
              </w:rPr>
            </w:pPr>
            <w:r w:rsidRPr="002E0028">
              <w:rPr>
                <w:sz w:val="18"/>
                <w:szCs w:val="18"/>
              </w:rPr>
              <w:t>n = 2,736</w:t>
            </w:r>
          </w:p>
          <w:p w14:paraId="2E98F85B" w14:textId="77777777" w:rsidR="00106A65" w:rsidRPr="002E0028" w:rsidRDefault="00106A65" w:rsidP="00046AFC">
            <w:pPr>
              <w:pStyle w:val="DSENBodytext"/>
              <w:spacing w:line="240" w:lineRule="auto"/>
              <w:jc w:val="left"/>
              <w:rPr>
                <w:sz w:val="18"/>
                <w:szCs w:val="18"/>
              </w:rPr>
            </w:pPr>
            <w:r w:rsidRPr="002E0028">
              <w:rPr>
                <w:sz w:val="18"/>
                <w:szCs w:val="18"/>
              </w:rPr>
              <w:t>46.5%</w:t>
            </w:r>
          </w:p>
          <w:p w14:paraId="3D7C91AD"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6EED72C9"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26597A2A"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51B05B86"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75B3FB58" w14:textId="77777777" w:rsidR="00106A65" w:rsidRPr="002E0028" w:rsidRDefault="00106A65" w:rsidP="00046AFC">
            <w:pPr>
              <w:pStyle w:val="DSENBodytext"/>
              <w:spacing w:line="240" w:lineRule="auto"/>
              <w:jc w:val="left"/>
              <w:rPr>
                <w:sz w:val="18"/>
                <w:szCs w:val="18"/>
              </w:rPr>
            </w:pPr>
            <w:r w:rsidRPr="002E0028">
              <w:rPr>
                <w:sz w:val="18"/>
                <w:szCs w:val="18"/>
              </w:rPr>
              <w:t>Medical, overseen by a physician</w:t>
            </w:r>
          </w:p>
        </w:tc>
        <w:tc>
          <w:tcPr>
            <w:tcW w:w="1350" w:type="dxa"/>
          </w:tcPr>
          <w:p w14:paraId="14BE4CBE" w14:textId="77777777" w:rsidR="00106A65" w:rsidRPr="002E0028" w:rsidRDefault="00106A65" w:rsidP="00046AFC">
            <w:pPr>
              <w:pStyle w:val="DSENBodytext"/>
              <w:spacing w:line="240" w:lineRule="auto"/>
              <w:jc w:val="left"/>
              <w:rPr>
                <w:sz w:val="18"/>
                <w:szCs w:val="18"/>
              </w:rPr>
            </w:pPr>
            <w:r w:rsidRPr="002E0028">
              <w:rPr>
                <w:sz w:val="18"/>
                <w:szCs w:val="18"/>
              </w:rPr>
              <w:t>THC-rich C. indica (20% THC, 1% CBD), THC-rich C. sativa (20% THC, 1% CBD), CBD-rich C. indica (1% THC, 18% CBD), CBD-rich C. sativa (1% THC, 20% CBD), Equal THC and CBD C. indica (10% THC, 12% CBD), Equal THC and CBD C. sativa (7% THC, 7% CBD), or Other C. indica (THC 10%, CBD 5%)</w:t>
            </w:r>
          </w:p>
          <w:p w14:paraId="6392CC8B" w14:textId="77777777" w:rsidR="00106A65" w:rsidRPr="002E0028" w:rsidRDefault="00106A65" w:rsidP="00046AFC">
            <w:pPr>
              <w:pStyle w:val="DSENBodytext"/>
              <w:spacing w:line="240" w:lineRule="auto"/>
              <w:jc w:val="left"/>
              <w:rPr>
                <w:sz w:val="18"/>
                <w:szCs w:val="18"/>
              </w:rPr>
            </w:pPr>
            <w:r w:rsidRPr="002E0028">
              <w:rPr>
                <w:sz w:val="18"/>
                <w:szCs w:val="18"/>
              </w:rPr>
              <w:t>0.96 g cannabis</w:t>
            </w:r>
          </w:p>
        </w:tc>
      </w:tr>
      <w:tr w:rsidR="00106A65" w:rsidRPr="002E0028" w14:paraId="43F1D65E" w14:textId="77777777" w:rsidTr="00046AFC">
        <w:tc>
          <w:tcPr>
            <w:tcW w:w="1351" w:type="dxa"/>
          </w:tcPr>
          <w:p w14:paraId="3C74CF78" w14:textId="1EF4763D" w:rsidR="00106A65" w:rsidRPr="002E0028" w:rsidRDefault="00106A65" w:rsidP="00046AFC">
            <w:pPr>
              <w:pStyle w:val="DSENBodytext"/>
              <w:spacing w:line="240" w:lineRule="auto"/>
              <w:jc w:val="left"/>
              <w:rPr>
                <w:sz w:val="18"/>
                <w:szCs w:val="18"/>
              </w:rPr>
            </w:pPr>
            <w:proofErr w:type="spellStart"/>
            <w:r w:rsidRPr="002E0028">
              <w:rPr>
                <w:sz w:val="18"/>
                <w:szCs w:val="18"/>
              </w:rPr>
              <w:lastRenderedPageBreak/>
              <w:t>Bellnier</w:t>
            </w:r>
            <w:proofErr w:type="spellEnd"/>
            <w:r w:rsidRPr="002E0028">
              <w:rPr>
                <w:sz w:val="18"/>
                <w:szCs w:val="18"/>
              </w:rPr>
              <w:t xml:space="preserve"> et al., 2018</w:t>
            </w:r>
            <w:r w:rsidR="00DD619E">
              <w:rPr>
                <w:sz w:val="18"/>
                <w:szCs w:val="18"/>
              </w:rPr>
              <w:t xml:space="preserve"> </w:t>
            </w:r>
            <w:r w:rsidR="0065786C" w:rsidRPr="0065786C">
              <w:rPr>
                <w:sz w:val="18"/>
                <w:szCs w:val="24"/>
                <w:vertAlign w:val="superscript"/>
              </w:rPr>
              <w:t>9</w:t>
            </w:r>
            <w:r w:rsidR="00DD619E">
              <w:rPr>
                <w:sz w:val="18"/>
                <w:szCs w:val="24"/>
                <w:vertAlign w:val="superscript"/>
              </w:rPr>
              <w:t>9</w:t>
            </w:r>
          </w:p>
          <w:p w14:paraId="6848110C"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2FC2ED20" w14:textId="77777777" w:rsidR="00106A65" w:rsidRPr="002E0028" w:rsidRDefault="00106A65" w:rsidP="00046AFC">
            <w:pPr>
              <w:pStyle w:val="DSENBodytext"/>
              <w:spacing w:line="240" w:lineRule="auto"/>
              <w:jc w:val="left"/>
              <w:rPr>
                <w:sz w:val="18"/>
                <w:szCs w:val="18"/>
              </w:rPr>
            </w:pPr>
            <w:r w:rsidRPr="002E0028">
              <w:rPr>
                <w:sz w:val="18"/>
                <w:szCs w:val="18"/>
              </w:rPr>
              <w:t>Funded not reported</w:t>
            </w:r>
          </w:p>
        </w:tc>
        <w:tc>
          <w:tcPr>
            <w:tcW w:w="1571" w:type="dxa"/>
          </w:tcPr>
          <w:p w14:paraId="640FB073" w14:textId="77777777" w:rsidR="00106A65" w:rsidRPr="002E0028" w:rsidRDefault="00106A65" w:rsidP="00046AFC">
            <w:pPr>
              <w:pStyle w:val="DSENBodytext"/>
              <w:spacing w:line="240" w:lineRule="auto"/>
              <w:jc w:val="left"/>
              <w:rPr>
                <w:sz w:val="18"/>
                <w:szCs w:val="18"/>
              </w:rPr>
            </w:pPr>
            <w:r w:rsidRPr="002E0028">
              <w:rPr>
                <w:sz w:val="18"/>
                <w:szCs w:val="18"/>
              </w:rPr>
              <w:t>Chronic non-cancer pain</w:t>
            </w:r>
          </w:p>
        </w:tc>
        <w:tc>
          <w:tcPr>
            <w:tcW w:w="1418" w:type="dxa"/>
          </w:tcPr>
          <w:p w14:paraId="48F12516" w14:textId="77777777" w:rsidR="00106A65" w:rsidRPr="002E0028" w:rsidRDefault="00106A65" w:rsidP="00046AFC">
            <w:pPr>
              <w:pStyle w:val="DSENBodytext"/>
              <w:spacing w:line="240" w:lineRule="auto"/>
              <w:jc w:val="left"/>
              <w:rPr>
                <w:sz w:val="18"/>
                <w:szCs w:val="18"/>
              </w:rPr>
            </w:pPr>
            <w:r w:rsidRPr="002E0028">
              <w:rPr>
                <w:sz w:val="18"/>
                <w:szCs w:val="18"/>
              </w:rPr>
              <w:t>Non-randomized study</w:t>
            </w:r>
          </w:p>
        </w:tc>
        <w:tc>
          <w:tcPr>
            <w:tcW w:w="1858" w:type="dxa"/>
          </w:tcPr>
          <w:p w14:paraId="662899C0" w14:textId="77777777" w:rsidR="00106A65" w:rsidRPr="002E0028" w:rsidRDefault="00106A65" w:rsidP="00046AFC">
            <w:pPr>
              <w:pStyle w:val="DSENBodytext"/>
              <w:spacing w:line="240" w:lineRule="auto"/>
              <w:jc w:val="left"/>
              <w:rPr>
                <w:sz w:val="18"/>
                <w:szCs w:val="18"/>
              </w:rPr>
            </w:pPr>
            <w:r w:rsidRPr="002E0028">
              <w:rPr>
                <w:sz w:val="18"/>
                <w:szCs w:val="18"/>
              </w:rPr>
              <w:t>“…to investigate medical cannabis's utility in the treatment of chronic pain.”</w:t>
            </w:r>
          </w:p>
        </w:tc>
        <w:tc>
          <w:tcPr>
            <w:tcW w:w="1709" w:type="dxa"/>
          </w:tcPr>
          <w:p w14:paraId="3E9F5602" w14:textId="77777777" w:rsidR="00106A65" w:rsidRPr="002E0028" w:rsidRDefault="00106A65" w:rsidP="00046AFC">
            <w:pPr>
              <w:pStyle w:val="DSENBodytext"/>
              <w:spacing w:line="240" w:lineRule="auto"/>
              <w:jc w:val="left"/>
              <w:rPr>
                <w:sz w:val="18"/>
                <w:szCs w:val="18"/>
              </w:rPr>
            </w:pPr>
            <w:r w:rsidRPr="002E0028">
              <w:rPr>
                <w:sz w:val="18"/>
                <w:szCs w:val="18"/>
              </w:rPr>
              <w:t>n = 29</w:t>
            </w:r>
          </w:p>
          <w:p w14:paraId="01B35CDA" w14:textId="77777777" w:rsidR="00106A65" w:rsidRPr="002E0028" w:rsidRDefault="00106A65" w:rsidP="00046AFC">
            <w:pPr>
              <w:pStyle w:val="DSENBodytext"/>
              <w:spacing w:line="240" w:lineRule="auto"/>
              <w:jc w:val="left"/>
              <w:rPr>
                <w:sz w:val="18"/>
                <w:szCs w:val="18"/>
              </w:rPr>
            </w:pPr>
            <w:r w:rsidRPr="002E0028">
              <w:rPr>
                <w:sz w:val="18"/>
                <w:szCs w:val="18"/>
              </w:rPr>
              <w:t>34%</w:t>
            </w:r>
          </w:p>
          <w:p w14:paraId="58FDCDAB"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1BC7F4FD"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610E4C8C"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7C9B915D"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77249C4F" w14:textId="77777777" w:rsidR="00106A65" w:rsidRPr="002E0028" w:rsidRDefault="00106A65" w:rsidP="00046AFC">
            <w:pPr>
              <w:pStyle w:val="DSENBodytext"/>
              <w:spacing w:line="240" w:lineRule="auto"/>
              <w:jc w:val="left"/>
              <w:rPr>
                <w:sz w:val="18"/>
                <w:szCs w:val="18"/>
              </w:rPr>
            </w:pPr>
            <w:r w:rsidRPr="002E0028">
              <w:rPr>
                <w:sz w:val="18"/>
                <w:szCs w:val="18"/>
              </w:rPr>
              <w:t>Medical, overseen by a physician</w:t>
            </w:r>
          </w:p>
        </w:tc>
        <w:tc>
          <w:tcPr>
            <w:tcW w:w="1350" w:type="dxa"/>
          </w:tcPr>
          <w:p w14:paraId="528D88E5" w14:textId="77777777" w:rsidR="00106A65" w:rsidRPr="002E0028" w:rsidRDefault="00106A65" w:rsidP="00046AFC">
            <w:pPr>
              <w:pStyle w:val="DSENBodytext"/>
              <w:spacing w:line="240" w:lineRule="auto"/>
              <w:jc w:val="left"/>
              <w:rPr>
                <w:sz w:val="18"/>
                <w:szCs w:val="18"/>
              </w:rPr>
            </w:pPr>
            <w:proofErr w:type="gramStart"/>
            <w:r w:rsidRPr="002E0028">
              <w:rPr>
                <w:sz w:val="18"/>
                <w:szCs w:val="18"/>
              </w:rPr>
              <w:t>THC:CBD</w:t>
            </w:r>
            <w:proofErr w:type="gramEnd"/>
            <w:r w:rsidRPr="002E0028">
              <w:rPr>
                <w:sz w:val="18"/>
                <w:szCs w:val="18"/>
              </w:rPr>
              <w:t xml:space="preserve"> extract (pills 1:1 and vapor 20:1)</w:t>
            </w:r>
          </w:p>
          <w:p w14:paraId="1AC99F52" w14:textId="77777777" w:rsidR="00106A65" w:rsidRPr="002E0028" w:rsidRDefault="00106A65" w:rsidP="00046AFC">
            <w:pPr>
              <w:pStyle w:val="DSENBodytext"/>
              <w:spacing w:line="240" w:lineRule="auto"/>
              <w:jc w:val="left"/>
              <w:rPr>
                <w:sz w:val="18"/>
                <w:szCs w:val="18"/>
              </w:rPr>
            </w:pPr>
            <w:r w:rsidRPr="002E0028">
              <w:rPr>
                <w:sz w:val="18"/>
                <w:szCs w:val="18"/>
              </w:rPr>
              <w:t>20 to 30 mg (maintenance)</w:t>
            </w:r>
          </w:p>
        </w:tc>
      </w:tr>
      <w:tr w:rsidR="00106A65" w:rsidRPr="002E0028" w14:paraId="1E4257EC" w14:textId="77777777" w:rsidTr="00046AFC">
        <w:tc>
          <w:tcPr>
            <w:tcW w:w="1351" w:type="dxa"/>
          </w:tcPr>
          <w:p w14:paraId="2FB9BC3A" w14:textId="2C7C2E38" w:rsidR="00106A65" w:rsidRPr="002E0028" w:rsidRDefault="00106A65" w:rsidP="00046AFC">
            <w:pPr>
              <w:pStyle w:val="DSENBodytext"/>
              <w:spacing w:line="240" w:lineRule="auto"/>
              <w:jc w:val="left"/>
              <w:rPr>
                <w:sz w:val="18"/>
                <w:szCs w:val="18"/>
              </w:rPr>
            </w:pPr>
            <w:r w:rsidRPr="002E0028">
              <w:rPr>
                <w:sz w:val="18"/>
                <w:szCs w:val="18"/>
              </w:rPr>
              <w:t>Choi et al., 2018</w:t>
            </w:r>
            <w:r w:rsidR="00DD619E">
              <w:rPr>
                <w:sz w:val="18"/>
                <w:szCs w:val="18"/>
              </w:rPr>
              <w:t xml:space="preserve"> </w:t>
            </w:r>
            <w:r w:rsidR="0065786C" w:rsidRPr="0065786C">
              <w:rPr>
                <w:sz w:val="18"/>
                <w:szCs w:val="24"/>
                <w:vertAlign w:val="superscript"/>
              </w:rPr>
              <w:t>10</w:t>
            </w:r>
            <w:r w:rsidR="00DD619E">
              <w:rPr>
                <w:sz w:val="18"/>
                <w:szCs w:val="24"/>
                <w:vertAlign w:val="superscript"/>
              </w:rPr>
              <w:t>7</w:t>
            </w:r>
          </w:p>
          <w:p w14:paraId="0376BC04"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7D1788BE" w14:textId="77777777" w:rsidR="00106A65" w:rsidRPr="002E0028" w:rsidRDefault="00106A65" w:rsidP="00046AFC">
            <w:pPr>
              <w:pStyle w:val="DSENBodytext"/>
              <w:spacing w:line="240" w:lineRule="auto"/>
              <w:jc w:val="left"/>
              <w:rPr>
                <w:sz w:val="18"/>
                <w:szCs w:val="18"/>
              </w:rPr>
            </w:pPr>
            <w:r w:rsidRPr="002E0028">
              <w:rPr>
                <w:sz w:val="18"/>
                <w:szCs w:val="18"/>
              </w:rPr>
              <w:t>Not funded</w:t>
            </w:r>
          </w:p>
        </w:tc>
        <w:tc>
          <w:tcPr>
            <w:tcW w:w="1571" w:type="dxa"/>
          </w:tcPr>
          <w:p w14:paraId="0AE5D012"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2D6BFD82" w14:textId="77777777" w:rsidR="00106A65" w:rsidRPr="002E0028" w:rsidRDefault="00106A65" w:rsidP="00046AFC">
            <w:pPr>
              <w:pStyle w:val="DSENBodytext"/>
              <w:spacing w:line="240" w:lineRule="auto"/>
              <w:jc w:val="left"/>
              <w:rPr>
                <w:sz w:val="18"/>
                <w:szCs w:val="18"/>
              </w:rPr>
            </w:pPr>
            <w:r w:rsidRPr="002E0028">
              <w:rPr>
                <w:sz w:val="18"/>
                <w:szCs w:val="18"/>
              </w:rPr>
              <w:t>Cross-sectional</w:t>
            </w:r>
          </w:p>
          <w:p w14:paraId="22E93C32" w14:textId="77777777" w:rsidR="00106A65" w:rsidRPr="002E0028" w:rsidRDefault="00106A65" w:rsidP="00046AFC">
            <w:pPr>
              <w:pStyle w:val="DSENBodytext"/>
              <w:spacing w:line="240" w:lineRule="auto"/>
              <w:jc w:val="left"/>
              <w:rPr>
                <w:sz w:val="18"/>
                <w:szCs w:val="18"/>
              </w:rPr>
            </w:pPr>
            <w:r w:rsidRPr="002E0028">
              <w:rPr>
                <w:sz w:val="18"/>
                <w:szCs w:val="18"/>
              </w:rPr>
              <w:t>NESARC-III, 2012–13</w:t>
            </w:r>
          </w:p>
        </w:tc>
        <w:tc>
          <w:tcPr>
            <w:tcW w:w="1858" w:type="dxa"/>
          </w:tcPr>
          <w:p w14:paraId="68B70714" w14:textId="77777777" w:rsidR="00106A65" w:rsidRPr="002E0028" w:rsidRDefault="00106A65" w:rsidP="00046AFC">
            <w:pPr>
              <w:pStyle w:val="DSENBodytext"/>
              <w:spacing w:line="240" w:lineRule="auto"/>
              <w:jc w:val="left"/>
              <w:rPr>
                <w:sz w:val="18"/>
                <w:szCs w:val="18"/>
              </w:rPr>
            </w:pPr>
            <w:r w:rsidRPr="002E0028">
              <w:rPr>
                <w:sz w:val="18"/>
                <w:szCs w:val="18"/>
              </w:rPr>
              <w:t>“…to examine marijuana use’s association with injury and emergency department visits among the 50+ age group.”</w:t>
            </w:r>
          </w:p>
        </w:tc>
        <w:tc>
          <w:tcPr>
            <w:tcW w:w="1709" w:type="dxa"/>
          </w:tcPr>
          <w:p w14:paraId="50977DF4" w14:textId="77777777" w:rsidR="00106A65" w:rsidRPr="002E0028" w:rsidRDefault="00106A65" w:rsidP="00046AFC">
            <w:pPr>
              <w:pStyle w:val="DSENBodytext"/>
              <w:spacing w:line="240" w:lineRule="auto"/>
              <w:jc w:val="left"/>
              <w:rPr>
                <w:sz w:val="18"/>
                <w:szCs w:val="18"/>
              </w:rPr>
            </w:pPr>
            <w:r w:rsidRPr="002E0028">
              <w:rPr>
                <w:sz w:val="18"/>
                <w:szCs w:val="18"/>
              </w:rPr>
              <w:t>n = 14,715</w:t>
            </w:r>
          </w:p>
          <w:p w14:paraId="5EC7E4DD" w14:textId="77777777" w:rsidR="00106A65" w:rsidRPr="002E0028" w:rsidRDefault="00106A65" w:rsidP="00046AFC">
            <w:pPr>
              <w:pStyle w:val="DSENBodytext"/>
              <w:spacing w:line="240" w:lineRule="auto"/>
              <w:jc w:val="left"/>
              <w:rPr>
                <w:sz w:val="18"/>
                <w:szCs w:val="18"/>
              </w:rPr>
            </w:pPr>
            <w:r w:rsidRPr="002E0028">
              <w:rPr>
                <w:sz w:val="18"/>
                <w:szCs w:val="18"/>
              </w:rPr>
              <w:t>46.9%</w:t>
            </w:r>
          </w:p>
          <w:p w14:paraId="35A3C95A" w14:textId="77777777" w:rsidR="00106A65" w:rsidRPr="002E0028" w:rsidRDefault="00106A65" w:rsidP="00046AFC">
            <w:pPr>
              <w:pStyle w:val="DSENBodytext"/>
              <w:spacing w:after="120" w:line="240" w:lineRule="auto"/>
              <w:jc w:val="left"/>
              <w:rPr>
                <w:sz w:val="18"/>
                <w:szCs w:val="18"/>
              </w:rPr>
            </w:pPr>
            <w:r w:rsidRPr="002E0028">
              <w:rPr>
                <w:sz w:val="18"/>
                <w:szCs w:val="18"/>
              </w:rPr>
              <w:t>Exposed group:</w:t>
            </w:r>
          </w:p>
          <w:p w14:paraId="67705E14" w14:textId="77777777" w:rsidR="00106A65" w:rsidRPr="002E0028" w:rsidRDefault="00106A65" w:rsidP="00046AFC">
            <w:pPr>
              <w:pStyle w:val="DSENBodytext"/>
              <w:spacing w:line="240" w:lineRule="auto"/>
              <w:jc w:val="left"/>
              <w:rPr>
                <w:sz w:val="18"/>
                <w:szCs w:val="18"/>
              </w:rPr>
            </w:pPr>
            <w:r w:rsidRPr="002E0028">
              <w:rPr>
                <w:sz w:val="18"/>
                <w:szCs w:val="18"/>
              </w:rPr>
              <w:t>73.2% Caucasian, 15.6% Black, 6.3% Hispanic, 0.8% Asian, 4.1% Native American</w:t>
            </w:r>
          </w:p>
        </w:tc>
        <w:tc>
          <w:tcPr>
            <w:tcW w:w="1858" w:type="dxa"/>
          </w:tcPr>
          <w:p w14:paraId="5CD6240B" w14:textId="77777777" w:rsidR="00106A65" w:rsidRPr="002E0028" w:rsidRDefault="00106A65" w:rsidP="00046AFC">
            <w:pPr>
              <w:pStyle w:val="DSENBodytext"/>
              <w:spacing w:after="120" w:line="240" w:lineRule="auto"/>
              <w:jc w:val="left"/>
              <w:rPr>
                <w:sz w:val="18"/>
                <w:szCs w:val="18"/>
              </w:rPr>
            </w:pPr>
            <w:r w:rsidRPr="002E0028">
              <w:rPr>
                <w:sz w:val="18"/>
                <w:szCs w:val="18"/>
              </w:rPr>
              <w:t>Exposed group:</w:t>
            </w:r>
          </w:p>
          <w:p w14:paraId="1E31A0BA" w14:textId="77777777" w:rsidR="00106A65" w:rsidRPr="002E0028" w:rsidRDefault="00106A65" w:rsidP="00046AFC">
            <w:pPr>
              <w:pStyle w:val="DSENBodytext"/>
              <w:spacing w:line="240" w:lineRule="auto"/>
              <w:jc w:val="left"/>
              <w:rPr>
                <w:sz w:val="18"/>
                <w:szCs w:val="18"/>
              </w:rPr>
            </w:pPr>
            <w:r w:rsidRPr="002E0028">
              <w:rPr>
                <w:sz w:val="18"/>
                <w:szCs w:val="18"/>
              </w:rPr>
              <w:t>43.2% married or cohabiting, 6.3% widowed, 37.8% divorced or separated, 12.78% never married</w:t>
            </w:r>
          </w:p>
          <w:p w14:paraId="70EFB42B"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6DFC318"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414C31BB"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231CADC0" w14:textId="77777777" w:rsidR="00106A65" w:rsidRPr="002E0028" w:rsidRDefault="00106A65" w:rsidP="00046AFC">
            <w:pPr>
              <w:pStyle w:val="DSENBodytext"/>
              <w:spacing w:line="240" w:lineRule="auto"/>
              <w:jc w:val="left"/>
              <w:rPr>
                <w:sz w:val="18"/>
                <w:szCs w:val="18"/>
              </w:rPr>
            </w:pPr>
            <w:r w:rsidRPr="002E0028">
              <w:rPr>
                <w:sz w:val="18"/>
                <w:szCs w:val="18"/>
              </w:rPr>
              <w:t>Past-year cannabis smoking</w:t>
            </w:r>
          </w:p>
        </w:tc>
      </w:tr>
      <w:tr w:rsidR="00106A65" w:rsidRPr="002E0028" w14:paraId="310C8EB4" w14:textId="77777777" w:rsidTr="00046AFC">
        <w:tc>
          <w:tcPr>
            <w:tcW w:w="1351" w:type="dxa"/>
          </w:tcPr>
          <w:p w14:paraId="7233C2E9" w14:textId="3A087684" w:rsidR="00106A65" w:rsidRPr="002E0028" w:rsidRDefault="00106A65" w:rsidP="00046AFC">
            <w:pPr>
              <w:pStyle w:val="DSENBodytext"/>
              <w:spacing w:line="240" w:lineRule="auto"/>
              <w:jc w:val="left"/>
              <w:rPr>
                <w:sz w:val="18"/>
                <w:szCs w:val="18"/>
              </w:rPr>
            </w:pPr>
            <w:r w:rsidRPr="002E0028">
              <w:rPr>
                <w:sz w:val="18"/>
                <w:szCs w:val="18"/>
              </w:rPr>
              <w:t>Crowley et al., 2018</w:t>
            </w:r>
            <w:r w:rsidR="00DD619E">
              <w:rPr>
                <w:sz w:val="18"/>
                <w:szCs w:val="18"/>
              </w:rPr>
              <w:t xml:space="preserve"> </w:t>
            </w:r>
            <w:r w:rsidR="0065786C" w:rsidRPr="0065786C">
              <w:rPr>
                <w:sz w:val="18"/>
                <w:szCs w:val="24"/>
                <w:vertAlign w:val="superscript"/>
              </w:rPr>
              <w:t>11</w:t>
            </w:r>
            <w:r w:rsidR="00DD619E">
              <w:rPr>
                <w:sz w:val="18"/>
                <w:szCs w:val="24"/>
                <w:vertAlign w:val="superscript"/>
              </w:rPr>
              <w:t>1</w:t>
            </w:r>
          </w:p>
          <w:p w14:paraId="46C95E1A"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362BF638" w14:textId="77777777" w:rsidR="00106A65" w:rsidRPr="002E0028" w:rsidRDefault="00106A65" w:rsidP="00046AFC">
            <w:pPr>
              <w:pStyle w:val="DSENBodytext"/>
              <w:spacing w:line="240" w:lineRule="auto"/>
              <w:jc w:val="left"/>
              <w:rPr>
                <w:sz w:val="18"/>
                <w:szCs w:val="18"/>
              </w:rPr>
            </w:pPr>
            <w:r w:rsidRPr="002E0028">
              <w:rPr>
                <w:sz w:val="18"/>
                <w:szCs w:val="18"/>
              </w:rPr>
              <w:t>Funding not reported</w:t>
            </w:r>
          </w:p>
        </w:tc>
        <w:tc>
          <w:tcPr>
            <w:tcW w:w="1571" w:type="dxa"/>
          </w:tcPr>
          <w:p w14:paraId="4F9195F7" w14:textId="77777777" w:rsidR="00106A65" w:rsidRPr="002E0028" w:rsidRDefault="00106A65" w:rsidP="00046AFC">
            <w:pPr>
              <w:pStyle w:val="DSENBodytext"/>
              <w:spacing w:line="240" w:lineRule="auto"/>
              <w:jc w:val="left"/>
              <w:rPr>
                <w:sz w:val="18"/>
                <w:szCs w:val="18"/>
              </w:rPr>
            </w:pPr>
            <w:r w:rsidRPr="002E0028">
              <w:rPr>
                <w:sz w:val="18"/>
                <w:szCs w:val="18"/>
              </w:rPr>
              <w:t>Chronic non-cancer pain</w:t>
            </w:r>
          </w:p>
        </w:tc>
        <w:tc>
          <w:tcPr>
            <w:tcW w:w="1418" w:type="dxa"/>
          </w:tcPr>
          <w:p w14:paraId="1F32F37C" w14:textId="77777777" w:rsidR="00106A65" w:rsidRPr="002E0028" w:rsidRDefault="00106A65" w:rsidP="00046AFC">
            <w:pPr>
              <w:pStyle w:val="DSENBodytext"/>
              <w:spacing w:line="240" w:lineRule="auto"/>
              <w:jc w:val="left"/>
              <w:rPr>
                <w:sz w:val="18"/>
                <w:szCs w:val="18"/>
              </w:rPr>
            </w:pPr>
            <w:r w:rsidRPr="002E0028">
              <w:rPr>
                <w:sz w:val="18"/>
                <w:szCs w:val="18"/>
              </w:rPr>
              <w:t>Prospective cohort</w:t>
            </w:r>
          </w:p>
        </w:tc>
        <w:tc>
          <w:tcPr>
            <w:tcW w:w="1858" w:type="dxa"/>
          </w:tcPr>
          <w:p w14:paraId="00B38BDB" w14:textId="77777777" w:rsidR="00106A65" w:rsidRPr="002E0028" w:rsidRDefault="00106A65" w:rsidP="00046AFC">
            <w:pPr>
              <w:pStyle w:val="DSENBodytext"/>
              <w:spacing w:line="240" w:lineRule="auto"/>
              <w:jc w:val="left"/>
              <w:rPr>
                <w:sz w:val="18"/>
                <w:szCs w:val="18"/>
              </w:rPr>
            </w:pPr>
            <w:r w:rsidRPr="002E0028">
              <w:rPr>
                <w:sz w:val="18"/>
                <w:szCs w:val="18"/>
              </w:rPr>
              <w:t>“…to assess the ability of a standardized cannabis formulation containing polyethylene glycol (</w:t>
            </w:r>
            <w:proofErr w:type="spellStart"/>
            <w:r w:rsidRPr="002E0028">
              <w:rPr>
                <w:sz w:val="18"/>
                <w:szCs w:val="18"/>
              </w:rPr>
              <w:t>TrokieR</w:t>
            </w:r>
            <w:proofErr w:type="spellEnd"/>
            <w:r w:rsidRPr="002E0028">
              <w:rPr>
                <w:sz w:val="18"/>
                <w:szCs w:val="18"/>
              </w:rPr>
              <w:t xml:space="preserve"> lozenges) to deliver cannabinoids via the buccal/oral </w:t>
            </w:r>
            <w:r w:rsidRPr="002E0028">
              <w:rPr>
                <w:sz w:val="18"/>
                <w:szCs w:val="18"/>
              </w:rPr>
              <w:lastRenderedPageBreak/>
              <w:t>mucosa as well as associated adverse events”</w:t>
            </w:r>
          </w:p>
        </w:tc>
        <w:tc>
          <w:tcPr>
            <w:tcW w:w="1709" w:type="dxa"/>
          </w:tcPr>
          <w:p w14:paraId="0308FFB1"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 = 49</w:t>
            </w:r>
          </w:p>
          <w:p w14:paraId="0B45E672" w14:textId="77777777" w:rsidR="00106A65" w:rsidRPr="002E0028" w:rsidRDefault="00106A65" w:rsidP="00046AFC">
            <w:pPr>
              <w:pStyle w:val="DSENBodytext"/>
              <w:spacing w:line="240" w:lineRule="auto"/>
              <w:jc w:val="left"/>
              <w:rPr>
                <w:sz w:val="18"/>
                <w:szCs w:val="18"/>
              </w:rPr>
            </w:pPr>
            <w:r w:rsidRPr="002E0028">
              <w:rPr>
                <w:sz w:val="18"/>
                <w:szCs w:val="18"/>
              </w:rPr>
              <w:t>31%</w:t>
            </w:r>
          </w:p>
          <w:p w14:paraId="13A66AC9"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725B512B"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445CF8A"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7537B0C7"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7485C5B7" w14:textId="77777777" w:rsidR="00106A65" w:rsidRPr="002E0028" w:rsidRDefault="00106A65" w:rsidP="00046AFC">
            <w:pPr>
              <w:pStyle w:val="DSENBodytext"/>
              <w:spacing w:line="240" w:lineRule="auto"/>
              <w:jc w:val="left"/>
              <w:rPr>
                <w:sz w:val="18"/>
                <w:szCs w:val="18"/>
              </w:rPr>
            </w:pPr>
            <w:r w:rsidRPr="002E0028">
              <w:rPr>
                <w:sz w:val="18"/>
                <w:szCs w:val="18"/>
              </w:rPr>
              <w:t>Medical, overseen by a physician</w:t>
            </w:r>
          </w:p>
        </w:tc>
        <w:tc>
          <w:tcPr>
            <w:tcW w:w="1350" w:type="dxa"/>
          </w:tcPr>
          <w:p w14:paraId="4AFEEE66" w14:textId="77777777" w:rsidR="00106A65" w:rsidRPr="002E0028" w:rsidRDefault="00106A65" w:rsidP="00046AFC">
            <w:pPr>
              <w:pStyle w:val="DSENBodytext"/>
              <w:spacing w:line="240" w:lineRule="auto"/>
              <w:jc w:val="left"/>
              <w:rPr>
                <w:sz w:val="18"/>
                <w:szCs w:val="18"/>
              </w:rPr>
            </w:pPr>
            <w:r w:rsidRPr="002E0028">
              <w:rPr>
                <w:sz w:val="18"/>
                <w:szCs w:val="18"/>
              </w:rPr>
              <w:t xml:space="preserve">Lozenges of THC, CBD and </w:t>
            </w:r>
            <w:proofErr w:type="gramStart"/>
            <w:r w:rsidRPr="002E0028">
              <w:rPr>
                <w:sz w:val="18"/>
                <w:szCs w:val="18"/>
              </w:rPr>
              <w:t>THC:CBD</w:t>
            </w:r>
            <w:proofErr w:type="gramEnd"/>
            <w:r w:rsidRPr="002E0028">
              <w:rPr>
                <w:sz w:val="18"/>
                <w:szCs w:val="18"/>
              </w:rPr>
              <w:t xml:space="preserve"> of varying strengths and unknown origin</w:t>
            </w:r>
          </w:p>
        </w:tc>
      </w:tr>
      <w:tr w:rsidR="00106A65" w:rsidRPr="002E0028" w14:paraId="2771563A" w14:textId="77777777" w:rsidTr="00046AFC">
        <w:tc>
          <w:tcPr>
            <w:tcW w:w="1351" w:type="dxa"/>
          </w:tcPr>
          <w:p w14:paraId="49CB6C74" w14:textId="737C7209" w:rsidR="00106A65" w:rsidRPr="002E0028" w:rsidRDefault="00106A65" w:rsidP="00046AFC">
            <w:pPr>
              <w:pStyle w:val="DSENBodytext"/>
              <w:spacing w:line="240" w:lineRule="auto"/>
              <w:jc w:val="left"/>
              <w:rPr>
                <w:sz w:val="18"/>
                <w:szCs w:val="18"/>
              </w:rPr>
            </w:pPr>
            <w:r w:rsidRPr="002E0028">
              <w:rPr>
                <w:sz w:val="18"/>
                <w:szCs w:val="18"/>
              </w:rPr>
              <w:t>Han et al., 2018</w:t>
            </w:r>
            <w:r w:rsidR="00DD619E">
              <w:rPr>
                <w:sz w:val="18"/>
                <w:szCs w:val="18"/>
              </w:rPr>
              <w:t xml:space="preserve"> </w:t>
            </w:r>
            <w:r w:rsidR="0065786C" w:rsidRPr="0065786C">
              <w:rPr>
                <w:sz w:val="18"/>
                <w:szCs w:val="24"/>
                <w:vertAlign w:val="superscript"/>
              </w:rPr>
              <w:t>11</w:t>
            </w:r>
            <w:r w:rsidR="00DD619E">
              <w:rPr>
                <w:sz w:val="18"/>
                <w:szCs w:val="24"/>
                <w:vertAlign w:val="superscript"/>
              </w:rPr>
              <w:t>6</w:t>
            </w:r>
          </w:p>
          <w:p w14:paraId="1C0C688C"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23138480"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3ECEDA79"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20A021BC" w14:textId="77777777" w:rsidR="00106A65" w:rsidRPr="002E0028" w:rsidRDefault="00106A65" w:rsidP="00046AFC">
            <w:pPr>
              <w:pStyle w:val="DSENBodytext"/>
              <w:spacing w:line="240" w:lineRule="auto"/>
              <w:jc w:val="left"/>
              <w:rPr>
                <w:sz w:val="18"/>
                <w:szCs w:val="18"/>
              </w:rPr>
            </w:pPr>
            <w:r w:rsidRPr="002E0028">
              <w:rPr>
                <w:sz w:val="18"/>
                <w:szCs w:val="18"/>
              </w:rPr>
              <w:t>Sequential</w:t>
            </w:r>
          </w:p>
          <w:p w14:paraId="3A3AF19A" w14:textId="77777777" w:rsidR="00106A65" w:rsidRPr="002E0028" w:rsidRDefault="00106A65" w:rsidP="00046AFC">
            <w:pPr>
              <w:pStyle w:val="DSENBodytext"/>
              <w:spacing w:line="240" w:lineRule="auto"/>
              <w:jc w:val="left"/>
              <w:rPr>
                <w:sz w:val="18"/>
                <w:szCs w:val="18"/>
              </w:rPr>
            </w:pPr>
            <w:r w:rsidRPr="002E0028">
              <w:rPr>
                <w:sz w:val="18"/>
                <w:szCs w:val="18"/>
              </w:rPr>
              <w:t>NSDUH, 2015–16</w:t>
            </w:r>
          </w:p>
        </w:tc>
        <w:tc>
          <w:tcPr>
            <w:tcW w:w="1858" w:type="dxa"/>
          </w:tcPr>
          <w:p w14:paraId="025385A7" w14:textId="77777777" w:rsidR="00106A65" w:rsidRPr="002E0028" w:rsidRDefault="00106A65" w:rsidP="00046AFC">
            <w:pPr>
              <w:pStyle w:val="DSENBodytext"/>
              <w:spacing w:line="240" w:lineRule="auto"/>
              <w:jc w:val="left"/>
              <w:rPr>
                <w:sz w:val="18"/>
                <w:szCs w:val="18"/>
              </w:rPr>
            </w:pPr>
            <w:r w:rsidRPr="002E0028">
              <w:rPr>
                <w:sz w:val="18"/>
                <w:szCs w:val="18"/>
              </w:rPr>
              <w:t>“…to update estimates of the prevalence of marijuana use and to examine demographic and other drug use characteristics of users among middle-aged and older adults.”</w:t>
            </w:r>
          </w:p>
        </w:tc>
        <w:tc>
          <w:tcPr>
            <w:tcW w:w="1709" w:type="dxa"/>
          </w:tcPr>
          <w:p w14:paraId="593B0FF0" w14:textId="77777777" w:rsidR="00106A65" w:rsidRPr="002E0028" w:rsidRDefault="00106A65" w:rsidP="00046AFC">
            <w:pPr>
              <w:pStyle w:val="DSENBodytext"/>
              <w:spacing w:line="240" w:lineRule="auto"/>
              <w:jc w:val="left"/>
              <w:rPr>
                <w:sz w:val="18"/>
                <w:szCs w:val="18"/>
              </w:rPr>
            </w:pPr>
            <w:r w:rsidRPr="002E0028">
              <w:rPr>
                <w:sz w:val="18"/>
                <w:szCs w:val="18"/>
              </w:rPr>
              <w:t>n = 17,608</w:t>
            </w:r>
          </w:p>
          <w:p w14:paraId="49DF53D7" w14:textId="77777777" w:rsidR="00106A65" w:rsidRPr="002E0028" w:rsidRDefault="00106A65" w:rsidP="00046AFC">
            <w:pPr>
              <w:pStyle w:val="DSENBodytext"/>
              <w:spacing w:line="240" w:lineRule="auto"/>
              <w:jc w:val="left"/>
              <w:rPr>
                <w:sz w:val="18"/>
                <w:szCs w:val="18"/>
              </w:rPr>
            </w:pPr>
            <w:r w:rsidRPr="002E0028">
              <w:rPr>
                <w:sz w:val="18"/>
                <w:szCs w:val="18"/>
              </w:rPr>
              <w:t>46.9%</w:t>
            </w:r>
          </w:p>
          <w:p w14:paraId="17A02DEF" w14:textId="77777777" w:rsidR="00106A65" w:rsidRPr="002E0028" w:rsidRDefault="00106A65" w:rsidP="00046AFC">
            <w:pPr>
              <w:pStyle w:val="DSENBodytext"/>
              <w:spacing w:after="120" w:line="240" w:lineRule="auto"/>
              <w:jc w:val="left"/>
              <w:rPr>
                <w:sz w:val="18"/>
                <w:szCs w:val="18"/>
              </w:rPr>
            </w:pPr>
            <w:r w:rsidRPr="002E0028">
              <w:rPr>
                <w:sz w:val="18"/>
                <w:szCs w:val="18"/>
              </w:rPr>
              <w:t>Exposed group:</w:t>
            </w:r>
          </w:p>
          <w:p w14:paraId="770EE098" w14:textId="77777777" w:rsidR="00106A65" w:rsidRPr="002E0028" w:rsidRDefault="00106A65" w:rsidP="00046AFC">
            <w:pPr>
              <w:pStyle w:val="DSENBodytext"/>
              <w:spacing w:line="240" w:lineRule="auto"/>
              <w:jc w:val="left"/>
              <w:rPr>
                <w:sz w:val="18"/>
                <w:szCs w:val="18"/>
              </w:rPr>
            </w:pPr>
            <w:r w:rsidRPr="002E0028">
              <w:rPr>
                <w:sz w:val="18"/>
                <w:szCs w:val="18"/>
              </w:rPr>
              <w:t>~75% Caucasian, 14% Black, 6% Hispanic, 2.5% Asian, 2.5% Other</w:t>
            </w:r>
          </w:p>
        </w:tc>
        <w:tc>
          <w:tcPr>
            <w:tcW w:w="1858" w:type="dxa"/>
          </w:tcPr>
          <w:p w14:paraId="10CB1EF5" w14:textId="77777777" w:rsidR="00106A65" w:rsidRPr="002E0028" w:rsidRDefault="00106A65" w:rsidP="00046AFC">
            <w:pPr>
              <w:pStyle w:val="DSENBodytext"/>
              <w:spacing w:after="120" w:line="240" w:lineRule="auto"/>
              <w:jc w:val="left"/>
              <w:rPr>
                <w:sz w:val="18"/>
                <w:szCs w:val="18"/>
              </w:rPr>
            </w:pPr>
            <w:r w:rsidRPr="002E0028">
              <w:rPr>
                <w:sz w:val="18"/>
                <w:szCs w:val="18"/>
              </w:rPr>
              <w:t>Exposed group:</w:t>
            </w:r>
          </w:p>
          <w:p w14:paraId="5B6F5AAB" w14:textId="77777777" w:rsidR="00106A65" w:rsidRPr="002E0028" w:rsidRDefault="00106A65" w:rsidP="00046AFC">
            <w:pPr>
              <w:pStyle w:val="DSENBodytext"/>
              <w:spacing w:line="240" w:lineRule="auto"/>
              <w:jc w:val="left"/>
              <w:rPr>
                <w:sz w:val="18"/>
                <w:szCs w:val="18"/>
              </w:rPr>
            </w:pPr>
            <w:r w:rsidRPr="002E0028">
              <w:rPr>
                <w:sz w:val="18"/>
                <w:szCs w:val="18"/>
              </w:rPr>
              <w:t>~47% married, 9% widowed, 31% divorced or separated, 13% never married</w:t>
            </w:r>
          </w:p>
          <w:p w14:paraId="59F63EC4"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56D2CD94"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70258193" w14:textId="77777777" w:rsidR="00106A65" w:rsidRPr="002E0028" w:rsidRDefault="00106A65" w:rsidP="00046AFC">
            <w:pPr>
              <w:pStyle w:val="DSENBodytext"/>
              <w:spacing w:line="240" w:lineRule="auto"/>
              <w:jc w:val="left"/>
              <w:rPr>
                <w:sz w:val="18"/>
                <w:szCs w:val="18"/>
              </w:rPr>
            </w:pPr>
            <w:r w:rsidRPr="002E0028">
              <w:rPr>
                <w:sz w:val="18"/>
                <w:szCs w:val="18"/>
              </w:rPr>
              <w:t xml:space="preserve">Medical, overseen by a physician; </w:t>
            </w:r>
            <w:proofErr w:type="gramStart"/>
            <w:r w:rsidRPr="002E0028">
              <w:rPr>
                <w:sz w:val="18"/>
                <w:szCs w:val="18"/>
              </w:rPr>
              <w:t>Non-medical</w:t>
            </w:r>
            <w:proofErr w:type="gramEnd"/>
            <w:r w:rsidRPr="002E0028">
              <w:rPr>
                <w:sz w:val="18"/>
                <w:szCs w:val="18"/>
              </w:rPr>
              <w:t>/recreational</w:t>
            </w:r>
          </w:p>
        </w:tc>
        <w:tc>
          <w:tcPr>
            <w:tcW w:w="1350" w:type="dxa"/>
          </w:tcPr>
          <w:p w14:paraId="69E8EA4C" w14:textId="77777777" w:rsidR="00106A65" w:rsidRPr="002E0028" w:rsidRDefault="00106A65" w:rsidP="00046AFC">
            <w:pPr>
              <w:pStyle w:val="DSENBodytext"/>
              <w:spacing w:line="240" w:lineRule="auto"/>
              <w:jc w:val="left"/>
              <w:rPr>
                <w:sz w:val="18"/>
                <w:szCs w:val="18"/>
              </w:rPr>
            </w:pPr>
            <w:r w:rsidRPr="002E0028">
              <w:rPr>
                <w:sz w:val="18"/>
                <w:szCs w:val="18"/>
              </w:rPr>
              <w:t>Any past-year use</w:t>
            </w:r>
          </w:p>
        </w:tc>
      </w:tr>
      <w:tr w:rsidR="00106A65" w:rsidRPr="002E0028" w14:paraId="2F81EF1F" w14:textId="77777777" w:rsidTr="00046AFC">
        <w:tc>
          <w:tcPr>
            <w:tcW w:w="1351" w:type="dxa"/>
          </w:tcPr>
          <w:p w14:paraId="4205C922" w14:textId="2E3560C2" w:rsidR="00106A65" w:rsidRPr="002E0028" w:rsidRDefault="00106A65" w:rsidP="00046AFC">
            <w:pPr>
              <w:pStyle w:val="DSENBodytext"/>
              <w:spacing w:line="240" w:lineRule="auto"/>
              <w:jc w:val="left"/>
              <w:rPr>
                <w:sz w:val="18"/>
                <w:szCs w:val="18"/>
              </w:rPr>
            </w:pPr>
            <w:proofErr w:type="spellStart"/>
            <w:r w:rsidRPr="002E0028">
              <w:rPr>
                <w:sz w:val="18"/>
                <w:szCs w:val="18"/>
              </w:rPr>
              <w:t>Hickernell</w:t>
            </w:r>
            <w:proofErr w:type="spellEnd"/>
            <w:r w:rsidRPr="002E0028">
              <w:rPr>
                <w:sz w:val="18"/>
                <w:szCs w:val="18"/>
              </w:rPr>
              <w:t xml:space="preserve"> et al., 2018</w:t>
            </w:r>
            <w:r w:rsidR="00DD619E">
              <w:rPr>
                <w:sz w:val="18"/>
                <w:szCs w:val="18"/>
              </w:rPr>
              <w:t xml:space="preserve"> </w:t>
            </w:r>
            <w:r w:rsidR="0065786C" w:rsidRPr="0065786C">
              <w:rPr>
                <w:sz w:val="18"/>
                <w:szCs w:val="24"/>
                <w:vertAlign w:val="superscript"/>
              </w:rPr>
              <w:t>1</w:t>
            </w:r>
            <w:r w:rsidR="00DD619E">
              <w:rPr>
                <w:sz w:val="18"/>
                <w:szCs w:val="24"/>
                <w:vertAlign w:val="superscript"/>
              </w:rPr>
              <w:t>20</w:t>
            </w:r>
          </w:p>
          <w:p w14:paraId="730203ED"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2F5D8E7D" w14:textId="77777777" w:rsidR="00106A65" w:rsidRPr="002E0028" w:rsidRDefault="00106A65" w:rsidP="00046AFC">
            <w:pPr>
              <w:pStyle w:val="DSENBodytext"/>
              <w:spacing w:line="240" w:lineRule="auto"/>
              <w:jc w:val="left"/>
              <w:rPr>
                <w:sz w:val="18"/>
                <w:szCs w:val="18"/>
              </w:rPr>
            </w:pPr>
            <w:r w:rsidRPr="002E0028">
              <w:rPr>
                <w:sz w:val="18"/>
                <w:szCs w:val="18"/>
              </w:rPr>
              <w:t>Funding not reported</w:t>
            </w:r>
          </w:p>
        </w:tc>
        <w:tc>
          <w:tcPr>
            <w:tcW w:w="1571" w:type="dxa"/>
          </w:tcPr>
          <w:p w14:paraId="333020C3" w14:textId="77777777" w:rsidR="00106A65" w:rsidRPr="002E0028" w:rsidRDefault="00106A65" w:rsidP="00046AFC">
            <w:pPr>
              <w:pStyle w:val="DSENBodytext"/>
              <w:spacing w:line="240" w:lineRule="auto"/>
              <w:jc w:val="left"/>
              <w:rPr>
                <w:sz w:val="18"/>
                <w:szCs w:val="18"/>
              </w:rPr>
            </w:pPr>
            <w:r w:rsidRPr="002E0028">
              <w:rPr>
                <w:sz w:val="18"/>
                <w:szCs w:val="18"/>
              </w:rPr>
              <w:t>Joint replacement</w:t>
            </w:r>
          </w:p>
        </w:tc>
        <w:tc>
          <w:tcPr>
            <w:tcW w:w="1418" w:type="dxa"/>
          </w:tcPr>
          <w:p w14:paraId="58659A07" w14:textId="77777777" w:rsidR="00106A65" w:rsidRPr="002E0028" w:rsidRDefault="00106A65" w:rsidP="00046AFC">
            <w:pPr>
              <w:pStyle w:val="DSENBodytext"/>
              <w:spacing w:line="240" w:lineRule="auto"/>
              <w:jc w:val="left"/>
              <w:rPr>
                <w:sz w:val="18"/>
                <w:szCs w:val="18"/>
              </w:rPr>
            </w:pPr>
            <w:r w:rsidRPr="002E0028">
              <w:rPr>
                <w:sz w:val="18"/>
                <w:szCs w:val="18"/>
              </w:rPr>
              <w:t>Retrospective cohort</w:t>
            </w:r>
          </w:p>
        </w:tc>
        <w:tc>
          <w:tcPr>
            <w:tcW w:w="1858" w:type="dxa"/>
          </w:tcPr>
          <w:p w14:paraId="4CD2D96E" w14:textId="77777777" w:rsidR="00106A65" w:rsidRPr="002E0028" w:rsidRDefault="00106A65" w:rsidP="00046AFC">
            <w:pPr>
              <w:pStyle w:val="DSENBodytext"/>
              <w:spacing w:line="240" w:lineRule="auto"/>
              <w:jc w:val="left"/>
              <w:rPr>
                <w:sz w:val="18"/>
                <w:szCs w:val="18"/>
              </w:rPr>
            </w:pPr>
            <w:r w:rsidRPr="002E0028">
              <w:rPr>
                <w:sz w:val="18"/>
                <w:szCs w:val="18"/>
              </w:rPr>
              <w:t>“…to assess the efﬁcacy of dronabinol, in addition to a standard multimodal pain regimen including opioids, on acute postoperative pain management following total hip and knee replacement”</w:t>
            </w:r>
          </w:p>
        </w:tc>
        <w:tc>
          <w:tcPr>
            <w:tcW w:w="1709" w:type="dxa"/>
          </w:tcPr>
          <w:p w14:paraId="4FEC3776" w14:textId="77777777" w:rsidR="00106A65" w:rsidRPr="002E0028" w:rsidRDefault="00106A65" w:rsidP="00046AFC">
            <w:pPr>
              <w:pStyle w:val="DSENBodytext"/>
              <w:spacing w:line="240" w:lineRule="auto"/>
              <w:jc w:val="left"/>
              <w:rPr>
                <w:sz w:val="18"/>
                <w:szCs w:val="18"/>
              </w:rPr>
            </w:pPr>
            <w:r w:rsidRPr="002E0028">
              <w:rPr>
                <w:sz w:val="18"/>
                <w:szCs w:val="18"/>
              </w:rPr>
              <w:t>n = 243</w:t>
            </w:r>
          </w:p>
          <w:p w14:paraId="3418964A" w14:textId="77777777" w:rsidR="00106A65" w:rsidRPr="002E0028" w:rsidRDefault="00106A65" w:rsidP="00046AFC">
            <w:pPr>
              <w:pStyle w:val="DSENBodytext"/>
              <w:spacing w:line="240" w:lineRule="auto"/>
              <w:jc w:val="left"/>
              <w:rPr>
                <w:sz w:val="18"/>
                <w:szCs w:val="18"/>
              </w:rPr>
            </w:pPr>
            <w:r w:rsidRPr="002E0028">
              <w:rPr>
                <w:sz w:val="18"/>
                <w:szCs w:val="18"/>
              </w:rPr>
              <w:t>35.8%</w:t>
            </w:r>
          </w:p>
          <w:p w14:paraId="2E4A685B"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77922BDE"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DA9E86C"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A464BFB" w14:textId="77777777" w:rsidR="00106A65" w:rsidRPr="002E0028" w:rsidRDefault="00106A65" w:rsidP="00046AFC">
            <w:pPr>
              <w:pStyle w:val="DSENBodytext"/>
              <w:spacing w:line="240" w:lineRule="auto"/>
              <w:jc w:val="left"/>
              <w:rPr>
                <w:sz w:val="18"/>
                <w:szCs w:val="18"/>
              </w:rPr>
            </w:pPr>
            <w:r w:rsidRPr="002E0028">
              <w:rPr>
                <w:sz w:val="18"/>
                <w:szCs w:val="18"/>
              </w:rPr>
              <w:t>100% hospitalized</w:t>
            </w:r>
          </w:p>
        </w:tc>
        <w:tc>
          <w:tcPr>
            <w:tcW w:w="1835" w:type="dxa"/>
          </w:tcPr>
          <w:p w14:paraId="35DDA05F" w14:textId="77777777" w:rsidR="00106A65" w:rsidRPr="002E0028" w:rsidRDefault="00106A65" w:rsidP="00046AFC">
            <w:pPr>
              <w:pStyle w:val="DSENBodytext"/>
              <w:spacing w:line="240" w:lineRule="auto"/>
              <w:jc w:val="left"/>
              <w:rPr>
                <w:sz w:val="18"/>
                <w:szCs w:val="18"/>
              </w:rPr>
            </w:pPr>
            <w:r w:rsidRPr="002E0028">
              <w:rPr>
                <w:sz w:val="18"/>
                <w:szCs w:val="18"/>
              </w:rPr>
              <w:t>Medical, overseen by a physician</w:t>
            </w:r>
          </w:p>
        </w:tc>
        <w:tc>
          <w:tcPr>
            <w:tcW w:w="1350" w:type="dxa"/>
          </w:tcPr>
          <w:p w14:paraId="125E1B3B" w14:textId="77777777" w:rsidR="00106A65" w:rsidRPr="002E0028" w:rsidRDefault="00106A65" w:rsidP="00046AFC">
            <w:pPr>
              <w:pStyle w:val="DSENBodytext"/>
              <w:spacing w:line="240" w:lineRule="auto"/>
              <w:jc w:val="left"/>
              <w:rPr>
                <w:sz w:val="18"/>
                <w:szCs w:val="18"/>
              </w:rPr>
            </w:pPr>
            <w:r w:rsidRPr="002E0028">
              <w:rPr>
                <w:sz w:val="18"/>
                <w:szCs w:val="18"/>
              </w:rPr>
              <w:t>Dronabinol</w:t>
            </w:r>
          </w:p>
          <w:p w14:paraId="3F475B2F" w14:textId="77777777" w:rsidR="00106A65" w:rsidRPr="002E0028" w:rsidRDefault="00106A65" w:rsidP="00046AFC">
            <w:pPr>
              <w:pStyle w:val="DSENBodytext"/>
              <w:spacing w:line="240" w:lineRule="auto"/>
              <w:jc w:val="left"/>
              <w:rPr>
                <w:sz w:val="18"/>
                <w:szCs w:val="18"/>
              </w:rPr>
            </w:pPr>
            <w:r w:rsidRPr="002E0028">
              <w:rPr>
                <w:sz w:val="18"/>
                <w:szCs w:val="18"/>
              </w:rPr>
              <w:t>10 mg THC</w:t>
            </w:r>
          </w:p>
        </w:tc>
      </w:tr>
      <w:tr w:rsidR="00106A65" w:rsidRPr="002E0028" w14:paraId="0E4D4D17" w14:textId="77777777" w:rsidTr="00046AFC">
        <w:tc>
          <w:tcPr>
            <w:tcW w:w="1351" w:type="dxa"/>
          </w:tcPr>
          <w:p w14:paraId="26BF31F5" w14:textId="75EB91A1" w:rsidR="00106A65" w:rsidRPr="002E0028" w:rsidRDefault="00106A65" w:rsidP="00046AFC">
            <w:pPr>
              <w:pStyle w:val="DSENBodytext"/>
              <w:spacing w:line="240" w:lineRule="auto"/>
              <w:jc w:val="left"/>
              <w:rPr>
                <w:sz w:val="18"/>
                <w:szCs w:val="18"/>
              </w:rPr>
            </w:pPr>
            <w:r w:rsidRPr="002E0028">
              <w:rPr>
                <w:sz w:val="18"/>
                <w:szCs w:val="18"/>
              </w:rPr>
              <w:lastRenderedPageBreak/>
              <w:t>Johnson-</w:t>
            </w:r>
            <w:proofErr w:type="spellStart"/>
            <w:r w:rsidRPr="002E0028">
              <w:rPr>
                <w:sz w:val="18"/>
                <w:szCs w:val="18"/>
              </w:rPr>
              <w:t>Sasso</w:t>
            </w:r>
            <w:proofErr w:type="spellEnd"/>
            <w:r w:rsidRPr="002E0028">
              <w:rPr>
                <w:sz w:val="18"/>
                <w:szCs w:val="18"/>
              </w:rPr>
              <w:t xml:space="preserve"> et al., 2018</w:t>
            </w:r>
            <w:r w:rsidR="00DD619E">
              <w:rPr>
                <w:sz w:val="18"/>
                <w:szCs w:val="18"/>
              </w:rPr>
              <w:t xml:space="preserve"> </w:t>
            </w:r>
            <w:r w:rsidR="0065786C" w:rsidRPr="0065786C">
              <w:rPr>
                <w:sz w:val="18"/>
                <w:szCs w:val="24"/>
                <w:vertAlign w:val="superscript"/>
              </w:rPr>
              <w:t>12</w:t>
            </w:r>
            <w:r w:rsidR="00DD619E">
              <w:rPr>
                <w:sz w:val="18"/>
                <w:szCs w:val="24"/>
                <w:vertAlign w:val="superscript"/>
              </w:rPr>
              <w:t>3</w:t>
            </w:r>
          </w:p>
          <w:p w14:paraId="0FEC589A"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790FC231"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6C99BF1E" w14:textId="77777777" w:rsidR="00106A65" w:rsidRPr="002E0028" w:rsidRDefault="00106A65" w:rsidP="00046AFC">
            <w:pPr>
              <w:pStyle w:val="DSENBodytext"/>
              <w:spacing w:line="240" w:lineRule="auto"/>
              <w:jc w:val="left"/>
              <w:rPr>
                <w:sz w:val="18"/>
                <w:szCs w:val="18"/>
              </w:rPr>
            </w:pPr>
            <w:r w:rsidRPr="002E0028">
              <w:rPr>
                <w:sz w:val="18"/>
                <w:szCs w:val="18"/>
              </w:rPr>
              <w:t>Acute myocardial infarction</w:t>
            </w:r>
          </w:p>
        </w:tc>
        <w:tc>
          <w:tcPr>
            <w:tcW w:w="1418" w:type="dxa"/>
          </w:tcPr>
          <w:p w14:paraId="6145E2B3" w14:textId="77777777" w:rsidR="00106A65" w:rsidRPr="002E0028" w:rsidRDefault="00106A65" w:rsidP="00046AFC">
            <w:pPr>
              <w:pStyle w:val="DSENBodytext"/>
              <w:spacing w:line="240" w:lineRule="auto"/>
              <w:jc w:val="left"/>
              <w:rPr>
                <w:sz w:val="18"/>
                <w:szCs w:val="18"/>
              </w:rPr>
            </w:pPr>
            <w:r w:rsidRPr="002E0028">
              <w:rPr>
                <w:sz w:val="18"/>
                <w:szCs w:val="18"/>
              </w:rPr>
              <w:t>Retrospective cohort</w:t>
            </w:r>
          </w:p>
        </w:tc>
        <w:tc>
          <w:tcPr>
            <w:tcW w:w="1858" w:type="dxa"/>
          </w:tcPr>
          <w:p w14:paraId="5116D028" w14:textId="77777777" w:rsidR="00106A65" w:rsidRPr="002E0028" w:rsidRDefault="00106A65" w:rsidP="00046AFC">
            <w:pPr>
              <w:pStyle w:val="DSENBodytext"/>
              <w:spacing w:line="240" w:lineRule="auto"/>
              <w:jc w:val="left"/>
              <w:rPr>
                <w:sz w:val="18"/>
                <w:szCs w:val="18"/>
              </w:rPr>
            </w:pPr>
            <w:r w:rsidRPr="002E0028">
              <w:rPr>
                <w:sz w:val="18"/>
                <w:szCs w:val="18"/>
              </w:rPr>
              <w:t>“…to quantify short-term outcomes in marijuana-using and non-using patients hospitalized with acute myocardial infarction”</w:t>
            </w:r>
          </w:p>
        </w:tc>
        <w:tc>
          <w:tcPr>
            <w:tcW w:w="1709" w:type="dxa"/>
          </w:tcPr>
          <w:p w14:paraId="733C7448" w14:textId="77777777" w:rsidR="00106A65" w:rsidRPr="002E0028" w:rsidRDefault="00106A65" w:rsidP="00046AFC">
            <w:pPr>
              <w:pStyle w:val="DSENBodytext"/>
              <w:spacing w:line="240" w:lineRule="auto"/>
              <w:jc w:val="left"/>
              <w:rPr>
                <w:sz w:val="18"/>
                <w:szCs w:val="18"/>
              </w:rPr>
            </w:pPr>
            <w:r w:rsidRPr="002E0028">
              <w:rPr>
                <w:sz w:val="18"/>
                <w:szCs w:val="18"/>
              </w:rPr>
              <w:t>n = 1,014,854</w:t>
            </w:r>
          </w:p>
          <w:p w14:paraId="7145E19E"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20ED6728"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4E9B2DA4"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232CAB0"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6196A12B"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6AB1E9A7"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465D8F3F" w14:textId="77777777" w:rsidR="00106A65" w:rsidRPr="002E0028" w:rsidRDefault="00106A65" w:rsidP="00046AFC">
            <w:pPr>
              <w:pStyle w:val="DSENBodytext"/>
              <w:spacing w:line="240" w:lineRule="auto"/>
              <w:jc w:val="left"/>
              <w:rPr>
                <w:sz w:val="18"/>
                <w:szCs w:val="18"/>
              </w:rPr>
            </w:pPr>
            <w:r w:rsidRPr="002E0028">
              <w:rPr>
                <w:sz w:val="18"/>
                <w:szCs w:val="18"/>
              </w:rPr>
              <w:t>Not reported</w:t>
            </w:r>
          </w:p>
        </w:tc>
      </w:tr>
      <w:tr w:rsidR="00106A65" w:rsidRPr="002E0028" w14:paraId="0FD0B05F" w14:textId="77777777" w:rsidTr="00046AFC">
        <w:tc>
          <w:tcPr>
            <w:tcW w:w="1351" w:type="dxa"/>
          </w:tcPr>
          <w:p w14:paraId="46931FBB" w14:textId="6DDB04D5" w:rsidR="00106A65" w:rsidRPr="002E0028" w:rsidRDefault="00106A65" w:rsidP="00046AFC">
            <w:pPr>
              <w:pStyle w:val="DSENBodytext"/>
              <w:spacing w:line="240" w:lineRule="auto"/>
              <w:jc w:val="left"/>
              <w:rPr>
                <w:sz w:val="18"/>
                <w:szCs w:val="18"/>
              </w:rPr>
            </w:pPr>
            <w:r w:rsidRPr="002E0028">
              <w:rPr>
                <w:sz w:val="18"/>
                <w:szCs w:val="18"/>
              </w:rPr>
              <w:t>Lane et al., 2018</w:t>
            </w:r>
            <w:r w:rsidR="00DD619E">
              <w:rPr>
                <w:sz w:val="18"/>
                <w:szCs w:val="18"/>
              </w:rPr>
              <w:t xml:space="preserve"> </w:t>
            </w:r>
            <w:r w:rsidR="0065786C" w:rsidRPr="0065786C">
              <w:rPr>
                <w:sz w:val="18"/>
                <w:szCs w:val="24"/>
                <w:vertAlign w:val="superscript"/>
              </w:rPr>
              <w:t>12</w:t>
            </w:r>
            <w:r w:rsidR="00DD619E">
              <w:rPr>
                <w:sz w:val="18"/>
                <w:szCs w:val="24"/>
                <w:vertAlign w:val="superscript"/>
              </w:rPr>
              <w:t>6</w:t>
            </w:r>
          </w:p>
          <w:p w14:paraId="15352180"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3252F9CD"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34460032" w14:textId="77777777" w:rsidR="00106A65" w:rsidRPr="002E0028" w:rsidRDefault="00106A65" w:rsidP="00046AFC">
            <w:pPr>
              <w:pStyle w:val="DSENBodytext"/>
              <w:spacing w:line="240" w:lineRule="auto"/>
              <w:jc w:val="left"/>
              <w:rPr>
                <w:sz w:val="18"/>
                <w:szCs w:val="18"/>
              </w:rPr>
            </w:pPr>
            <w:r w:rsidRPr="002E0028">
              <w:rPr>
                <w:sz w:val="18"/>
                <w:szCs w:val="18"/>
              </w:rPr>
              <w:t>Psychiatric illness and admission to psychiatric hospital</w:t>
            </w:r>
          </w:p>
        </w:tc>
        <w:tc>
          <w:tcPr>
            <w:tcW w:w="1418" w:type="dxa"/>
          </w:tcPr>
          <w:p w14:paraId="7C824604" w14:textId="77777777" w:rsidR="00106A65" w:rsidRPr="002E0028" w:rsidRDefault="00106A65" w:rsidP="00046AFC">
            <w:pPr>
              <w:pStyle w:val="DSENBodytext"/>
              <w:spacing w:line="240" w:lineRule="auto"/>
              <w:jc w:val="left"/>
              <w:rPr>
                <w:sz w:val="18"/>
                <w:szCs w:val="18"/>
              </w:rPr>
            </w:pPr>
            <w:r w:rsidRPr="002E0028">
              <w:rPr>
                <w:sz w:val="18"/>
                <w:szCs w:val="18"/>
              </w:rPr>
              <w:t>Retrospective cohort</w:t>
            </w:r>
          </w:p>
        </w:tc>
        <w:tc>
          <w:tcPr>
            <w:tcW w:w="1858" w:type="dxa"/>
          </w:tcPr>
          <w:p w14:paraId="2CC50F13" w14:textId="77777777" w:rsidR="00106A65" w:rsidRPr="002E0028" w:rsidRDefault="00106A65" w:rsidP="00046AFC">
            <w:pPr>
              <w:pStyle w:val="DSENBodytext"/>
              <w:spacing w:line="240" w:lineRule="auto"/>
              <w:jc w:val="left"/>
              <w:rPr>
                <w:sz w:val="18"/>
                <w:szCs w:val="18"/>
              </w:rPr>
            </w:pPr>
            <w:r w:rsidRPr="002E0028">
              <w:rPr>
                <w:sz w:val="18"/>
                <w:szCs w:val="18"/>
              </w:rPr>
              <w:t>“…to examine associations among substance use disorder and measures of length of stay and non‐psychiatric medical comorbidity in older‐adult inpatients with serious mental illness”</w:t>
            </w:r>
          </w:p>
        </w:tc>
        <w:tc>
          <w:tcPr>
            <w:tcW w:w="1709" w:type="dxa"/>
          </w:tcPr>
          <w:p w14:paraId="1EE01D0D" w14:textId="77777777" w:rsidR="00106A65" w:rsidRPr="002E0028" w:rsidRDefault="00106A65" w:rsidP="00046AFC">
            <w:pPr>
              <w:pStyle w:val="DSENBodytext"/>
              <w:spacing w:line="240" w:lineRule="auto"/>
              <w:jc w:val="left"/>
              <w:rPr>
                <w:sz w:val="18"/>
                <w:szCs w:val="18"/>
              </w:rPr>
            </w:pPr>
            <w:r w:rsidRPr="002E0028">
              <w:rPr>
                <w:sz w:val="18"/>
                <w:szCs w:val="18"/>
              </w:rPr>
              <w:t>n = 7,258</w:t>
            </w:r>
          </w:p>
          <w:p w14:paraId="16C74AB3" w14:textId="77777777" w:rsidR="00106A65" w:rsidRPr="002E0028" w:rsidRDefault="00106A65" w:rsidP="00046AFC">
            <w:pPr>
              <w:pStyle w:val="DSENBodytext"/>
              <w:spacing w:line="240" w:lineRule="auto"/>
              <w:jc w:val="left"/>
              <w:rPr>
                <w:sz w:val="18"/>
                <w:szCs w:val="18"/>
              </w:rPr>
            </w:pPr>
            <w:r w:rsidRPr="002E0028">
              <w:rPr>
                <w:sz w:val="18"/>
                <w:szCs w:val="18"/>
              </w:rPr>
              <w:t>57%</w:t>
            </w:r>
          </w:p>
          <w:p w14:paraId="768979BC" w14:textId="77777777" w:rsidR="00106A65" w:rsidRPr="002E0028" w:rsidRDefault="00106A65" w:rsidP="00046AFC">
            <w:pPr>
              <w:pStyle w:val="DSENBodytext"/>
              <w:spacing w:line="240" w:lineRule="auto"/>
              <w:jc w:val="left"/>
              <w:rPr>
                <w:sz w:val="18"/>
                <w:szCs w:val="18"/>
              </w:rPr>
            </w:pPr>
            <w:r w:rsidRPr="002E0028">
              <w:rPr>
                <w:sz w:val="18"/>
                <w:szCs w:val="18"/>
              </w:rPr>
              <w:t>49% Caucasian, 43% Black, 6% Hispanic, 2% Asian, &lt;1% Native American/Eskimo, &lt;1% Other</w:t>
            </w:r>
          </w:p>
        </w:tc>
        <w:tc>
          <w:tcPr>
            <w:tcW w:w="1858" w:type="dxa"/>
          </w:tcPr>
          <w:p w14:paraId="131010CB"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6A60FA02"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25641CC2" w14:textId="77777777" w:rsidR="00106A65" w:rsidRPr="002E0028" w:rsidRDefault="00106A65" w:rsidP="00046AFC">
            <w:pPr>
              <w:pStyle w:val="DSENBodytext"/>
              <w:spacing w:line="240" w:lineRule="auto"/>
              <w:jc w:val="left"/>
              <w:rPr>
                <w:sz w:val="18"/>
                <w:szCs w:val="18"/>
              </w:rPr>
            </w:pPr>
            <w:r w:rsidRPr="002E0028">
              <w:rPr>
                <w:sz w:val="18"/>
                <w:szCs w:val="18"/>
              </w:rPr>
              <w:t>100% hospitalized</w:t>
            </w:r>
          </w:p>
        </w:tc>
        <w:tc>
          <w:tcPr>
            <w:tcW w:w="1835" w:type="dxa"/>
          </w:tcPr>
          <w:p w14:paraId="0CB005E3"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57DE8CE9"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16E771CC" w14:textId="77777777" w:rsidTr="00046AFC">
        <w:tc>
          <w:tcPr>
            <w:tcW w:w="1351" w:type="dxa"/>
          </w:tcPr>
          <w:p w14:paraId="540AEB4D" w14:textId="0E6F4450" w:rsidR="00106A65" w:rsidRPr="002E0028" w:rsidRDefault="00106A65" w:rsidP="00046AFC">
            <w:pPr>
              <w:pStyle w:val="DSENBodytext"/>
              <w:spacing w:line="240" w:lineRule="auto"/>
              <w:jc w:val="left"/>
              <w:rPr>
                <w:sz w:val="18"/>
                <w:szCs w:val="18"/>
              </w:rPr>
            </w:pPr>
            <w:proofErr w:type="spellStart"/>
            <w:r w:rsidRPr="002E0028">
              <w:rPr>
                <w:sz w:val="18"/>
                <w:szCs w:val="18"/>
              </w:rPr>
              <w:t>Mondello</w:t>
            </w:r>
            <w:proofErr w:type="spellEnd"/>
            <w:r w:rsidRPr="002E0028">
              <w:rPr>
                <w:sz w:val="18"/>
                <w:szCs w:val="18"/>
              </w:rPr>
              <w:t xml:space="preserve"> et al., 2018</w:t>
            </w:r>
            <w:r w:rsidR="00DD619E">
              <w:rPr>
                <w:sz w:val="18"/>
                <w:szCs w:val="18"/>
              </w:rPr>
              <w:t xml:space="preserve"> </w:t>
            </w:r>
            <w:r w:rsidR="0065786C" w:rsidRPr="0065786C">
              <w:rPr>
                <w:sz w:val="18"/>
                <w:szCs w:val="24"/>
                <w:vertAlign w:val="superscript"/>
              </w:rPr>
              <w:t>13</w:t>
            </w:r>
            <w:r w:rsidR="00DD619E">
              <w:rPr>
                <w:sz w:val="18"/>
                <w:szCs w:val="24"/>
                <w:vertAlign w:val="superscript"/>
              </w:rPr>
              <w:t>6</w:t>
            </w:r>
          </w:p>
          <w:p w14:paraId="41F1CB0E" w14:textId="77777777" w:rsidR="00106A65" w:rsidRPr="002E0028" w:rsidRDefault="00106A65" w:rsidP="00046AFC">
            <w:pPr>
              <w:pStyle w:val="DSENBodytext"/>
              <w:spacing w:line="240" w:lineRule="auto"/>
              <w:jc w:val="left"/>
              <w:rPr>
                <w:sz w:val="18"/>
                <w:szCs w:val="18"/>
              </w:rPr>
            </w:pPr>
            <w:r w:rsidRPr="002E0028">
              <w:rPr>
                <w:sz w:val="18"/>
                <w:szCs w:val="18"/>
              </w:rPr>
              <w:t>Italy</w:t>
            </w:r>
          </w:p>
          <w:p w14:paraId="7407A901" w14:textId="77777777" w:rsidR="00106A65" w:rsidRPr="002E0028" w:rsidRDefault="00106A65" w:rsidP="00046AFC">
            <w:pPr>
              <w:pStyle w:val="DSENBodytext"/>
              <w:spacing w:line="240" w:lineRule="auto"/>
              <w:jc w:val="left"/>
              <w:rPr>
                <w:sz w:val="18"/>
                <w:szCs w:val="18"/>
              </w:rPr>
            </w:pPr>
            <w:r w:rsidRPr="002E0028">
              <w:rPr>
                <w:sz w:val="18"/>
                <w:szCs w:val="18"/>
              </w:rPr>
              <w:t>Funding not reported</w:t>
            </w:r>
          </w:p>
        </w:tc>
        <w:tc>
          <w:tcPr>
            <w:tcW w:w="1571" w:type="dxa"/>
          </w:tcPr>
          <w:p w14:paraId="64EB9228" w14:textId="77777777" w:rsidR="00106A65" w:rsidRPr="002E0028" w:rsidRDefault="00106A65" w:rsidP="00046AFC">
            <w:pPr>
              <w:pStyle w:val="DSENBodytext"/>
              <w:spacing w:line="240" w:lineRule="auto"/>
              <w:jc w:val="left"/>
              <w:rPr>
                <w:sz w:val="18"/>
                <w:szCs w:val="18"/>
              </w:rPr>
            </w:pPr>
            <w:r w:rsidRPr="002E0028">
              <w:rPr>
                <w:sz w:val="18"/>
                <w:szCs w:val="18"/>
              </w:rPr>
              <w:t>Failed back surgery syndrome</w:t>
            </w:r>
          </w:p>
        </w:tc>
        <w:tc>
          <w:tcPr>
            <w:tcW w:w="1418" w:type="dxa"/>
          </w:tcPr>
          <w:p w14:paraId="3C53000B" w14:textId="77777777" w:rsidR="00106A65" w:rsidRPr="002E0028" w:rsidRDefault="00106A65" w:rsidP="00046AFC">
            <w:pPr>
              <w:pStyle w:val="DSENBodytext"/>
              <w:spacing w:line="240" w:lineRule="auto"/>
              <w:jc w:val="left"/>
              <w:rPr>
                <w:sz w:val="18"/>
                <w:szCs w:val="18"/>
              </w:rPr>
            </w:pPr>
            <w:r w:rsidRPr="002E0028">
              <w:rPr>
                <w:sz w:val="18"/>
                <w:szCs w:val="18"/>
              </w:rPr>
              <w:t>Retrospective cohort</w:t>
            </w:r>
          </w:p>
        </w:tc>
        <w:tc>
          <w:tcPr>
            <w:tcW w:w="1858" w:type="dxa"/>
          </w:tcPr>
          <w:p w14:paraId="573574F8" w14:textId="77777777" w:rsidR="00106A65" w:rsidRPr="002E0028" w:rsidRDefault="00106A65" w:rsidP="00046AFC">
            <w:pPr>
              <w:pStyle w:val="DSENBodytext"/>
              <w:spacing w:line="240" w:lineRule="auto"/>
              <w:jc w:val="left"/>
              <w:rPr>
                <w:sz w:val="18"/>
                <w:szCs w:val="18"/>
              </w:rPr>
            </w:pPr>
            <w:r w:rsidRPr="002E0028">
              <w:rPr>
                <w:sz w:val="18"/>
                <w:szCs w:val="18"/>
              </w:rPr>
              <w:t>“…to document the results obtained with oral administration of cannabinoids agonists, namely a combination of THC/CBD, in eleven refractory failed back surgery syndrome patients”</w:t>
            </w:r>
          </w:p>
        </w:tc>
        <w:tc>
          <w:tcPr>
            <w:tcW w:w="1709" w:type="dxa"/>
          </w:tcPr>
          <w:p w14:paraId="38D5392B" w14:textId="77777777" w:rsidR="00106A65" w:rsidRPr="002E0028" w:rsidRDefault="00106A65" w:rsidP="00046AFC">
            <w:pPr>
              <w:pStyle w:val="DSENBodytext"/>
              <w:spacing w:line="240" w:lineRule="auto"/>
              <w:jc w:val="left"/>
              <w:rPr>
                <w:sz w:val="18"/>
                <w:szCs w:val="18"/>
              </w:rPr>
            </w:pPr>
            <w:r w:rsidRPr="002E0028">
              <w:rPr>
                <w:sz w:val="18"/>
                <w:szCs w:val="18"/>
              </w:rPr>
              <w:t>n = 11</w:t>
            </w:r>
          </w:p>
          <w:p w14:paraId="66FEEFC0" w14:textId="77777777" w:rsidR="00106A65" w:rsidRPr="002E0028" w:rsidRDefault="00106A65" w:rsidP="00046AFC">
            <w:pPr>
              <w:pStyle w:val="DSENBodytext"/>
              <w:spacing w:line="240" w:lineRule="auto"/>
              <w:jc w:val="left"/>
              <w:rPr>
                <w:sz w:val="18"/>
                <w:szCs w:val="18"/>
              </w:rPr>
            </w:pPr>
            <w:r w:rsidRPr="002E0028">
              <w:rPr>
                <w:sz w:val="18"/>
                <w:szCs w:val="18"/>
              </w:rPr>
              <w:t>55%</w:t>
            </w:r>
          </w:p>
          <w:p w14:paraId="5D407D61"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0E16C9E8"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1B4C90B1"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63578DBF"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30E5C21D" w14:textId="77777777" w:rsidR="00106A65" w:rsidRPr="002E0028" w:rsidRDefault="00106A65" w:rsidP="00046AFC">
            <w:pPr>
              <w:pStyle w:val="DSENBodytext"/>
              <w:spacing w:line="240" w:lineRule="auto"/>
              <w:jc w:val="left"/>
              <w:rPr>
                <w:sz w:val="18"/>
                <w:szCs w:val="18"/>
              </w:rPr>
            </w:pPr>
            <w:r w:rsidRPr="002E0028">
              <w:rPr>
                <w:sz w:val="18"/>
                <w:szCs w:val="18"/>
              </w:rPr>
              <w:t>Medical, overseen by a physician</w:t>
            </w:r>
          </w:p>
        </w:tc>
        <w:tc>
          <w:tcPr>
            <w:tcW w:w="1350" w:type="dxa"/>
          </w:tcPr>
          <w:p w14:paraId="79549152" w14:textId="77777777" w:rsidR="00106A65" w:rsidRPr="002E0028" w:rsidRDefault="00106A65" w:rsidP="00046AFC">
            <w:pPr>
              <w:pStyle w:val="DSENBodytext"/>
              <w:spacing w:line="240" w:lineRule="auto"/>
              <w:jc w:val="left"/>
              <w:rPr>
                <w:sz w:val="18"/>
                <w:szCs w:val="18"/>
              </w:rPr>
            </w:pPr>
            <w:proofErr w:type="gramStart"/>
            <w:r w:rsidRPr="002E0028">
              <w:rPr>
                <w:sz w:val="18"/>
                <w:szCs w:val="18"/>
              </w:rPr>
              <w:t>THC:CBD</w:t>
            </w:r>
            <w:proofErr w:type="gramEnd"/>
            <w:r w:rsidRPr="002E0028">
              <w:rPr>
                <w:sz w:val="18"/>
                <w:szCs w:val="18"/>
              </w:rPr>
              <w:t xml:space="preserve"> oil (19:&lt;1)</w:t>
            </w:r>
          </w:p>
          <w:p w14:paraId="3C57FF3C" w14:textId="77777777" w:rsidR="00106A65" w:rsidRPr="002E0028" w:rsidRDefault="00106A65" w:rsidP="00046AFC">
            <w:pPr>
              <w:pStyle w:val="DSENBodytext"/>
              <w:spacing w:line="240" w:lineRule="auto"/>
              <w:jc w:val="left"/>
              <w:rPr>
                <w:sz w:val="18"/>
                <w:szCs w:val="18"/>
              </w:rPr>
            </w:pPr>
            <w:r w:rsidRPr="002E0028">
              <w:rPr>
                <w:sz w:val="18"/>
                <w:szCs w:val="18"/>
              </w:rPr>
              <w:t>50 to 100 mg</w:t>
            </w:r>
          </w:p>
        </w:tc>
      </w:tr>
      <w:tr w:rsidR="00106A65" w:rsidRPr="002E0028" w14:paraId="37544AB6" w14:textId="77777777" w:rsidTr="00046AFC">
        <w:tc>
          <w:tcPr>
            <w:tcW w:w="1351" w:type="dxa"/>
          </w:tcPr>
          <w:p w14:paraId="48056026" w14:textId="71EEFE8A" w:rsidR="00106A65" w:rsidRPr="002E0028" w:rsidRDefault="00106A65" w:rsidP="00046AFC">
            <w:pPr>
              <w:pStyle w:val="DSENBodytext"/>
              <w:spacing w:line="240" w:lineRule="auto"/>
              <w:jc w:val="left"/>
              <w:rPr>
                <w:sz w:val="18"/>
                <w:szCs w:val="18"/>
              </w:rPr>
            </w:pPr>
            <w:r w:rsidRPr="002E0028">
              <w:rPr>
                <w:sz w:val="18"/>
                <w:szCs w:val="18"/>
              </w:rPr>
              <w:lastRenderedPageBreak/>
              <w:t>Morris et al., 2018</w:t>
            </w:r>
            <w:r w:rsidR="00DD619E">
              <w:rPr>
                <w:sz w:val="18"/>
                <w:szCs w:val="18"/>
              </w:rPr>
              <w:t xml:space="preserve"> </w:t>
            </w:r>
            <w:r w:rsidR="0065786C" w:rsidRPr="0065786C">
              <w:rPr>
                <w:sz w:val="18"/>
                <w:szCs w:val="24"/>
                <w:vertAlign w:val="superscript"/>
              </w:rPr>
              <w:t>13</w:t>
            </w:r>
            <w:r w:rsidR="00DD619E">
              <w:rPr>
                <w:sz w:val="18"/>
                <w:szCs w:val="24"/>
                <w:vertAlign w:val="superscript"/>
              </w:rPr>
              <w:t>7</w:t>
            </w:r>
          </w:p>
          <w:p w14:paraId="11465EC2"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53AE00DB"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5563BD3B" w14:textId="6DF2D1D8" w:rsidR="00106A65" w:rsidRPr="002E0028" w:rsidRDefault="00106A65" w:rsidP="00046AFC">
            <w:pPr>
              <w:pStyle w:val="DSENBodytext"/>
              <w:spacing w:line="240" w:lineRule="auto"/>
              <w:jc w:val="left"/>
              <w:rPr>
                <w:sz w:val="18"/>
                <w:szCs w:val="18"/>
              </w:rPr>
            </w:pPr>
            <w:r w:rsidRPr="002E0028">
              <w:rPr>
                <w:sz w:val="18"/>
                <w:szCs w:val="18"/>
              </w:rPr>
              <w:t>Tobacco u</w:t>
            </w:r>
            <w:r w:rsidR="00596610">
              <w:rPr>
                <w:sz w:val="18"/>
                <w:szCs w:val="18"/>
              </w:rPr>
              <w:t>se</w:t>
            </w:r>
          </w:p>
        </w:tc>
        <w:tc>
          <w:tcPr>
            <w:tcW w:w="1418" w:type="dxa"/>
          </w:tcPr>
          <w:p w14:paraId="6E5F5AF2" w14:textId="77777777" w:rsidR="00106A65" w:rsidRPr="002E0028" w:rsidRDefault="00106A65" w:rsidP="00046AFC">
            <w:pPr>
              <w:pStyle w:val="DSENBodytext"/>
              <w:spacing w:line="240" w:lineRule="auto"/>
              <w:jc w:val="left"/>
              <w:rPr>
                <w:sz w:val="18"/>
                <w:szCs w:val="18"/>
              </w:rPr>
            </w:pPr>
            <w:r w:rsidRPr="002E0028">
              <w:rPr>
                <w:sz w:val="18"/>
                <w:szCs w:val="18"/>
              </w:rPr>
              <w:t>Prospective cohort</w:t>
            </w:r>
          </w:p>
        </w:tc>
        <w:tc>
          <w:tcPr>
            <w:tcW w:w="1858" w:type="dxa"/>
          </w:tcPr>
          <w:p w14:paraId="5B30DFF0" w14:textId="77777777" w:rsidR="00106A65" w:rsidRPr="002E0028" w:rsidRDefault="00106A65" w:rsidP="00046AFC">
            <w:pPr>
              <w:pStyle w:val="DSENBodytext"/>
              <w:spacing w:line="240" w:lineRule="auto"/>
              <w:jc w:val="left"/>
              <w:rPr>
                <w:sz w:val="18"/>
                <w:szCs w:val="18"/>
              </w:rPr>
            </w:pPr>
            <w:r w:rsidRPr="002E0028">
              <w:rPr>
                <w:sz w:val="18"/>
                <w:szCs w:val="18"/>
              </w:rPr>
              <w:t>“…to evaluate marijuana usage patterns and respiratory risks in older adults or in those with chronic obstructive pulmonary disease”</w:t>
            </w:r>
          </w:p>
        </w:tc>
        <w:tc>
          <w:tcPr>
            <w:tcW w:w="1709" w:type="dxa"/>
          </w:tcPr>
          <w:p w14:paraId="7D0BD4EC" w14:textId="77777777" w:rsidR="00106A65" w:rsidRPr="002E0028" w:rsidRDefault="00106A65" w:rsidP="00046AFC">
            <w:pPr>
              <w:pStyle w:val="DSENBodytext"/>
              <w:spacing w:line="240" w:lineRule="auto"/>
              <w:jc w:val="left"/>
              <w:rPr>
                <w:sz w:val="18"/>
                <w:szCs w:val="18"/>
              </w:rPr>
            </w:pPr>
            <w:r w:rsidRPr="002E0028">
              <w:rPr>
                <w:sz w:val="18"/>
                <w:szCs w:val="18"/>
              </w:rPr>
              <w:t>n = 2,304</w:t>
            </w:r>
          </w:p>
          <w:p w14:paraId="49F460AA" w14:textId="77777777" w:rsidR="00106A65" w:rsidRPr="002E0028" w:rsidRDefault="00106A65" w:rsidP="00046AFC">
            <w:pPr>
              <w:pStyle w:val="DSENBodytext"/>
              <w:spacing w:line="240" w:lineRule="auto"/>
              <w:jc w:val="left"/>
              <w:rPr>
                <w:sz w:val="18"/>
                <w:szCs w:val="18"/>
              </w:rPr>
            </w:pPr>
            <w:r w:rsidRPr="002E0028">
              <w:rPr>
                <w:sz w:val="18"/>
                <w:szCs w:val="18"/>
              </w:rPr>
              <w:t>53.1%</w:t>
            </w:r>
          </w:p>
          <w:p w14:paraId="3F2D2835" w14:textId="77777777" w:rsidR="00106A65" w:rsidRPr="002E0028" w:rsidRDefault="00106A65" w:rsidP="00046AFC">
            <w:pPr>
              <w:pStyle w:val="DSENBodytext"/>
              <w:spacing w:line="240" w:lineRule="auto"/>
              <w:jc w:val="left"/>
              <w:rPr>
                <w:sz w:val="18"/>
                <w:szCs w:val="18"/>
              </w:rPr>
            </w:pPr>
            <w:r w:rsidRPr="002E0028">
              <w:rPr>
                <w:sz w:val="18"/>
                <w:szCs w:val="18"/>
              </w:rPr>
              <w:t>77.4% Caucasian</w:t>
            </w:r>
          </w:p>
        </w:tc>
        <w:tc>
          <w:tcPr>
            <w:tcW w:w="1858" w:type="dxa"/>
          </w:tcPr>
          <w:p w14:paraId="426C59E9"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51C2259F"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202A26C5"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0C1E1D86" w14:textId="77777777" w:rsidR="00106A65" w:rsidRPr="002E0028" w:rsidRDefault="00106A65" w:rsidP="00046AFC">
            <w:pPr>
              <w:pStyle w:val="DSENBodytext"/>
              <w:spacing w:line="240" w:lineRule="auto"/>
              <w:jc w:val="left"/>
              <w:rPr>
                <w:sz w:val="18"/>
                <w:szCs w:val="18"/>
              </w:rPr>
            </w:pPr>
            <w:r w:rsidRPr="002E0028">
              <w:rPr>
                <w:sz w:val="18"/>
                <w:szCs w:val="18"/>
              </w:rPr>
              <w:t>Non-medical/ recreational</w:t>
            </w:r>
          </w:p>
        </w:tc>
        <w:tc>
          <w:tcPr>
            <w:tcW w:w="1350" w:type="dxa"/>
          </w:tcPr>
          <w:p w14:paraId="7A5F5BDE" w14:textId="77777777" w:rsidR="00106A65" w:rsidRPr="002E0028" w:rsidRDefault="00106A65" w:rsidP="00046AFC">
            <w:pPr>
              <w:pStyle w:val="DSENBodytext"/>
              <w:spacing w:line="240" w:lineRule="auto"/>
              <w:jc w:val="left"/>
              <w:rPr>
                <w:sz w:val="18"/>
                <w:szCs w:val="18"/>
              </w:rPr>
            </w:pPr>
            <w:r w:rsidRPr="002E0028">
              <w:rPr>
                <w:sz w:val="18"/>
                <w:szCs w:val="18"/>
              </w:rPr>
              <w:t>Past-month recreational smoking of cannabis, pot, or hashish</w:t>
            </w:r>
          </w:p>
        </w:tc>
      </w:tr>
      <w:tr w:rsidR="00106A65" w:rsidRPr="002E0028" w14:paraId="062D0CD5" w14:textId="77777777" w:rsidTr="00046AFC">
        <w:tc>
          <w:tcPr>
            <w:tcW w:w="1351" w:type="dxa"/>
          </w:tcPr>
          <w:p w14:paraId="37C2F3B8" w14:textId="785E1EF1" w:rsidR="00106A65" w:rsidRPr="002E0028" w:rsidRDefault="00106A65" w:rsidP="00046AFC">
            <w:pPr>
              <w:pStyle w:val="DSENBodytext"/>
              <w:spacing w:line="240" w:lineRule="auto"/>
              <w:jc w:val="left"/>
              <w:rPr>
                <w:sz w:val="18"/>
                <w:szCs w:val="18"/>
              </w:rPr>
            </w:pPr>
            <w:r w:rsidRPr="002E0028">
              <w:rPr>
                <w:sz w:val="18"/>
                <w:szCs w:val="18"/>
              </w:rPr>
              <w:t>Nugent et al., 2018</w:t>
            </w:r>
            <w:r w:rsidR="00DD619E">
              <w:rPr>
                <w:sz w:val="18"/>
                <w:szCs w:val="18"/>
              </w:rPr>
              <w:t xml:space="preserve"> </w:t>
            </w:r>
            <w:r w:rsidR="0065786C" w:rsidRPr="0065786C">
              <w:rPr>
                <w:sz w:val="18"/>
                <w:szCs w:val="24"/>
                <w:vertAlign w:val="superscript"/>
              </w:rPr>
              <w:t>1</w:t>
            </w:r>
            <w:r w:rsidR="00DD619E">
              <w:rPr>
                <w:sz w:val="18"/>
                <w:szCs w:val="24"/>
                <w:vertAlign w:val="superscript"/>
              </w:rPr>
              <w:t>40</w:t>
            </w:r>
          </w:p>
          <w:p w14:paraId="4D0CBE3F"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7CEB6002"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6CCF26DB" w14:textId="77777777" w:rsidR="00106A65" w:rsidRPr="002E0028" w:rsidRDefault="00106A65" w:rsidP="00046AFC">
            <w:pPr>
              <w:pStyle w:val="DSENBodytext"/>
              <w:spacing w:line="240" w:lineRule="auto"/>
              <w:jc w:val="left"/>
              <w:rPr>
                <w:sz w:val="18"/>
                <w:szCs w:val="18"/>
              </w:rPr>
            </w:pPr>
            <w:r w:rsidRPr="002E0028">
              <w:rPr>
                <w:sz w:val="18"/>
                <w:szCs w:val="18"/>
              </w:rPr>
              <w:t>Chronic non-cancer pain</w:t>
            </w:r>
          </w:p>
        </w:tc>
        <w:tc>
          <w:tcPr>
            <w:tcW w:w="1418" w:type="dxa"/>
          </w:tcPr>
          <w:p w14:paraId="6212A2C2" w14:textId="77777777" w:rsidR="00106A65" w:rsidRPr="002E0028" w:rsidRDefault="00106A65" w:rsidP="00046AFC">
            <w:pPr>
              <w:pStyle w:val="DSENBodytext"/>
              <w:spacing w:line="240" w:lineRule="auto"/>
              <w:jc w:val="left"/>
              <w:rPr>
                <w:sz w:val="18"/>
                <w:szCs w:val="18"/>
              </w:rPr>
            </w:pPr>
            <w:r w:rsidRPr="002E0028">
              <w:rPr>
                <w:sz w:val="18"/>
                <w:szCs w:val="18"/>
              </w:rPr>
              <w:t>Cross-sectional</w:t>
            </w:r>
          </w:p>
          <w:p w14:paraId="7FFAC869" w14:textId="77777777" w:rsidR="00106A65" w:rsidRPr="002E0028" w:rsidRDefault="00106A65" w:rsidP="00046AFC">
            <w:pPr>
              <w:pStyle w:val="DSENBodytext"/>
              <w:spacing w:line="240" w:lineRule="auto"/>
              <w:jc w:val="left"/>
              <w:rPr>
                <w:sz w:val="18"/>
                <w:szCs w:val="18"/>
              </w:rPr>
            </w:pPr>
            <w:r w:rsidRPr="002E0028">
              <w:rPr>
                <w:sz w:val="18"/>
                <w:szCs w:val="18"/>
              </w:rPr>
              <w:t>Baseline data from a prospective cohort study</w:t>
            </w:r>
          </w:p>
        </w:tc>
        <w:tc>
          <w:tcPr>
            <w:tcW w:w="1858" w:type="dxa"/>
          </w:tcPr>
          <w:p w14:paraId="52E75F7A" w14:textId="77777777" w:rsidR="00106A65" w:rsidRPr="002E0028" w:rsidRDefault="00106A65" w:rsidP="00046AFC">
            <w:pPr>
              <w:pStyle w:val="DSENBodytext"/>
              <w:spacing w:line="240" w:lineRule="auto"/>
              <w:jc w:val="left"/>
              <w:rPr>
                <w:sz w:val="18"/>
                <w:szCs w:val="18"/>
              </w:rPr>
            </w:pPr>
            <w:r w:rsidRPr="002E0028">
              <w:rPr>
                <w:sz w:val="18"/>
                <w:szCs w:val="18"/>
              </w:rPr>
              <w:t>To describe the pain, substance use, and mental health related characteristics and adverse events among patients diagnosed with musculoskeletal pain who are prescribed long-term opioid therapy and are also using medical cannabis.</w:t>
            </w:r>
          </w:p>
        </w:tc>
        <w:tc>
          <w:tcPr>
            <w:tcW w:w="1709" w:type="dxa"/>
          </w:tcPr>
          <w:p w14:paraId="1146A490" w14:textId="77777777" w:rsidR="00106A65" w:rsidRPr="002E0028" w:rsidRDefault="00106A65" w:rsidP="00046AFC">
            <w:pPr>
              <w:pStyle w:val="DSENBodytext"/>
              <w:spacing w:line="240" w:lineRule="auto"/>
              <w:jc w:val="left"/>
              <w:rPr>
                <w:sz w:val="18"/>
                <w:szCs w:val="18"/>
              </w:rPr>
            </w:pPr>
            <w:r w:rsidRPr="002E0028">
              <w:rPr>
                <w:sz w:val="18"/>
                <w:szCs w:val="18"/>
              </w:rPr>
              <w:t>n = 371</w:t>
            </w:r>
          </w:p>
          <w:p w14:paraId="5E23E899" w14:textId="77777777" w:rsidR="00106A65" w:rsidRPr="002E0028" w:rsidRDefault="00106A65" w:rsidP="00046AFC">
            <w:pPr>
              <w:pStyle w:val="DSENBodytext"/>
              <w:spacing w:line="240" w:lineRule="auto"/>
              <w:jc w:val="left"/>
              <w:rPr>
                <w:sz w:val="18"/>
                <w:szCs w:val="18"/>
              </w:rPr>
            </w:pPr>
            <w:r w:rsidRPr="002E0028">
              <w:rPr>
                <w:sz w:val="18"/>
                <w:szCs w:val="18"/>
              </w:rPr>
              <w:t>54%</w:t>
            </w:r>
          </w:p>
          <w:p w14:paraId="229F2FF1" w14:textId="77777777" w:rsidR="00106A65" w:rsidRPr="002E0028" w:rsidRDefault="00106A65" w:rsidP="00046AFC">
            <w:pPr>
              <w:pStyle w:val="DSENBodytext"/>
              <w:spacing w:line="240" w:lineRule="auto"/>
              <w:jc w:val="left"/>
              <w:rPr>
                <w:sz w:val="18"/>
                <w:szCs w:val="18"/>
              </w:rPr>
            </w:pPr>
            <w:r w:rsidRPr="002E0028">
              <w:rPr>
                <w:sz w:val="18"/>
                <w:szCs w:val="18"/>
              </w:rPr>
              <w:t>83% Caucasian</w:t>
            </w:r>
          </w:p>
        </w:tc>
        <w:tc>
          <w:tcPr>
            <w:tcW w:w="1858" w:type="dxa"/>
          </w:tcPr>
          <w:p w14:paraId="4FFEFBC7" w14:textId="77777777" w:rsidR="00106A65" w:rsidRPr="002E0028" w:rsidRDefault="00106A65" w:rsidP="00046AFC">
            <w:pPr>
              <w:pStyle w:val="DSENBodytext"/>
              <w:spacing w:line="240" w:lineRule="auto"/>
              <w:jc w:val="left"/>
              <w:rPr>
                <w:sz w:val="18"/>
                <w:szCs w:val="18"/>
              </w:rPr>
            </w:pPr>
            <w:r w:rsidRPr="002E0028">
              <w:rPr>
                <w:sz w:val="18"/>
                <w:szCs w:val="18"/>
              </w:rPr>
              <w:t>58% married</w:t>
            </w:r>
          </w:p>
          <w:p w14:paraId="040DE939" w14:textId="77777777" w:rsidR="00106A65" w:rsidRPr="002E0028" w:rsidRDefault="00106A65" w:rsidP="00046AFC">
            <w:pPr>
              <w:pStyle w:val="DSENBodytext"/>
              <w:spacing w:line="240" w:lineRule="auto"/>
              <w:jc w:val="left"/>
              <w:rPr>
                <w:sz w:val="18"/>
                <w:szCs w:val="18"/>
              </w:rPr>
            </w:pPr>
            <w:r w:rsidRPr="002E0028">
              <w:rPr>
                <w:sz w:val="18"/>
                <w:szCs w:val="18"/>
              </w:rPr>
              <w:t>38% retired, 33% working</w:t>
            </w:r>
          </w:p>
          <w:p w14:paraId="24B8E0B6"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63917803" w14:textId="77777777" w:rsidR="00106A65" w:rsidRPr="002E0028" w:rsidRDefault="00106A65" w:rsidP="00046AFC">
            <w:pPr>
              <w:pStyle w:val="DSENBodytext"/>
              <w:spacing w:line="240" w:lineRule="auto"/>
              <w:jc w:val="left"/>
              <w:rPr>
                <w:sz w:val="18"/>
                <w:szCs w:val="18"/>
              </w:rPr>
            </w:pPr>
            <w:r w:rsidRPr="002E0028">
              <w:rPr>
                <w:sz w:val="18"/>
                <w:szCs w:val="18"/>
              </w:rPr>
              <w:t>Medical, overseen by a physician; Medical, self-medicated</w:t>
            </w:r>
          </w:p>
        </w:tc>
        <w:tc>
          <w:tcPr>
            <w:tcW w:w="1350" w:type="dxa"/>
          </w:tcPr>
          <w:p w14:paraId="5EB5F962" w14:textId="77777777" w:rsidR="00106A65" w:rsidRPr="002E0028" w:rsidRDefault="00106A65" w:rsidP="00046AFC">
            <w:pPr>
              <w:pStyle w:val="DSENBodytext"/>
              <w:spacing w:line="240" w:lineRule="auto"/>
              <w:jc w:val="left"/>
              <w:rPr>
                <w:sz w:val="18"/>
                <w:szCs w:val="18"/>
              </w:rPr>
            </w:pPr>
            <w:r w:rsidRPr="002E0028">
              <w:rPr>
                <w:sz w:val="18"/>
                <w:szCs w:val="18"/>
              </w:rPr>
              <w:t>Any past-month medical cannabis use</w:t>
            </w:r>
          </w:p>
        </w:tc>
      </w:tr>
      <w:tr w:rsidR="00106A65" w:rsidRPr="002E0028" w14:paraId="31FC3359" w14:textId="77777777" w:rsidTr="00046AFC">
        <w:tc>
          <w:tcPr>
            <w:tcW w:w="1351" w:type="dxa"/>
          </w:tcPr>
          <w:p w14:paraId="0951EDE5" w14:textId="6CDAF1EC" w:rsidR="00106A65" w:rsidRPr="00494ECA" w:rsidRDefault="00106A65" w:rsidP="00046AFC">
            <w:pPr>
              <w:pStyle w:val="DSENBodytext"/>
              <w:spacing w:line="240" w:lineRule="auto"/>
              <w:jc w:val="left"/>
              <w:rPr>
                <w:sz w:val="18"/>
                <w:szCs w:val="18"/>
              </w:rPr>
            </w:pPr>
            <w:r w:rsidRPr="00494ECA">
              <w:rPr>
                <w:sz w:val="18"/>
                <w:szCs w:val="18"/>
              </w:rPr>
              <w:t>Thayer, 2018 (Study 1)</w:t>
            </w:r>
            <w:r w:rsidR="00DD619E">
              <w:rPr>
                <w:sz w:val="18"/>
                <w:szCs w:val="18"/>
              </w:rPr>
              <w:t xml:space="preserve"> </w:t>
            </w:r>
            <w:r w:rsidR="0065786C" w:rsidRPr="0065786C">
              <w:rPr>
                <w:sz w:val="18"/>
                <w:szCs w:val="24"/>
                <w:vertAlign w:val="superscript"/>
              </w:rPr>
              <w:t>15</w:t>
            </w:r>
            <w:r w:rsidR="00DD619E">
              <w:rPr>
                <w:sz w:val="18"/>
                <w:szCs w:val="24"/>
                <w:vertAlign w:val="superscript"/>
              </w:rPr>
              <w:t>3</w:t>
            </w:r>
            <w:r w:rsidR="0065786C" w:rsidRPr="0065786C">
              <w:rPr>
                <w:sz w:val="18"/>
                <w:szCs w:val="24"/>
                <w:vertAlign w:val="superscript"/>
              </w:rPr>
              <w:t>,16</w:t>
            </w:r>
            <w:r w:rsidR="00DD619E">
              <w:rPr>
                <w:sz w:val="18"/>
                <w:szCs w:val="24"/>
                <w:vertAlign w:val="superscript"/>
              </w:rPr>
              <w:t>2</w:t>
            </w:r>
          </w:p>
          <w:p w14:paraId="27202B9B" w14:textId="77777777" w:rsidR="00106A65" w:rsidRPr="00494ECA" w:rsidRDefault="00106A65" w:rsidP="00046AFC">
            <w:pPr>
              <w:pStyle w:val="DSENBodytext"/>
              <w:spacing w:line="240" w:lineRule="auto"/>
              <w:jc w:val="left"/>
              <w:rPr>
                <w:sz w:val="18"/>
                <w:szCs w:val="18"/>
              </w:rPr>
            </w:pPr>
            <w:r w:rsidRPr="00494ECA">
              <w:rPr>
                <w:sz w:val="18"/>
                <w:szCs w:val="18"/>
              </w:rPr>
              <w:t>USA</w:t>
            </w:r>
          </w:p>
          <w:p w14:paraId="1835A2BE" w14:textId="77777777" w:rsidR="00106A65" w:rsidRPr="00494ECA" w:rsidRDefault="00106A65" w:rsidP="00046AFC">
            <w:pPr>
              <w:pStyle w:val="DSENBodytext"/>
              <w:spacing w:line="240" w:lineRule="auto"/>
              <w:jc w:val="left"/>
              <w:rPr>
                <w:sz w:val="18"/>
                <w:szCs w:val="18"/>
              </w:rPr>
            </w:pPr>
            <w:r w:rsidRPr="00494ECA">
              <w:rPr>
                <w:sz w:val="18"/>
                <w:szCs w:val="18"/>
              </w:rPr>
              <w:lastRenderedPageBreak/>
              <w:t>Non-industry funding</w:t>
            </w:r>
          </w:p>
        </w:tc>
        <w:tc>
          <w:tcPr>
            <w:tcW w:w="1571" w:type="dxa"/>
          </w:tcPr>
          <w:p w14:paraId="5CB106CC" w14:textId="091D2421" w:rsidR="00106A65" w:rsidRPr="00494ECA" w:rsidRDefault="0040369E" w:rsidP="00046AFC">
            <w:pPr>
              <w:pStyle w:val="DSENBodytext"/>
              <w:spacing w:line="240" w:lineRule="auto"/>
              <w:jc w:val="left"/>
              <w:rPr>
                <w:sz w:val="18"/>
                <w:szCs w:val="18"/>
              </w:rPr>
            </w:pPr>
            <w:r>
              <w:rPr>
                <w:sz w:val="18"/>
                <w:szCs w:val="18"/>
              </w:rPr>
              <w:lastRenderedPageBreak/>
              <w:t>Healthy older adults</w:t>
            </w:r>
          </w:p>
        </w:tc>
        <w:tc>
          <w:tcPr>
            <w:tcW w:w="1418" w:type="dxa"/>
          </w:tcPr>
          <w:p w14:paraId="0E5EADA8" w14:textId="0E57F917" w:rsidR="00106A65" w:rsidRPr="00494ECA" w:rsidRDefault="0046323B" w:rsidP="00046AFC">
            <w:pPr>
              <w:pStyle w:val="DSENBodytext"/>
              <w:spacing w:line="240" w:lineRule="auto"/>
              <w:jc w:val="left"/>
              <w:rPr>
                <w:sz w:val="18"/>
                <w:szCs w:val="18"/>
              </w:rPr>
            </w:pPr>
            <w:r>
              <w:rPr>
                <w:sz w:val="18"/>
                <w:szCs w:val="18"/>
              </w:rPr>
              <w:t>Cross-sectional</w:t>
            </w:r>
          </w:p>
        </w:tc>
        <w:tc>
          <w:tcPr>
            <w:tcW w:w="1858" w:type="dxa"/>
          </w:tcPr>
          <w:p w14:paraId="6138CEEF" w14:textId="77777777" w:rsidR="00106A65" w:rsidRPr="00494ECA" w:rsidRDefault="00106A65" w:rsidP="00046AFC">
            <w:pPr>
              <w:pStyle w:val="DSENBodytext"/>
              <w:spacing w:line="240" w:lineRule="auto"/>
              <w:jc w:val="left"/>
              <w:rPr>
                <w:sz w:val="18"/>
                <w:szCs w:val="18"/>
              </w:rPr>
            </w:pPr>
            <w:r w:rsidRPr="00494ECA">
              <w:rPr>
                <w:sz w:val="18"/>
                <w:szCs w:val="18"/>
              </w:rPr>
              <w:t>“…to assess structural MRI in older adults who are current marijuana users”</w:t>
            </w:r>
          </w:p>
        </w:tc>
        <w:tc>
          <w:tcPr>
            <w:tcW w:w="1709" w:type="dxa"/>
          </w:tcPr>
          <w:p w14:paraId="5B679CE9" w14:textId="77777777" w:rsidR="00106A65" w:rsidRPr="00494ECA" w:rsidRDefault="00106A65" w:rsidP="00046AFC">
            <w:pPr>
              <w:pStyle w:val="DSENBodytext"/>
              <w:spacing w:line="240" w:lineRule="auto"/>
              <w:jc w:val="left"/>
              <w:rPr>
                <w:sz w:val="18"/>
                <w:szCs w:val="18"/>
              </w:rPr>
            </w:pPr>
            <w:r w:rsidRPr="00494ECA">
              <w:rPr>
                <w:sz w:val="18"/>
                <w:szCs w:val="18"/>
              </w:rPr>
              <w:t>n = 56</w:t>
            </w:r>
          </w:p>
          <w:p w14:paraId="30FB7AAD" w14:textId="77777777" w:rsidR="00106A65" w:rsidRPr="00494ECA" w:rsidRDefault="00106A65" w:rsidP="00046AFC">
            <w:pPr>
              <w:pStyle w:val="DSENBodytext"/>
              <w:spacing w:line="240" w:lineRule="auto"/>
              <w:jc w:val="left"/>
              <w:rPr>
                <w:sz w:val="18"/>
                <w:szCs w:val="18"/>
              </w:rPr>
            </w:pPr>
            <w:r w:rsidRPr="00494ECA">
              <w:rPr>
                <w:sz w:val="18"/>
                <w:szCs w:val="18"/>
              </w:rPr>
              <w:t>51.8%</w:t>
            </w:r>
          </w:p>
          <w:p w14:paraId="3A9E0522" w14:textId="77777777" w:rsidR="00106A65" w:rsidRPr="00494ECA" w:rsidRDefault="00106A65" w:rsidP="00046AFC">
            <w:pPr>
              <w:pStyle w:val="DSENBodytext"/>
              <w:spacing w:after="120" w:line="240" w:lineRule="auto"/>
              <w:jc w:val="left"/>
              <w:rPr>
                <w:sz w:val="18"/>
                <w:szCs w:val="18"/>
              </w:rPr>
            </w:pPr>
            <w:r w:rsidRPr="00494ECA">
              <w:rPr>
                <w:sz w:val="18"/>
                <w:szCs w:val="18"/>
              </w:rPr>
              <w:t>Exposed group:</w:t>
            </w:r>
          </w:p>
          <w:p w14:paraId="5B37AB5D" w14:textId="77777777" w:rsidR="00106A65" w:rsidRPr="00494ECA" w:rsidRDefault="00106A65" w:rsidP="00046AFC">
            <w:pPr>
              <w:pStyle w:val="DSENBodytext"/>
              <w:spacing w:line="240" w:lineRule="auto"/>
              <w:jc w:val="left"/>
              <w:rPr>
                <w:sz w:val="18"/>
                <w:szCs w:val="18"/>
              </w:rPr>
            </w:pPr>
            <w:r w:rsidRPr="00494ECA">
              <w:rPr>
                <w:sz w:val="18"/>
                <w:szCs w:val="18"/>
              </w:rPr>
              <w:lastRenderedPageBreak/>
              <w:t>96% Caucasian, 1% Hispanic, 0% Asian</w:t>
            </w:r>
          </w:p>
        </w:tc>
        <w:tc>
          <w:tcPr>
            <w:tcW w:w="1858" w:type="dxa"/>
          </w:tcPr>
          <w:p w14:paraId="01B5E99A" w14:textId="77777777" w:rsidR="00106A65" w:rsidRPr="00F5076D" w:rsidRDefault="00106A65" w:rsidP="00046AFC">
            <w:pPr>
              <w:pStyle w:val="DSENBodytext"/>
              <w:spacing w:line="240" w:lineRule="auto"/>
              <w:jc w:val="left"/>
              <w:rPr>
                <w:sz w:val="18"/>
                <w:szCs w:val="18"/>
              </w:rPr>
            </w:pPr>
            <w:r w:rsidRPr="00F5076D">
              <w:rPr>
                <w:sz w:val="18"/>
                <w:szCs w:val="18"/>
              </w:rPr>
              <w:lastRenderedPageBreak/>
              <w:t>NR</w:t>
            </w:r>
          </w:p>
          <w:p w14:paraId="3ACF721E" w14:textId="77777777" w:rsidR="00106A65" w:rsidRPr="00F5076D" w:rsidRDefault="00106A65" w:rsidP="00046AFC">
            <w:pPr>
              <w:pStyle w:val="DSENBodytext"/>
              <w:spacing w:line="240" w:lineRule="auto"/>
              <w:jc w:val="left"/>
              <w:rPr>
                <w:sz w:val="18"/>
                <w:szCs w:val="18"/>
              </w:rPr>
            </w:pPr>
            <w:r w:rsidRPr="00F5076D">
              <w:rPr>
                <w:sz w:val="18"/>
                <w:szCs w:val="18"/>
              </w:rPr>
              <w:t>NR</w:t>
            </w:r>
          </w:p>
          <w:p w14:paraId="4359B314" w14:textId="77777777" w:rsidR="00106A65" w:rsidRPr="00F5076D" w:rsidRDefault="00106A65" w:rsidP="00046AFC">
            <w:pPr>
              <w:pStyle w:val="DSENBodytext"/>
              <w:spacing w:line="240" w:lineRule="auto"/>
              <w:jc w:val="left"/>
              <w:rPr>
                <w:sz w:val="18"/>
                <w:szCs w:val="18"/>
              </w:rPr>
            </w:pPr>
            <w:r w:rsidRPr="00F5076D">
              <w:rPr>
                <w:sz w:val="18"/>
                <w:szCs w:val="18"/>
              </w:rPr>
              <w:t>NR</w:t>
            </w:r>
          </w:p>
        </w:tc>
        <w:tc>
          <w:tcPr>
            <w:tcW w:w="1835" w:type="dxa"/>
          </w:tcPr>
          <w:p w14:paraId="6337F05D" w14:textId="77777777" w:rsidR="00106A65" w:rsidRPr="00F5076D" w:rsidRDefault="00106A65" w:rsidP="00046AFC">
            <w:pPr>
              <w:pStyle w:val="DSENBodytext"/>
              <w:spacing w:line="240" w:lineRule="auto"/>
              <w:jc w:val="left"/>
              <w:rPr>
                <w:sz w:val="18"/>
                <w:szCs w:val="18"/>
              </w:rPr>
            </w:pPr>
            <w:r w:rsidRPr="00F5076D">
              <w:rPr>
                <w:sz w:val="18"/>
                <w:szCs w:val="18"/>
              </w:rPr>
              <w:t>Non-medical/ recreational</w:t>
            </w:r>
          </w:p>
        </w:tc>
        <w:tc>
          <w:tcPr>
            <w:tcW w:w="1350" w:type="dxa"/>
          </w:tcPr>
          <w:p w14:paraId="740D016A" w14:textId="77777777" w:rsidR="00106A65" w:rsidRPr="00F5076D" w:rsidRDefault="00106A65" w:rsidP="00046AFC">
            <w:pPr>
              <w:pStyle w:val="DSENBodytext"/>
              <w:spacing w:line="240" w:lineRule="auto"/>
              <w:jc w:val="left"/>
              <w:rPr>
                <w:sz w:val="18"/>
                <w:szCs w:val="18"/>
              </w:rPr>
            </w:pPr>
            <w:r w:rsidRPr="00F5076D">
              <w:rPr>
                <w:sz w:val="18"/>
                <w:szCs w:val="18"/>
              </w:rPr>
              <w:t>At least weekly cannabis use</w:t>
            </w:r>
          </w:p>
        </w:tc>
      </w:tr>
      <w:tr w:rsidR="00106A65" w:rsidRPr="002E0028" w14:paraId="5AF90243" w14:textId="77777777" w:rsidTr="00046AFC">
        <w:tc>
          <w:tcPr>
            <w:tcW w:w="1351" w:type="dxa"/>
          </w:tcPr>
          <w:p w14:paraId="334AB047" w14:textId="7027A95F" w:rsidR="00106A65" w:rsidRPr="00494ECA" w:rsidRDefault="00106A65" w:rsidP="00046AFC">
            <w:pPr>
              <w:pStyle w:val="DSENBodytext"/>
              <w:spacing w:line="240" w:lineRule="auto"/>
              <w:jc w:val="left"/>
              <w:rPr>
                <w:sz w:val="18"/>
                <w:szCs w:val="18"/>
              </w:rPr>
            </w:pPr>
            <w:r w:rsidRPr="00494ECA">
              <w:rPr>
                <w:sz w:val="18"/>
                <w:szCs w:val="18"/>
              </w:rPr>
              <w:t>Thayer, 2018 (Study 2)</w:t>
            </w:r>
            <w:r w:rsidR="00DD619E">
              <w:rPr>
                <w:sz w:val="18"/>
                <w:szCs w:val="18"/>
              </w:rPr>
              <w:t xml:space="preserve"> </w:t>
            </w:r>
            <w:r w:rsidR="0065786C" w:rsidRPr="0065786C">
              <w:rPr>
                <w:sz w:val="18"/>
                <w:szCs w:val="24"/>
                <w:vertAlign w:val="superscript"/>
              </w:rPr>
              <w:t>15</w:t>
            </w:r>
            <w:r w:rsidR="00DD619E">
              <w:rPr>
                <w:sz w:val="18"/>
                <w:szCs w:val="24"/>
                <w:vertAlign w:val="superscript"/>
              </w:rPr>
              <w:t>3</w:t>
            </w:r>
          </w:p>
          <w:p w14:paraId="5359708E" w14:textId="77777777" w:rsidR="00106A65" w:rsidRPr="00494ECA" w:rsidRDefault="00106A65" w:rsidP="00046AFC">
            <w:pPr>
              <w:pStyle w:val="DSENBodytext"/>
              <w:spacing w:line="240" w:lineRule="auto"/>
              <w:jc w:val="left"/>
              <w:rPr>
                <w:sz w:val="18"/>
                <w:szCs w:val="18"/>
              </w:rPr>
            </w:pPr>
            <w:r w:rsidRPr="00494ECA">
              <w:rPr>
                <w:sz w:val="18"/>
                <w:szCs w:val="18"/>
              </w:rPr>
              <w:t>USA</w:t>
            </w:r>
          </w:p>
          <w:p w14:paraId="293FCC7B" w14:textId="77777777" w:rsidR="00106A65" w:rsidRPr="00494ECA" w:rsidRDefault="00106A65" w:rsidP="00046AFC">
            <w:pPr>
              <w:pStyle w:val="DSENBodytext"/>
              <w:spacing w:line="240" w:lineRule="auto"/>
              <w:jc w:val="left"/>
              <w:rPr>
                <w:sz w:val="18"/>
                <w:szCs w:val="18"/>
              </w:rPr>
            </w:pPr>
            <w:r w:rsidRPr="00494ECA">
              <w:rPr>
                <w:sz w:val="18"/>
                <w:szCs w:val="18"/>
              </w:rPr>
              <w:t>Non-industry funding</w:t>
            </w:r>
          </w:p>
        </w:tc>
        <w:tc>
          <w:tcPr>
            <w:tcW w:w="1571" w:type="dxa"/>
          </w:tcPr>
          <w:p w14:paraId="0F945CCF" w14:textId="5FB84B84" w:rsidR="00106A65" w:rsidRPr="00494ECA" w:rsidRDefault="0040369E" w:rsidP="00046AFC">
            <w:pPr>
              <w:pStyle w:val="DSENBodytext"/>
              <w:spacing w:line="240" w:lineRule="auto"/>
              <w:jc w:val="left"/>
              <w:rPr>
                <w:sz w:val="18"/>
                <w:szCs w:val="18"/>
              </w:rPr>
            </w:pPr>
            <w:r>
              <w:rPr>
                <w:sz w:val="18"/>
                <w:szCs w:val="18"/>
              </w:rPr>
              <w:t>Healthy older adults</w:t>
            </w:r>
          </w:p>
        </w:tc>
        <w:tc>
          <w:tcPr>
            <w:tcW w:w="1418" w:type="dxa"/>
          </w:tcPr>
          <w:p w14:paraId="49B927AC" w14:textId="1CAC3933" w:rsidR="00106A65" w:rsidRPr="00494ECA" w:rsidRDefault="0046323B" w:rsidP="00046AFC">
            <w:pPr>
              <w:pStyle w:val="DSENBodytext"/>
              <w:spacing w:line="240" w:lineRule="auto"/>
              <w:jc w:val="left"/>
              <w:rPr>
                <w:sz w:val="18"/>
                <w:szCs w:val="18"/>
              </w:rPr>
            </w:pPr>
            <w:r>
              <w:rPr>
                <w:sz w:val="18"/>
                <w:szCs w:val="18"/>
              </w:rPr>
              <w:t>Cross-sectional</w:t>
            </w:r>
          </w:p>
        </w:tc>
        <w:tc>
          <w:tcPr>
            <w:tcW w:w="1858" w:type="dxa"/>
          </w:tcPr>
          <w:p w14:paraId="5F33CD58" w14:textId="77777777" w:rsidR="00106A65" w:rsidRPr="00494ECA" w:rsidRDefault="00106A65" w:rsidP="00046AFC">
            <w:pPr>
              <w:pStyle w:val="DSENBodytext"/>
              <w:spacing w:line="240" w:lineRule="auto"/>
              <w:jc w:val="left"/>
              <w:rPr>
                <w:sz w:val="18"/>
                <w:szCs w:val="18"/>
              </w:rPr>
            </w:pPr>
            <w:r w:rsidRPr="00494ECA">
              <w:rPr>
                <w:sz w:val="18"/>
                <w:szCs w:val="18"/>
              </w:rPr>
              <w:t>“…to collect brief assessments representing major areas of cognitive function (e.g., executive function, attention, memory, language, processing speed) in order to investigate functional correlates of marijuana use and brain structure”</w:t>
            </w:r>
          </w:p>
        </w:tc>
        <w:tc>
          <w:tcPr>
            <w:tcW w:w="1709" w:type="dxa"/>
          </w:tcPr>
          <w:p w14:paraId="61599D55" w14:textId="77777777" w:rsidR="00106A65" w:rsidRPr="00494ECA" w:rsidRDefault="00106A65" w:rsidP="00046AFC">
            <w:pPr>
              <w:pStyle w:val="DSENBodytext"/>
              <w:spacing w:line="240" w:lineRule="auto"/>
              <w:jc w:val="left"/>
              <w:rPr>
                <w:sz w:val="18"/>
                <w:szCs w:val="18"/>
              </w:rPr>
            </w:pPr>
            <w:r w:rsidRPr="00494ECA">
              <w:rPr>
                <w:sz w:val="18"/>
                <w:szCs w:val="18"/>
              </w:rPr>
              <w:t>n = 38</w:t>
            </w:r>
          </w:p>
          <w:p w14:paraId="45F5A317" w14:textId="77777777" w:rsidR="00106A65" w:rsidRPr="00494ECA" w:rsidRDefault="00106A65" w:rsidP="00046AFC">
            <w:pPr>
              <w:pStyle w:val="DSENBodytext"/>
              <w:spacing w:line="240" w:lineRule="auto"/>
              <w:jc w:val="left"/>
              <w:rPr>
                <w:sz w:val="18"/>
                <w:szCs w:val="18"/>
              </w:rPr>
            </w:pPr>
            <w:r w:rsidRPr="00494ECA">
              <w:rPr>
                <w:sz w:val="18"/>
                <w:szCs w:val="18"/>
              </w:rPr>
              <w:t>51.8%</w:t>
            </w:r>
          </w:p>
          <w:p w14:paraId="7B7E81B1" w14:textId="77777777" w:rsidR="00106A65" w:rsidRPr="00494ECA" w:rsidRDefault="00106A65" w:rsidP="00046AFC">
            <w:pPr>
              <w:pStyle w:val="DSENBodytext"/>
              <w:spacing w:after="120" w:line="240" w:lineRule="auto"/>
              <w:jc w:val="left"/>
              <w:rPr>
                <w:sz w:val="18"/>
                <w:szCs w:val="18"/>
              </w:rPr>
            </w:pPr>
            <w:r w:rsidRPr="00494ECA">
              <w:rPr>
                <w:sz w:val="18"/>
                <w:szCs w:val="18"/>
              </w:rPr>
              <w:t>Exposed group:</w:t>
            </w:r>
          </w:p>
          <w:p w14:paraId="3F42696C" w14:textId="77777777" w:rsidR="00106A65" w:rsidRPr="00494ECA" w:rsidRDefault="00106A65" w:rsidP="00046AFC">
            <w:pPr>
              <w:pStyle w:val="DSENBodytext"/>
              <w:spacing w:line="240" w:lineRule="auto"/>
              <w:jc w:val="left"/>
              <w:rPr>
                <w:sz w:val="18"/>
                <w:szCs w:val="18"/>
              </w:rPr>
            </w:pPr>
            <w:r w:rsidRPr="00494ECA">
              <w:rPr>
                <w:sz w:val="18"/>
                <w:szCs w:val="18"/>
              </w:rPr>
              <w:t>96% Caucasian, 1% Hispanic, 0% Asian</w:t>
            </w:r>
          </w:p>
        </w:tc>
        <w:tc>
          <w:tcPr>
            <w:tcW w:w="1858" w:type="dxa"/>
          </w:tcPr>
          <w:p w14:paraId="71D33377" w14:textId="77777777" w:rsidR="00106A65" w:rsidRPr="00F5076D" w:rsidRDefault="00106A65" w:rsidP="00046AFC">
            <w:pPr>
              <w:pStyle w:val="DSENBodytext"/>
              <w:spacing w:line="240" w:lineRule="auto"/>
              <w:jc w:val="left"/>
              <w:rPr>
                <w:sz w:val="18"/>
                <w:szCs w:val="18"/>
              </w:rPr>
            </w:pPr>
            <w:r w:rsidRPr="00F5076D">
              <w:rPr>
                <w:sz w:val="18"/>
                <w:szCs w:val="18"/>
              </w:rPr>
              <w:t>NR</w:t>
            </w:r>
          </w:p>
          <w:p w14:paraId="4E6A5743" w14:textId="77777777" w:rsidR="00106A65" w:rsidRPr="00F5076D" w:rsidRDefault="00106A65" w:rsidP="00046AFC">
            <w:pPr>
              <w:pStyle w:val="DSENBodytext"/>
              <w:spacing w:line="240" w:lineRule="auto"/>
              <w:jc w:val="left"/>
              <w:rPr>
                <w:sz w:val="18"/>
                <w:szCs w:val="18"/>
              </w:rPr>
            </w:pPr>
            <w:r w:rsidRPr="00F5076D">
              <w:rPr>
                <w:sz w:val="18"/>
                <w:szCs w:val="18"/>
              </w:rPr>
              <w:t>NR</w:t>
            </w:r>
          </w:p>
          <w:p w14:paraId="60A28911" w14:textId="77777777" w:rsidR="00106A65" w:rsidRPr="00F5076D" w:rsidRDefault="00106A65" w:rsidP="00046AFC">
            <w:pPr>
              <w:pStyle w:val="DSENBodytext"/>
              <w:spacing w:line="240" w:lineRule="auto"/>
              <w:jc w:val="left"/>
              <w:rPr>
                <w:sz w:val="18"/>
                <w:szCs w:val="18"/>
              </w:rPr>
            </w:pPr>
            <w:r w:rsidRPr="00F5076D">
              <w:rPr>
                <w:sz w:val="18"/>
                <w:szCs w:val="18"/>
              </w:rPr>
              <w:t>NR</w:t>
            </w:r>
          </w:p>
        </w:tc>
        <w:tc>
          <w:tcPr>
            <w:tcW w:w="1835" w:type="dxa"/>
          </w:tcPr>
          <w:p w14:paraId="56714850" w14:textId="77777777" w:rsidR="00106A65" w:rsidRPr="00F5076D" w:rsidRDefault="00106A65" w:rsidP="00046AFC">
            <w:pPr>
              <w:pStyle w:val="DSENBodytext"/>
              <w:spacing w:line="240" w:lineRule="auto"/>
              <w:jc w:val="left"/>
              <w:rPr>
                <w:sz w:val="18"/>
                <w:szCs w:val="18"/>
              </w:rPr>
            </w:pPr>
            <w:r w:rsidRPr="00F5076D">
              <w:rPr>
                <w:sz w:val="18"/>
                <w:szCs w:val="18"/>
              </w:rPr>
              <w:t>Non-medical/ recreational</w:t>
            </w:r>
          </w:p>
        </w:tc>
        <w:tc>
          <w:tcPr>
            <w:tcW w:w="1350" w:type="dxa"/>
          </w:tcPr>
          <w:p w14:paraId="52EFF78F" w14:textId="77777777" w:rsidR="00106A65" w:rsidRPr="00F5076D" w:rsidRDefault="00106A65" w:rsidP="00046AFC">
            <w:pPr>
              <w:pStyle w:val="DSENBodytext"/>
              <w:spacing w:line="240" w:lineRule="auto"/>
              <w:jc w:val="left"/>
              <w:rPr>
                <w:sz w:val="18"/>
                <w:szCs w:val="18"/>
              </w:rPr>
            </w:pPr>
            <w:r w:rsidRPr="00F5076D">
              <w:rPr>
                <w:sz w:val="18"/>
                <w:szCs w:val="18"/>
              </w:rPr>
              <w:t>At least weekly cannabis use</w:t>
            </w:r>
          </w:p>
        </w:tc>
      </w:tr>
      <w:tr w:rsidR="00106A65" w:rsidRPr="002E0028" w14:paraId="778C3DC6" w14:textId="77777777" w:rsidTr="00046AFC">
        <w:tc>
          <w:tcPr>
            <w:tcW w:w="1351" w:type="dxa"/>
          </w:tcPr>
          <w:p w14:paraId="1DD8B1F6" w14:textId="167BAF24" w:rsidR="00106A65" w:rsidRPr="00494ECA" w:rsidRDefault="00106A65" w:rsidP="00046AFC">
            <w:pPr>
              <w:pStyle w:val="DSENBodytext"/>
              <w:spacing w:line="240" w:lineRule="auto"/>
              <w:jc w:val="left"/>
              <w:rPr>
                <w:sz w:val="18"/>
                <w:szCs w:val="18"/>
              </w:rPr>
            </w:pPr>
            <w:r w:rsidRPr="00494ECA">
              <w:rPr>
                <w:sz w:val="18"/>
                <w:szCs w:val="18"/>
              </w:rPr>
              <w:t>Thayer et al., 2018 (Study 3)</w:t>
            </w:r>
            <w:r w:rsidR="00DD619E">
              <w:rPr>
                <w:sz w:val="18"/>
                <w:szCs w:val="18"/>
              </w:rPr>
              <w:t xml:space="preserve"> </w:t>
            </w:r>
            <w:r w:rsidR="0065786C" w:rsidRPr="0065786C">
              <w:rPr>
                <w:sz w:val="18"/>
                <w:szCs w:val="24"/>
                <w:vertAlign w:val="superscript"/>
              </w:rPr>
              <w:t>15</w:t>
            </w:r>
            <w:r w:rsidR="00DD619E">
              <w:rPr>
                <w:sz w:val="18"/>
                <w:szCs w:val="24"/>
                <w:vertAlign w:val="superscript"/>
              </w:rPr>
              <w:t>3</w:t>
            </w:r>
          </w:p>
          <w:p w14:paraId="1D2FFA3E" w14:textId="77777777" w:rsidR="00106A65" w:rsidRPr="00494ECA" w:rsidRDefault="00106A65" w:rsidP="00046AFC">
            <w:pPr>
              <w:pStyle w:val="DSENBodytext"/>
              <w:spacing w:line="240" w:lineRule="auto"/>
              <w:jc w:val="left"/>
              <w:rPr>
                <w:sz w:val="18"/>
                <w:szCs w:val="18"/>
              </w:rPr>
            </w:pPr>
            <w:r w:rsidRPr="00494ECA">
              <w:rPr>
                <w:sz w:val="18"/>
                <w:szCs w:val="18"/>
              </w:rPr>
              <w:t>USA</w:t>
            </w:r>
          </w:p>
          <w:p w14:paraId="549FE820" w14:textId="77777777" w:rsidR="00106A65" w:rsidRPr="00494ECA" w:rsidRDefault="00106A65" w:rsidP="00046AFC">
            <w:pPr>
              <w:pStyle w:val="DSENBodytext"/>
              <w:spacing w:line="240" w:lineRule="auto"/>
              <w:jc w:val="left"/>
              <w:rPr>
                <w:sz w:val="18"/>
                <w:szCs w:val="18"/>
              </w:rPr>
            </w:pPr>
            <w:r w:rsidRPr="00494ECA">
              <w:rPr>
                <w:sz w:val="18"/>
                <w:szCs w:val="18"/>
              </w:rPr>
              <w:t>Non-industry funding</w:t>
            </w:r>
          </w:p>
        </w:tc>
        <w:tc>
          <w:tcPr>
            <w:tcW w:w="1571" w:type="dxa"/>
          </w:tcPr>
          <w:p w14:paraId="1598F808" w14:textId="655DA4D4" w:rsidR="00106A65" w:rsidRPr="00494ECA" w:rsidRDefault="0040369E" w:rsidP="00046AFC">
            <w:pPr>
              <w:pStyle w:val="DSENBodytext"/>
              <w:spacing w:line="240" w:lineRule="auto"/>
              <w:jc w:val="left"/>
              <w:rPr>
                <w:sz w:val="18"/>
                <w:szCs w:val="18"/>
              </w:rPr>
            </w:pPr>
            <w:r>
              <w:rPr>
                <w:sz w:val="18"/>
                <w:szCs w:val="18"/>
              </w:rPr>
              <w:t>Healthy older adults</w:t>
            </w:r>
          </w:p>
        </w:tc>
        <w:tc>
          <w:tcPr>
            <w:tcW w:w="1418" w:type="dxa"/>
          </w:tcPr>
          <w:p w14:paraId="28700DAB" w14:textId="7C7CCEDC" w:rsidR="00106A65" w:rsidRPr="00494ECA" w:rsidRDefault="0046323B" w:rsidP="00046AFC">
            <w:pPr>
              <w:pStyle w:val="DSENBodytext"/>
              <w:spacing w:line="240" w:lineRule="auto"/>
              <w:jc w:val="left"/>
              <w:rPr>
                <w:sz w:val="18"/>
                <w:szCs w:val="18"/>
              </w:rPr>
            </w:pPr>
            <w:r>
              <w:rPr>
                <w:sz w:val="18"/>
                <w:szCs w:val="18"/>
              </w:rPr>
              <w:t>Cross-sectional</w:t>
            </w:r>
          </w:p>
        </w:tc>
        <w:tc>
          <w:tcPr>
            <w:tcW w:w="1858" w:type="dxa"/>
          </w:tcPr>
          <w:p w14:paraId="6DC92CE3" w14:textId="77777777" w:rsidR="00106A65" w:rsidRPr="00494ECA" w:rsidRDefault="00106A65" w:rsidP="00046AFC">
            <w:pPr>
              <w:pStyle w:val="DSENBodytext"/>
              <w:spacing w:line="240" w:lineRule="auto"/>
              <w:jc w:val="left"/>
              <w:rPr>
                <w:sz w:val="18"/>
                <w:szCs w:val="18"/>
              </w:rPr>
            </w:pPr>
            <w:r w:rsidRPr="00494ECA">
              <w:rPr>
                <w:sz w:val="18"/>
                <w:szCs w:val="18"/>
              </w:rPr>
              <w:t>“…to characterize associations between measures of marijuana use and brain structure and cognitive function within the group of marijuana users”</w:t>
            </w:r>
          </w:p>
        </w:tc>
        <w:tc>
          <w:tcPr>
            <w:tcW w:w="1709" w:type="dxa"/>
          </w:tcPr>
          <w:p w14:paraId="59CC0383" w14:textId="77777777" w:rsidR="00106A65" w:rsidRPr="00494ECA" w:rsidRDefault="00106A65" w:rsidP="00046AFC">
            <w:pPr>
              <w:pStyle w:val="DSENBodytext"/>
              <w:spacing w:line="240" w:lineRule="auto"/>
              <w:jc w:val="left"/>
              <w:rPr>
                <w:sz w:val="18"/>
                <w:szCs w:val="18"/>
              </w:rPr>
            </w:pPr>
            <w:r w:rsidRPr="00494ECA">
              <w:rPr>
                <w:sz w:val="18"/>
                <w:szCs w:val="18"/>
              </w:rPr>
              <w:t>n = 28</w:t>
            </w:r>
          </w:p>
          <w:p w14:paraId="02AFACF5" w14:textId="77777777" w:rsidR="00106A65" w:rsidRPr="00494ECA" w:rsidRDefault="00106A65" w:rsidP="00046AFC">
            <w:pPr>
              <w:pStyle w:val="DSENBodytext"/>
              <w:spacing w:line="240" w:lineRule="auto"/>
              <w:jc w:val="left"/>
              <w:rPr>
                <w:sz w:val="18"/>
                <w:szCs w:val="18"/>
              </w:rPr>
            </w:pPr>
            <w:r w:rsidRPr="00494ECA">
              <w:rPr>
                <w:sz w:val="18"/>
                <w:szCs w:val="18"/>
              </w:rPr>
              <w:t>51.8%</w:t>
            </w:r>
          </w:p>
          <w:p w14:paraId="288AE9DA" w14:textId="77777777" w:rsidR="00106A65" w:rsidRPr="00494ECA" w:rsidRDefault="00106A65" w:rsidP="00046AFC">
            <w:pPr>
              <w:pStyle w:val="DSENBodytext"/>
              <w:spacing w:after="120" w:line="240" w:lineRule="auto"/>
              <w:jc w:val="left"/>
              <w:rPr>
                <w:sz w:val="18"/>
                <w:szCs w:val="18"/>
              </w:rPr>
            </w:pPr>
            <w:r w:rsidRPr="00494ECA">
              <w:rPr>
                <w:sz w:val="18"/>
                <w:szCs w:val="18"/>
              </w:rPr>
              <w:t>Exposed group:</w:t>
            </w:r>
          </w:p>
          <w:p w14:paraId="743A2889" w14:textId="77777777" w:rsidR="00106A65" w:rsidRPr="00494ECA" w:rsidRDefault="00106A65" w:rsidP="00046AFC">
            <w:pPr>
              <w:pStyle w:val="DSENBodytext"/>
              <w:spacing w:line="240" w:lineRule="auto"/>
              <w:jc w:val="left"/>
              <w:rPr>
                <w:sz w:val="18"/>
                <w:szCs w:val="18"/>
              </w:rPr>
            </w:pPr>
            <w:r w:rsidRPr="00494ECA">
              <w:rPr>
                <w:sz w:val="18"/>
                <w:szCs w:val="18"/>
              </w:rPr>
              <w:t>96% Caucasian, 1% Hispanic, 0% Asian</w:t>
            </w:r>
          </w:p>
        </w:tc>
        <w:tc>
          <w:tcPr>
            <w:tcW w:w="1858" w:type="dxa"/>
          </w:tcPr>
          <w:p w14:paraId="76320687" w14:textId="77777777" w:rsidR="00106A65" w:rsidRPr="00F5076D" w:rsidRDefault="00106A65" w:rsidP="00046AFC">
            <w:pPr>
              <w:pStyle w:val="DSENBodytext"/>
              <w:spacing w:line="240" w:lineRule="auto"/>
              <w:jc w:val="left"/>
              <w:rPr>
                <w:sz w:val="18"/>
                <w:szCs w:val="18"/>
              </w:rPr>
            </w:pPr>
            <w:r w:rsidRPr="00F5076D">
              <w:rPr>
                <w:sz w:val="18"/>
                <w:szCs w:val="18"/>
              </w:rPr>
              <w:t>NR</w:t>
            </w:r>
          </w:p>
          <w:p w14:paraId="7831657F" w14:textId="77777777" w:rsidR="00106A65" w:rsidRPr="00F5076D" w:rsidRDefault="00106A65" w:rsidP="00046AFC">
            <w:pPr>
              <w:pStyle w:val="DSENBodytext"/>
              <w:spacing w:line="240" w:lineRule="auto"/>
              <w:jc w:val="left"/>
              <w:rPr>
                <w:sz w:val="18"/>
                <w:szCs w:val="18"/>
              </w:rPr>
            </w:pPr>
            <w:r w:rsidRPr="00F5076D">
              <w:rPr>
                <w:sz w:val="18"/>
                <w:szCs w:val="18"/>
              </w:rPr>
              <w:t>NR</w:t>
            </w:r>
          </w:p>
          <w:p w14:paraId="1A0FAE1A" w14:textId="77777777" w:rsidR="00106A65" w:rsidRPr="00F5076D" w:rsidRDefault="00106A65" w:rsidP="00046AFC">
            <w:pPr>
              <w:pStyle w:val="DSENBodytext"/>
              <w:spacing w:line="240" w:lineRule="auto"/>
              <w:jc w:val="left"/>
              <w:rPr>
                <w:sz w:val="18"/>
                <w:szCs w:val="18"/>
              </w:rPr>
            </w:pPr>
            <w:r w:rsidRPr="00F5076D">
              <w:rPr>
                <w:sz w:val="18"/>
                <w:szCs w:val="18"/>
              </w:rPr>
              <w:t>NR</w:t>
            </w:r>
          </w:p>
        </w:tc>
        <w:tc>
          <w:tcPr>
            <w:tcW w:w="1835" w:type="dxa"/>
          </w:tcPr>
          <w:p w14:paraId="6696E3C0" w14:textId="77777777" w:rsidR="00106A65" w:rsidRPr="00F5076D" w:rsidRDefault="00106A65" w:rsidP="00046AFC">
            <w:pPr>
              <w:pStyle w:val="DSENBodytext"/>
              <w:spacing w:line="240" w:lineRule="auto"/>
              <w:jc w:val="left"/>
              <w:rPr>
                <w:sz w:val="18"/>
                <w:szCs w:val="18"/>
              </w:rPr>
            </w:pPr>
            <w:r w:rsidRPr="00F5076D">
              <w:rPr>
                <w:sz w:val="18"/>
                <w:szCs w:val="18"/>
              </w:rPr>
              <w:t>Non-medical/ recreational</w:t>
            </w:r>
          </w:p>
        </w:tc>
        <w:tc>
          <w:tcPr>
            <w:tcW w:w="1350" w:type="dxa"/>
          </w:tcPr>
          <w:p w14:paraId="45AC2174" w14:textId="77777777" w:rsidR="00106A65" w:rsidRPr="00F5076D" w:rsidRDefault="00106A65" w:rsidP="00046AFC">
            <w:pPr>
              <w:pStyle w:val="DSENBodytext"/>
              <w:spacing w:line="240" w:lineRule="auto"/>
              <w:jc w:val="left"/>
              <w:rPr>
                <w:sz w:val="18"/>
                <w:szCs w:val="18"/>
              </w:rPr>
            </w:pPr>
            <w:r w:rsidRPr="00F5076D">
              <w:rPr>
                <w:sz w:val="18"/>
                <w:szCs w:val="18"/>
              </w:rPr>
              <w:t>At least weekly cannabis use</w:t>
            </w:r>
          </w:p>
        </w:tc>
      </w:tr>
      <w:tr w:rsidR="00106A65" w:rsidRPr="002E0028" w14:paraId="1740AC48" w14:textId="77777777" w:rsidTr="00046AFC">
        <w:tc>
          <w:tcPr>
            <w:tcW w:w="1351" w:type="dxa"/>
          </w:tcPr>
          <w:p w14:paraId="5A2ABE94" w14:textId="76BF5B2D" w:rsidR="00106A65" w:rsidRPr="00494ECA" w:rsidRDefault="00106A65" w:rsidP="00046AFC">
            <w:pPr>
              <w:pStyle w:val="DSENBodytext"/>
              <w:spacing w:line="240" w:lineRule="auto"/>
              <w:jc w:val="left"/>
              <w:rPr>
                <w:sz w:val="18"/>
                <w:szCs w:val="18"/>
              </w:rPr>
            </w:pPr>
            <w:r w:rsidRPr="00494ECA">
              <w:rPr>
                <w:sz w:val="18"/>
                <w:szCs w:val="18"/>
              </w:rPr>
              <w:t>Zhang et al., 2018</w:t>
            </w:r>
            <w:r w:rsidR="00DD619E">
              <w:rPr>
                <w:sz w:val="18"/>
                <w:szCs w:val="18"/>
              </w:rPr>
              <w:t xml:space="preserve"> </w:t>
            </w:r>
            <w:r w:rsidR="0065786C" w:rsidRPr="0065786C">
              <w:rPr>
                <w:sz w:val="18"/>
                <w:szCs w:val="24"/>
                <w:vertAlign w:val="superscript"/>
              </w:rPr>
              <w:t>16</w:t>
            </w:r>
            <w:r w:rsidR="00DD619E">
              <w:rPr>
                <w:sz w:val="18"/>
                <w:szCs w:val="24"/>
                <w:vertAlign w:val="superscript"/>
              </w:rPr>
              <w:t>1</w:t>
            </w:r>
          </w:p>
          <w:p w14:paraId="34DE121A" w14:textId="77777777" w:rsidR="00106A65" w:rsidRPr="00494ECA" w:rsidRDefault="00106A65" w:rsidP="00046AFC">
            <w:pPr>
              <w:pStyle w:val="DSENBodytext"/>
              <w:spacing w:line="240" w:lineRule="auto"/>
              <w:jc w:val="left"/>
              <w:rPr>
                <w:sz w:val="18"/>
                <w:szCs w:val="18"/>
              </w:rPr>
            </w:pPr>
            <w:r w:rsidRPr="00494ECA">
              <w:rPr>
                <w:sz w:val="18"/>
                <w:szCs w:val="18"/>
              </w:rPr>
              <w:lastRenderedPageBreak/>
              <w:t>Canada</w:t>
            </w:r>
          </w:p>
          <w:p w14:paraId="46693D39" w14:textId="77777777" w:rsidR="00106A65" w:rsidRPr="00494ECA" w:rsidRDefault="00106A65" w:rsidP="00046AFC">
            <w:pPr>
              <w:pStyle w:val="DSENBodytext"/>
              <w:spacing w:line="240" w:lineRule="auto"/>
              <w:jc w:val="left"/>
              <w:rPr>
                <w:sz w:val="18"/>
                <w:szCs w:val="18"/>
              </w:rPr>
            </w:pPr>
            <w:r w:rsidRPr="00494ECA">
              <w:rPr>
                <w:sz w:val="18"/>
                <w:szCs w:val="18"/>
              </w:rPr>
              <w:t>Funding source not reported</w:t>
            </w:r>
          </w:p>
        </w:tc>
        <w:tc>
          <w:tcPr>
            <w:tcW w:w="1571" w:type="dxa"/>
          </w:tcPr>
          <w:p w14:paraId="4E5E7C03" w14:textId="77777777" w:rsidR="00106A65" w:rsidRPr="00494ECA" w:rsidRDefault="00106A65" w:rsidP="00046AFC">
            <w:pPr>
              <w:pStyle w:val="DSENBodytext"/>
              <w:spacing w:line="240" w:lineRule="auto"/>
              <w:jc w:val="left"/>
              <w:rPr>
                <w:sz w:val="18"/>
                <w:szCs w:val="18"/>
              </w:rPr>
            </w:pPr>
            <w:r w:rsidRPr="00494ECA">
              <w:rPr>
                <w:sz w:val="18"/>
                <w:szCs w:val="18"/>
              </w:rPr>
              <w:lastRenderedPageBreak/>
              <w:t>Cancer</w:t>
            </w:r>
          </w:p>
        </w:tc>
        <w:tc>
          <w:tcPr>
            <w:tcW w:w="1418" w:type="dxa"/>
          </w:tcPr>
          <w:p w14:paraId="19C863CC" w14:textId="77777777" w:rsidR="00106A65" w:rsidRPr="00494ECA" w:rsidRDefault="00106A65" w:rsidP="00046AFC">
            <w:pPr>
              <w:pStyle w:val="DSENBodytext"/>
              <w:spacing w:line="240" w:lineRule="auto"/>
              <w:jc w:val="left"/>
              <w:rPr>
                <w:sz w:val="18"/>
                <w:szCs w:val="18"/>
              </w:rPr>
            </w:pPr>
            <w:r w:rsidRPr="00494ECA">
              <w:rPr>
                <w:sz w:val="18"/>
                <w:szCs w:val="18"/>
              </w:rPr>
              <w:t>Prospective cohort</w:t>
            </w:r>
          </w:p>
        </w:tc>
        <w:tc>
          <w:tcPr>
            <w:tcW w:w="1858" w:type="dxa"/>
          </w:tcPr>
          <w:p w14:paraId="37A94162" w14:textId="77777777" w:rsidR="00106A65" w:rsidRPr="00494ECA" w:rsidRDefault="00106A65" w:rsidP="00046AFC">
            <w:pPr>
              <w:pStyle w:val="DSENBodytext"/>
              <w:spacing w:line="240" w:lineRule="auto"/>
              <w:jc w:val="left"/>
              <w:rPr>
                <w:sz w:val="18"/>
                <w:szCs w:val="18"/>
              </w:rPr>
            </w:pPr>
            <w:r w:rsidRPr="00494ECA">
              <w:rPr>
                <w:sz w:val="18"/>
                <w:szCs w:val="18"/>
              </w:rPr>
              <w:t xml:space="preserve">“…to evaluate the effects of cannabis on psychosocial and </w:t>
            </w:r>
            <w:r w:rsidRPr="00494ECA">
              <w:rPr>
                <w:sz w:val="18"/>
                <w:szCs w:val="18"/>
              </w:rPr>
              <w:lastRenderedPageBreak/>
              <w:t>quality of life outcomes among patients with newly diagnosed head and neck cancers.”</w:t>
            </w:r>
          </w:p>
        </w:tc>
        <w:tc>
          <w:tcPr>
            <w:tcW w:w="1709" w:type="dxa"/>
          </w:tcPr>
          <w:p w14:paraId="733E0FE2" w14:textId="77777777" w:rsidR="00106A65" w:rsidRPr="00494ECA" w:rsidRDefault="00106A65" w:rsidP="00046AFC">
            <w:pPr>
              <w:pStyle w:val="DSENBodytext"/>
              <w:spacing w:line="240" w:lineRule="auto"/>
              <w:jc w:val="left"/>
              <w:rPr>
                <w:sz w:val="18"/>
                <w:szCs w:val="18"/>
              </w:rPr>
            </w:pPr>
            <w:r w:rsidRPr="00494ECA">
              <w:rPr>
                <w:sz w:val="18"/>
                <w:szCs w:val="18"/>
              </w:rPr>
              <w:lastRenderedPageBreak/>
              <w:t>n = 148</w:t>
            </w:r>
          </w:p>
          <w:p w14:paraId="2EF455A7" w14:textId="77777777" w:rsidR="00106A65" w:rsidRPr="00494ECA" w:rsidRDefault="00106A65" w:rsidP="00046AFC">
            <w:pPr>
              <w:pStyle w:val="DSENBodytext"/>
              <w:spacing w:line="240" w:lineRule="auto"/>
              <w:jc w:val="left"/>
              <w:rPr>
                <w:sz w:val="18"/>
                <w:szCs w:val="18"/>
              </w:rPr>
            </w:pPr>
            <w:r w:rsidRPr="00494ECA">
              <w:rPr>
                <w:sz w:val="18"/>
                <w:szCs w:val="18"/>
              </w:rPr>
              <w:lastRenderedPageBreak/>
              <w:t>83.3%</w:t>
            </w:r>
          </w:p>
          <w:p w14:paraId="6E86A794" w14:textId="77777777" w:rsidR="00106A65" w:rsidRPr="00494ECA" w:rsidRDefault="00106A65" w:rsidP="00046AFC">
            <w:pPr>
              <w:pStyle w:val="DSENBodytext"/>
              <w:spacing w:line="240" w:lineRule="auto"/>
              <w:jc w:val="left"/>
              <w:rPr>
                <w:sz w:val="18"/>
                <w:szCs w:val="18"/>
              </w:rPr>
            </w:pPr>
            <w:r w:rsidRPr="00494ECA">
              <w:rPr>
                <w:sz w:val="18"/>
                <w:szCs w:val="18"/>
              </w:rPr>
              <w:t>NR</w:t>
            </w:r>
          </w:p>
        </w:tc>
        <w:tc>
          <w:tcPr>
            <w:tcW w:w="1858" w:type="dxa"/>
          </w:tcPr>
          <w:p w14:paraId="3ED7D6A5"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NR</w:t>
            </w:r>
          </w:p>
          <w:p w14:paraId="795257C6"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34% full-time work, 1% part-time work, 47% retired, 4% unemployed, 14% disability</w:t>
            </w:r>
          </w:p>
          <w:p w14:paraId="66FE2CFB"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4010824F"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NR</w:t>
            </w:r>
          </w:p>
        </w:tc>
        <w:tc>
          <w:tcPr>
            <w:tcW w:w="1350" w:type="dxa"/>
          </w:tcPr>
          <w:p w14:paraId="5463E478" w14:textId="77777777" w:rsidR="00106A65" w:rsidRPr="002E0028" w:rsidRDefault="00106A65" w:rsidP="00046AFC">
            <w:pPr>
              <w:pStyle w:val="DSENBodytext"/>
              <w:spacing w:line="240" w:lineRule="auto"/>
              <w:jc w:val="left"/>
              <w:rPr>
                <w:sz w:val="18"/>
                <w:szCs w:val="18"/>
              </w:rPr>
            </w:pPr>
            <w:r w:rsidRPr="002E0028">
              <w:rPr>
                <w:sz w:val="18"/>
                <w:szCs w:val="18"/>
              </w:rPr>
              <w:t xml:space="preserve">Smoking of loose-leaf </w:t>
            </w:r>
            <w:r w:rsidRPr="002E0028">
              <w:rPr>
                <w:sz w:val="18"/>
                <w:szCs w:val="18"/>
              </w:rPr>
              <w:lastRenderedPageBreak/>
              <w:t>marijuana at least weekly</w:t>
            </w:r>
          </w:p>
        </w:tc>
      </w:tr>
      <w:tr w:rsidR="00106A65" w:rsidRPr="002E0028" w14:paraId="6BFFC0C3" w14:textId="77777777" w:rsidTr="00046AFC">
        <w:tc>
          <w:tcPr>
            <w:tcW w:w="1351" w:type="dxa"/>
          </w:tcPr>
          <w:p w14:paraId="271E1415" w14:textId="38EA4998" w:rsidR="00106A65" w:rsidRPr="00494ECA" w:rsidRDefault="00106A65" w:rsidP="00046AFC">
            <w:pPr>
              <w:pStyle w:val="DSENBodytext"/>
              <w:spacing w:line="240" w:lineRule="auto"/>
              <w:jc w:val="left"/>
              <w:rPr>
                <w:sz w:val="18"/>
                <w:szCs w:val="18"/>
              </w:rPr>
            </w:pPr>
            <w:proofErr w:type="spellStart"/>
            <w:r w:rsidRPr="00494ECA">
              <w:rPr>
                <w:sz w:val="18"/>
                <w:szCs w:val="18"/>
              </w:rPr>
              <w:lastRenderedPageBreak/>
              <w:t>Adejumo</w:t>
            </w:r>
            <w:proofErr w:type="spellEnd"/>
            <w:r w:rsidRPr="00494ECA">
              <w:rPr>
                <w:sz w:val="18"/>
                <w:szCs w:val="18"/>
              </w:rPr>
              <w:t xml:space="preserve"> et al., 2017</w:t>
            </w:r>
            <w:r w:rsidR="00DD619E">
              <w:rPr>
                <w:sz w:val="18"/>
                <w:szCs w:val="18"/>
              </w:rPr>
              <w:t xml:space="preserve"> </w:t>
            </w:r>
            <w:r w:rsidR="0065786C" w:rsidRPr="0065786C">
              <w:rPr>
                <w:sz w:val="18"/>
                <w:szCs w:val="24"/>
                <w:vertAlign w:val="superscript"/>
              </w:rPr>
              <w:t>9</w:t>
            </w:r>
            <w:r w:rsidR="00DD619E">
              <w:rPr>
                <w:sz w:val="18"/>
                <w:szCs w:val="24"/>
                <w:vertAlign w:val="superscript"/>
              </w:rPr>
              <w:t>5</w:t>
            </w:r>
          </w:p>
          <w:p w14:paraId="47F53FDF" w14:textId="77777777" w:rsidR="00106A65" w:rsidRPr="00494ECA" w:rsidRDefault="00106A65" w:rsidP="00046AFC">
            <w:pPr>
              <w:pStyle w:val="DSENBodytext"/>
              <w:spacing w:line="240" w:lineRule="auto"/>
              <w:jc w:val="left"/>
              <w:rPr>
                <w:sz w:val="18"/>
                <w:szCs w:val="18"/>
              </w:rPr>
            </w:pPr>
            <w:r w:rsidRPr="00494ECA">
              <w:rPr>
                <w:sz w:val="18"/>
                <w:szCs w:val="18"/>
              </w:rPr>
              <w:t>USA</w:t>
            </w:r>
          </w:p>
          <w:p w14:paraId="26A02A7A" w14:textId="77777777" w:rsidR="00106A65" w:rsidRPr="00494ECA" w:rsidRDefault="00106A65" w:rsidP="00046AFC">
            <w:pPr>
              <w:pStyle w:val="DSENBodytext"/>
              <w:spacing w:line="240" w:lineRule="auto"/>
              <w:jc w:val="left"/>
              <w:rPr>
                <w:sz w:val="18"/>
                <w:szCs w:val="18"/>
              </w:rPr>
            </w:pPr>
            <w:r w:rsidRPr="00494ECA">
              <w:rPr>
                <w:sz w:val="18"/>
                <w:szCs w:val="18"/>
              </w:rPr>
              <w:t>Non-industry funding</w:t>
            </w:r>
          </w:p>
        </w:tc>
        <w:tc>
          <w:tcPr>
            <w:tcW w:w="1571" w:type="dxa"/>
          </w:tcPr>
          <w:p w14:paraId="698A4357" w14:textId="77777777" w:rsidR="00106A65" w:rsidRPr="00494ECA" w:rsidRDefault="00106A65" w:rsidP="00046AFC">
            <w:pPr>
              <w:pStyle w:val="DSENBodytext"/>
              <w:spacing w:line="240" w:lineRule="auto"/>
              <w:jc w:val="left"/>
              <w:rPr>
                <w:sz w:val="18"/>
                <w:szCs w:val="18"/>
              </w:rPr>
            </w:pPr>
            <w:r w:rsidRPr="00494ECA">
              <w:rPr>
                <w:sz w:val="18"/>
                <w:szCs w:val="18"/>
              </w:rPr>
              <w:t xml:space="preserve">Older </w:t>
            </w:r>
            <w:proofErr w:type="gramStart"/>
            <w:r w:rsidRPr="00494ECA">
              <w:rPr>
                <w:sz w:val="18"/>
                <w:szCs w:val="18"/>
              </w:rPr>
              <w:t>general public</w:t>
            </w:r>
            <w:proofErr w:type="gramEnd"/>
          </w:p>
        </w:tc>
        <w:tc>
          <w:tcPr>
            <w:tcW w:w="1418" w:type="dxa"/>
          </w:tcPr>
          <w:p w14:paraId="78464335" w14:textId="77777777" w:rsidR="00106A65" w:rsidRPr="00494ECA" w:rsidRDefault="00106A65" w:rsidP="00046AFC">
            <w:pPr>
              <w:pStyle w:val="DSENBodytext"/>
              <w:spacing w:line="240" w:lineRule="auto"/>
              <w:jc w:val="left"/>
              <w:rPr>
                <w:sz w:val="18"/>
                <w:szCs w:val="18"/>
              </w:rPr>
            </w:pPr>
            <w:r w:rsidRPr="00494ECA">
              <w:rPr>
                <w:sz w:val="18"/>
                <w:szCs w:val="18"/>
              </w:rPr>
              <w:t>Cross-sectional</w:t>
            </w:r>
          </w:p>
        </w:tc>
        <w:tc>
          <w:tcPr>
            <w:tcW w:w="1858" w:type="dxa"/>
          </w:tcPr>
          <w:p w14:paraId="3A8D49F5" w14:textId="77777777" w:rsidR="00106A65" w:rsidRPr="00494ECA" w:rsidRDefault="00106A65" w:rsidP="00046AFC">
            <w:pPr>
              <w:pStyle w:val="DSENBodytext"/>
              <w:spacing w:line="240" w:lineRule="auto"/>
              <w:jc w:val="left"/>
              <w:rPr>
                <w:sz w:val="18"/>
                <w:szCs w:val="18"/>
              </w:rPr>
            </w:pPr>
            <w:r w:rsidRPr="00494ECA">
              <w:rPr>
                <w:sz w:val="18"/>
                <w:szCs w:val="18"/>
              </w:rPr>
              <w:t>“…to test the hypothesis that cannabis use is associated with reduced prevalence of non-alcoholic fatty liver disease given its suppressive effect against obesity and diabetes in humans.”</w:t>
            </w:r>
          </w:p>
        </w:tc>
        <w:tc>
          <w:tcPr>
            <w:tcW w:w="1709" w:type="dxa"/>
          </w:tcPr>
          <w:p w14:paraId="595AFFAA" w14:textId="77777777" w:rsidR="00106A65" w:rsidRPr="00494ECA" w:rsidRDefault="00106A65" w:rsidP="00046AFC">
            <w:pPr>
              <w:pStyle w:val="DSENBodytext"/>
              <w:spacing w:line="240" w:lineRule="auto"/>
              <w:jc w:val="left"/>
              <w:rPr>
                <w:sz w:val="18"/>
                <w:szCs w:val="18"/>
              </w:rPr>
            </w:pPr>
            <w:r w:rsidRPr="00494ECA">
              <w:rPr>
                <w:sz w:val="18"/>
                <w:szCs w:val="18"/>
              </w:rPr>
              <w:t>n = 2,966,345</w:t>
            </w:r>
          </w:p>
          <w:p w14:paraId="130EF76D" w14:textId="77777777" w:rsidR="00106A65" w:rsidRPr="00494ECA" w:rsidRDefault="00106A65" w:rsidP="00046AFC">
            <w:pPr>
              <w:pStyle w:val="DSENBodytext"/>
              <w:spacing w:line="240" w:lineRule="auto"/>
              <w:jc w:val="left"/>
              <w:rPr>
                <w:sz w:val="18"/>
                <w:szCs w:val="18"/>
              </w:rPr>
            </w:pPr>
            <w:r w:rsidRPr="00494ECA">
              <w:rPr>
                <w:sz w:val="18"/>
                <w:szCs w:val="18"/>
              </w:rPr>
              <w:t>NR</w:t>
            </w:r>
          </w:p>
          <w:p w14:paraId="4036BBD5" w14:textId="77777777" w:rsidR="00106A65" w:rsidRPr="00494ECA" w:rsidRDefault="00106A65" w:rsidP="00046AFC">
            <w:pPr>
              <w:pStyle w:val="DSENBodytext"/>
              <w:spacing w:line="240" w:lineRule="auto"/>
              <w:jc w:val="left"/>
              <w:rPr>
                <w:sz w:val="18"/>
                <w:szCs w:val="18"/>
              </w:rPr>
            </w:pPr>
            <w:r w:rsidRPr="00494ECA">
              <w:rPr>
                <w:sz w:val="18"/>
                <w:szCs w:val="18"/>
              </w:rPr>
              <w:t>NR</w:t>
            </w:r>
          </w:p>
        </w:tc>
        <w:tc>
          <w:tcPr>
            <w:tcW w:w="1858" w:type="dxa"/>
          </w:tcPr>
          <w:p w14:paraId="0ED0ACCE"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768206D1"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754C71AA"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10B17CC6"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040C6EB5" w14:textId="77777777" w:rsidR="00106A65" w:rsidRPr="002E0028" w:rsidRDefault="00106A65" w:rsidP="00046AFC">
            <w:pPr>
              <w:pStyle w:val="DSENBodytext"/>
              <w:spacing w:line="240" w:lineRule="auto"/>
              <w:jc w:val="left"/>
              <w:rPr>
                <w:sz w:val="18"/>
                <w:szCs w:val="18"/>
              </w:rPr>
            </w:pPr>
            <w:r w:rsidRPr="002E0028">
              <w:rPr>
                <w:sz w:val="18"/>
                <w:szCs w:val="18"/>
              </w:rPr>
              <w:t>Any use of Indian hemp, marijuana and other varieties of cannabis and cannabinoids</w:t>
            </w:r>
          </w:p>
        </w:tc>
      </w:tr>
      <w:tr w:rsidR="00106A65" w:rsidRPr="002E0028" w14:paraId="3099C15B" w14:textId="77777777" w:rsidTr="00046AFC">
        <w:tc>
          <w:tcPr>
            <w:tcW w:w="1351" w:type="dxa"/>
          </w:tcPr>
          <w:p w14:paraId="4D92DCB8" w14:textId="4A597C60" w:rsidR="00106A65" w:rsidRPr="002E0028" w:rsidRDefault="00106A65" w:rsidP="00046AFC">
            <w:pPr>
              <w:pStyle w:val="DSENBodytext"/>
              <w:spacing w:line="240" w:lineRule="auto"/>
              <w:jc w:val="left"/>
              <w:rPr>
                <w:sz w:val="18"/>
                <w:szCs w:val="18"/>
              </w:rPr>
            </w:pPr>
            <w:proofErr w:type="spellStart"/>
            <w:r w:rsidRPr="002E0028">
              <w:rPr>
                <w:sz w:val="18"/>
                <w:szCs w:val="18"/>
              </w:rPr>
              <w:t>Balash</w:t>
            </w:r>
            <w:proofErr w:type="spellEnd"/>
            <w:r w:rsidRPr="002E0028">
              <w:rPr>
                <w:sz w:val="18"/>
                <w:szCs w:val="18"/>
              </w:rPr>
              <w:t xml:space="preserve"> et al., 2017</w:t>
            </w:r>
            <w:r w:rsidR="00DD619E">
              <w:rPr>
                <w:sz w:val="18"/>
                <w:szCs w:val="18"/>
              </w:rPr>
              <w:t xml:space="preserve"> </w:t>
            </w:r>
            <w:r w:rsidR="0065786C" w:rsidRPr="0065786C">
              <w:rPr>
                <w:sz w:val="18"/>
                <w:szCs w:val="24"/>
                <w:vertAlign w:val="superscript"/>
              </w:rPr>
              <w:t>9</w:t>
            </w:r>
            <w:r w:rsidR="00DD619E">
              <w:rPr>
                <w:sz w:val="18"/>
                <w:szCs w:val="24"/>
                <w:vertAlign w:val="superscript"/>
              </w:rPr>
              <w:t>7</w:t>
            </w:r>
          </w:p>
          <w:p w14:paraId="162A5DA2" w14:textId="77777777" w:rsidR="00106A65" w:rsidRPr="002E0028" w:rsidRDefault="00106A65" w:rsidP="00046AFC">
            <w:pPr>
              <w:pStyle w:val="DSENBodytext"/>
              <w:spacing w:line="240" w:lineRule="auto"/>
              <w:jc w:val="left"/>
              <w:rPr>
                <w:sz w:val="18"/>
                <w:szCs w:val="18"/>
              </w:rPr>
            </w:pPr>
            <w:r w:rsidRPr="002E0028">
              <w:rPr>
                <w:sz w:val="18"/>
                <w:szCs w:val="18"/>
              </w:rPr>
              <w:t>Israel</w:t>
            </w:r>
          </w:p>
          <w:p w14:paraId="7256BAB5" w14:textId="77777777" w:rsidR="00106A65" w:rsidRPr="002E0028" w:rsidRDefault="00106A65" w:rsidP="00046AFC">
            <w:pPr>
              <w:pStyle w:val="DSENBodytext"/>
              <w:spacing w:line="240" w:lineRule="auto"/>
              <w:jc w:val="left"/>
              <w:rPr>
                <w:sz w:val="18"/>
                <w:szCs w:val="18"/>
              </w:rPr>
            </w:pPr>
            <w:r w:rsidRPr="002E0028">
              <w:rPr>
                <w:sz w:val="18"/>
                <w:szCs w:val="18"/>
              </w:rPr>
              <w:t>Funding not reported</w:t>
            </w:r>
          </w:p>
        </w:tc>
        <w:tc>
          <w:tcPr>
            <w:tcW w:w="1571" w:type="dxa"/>
          </w:tcPr>
          <w:p w14:paraId="0445AE10" w14:textId="77777777" w:rsidR="00106A65" w:rsidRPr="002E0028" w:rsidRDefault="00106A65" w:rsidP="00046AFC">
            <w:pPr>
              <w:pStyle w:val="DSENBodytext"/>
              <w:spacing w:line="240" w:lineRule="auto"/>
              <w:jc w:val="left"/>
              <w:rPr>
                <w:sz w:val="18"/>
                <w:szCs w:val="18"/>
              </w:rPr>
            </w:pPr>
            <w:r w:rsidRPr="002E0028">
              <w:rPr>
                <w:sz w:val="18"/>
                <w:szCs w:val="18"/>
              </w:rPr>
              <w:t>Parkinson's disease</w:t>
            </w:r>
          </w:p>
        </w:tc>
        <w:tc>
          <w:tcPr>
            <w:tcW w:w="1418" w:type="dxa"/>
          </w:tcPr>
          <w:p w14:paraId="00335C7B" w14:textId="77777777" w:rsidR="00106A65" w:rsidRPr="002E0028" w:rsidRDefault="00106A65" w:rsidP="00046AFC">
            <w:pPr>
              <w:pStyle w:val="DSENBodytext"/>
              <w:spacing w:line="240" w:lineRule="auto"/>
              <w:jc w:val="left"/>
              <w:rPr>
                <w:sz w:val="18"/>
                <w:szCs w:val="18"/>
              </w:rPr>
            </w:pPr>
            <w:r w:rsidRPr="002E0028">
              <w:rPr>
                <w:sz w:val="18"/>
                <w:szCs w:val="18"/>
              </w:rPr>
              <w:t>Cross-sectional</w:t>
            </w:r>
          </w:p>
          <w:p w14:paraId="4D6F84CB" w14:textId="77777777" w:rsidR="00106A65" w:rsidRPr="002E0028" w:rsidRDefault="00106A65" w:rsidP="00046AFC">
            <w:pPr>
              <w:pStyle w:val="DSENBodytext"/>
              <w:spacing w:line="240" w:lineRule="auto"/>
              <w:jc w:val="left"/>
              <w:rPr>
                <w:sz w:val="18"/>
                <w:szCs w:val="18"/>
              </w:rPr>
            </w:pPr>
            <w:r w:rsidRPr="002E0028">
              <w:rPr>
                <w:sz w:val="18"/>
                <w:szCs w:val="18"/>
              </w:rPr>
              <w:t>Study-specific survey, 2013–15</w:t>
            </w:r>
          </w:p>
        </w:tc>
        <w:tc>
          <w:tcPr>
            <w:tcW w:w="1858" w:type="dxa"/>
          </w:tcPr>
          <w:p w14:paraId="4A463CBC" w14:textId="77777777" w:rsidR="00106A65" w:rsidRPr="002E0028" w:rsidRDefault="00106A65" w:rsidP="00046AFC">
            <w:pPr>
              <w:pStyle w:val="DSENBodytext"/>
              <w:spacing w:line="240" w:lineRule="auto"/>
              <w:jc w:val="left"/>
              <w:rPr>
                <w:sz w:val="18"/>
                <w:szCs w:val="18"/>
              </w:rPr>
            </w:pPr>
            <w:r w:rsidRPr="002E0028">
              <w:rPr>
                <w:sz w:val="18"/>
                <w:szCs w:val="18"/>
              </w:rPr>
              <w:t xml:space="preserve">“…to assess the effect of medical cannabis as adjuvant symptomatic treatment for various Parkinson's Disease symptoms, and its adverse effects in patients who were granted a license for medical cannabis use by the Ministry of </w:t>
            </w:r>
            <w:r w:rsidRPr="002E0028">
              <w:rPr>
                <w:sz w:val="18"/>
                <w:szCs w:val="18"/>
              </w:rPr>
              <w:lastRenderedPageBreak/>
              <w:t>Health in response to a formal request submitted by the patients' neurologists.”</w:t>
            </w:r>
          </w:p>
        </w:tc>
        <w:tc>
          <w:tcPr>
            <w:tcW w:w="1709" w:type="dxa"/>
          </w:tcPr>
          <w:p w14:paraId="0394CA1F"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 = 47</w:t>
            </w:r>
          </w:p>
          <w:p w14:paraId="7E1AC839" w14:textId="77777777" w:rsidR="00106A65" w:rsidRPr="002E0028" w:rsidRDefault="00106A65" w:rsidP="00046AFC">
            <w:pPr>
              <w:pStyle w:val="DSENBodytext"/>
              <w:spacing w:line="240" w:lineRule="auto"/>
              <w:jc w:val="left"/>
              <w:rPr>
                <w:sz w:val="18"/>
                <w:szCs w:val="18"/>
              </w:rPr>
            </w:pPr>
            <w:r w:rsidRPr="002E0028">
              <w:rPr>
                <w:sz w:val="18"/>
                <w:szCs w:val="18"/>
              </w:rPr>
              <w:t>85.1%</w:t>
            </w:r>
          </w:p>
          <w:p w14:paraId="64801F0D"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223428BD"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460BAD88" w14:textId="77777777" w:rsidR="00106A65" w:rsidRPr="002E0028" w:rsidRDefault="00106A65" w:rsidP="00046AFC">
            <w:pPr>
              <w:pStyle w:val="DSENBodytext"/>
              <w:spacing w:line="240" w:lineRule="auto"/>
              <w:jc w:val="left"/>
              <w:rPr>
                <w:sz w:val="18"/>
                <w:szCs w:val="18"/>
              </w:rPr>
            </w:pPr>
            <w:r w:rsidRPr="002E0028">
              <w:rPr>
                <w:sz w:val="18"/>
                <w:szCs w:val="18"/>
              </w:rPr>
              <w:t>36.2% employed</w:t>
            </w:r>
          </w:p>
          <w:p w14:paraId="490D1033"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15334D8C" w14:textId="77777777" w:rsidR="00106A65" w:rsidRPr="002E0028" w:rsidRDefault="00106A65" w:rsidP="00046AFC">
            <w:pPr>
              <w:pStyle w:val="DSENBodytext"/>
              <w:spacing w:line="240" w:lineRule="auto"/>
              <w:jc w:val="left"/>
              <w:rPr>
                <w:sz w:val="18"/>
                <w:szCs w:val="18"/>
              </w:rPr>
            </w:pPr>
            <w:r w:rsidRPr="002E0028">
              <w:rPr>
                <w:sz w:val="18"/>
                <w:szCs w:val="18"/>
              </w:rPr>
              <w:t xml:space="preserve">Medical, overseen by a physician; </w:t>
            </w:r>
            <w:proofErr w:type="gramStart"/>
            <w:r w:rsidRPr="002E0028">
              <w:rPr>
                <w:sz w:val="18"/>
                <w:szCs w:val="18"/>
              </w:rPr>
              <w:t>Non-medical</w:t>
            </w:r>
            <w:proofErr w:type="gramEnd"/>
            <w:r w:rsidRPr="002E0028">
              <w:rPr>
                <w:sz w:val="18"/>
                <w:szCs w:val="18"/>
              </w:rPr>
              <w:t>/ recreational</w:t>
            </w:r>
          </w:p>
        </w:tc>
        <w:tc>
          <w:tcPr>
            <w:tcW w:w="1350" w:type="dxa"/>
          </w:tcPr>
          <w:p w14:paraId="6C329F3E" w14:textId="77777777" w:rsidR="00106A65" w:rsidRPr="002E0028" w:rsidRDefault="00106A65" w:rsidP="00046AFC">
            <w:pPr>
              <w:pStyle w:val="DSENBodytext"/>
              <w:spacing w:line="240" w:lineRule="auto"/>
              <w:jc w:val="left"/>
              <w:rPr>
                <w:sz w:val="18"/>
                <w:szCs w:val="18"/>
              </w:rPr>
            </w:pPr>
            <w:r w:rsidRPr="002E0028">
              <w:rPr>
                <w:sz w:val="18"/>
                <w:szCs w:val="18"/>
              </w:rPr>
              <w:t>Daily whole plant extracts smoked, vaped, or oil</w:t>
            </w:r>
          </w:p>
          <w:p w14:paraId="6D13EDE1" w14:textId="77777777" w:rsidR="00106A65" w:rsidRPr="002E0028" w:rsidRDefault="00106A65" w:rsidP="00046AFC">
            <w:pPr>
              <w:pStyle w:val="DSENBodytext"/>
              <w:spacing w:line="240" w:lineRule="auto"/>
              <w:jc w:val="left"/>
              <w:rPr>
                <w:sz w:val="18"/>
                <w:szCs w:val="18"/>
              </w:rPr>
            </w:pPr>
            <w:r w:rsidRPr="002E0028">
              <w:rPr>
                <w:sz w:val="18"/>
                <w:szCs w:val="18"/>
              </w:rPr>
              <w:t>0.2 to 2.25 g cannabis</w:t>
            </w:r>
          </w:p>
        </w:tc>
      </w:tr>
      <w:tr w:rsidR="00106A65" w:rsidRPr="002E0028" w14:paraId="2194D3D2" w14:textId="77777777" w:rsidTr="00046AFC">
        <w:tc>
          <w:tcPr>
            <w:tcW w:w="1351" w:type="dxa"/>
          </w:tcPr>
          <w:p w14:paraId="159B9A33" w14:textId="221ABAE0" w:rsidR="00106A65" w:rsidRPr="002E0028" w:rsidRDefault="00106A65" w:rsidP="00046AFC">
            <w:pPr>
              <w:pStyle w:val="DSENBodytext"/>
              <w:spacing w:line="240" w:lineRule="auto"/>
              <w:jc w:val="left"/>
              <w:rPr>
                <w:sz w:val="18"/>
                <w:szCs w:val="18"/>
              </w:rPr>
            </w:pPr>
            <w:proofErr w:type="spellStart"/>
            <w:r w:rsidRPr="002E0028">
              <w:rPr>
                <w:sz w:val="18"/>
                <w:szCs w:val="18"/>
              </w:rPr>
              <w:t>Bohnert</w:t>
            </w:r>
            <w:proofErr w:type="spellEnd"/>
            <w:r w:rsidRPr="002E0028">
              <w:rPr>
                <w:sz w:val="18"/>
                <w:szCs w:val="18"/>
              </w:rPr>
              <w:t xml:space="preserve"> et al., 2017</w:t>
            </w:r>
            <w:r w:rsidR="00DD619E">
              <w:rPr>
                <w:sz w:val="18"/>
                <w:szCs w:val="18"/>
              </w:rPr>
              <w:t xml:space="preserve"> </w:t>
            </w:r>
            <w:r w:rsidR="0065786C" w:rsidRPr="0065786C">
              <w:rPr>
                <w:sz w:val="18"/>
                <w:szCs w:val="24"/>
                <w:vertAlign w:val="superscript"/>
              </w:rPr>
              <w:t>10</w:t>
            </w:r>
            <w:r w:rsidR="00DD619E">
              <w:rPr>
                <w:sz w:val="18"/>
                <w:szCs w:val="24"/>
                <w:vertAlign w:val="superscript"/>
              </w:rPr>
              <w:t>3</w:t>
            </w:r>
          </w:p>
          <w:p w14:paraId="0D775DB6"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3752D806"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00362DE8"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398BDAF3" w14:textId="77777777" w:rsidR="00106A65" w:rsidRPr="002E0028" w:rsidRDefault="00106A65" w:rsidP="00046AFC">
            <w:pPr>
              <w:pStyle w:val="DSENBodytext"/>
              <w:spacing w:line="240" w:lineRule="auto"/>
              <w:jc w:val="left"/>
              <w:rPr>
                <w:sz w:val="18"/>
                <w:szCs w:val="18"/>
              </w:rPr>
            </w:pPr>
            <w:r w:rsidRPr="002E0028">
              <w:rPr>
                <w:sz w:val="18"/>
                <w:szCs w:val="18"/>
              </w:rPr>
              <w:t>Retrospective cohort</w:t>
            </w:r>
          </w:p>
          <w:p w14:paraId="455B6290" w14:textId="77777777" w:rsidR="00106A65" w:rsidRPr="002E0028" w:rsidRDefault="00106A65" w:rsidP="00046AFC">
            <w:pPr>
              <w:pStyle w:val="DSENBodytext"/>
              <w:spacing w:line="240" w:lineRule="auto"/>
              <w:jc w:val="left"/>
              <w:rPr>
                <w:sz w:val="18"/>
                <w:szCs w:val="18"/>
              </w:rPr>
            </w:pPr>
            <w:r w:rsidRPr="002E0028">
              <w:rPr>
                <w:sz w:val="18"/>
                <w:szCs w:val="18"/>
              </w:rPr>
              <w:t>National Veterans Hospital Administration (VHA) system, 2005–11</w:t>
            </w:r>
          </w:p>
        </w:tc>
        <w:tc>
          <w:tcPr>
            <w:tcW w:w="1858" w:type="dxa"/>
          </w:tcPr>
          <w:p w14:paraId="5DE0FEB6" w14:textId="77777777" w:rsidR="00106A65" w:rsidRPr="002E0028" w:rsidRDefault="00106A65" w:rsidP="00046AFC">
            <w:pPr>
              <w:pStyle w:val="DSENBodytext"/>
              <w:spacing w:line="240" w:lineRule="auto"/>
              <w:jc w:val="left"/>
              <w:rPr>
                <w:sz w:val="18"/>
                <w:szCs w:val="18"/>
              </w:rPr>
            </w:pPr>
            <w:r w:rsidRPr="002E0028">
              <w:rPr>
                <w:sz w:val="18"/>
                <w:szCs w:val="18"/>
              </w:rPr>
              <w:t>“…to: (1) estimate the overall and SUD-speciﬁc suicide rates among the entire cohort, as well as by sex; (2) estimate associations between current SUD diagnoses and the risk of suicide in the 6 years of follow-up using a series of sex-stratiﬁed proportional hazards models; and (3) calculate, and compare by SUD diagnosis status and sex, percentages of method of suicide among cohort members who died by suicide during follow-up.”</w:t>
            </w:r>
          </w:p>
        </w:tc>
        <w:tc>
          <w:tcPr>
            <w:tcW w:w="1709" w:type="dxa"/>
          </w:tcPr>
          <w:p w14:paraId="1B986223" w14:textId="77777777" w:rsidR="00106A65" w:rsidRPr="002E0028" w:rsidRDefault="00106A65" w:rsidP="00046AFC">
            <w:pPr>
              <w:pStyle w:val="DSENBodytext"/>
              <w:spacing w:line="240" w:lineRule="auto"/>
              <w:jc w:val="left"/>
              <w:rPr>
                <w:sz w:val="18"/>
                <w:szCs w:val="18"/>
              </w:rPr>
            </w:pPr>
            <w:r w:rsidRPr="002E0028">
              <w:rPr>
                <w:sz w:val="18"/>
                <w:szCs w:val="18"/>
              </w:rPr>
              <w:t>n = 3,944,770</w:t>
            </w:r>
          </w:p>
          <w:p w14:paraId="3FF9A046" w14:textId="77777777" w:rsidR="00106A65" w:rsidRPr="002E0028" w:rsidRDefault="00106A65" w:rsidP="00046AFC">
            <w:pPr>
              <w:pStyle w:val="DSENBodytext"/>
              <w:spacing w:line="240" w:lineRule="auto"/>
              <w:jc w:val="left"/>
              <w:rPr>
                <w:sz w:val="18"/>
                <w:szCs w:val="18"/>
              </w:rPr>
            </w:pPr>
            <w:r w:rsidRPr="002E0028">
              <w:rPr>
                <w:sz w:val="18"/>
                <w:szCs w:val="18"/>
              </w:rPr>
              <w:t>91.7%</w:t>
            </w:r>
          </w:p>
          <w:p w14:paraId="668662D0"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4C89A70B"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57DA36E6"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6978F097"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5FB2C54B"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6847B26C" w14:textId="77777777" w:rsidR="00106A65" w:rsidRPr="002E0028" w:rsidRDefault="00106A65" w:rsidP="00046AFC">
            <w:pPr>
              <w:pStyle w:val="DSENBodytext"/>
              <w:spacing w:line="240" w:lineRule="auto"/>
              <w:jc w:val="left"/>
              <w:rPr>
                <w:sz w:val="18"/>
                <w:szCs w:val="18"/>
              </w:rPr>
            </w:pPr>
            <w:r w:rsidRPr="002E0028">
              <w:rPr>
                <w:sz w:val="18"/>
                <w:szCs w:val="18"/>
              </w:rPr>
              <w:t>Current cannabis use disorder</w:t>
            </w:r>
          </w:p>
        </w:tc>
      </w:tr>
      <w:tr w:rsidR="00106A65" w:rsidRPr="002E0028" w14:paraId="290393B6" w14:textId="77777777" w:rsidTr="00046AFC">
        <w:tc>
          <w:tcPr>
            <w:tcW w:w="1351" w:type="dxa"/>
          </w:tcPr>
          <w:p w14:paraId="658ED90F" w14:textId="51A56576" w:rsidR="00106A65" w:rsidRPr="002E0028" w:rsidRDefault="00106A65" w:rsidP="00046AFC">
            <w:pPr>
              <w:pStyle w:val="DSENBodytext"/>
              <w:spacing w:line="240" w:lineRule="auto"/>
              <w:jc w:val="left"/>
              <w:rPr>
                <w:sz w:val="18"/>
                <w:szCs w:val="18"/>
              </w:rPr>
            </w:pPr>
            <w:proofErr w:type="spellStart"/>
            <w:r w:rsidRPr="002E0028">
              <w:rPr>
                <w:sz w:val="18"/>
                <w:szCs w:val="18"/>
              </w:rPr>
              <w:lastRenderedPageBreak/>
              <w:t>Corroon</w:t>
            </w:r>
            <w:proofErr w:type="spellEnd"/>
            <w:r w:rsidRPr="002E0028">
              <w:rPr>
                <w:sz w:val="18"/>
                <w:szCs w:val="18"/>
              </w:rPr>
              <w:t xml:space="preserve"> et al., 2017</w:t>
            </w:r>
            <w:r w:rsidR="00DD619E">
              <w:rPr>
                <w:sz w:val="18"/>
                <w:szCs w:val="18"/>
              </w:rPr>
              <w:t xml:space="preserve"> </w:t>
            </w:r>
            <w:r w:rsidR="0065786C" w:rsidRPr="0065786C">
              <w:rPr>
                <w:sz w:val="18"/>
                <w:szCs w:val="24"/>
                <w:vertAlign w:val="superscript"/>
              </w:rPr>
              <w:t>10</w:t>
            </w:r>
            <w:r w:rsidR="00DD619E">
              <w:rPr>
                <w:sz w:val="18"/>
                <w:szCs w:val="24"/>
                <w:vertAlign w:val="superscript"/>
              </w:rPr>
              <w:t>9</w:t>
            </w:r>
          </w:p>
          <w:p w14:paraId="3429F003"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47E97B94"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6336CA75"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4801E7B5" w14:textId="77777777" w:rsidR="00106A65" w:rsidRPr="002E0028" w:rsidRDefault="00106A65" w:rsidP="00046AFC">
            <w:pPr>
              <w:pStyle w:val="DSENBodytext"/>
              <w:spacing w:line="240" w:lineRule="auto"/>
              <w:jc w:val="left"/>
              <w:rPr>
                <w:sz w:val="18"/>
                <w:szCs w:val="18"/>
              </w:rPr>
            </w:pPr>
            <w:r w:rsidRPr="002E0028">
              <w:rPr>
                <w:sz w:val="18"/>
                <w:szCs w:val="18"/>
              </w:rPr>
              <w:t>Cross-sectional</w:t>
            </w:r>
          </w:p>
          <w:p w14:paraId="0C22F89A" w14:textId="77777777" w:rsidR="00106A65" w:rsidRPr="002E0028" w:rsidRDefault="00106A65" w:rsidP="00046AFC">
            <w:pPr>
              <w:pStyle w:val="DSENBodytext"/>
              <w:spacing w:line="240" w:lineRule="auto"/>
              <w:jc w:val="left"/>
              <w:rPr>
                <w:sz w:val="18"/>
                <w:szCs w:val="18"/>
              </w:rPr>
            </w:pPr>
            <w:r w:rsidRPr="002E0028">
              <w:rPr>
                <w:sz w:val="18"/>
                <w:szCs w:val="18"/>
              </w:rPr>
              <w:t>Study-specific survey</w:t>
            </w:r>
          </w:p>
        </w:tc>
        <w:tc>
          <w:tcPr>
            <w:tcW w:w="1858" w:type="dxa"/>
          </w:tcPr>
          <w:p w14:paraId="34A7EA5D" w14:textId="77777777" w:rsidR="00106A65" w:rsidRPr="002E0028" w:rsidRDefault="00106A65" w:rsidP="00046AFC">
            <w:pPr>
              <w:pStyle w:val="DSENBodytext"/>
              <w:spacing w:line="240" w:lineRule="auto"/>
              <w:jc w:val="left"/>
              <w:rPr>
                <w:sz w:val="18"/>
                <w:szCs w:val="18"/>
              </w:rPr>
            </w:pPr>
            <w:r w:rsidRPr="002E0028">
              <w:rPr>
                <w:sz w:val="18"/>
                <w:szCs w:val="18"/>
              </w:rPr>
              <w:t>“…to analyze self-reported data for frequency of prescription drug substitution with cannabis use across sociodemographic characteristics, prescription drug class, state legalization policies for medical cannabis and global quality of life health scores.”</w:t>
            </w:r>
          </w:p>
        </w:tc>
        <w:tc>
          <w:tcPr>
            <w:tcW w:w="1709" w:type="dxa"/>
          </w:tcPr>
          <w:p w14:paraId="28D6B107" w14:textId="77777777" w:rsidR="00106A65" w:rsidRPr="002E0028" w:rsidRDefault="00106A65" w:rsidP="00046AFC">
            <w:pPr>
              <w:pStyle w:val="DSENBodytext"/>
              <w:spacing w:line="240" w:lineRule="auto"/>
              <w:jc w:val="left"/>
              <w:rPr>
                <w:sz w:val="18"/>
                <w:szCs w:val="18"/>
              </w:rPr>
            </w:pPr>
            <w:r w:rsidRPr="002E0028">
              <w:rPr>
                <w:sz w:val="18"/>
                <w:szCs w:val="18"/>
              </w:rPr>
              <w:t>n = 415</w:t>
            </w:r>
          </w:p>
          <w:p w14:paraId="4F5218B5"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1B8AB651"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3380FDBF"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76934454"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0AB13059"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4A98741D" w14:textId="77777777" w:rsidR="00106A65" w:rsidRPr="002E0028" w:rsidRDefault="00106A65" w:rsidP="00046AFC">
            <w:pPr>
              <w:pStyle w:val="DSENBodytext"/>
              <w:spacing w:line="240" w:lineRule="auto"/>
              <w:jc w:val="left"/>
              <w:rPr>
                <w:sz w:val="18"/>
                <w:szCs w:val="18"/>
              </w:rPr>
            </w:pPr>
            <w:r w:rsidRPr="002E0028">
              <w:rPr>
                <w:sz w:val="18"/>
                <w:szCs w:val="18"/>
              </w:rPr>
              <w:t xml:space="preserve">Medical, overseen by a physician; Medical, self-medicated; </w:t>
            </w:r>
            <w:proofErr w:type="gramStart"/>
            <w:r w:rsidRPr="002E0028">
              <w:rPr>
                <w:sz w:val="18"/>
                <w:szCs w:val="18"/>
              </w:rPr>
              <w:t>Non-medical</w:t>
            </w:r>
            <w:proofErr w:type="gramEnd"/>
            <w:r w:rsidRPr="002E0028">
              <w:rPr>
                <w:sz w:val="18"/>
                <w:szCs w:val="18"/>
              </w:rPr>
              <w:t>/ recreational</w:t>
            </w:r>
          </w:p>
        </w:tc>
        <w:tc>
          <w:tcPr>
            <w:tcW w:w="1350" w:type="dxa"/>
          </w:tcPr>
          <w:p w14:paraId="55AB55B3" w14:textId="77777777" w:rsidR="00106A65" w:rsidRPr="002E0028" w:rsidRDefault="00106A65" w:rsidP="00046AFC">
            <w:pPr>
              <w:pStyle w:val="DSENBodytext"/>
              <w:spacing w:line="240" w:lineRule="auto"/>
              <w:jc w:val="left"/>
              <w:rPr>
                <w:sz w:val="18"/>
                <w:szCs w:val="18"/>
              </w:rPr>
            </w:pPr>
            <w:r w:rsidRPr="002E0028">
              <w:rPr>
                <w:sz w:val="18"/>
                <w:szCs w:val="18"/>
              </w:rPr>
              <w:t>Any past-3-month use</w:t>
            </w:r>
          </w:p>
        </w:tc>
      </w:tr>
      <w:tr w:rsidR="00106A65" w:rsidRPr="002E0028" w14:paraId="79645459" w14:textId="77777777" w:rsidTr="00046AFC">
        <w:tc>
          <w:tcPr>
            <w:tcW w:w="1351" w:type="dxa"/>
          </w:tcPr>
          <w:p w14:paraId="0946853D" w14:textId="4FD54AF8" w:rsidR="00106A65" w:rsidRPr="002E0028" w:rsidRDefault="00106A65" w:rsidP="00046AFC">
            <w:pPr>
              <w:pStyle w:val="DSENBodytext"/>
              <w:spacing w:line="240" w:lineRule="auto"/>
              <w:jc w:val="left"/>
              <w:rPr>
                <w:sz w:val="18"/>
                <w:szCs w:val="18"/>
              </w:rPr>
            </w:pPr>
            <w:proofErr w:type="spellStart"/>
            <w:r w:rsidRPr="002E0028">
              <w:rPr>
                <w:sz w:val="18"/>
                <w:szCs w:val="18"/>
              </w:rPr>
              <w:t>Patanwala</w:t>
            </w:r>
            <w:proofErr w:type="spellEnd"/>
            <w:r w:rsidRPr="002E0028">
              <w:rPr>
                <w:sz w:val="18"/>
                <w:szCs w:val="18"/>
              </w:rPr>
              <w:t xml:space="preserve"> et al., 2017</w:t>
            </w:r>
            <w:r w:rsidR="00DD619E">
              <w:rPr>
                <w:sz w:val="18"/>
                <w:szCs w:val="18"/>
              </w:rPr>
              <w:t xml:space="preserve"> </w:t>
            </w:r>
            <w:r w:rsidR="0065786C" w:rsidRPr="0065786C">
              <w:rPr>
                <w:sz w:val="18"/>
                <w:szCs w:val="24"/>
                <w:vertAlign w:val="superscript"/>
              </w:rPr>
              <w:t>14</w:t>
            </w:r>
            <w:r w:rsidR="00DD619E">
              <w:rPr>
                <w:sz w:val="18"/>
                <w:szCs w:val="24"/>
                <w:vertAlign w:val="superscript"/>
              </w:rPr>
              <w:t>2</w:t>
            </w:r>
          </w:p>
          <w:p w14:paraId="717219A6"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414EE0C1"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0A1111E0" w14:textId="77777777" w:rsidR="00106A65" w:rsidRPr="002E0028" w:rsidRDefault="00106A65" w:rsidP="00046AFC">
            <w:pPr>
              <w:pStyle w:val="DSENBodytext"/>
              <w:spacing w:line="240" w:lineRule="auto"/>
              <w:jc w:val="left"/>
              <w:rPr>
                <w:sz w:val="18"/>
                <w:szCs w:val="18"/>
              </w:rPr>
            </w:pPr>
            <w:r w:rsidRPr="002E0028">
              <w:rPr>
                <w:sz w:val="18"/>
                <w:szCs w:val="18"/>
              </w:rPr>
              <w:t>Homelessness</w:t>
            </w:r>
          </w:p>
        </w:tc>
        <w:tc>
          <w:tcPr>
            <w:tcW w:w="1418" w:type="dxa"/>
          </w:tcPr>
          <w:p w14:paraId="4BE775F9" w14:textId="77777777" w:rsidR="00106A65" w:rsidRPr="002E0028" w:rsidRDefault="00106A65" w:rsidP="00046AFC">
            <w:pPr>
              <w:pStyle w:val="DSENBodytext"/>
              <w:spacing w:line="240" w:lineRule="auto"/>
              <w:jc w:val="left"/>
              <w:rPr>
                <w:sz w:val="18"/>
                <w:szCs w:val="18"/>
              </w:rPr>
            </w:pPr>
            <w:r w:rsidRPr="002E0028">
              <w:rPr>
                <w:sz w:val="18"/>
                <w:szCs w:val="18"/>
              </w:rPr>
              <w:t>Prospective cohort</w:t>
            </w:r>
          </w:p>
        </w:tc>
        <w:tc>
          <w:tcPr>
            <w:tcW w:w="1858" w:type="dxa"/>
          </w:tcPr>
          <w:p w14:paraId="09A5A2C2" w14:textId="77777777" w:rsidR="00106A65" w:rsidRPr="002E0028" w:rsidRDefault="00106A65" w:rsidP="00046AFC">
            <w:pPr>
              <w:pStyle w:val="DSENBodytext"/>
              <w:spacing w:line="240" w:lineRule="auto"/>
              <w:jc w:val="left"/>
              <w:rPr>
                <w:sz w:val="18"/>
                <w:szCs w:val="18"/>
              </w:rPr>
            </w:pPr>
            <w:r w:rsidRPr="002E0028">
              <w:rPr>
                <w:sz w:val="18"/>
                <w:szCs w:val="18"/>
              </w:rPr>
              <w:t>“…to evaluate associations between sociodemographic characteristics, life conditions, health conditions, health-related behaviours, and other symptom domains, and moderate to severe physical symptoms.”</w:t>
            </w:r>
          </w:p>
        </w:tc>
        <w:tc>
          <w:tcPr>
            <w:tcW w:w="1709" w:type="dxa"/>
          </w:tcPr>
          <w:p w14:paraId="3261A307" w14:textId="77777777" w:rsidR="00106A65" w:rsidRPr="002E0028" w:rsidRDefault="00106A65" w:rsidP="00046AFC">
            <w:pPr>
              <w:pStyle w:val="DSENBodytext"/>
              <w:spacing w:line="240" w:lineRule="auto"/>
              <w:jc w:val="left"/>
              <w:rPr>
                <w:sz w:val="18"/>
                <w:szCs w:val="18"/>
              </w:rPr>
            </w:pPr>
            <w:r w:rsidRPr="002E0028">
              <w:rPr>
                <w:sz w:val="18"/>
                <w:szCs w:val="18"/>
              </w:rPr>
              <w:t>n = 283</w:t>
            </w:r>
          </w:p>
          <w:p w14:paraId="66B80002" w14:textId="77777777" w:rsidR="00106A65" w:rsidRPr="002E0028" w:rsidRDefault="00106A65" w:rsidP="00046AFC">
            <w:pPr>
              <w:pStyle w:val="DSENBodytext"/>
              <w:spacing w:line="240" w:lineRule="auto"/>
              <w:jc w:val="left"/>
              <w:rPr>
                <w:sz w:val="18"/>
                <w:szCs w:val="18"/>
              </w:rPr>
            </w:pPr>
            <w:r w:rsidRPr="002E0028">
              <w:rPr>
                <w:sz w:val="18"/>
                <w:szCs w:val="18"/>
              </w:rPr>
              <w:t>75.6%</w:t>
            </w:r>
          </w:p>
          <w:p w14:paraId="3BE53CF8" w14:textId="77777777" w:rsidR="00106A65" w:rsidRPr="002E0028" w:rsidRDefault="00106A65" w:rsidP="00046AFC">
            <w:pPr>
              <w:pStyle w:val="DSENBodytext"/>
              <w:spacing w:line="240" w:lineRule="auto"/>
              <w:jc w:val="left"/>
              <w:rPr>
                <w:sz w:val="18"/>
                <w:szCs w:val="18"/>
              </w:rPr>
            </w:pPr>
            <w:r w:rsidRPr="002E0028">
              <w:rPr>
                <w:sz w:val="18"/>
                <w:szCs w:val="18"/>
              </w:rPr>
              <w:t>82.3% Black, 8.1% Caucasian, 9.5% Other</w:t>
            </w:r>
          </w:p>
        </w:tc>
        <w:tc>
          <w:tcPr>
            <w:tcW w:w="1858" w:type="dxa"/>
          </w:tcPr>
          <w:p w14:paraId="6460D3AD"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71A58F07"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776CF10E" w14:textId="77777777" w:rsidR="00106A65" w:rsidRPr="002E0028" w:rsidRDefault="00106A65" w:rsidP="00046AFC">
            <w:pPr>
              <w:pStyle w:val="DSENBodytext"/>
              <w:spacing w:line="240" w:lineRule="auto"/>
              <w:jc w:val="left"/>
              <w:rPr>
                <w:sz w:val="18"/>
                <w:szCs w:val="18"/>
              </w:rPr>
            </w:pPr>
            <w:r w:rsidRPr="002E0028">
              <w:rPr>
                <w:sz w:val="18"/>
                <w:szCs w:val="18"/>
              </w:rPr>
              <w:t>100% homeless</w:t>
            </w:r>
          </w:p>
        </w:tc>
        <w:tc>
          <w:tcPr>
            <w:tcW w:w="1835" w:type="dxa"/>
          </w:tcPr>
          <w:p w14:paraId="2968AD7C"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2FD42A37" w14:textId="77777777" w:rsidR="00106A65" w:rsidRPr="002E0028" w:rsidRDefault="00106A65" w:rsidP="00046AFC">
            <w:pPr>
              <w:pStyle w:val="DSENBodytext"/>
              <w:spacing w:line="240" w:lineRule="auto"/>
              <w:jc w:val="left"/>
              <w:rPr>
                <w:sz w:val="18"/>
                <w:szCs w:val="18"/>
              </w:rPr>
            </w:pPr>
            <w:r w:rsidRPr="002E0028">
              <w:rPr>
                <w:sz w:val="18"/>
                <w:szCs w:val="18"/>
              </w:rPr>
              <w:t>Past-6-month cannabis use of moderate risk (ASSIST score &gt;= 4)</w:t>
            </w:r>
          </w:p>
        </w:tc>
      </w:tr>
      <w:tr w:rsidR="00106A65" w:rsidRPr="002E0028" w14:paraId="1426E3CC" w14:textId="77777777" w:rsidTr="00046AFC">
        <w:tc>
          <w:tcPr>
            <w:tcW w:w="1351" w:type="dxa"/>
          </w:tcPr>
          <w:p w14:paraId="1904C868" w14:textId="74193966" w:rsidR="00106A65" w:rsidRPr="002E0028" w:rsidRDefault="00106A65" w:rsidP="00046AFC">
            <w:pPr>
              <w:pStyle w:val="DSENBodytext"/>
              <w:spacing w:line="240" w:lineRule="auto"/>
              <w:jc w:val="left"/>
              <w:rPr>
                <w:sz w:val="18"/>
                <w:szCs w:val="18"/>
              </w:rPr>
            </w:pPr>
            <w:proofErr w:type="spellStart"/>
            <w:r w:rsidRPr="002E0028">
              <w:rPr>
                <w:sz w:val="18"/>
                <w:szCs w:val="18"/>
              </w:rPr>
              <w:lastRenderedPageBreak/>
              <w:t>Rumalla</w:t>
            </w:r>
            <w:proofErr w:type="spellEnd"/>
            <w:r w:rsidRPr="002E0028">
              <w:rPr>
                <w:sz w:val="18"/>
                <w:szCs w:val="18"/>
              </w:rPr>
              <w:t xml:space="preserve"> et al., 2017</w:t>
            </w:r>
            <w:r w:rsidR="00DD619E">
              <w:rPr>
                <w:sz w:val="18"/>
                <w:szCs w:val="18"/>
              </w:rPr>
              <w:t xml:space="preserve"> </w:t>
            </w:r>
            <w:r w:rsidR="0065786C" w:rsidRPr="0065786C">
              <w:rPr>
                <w:sz w:val="18"/>
                <w:szCs w:val="24"/>
                <w:vertAlign w:val="superscript"/>
              </w:rPr>
              <w:t>14</w:t>
            </w:r>
            <w:r w:rsidR="00DD619E">
              <w:rPr>
                <w:sz w:val="18"/>
                <w:szCs w:val="24"/>
                <w:vertAlign w:val="superscript"/>
              </w:rPr>
              <w:t>5</w:t>
            </w:r>
          </w:p>
          <w:p w14:paraId="6788EAD0"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0AA50DC6" w14:textId="77777777" w:rsidR="00106A65" w:rsidRPr="002E0028" w:rsidRDefault="00106A65" w:rsidP="00046AFC">
            <w:pPr>
              <w:pStyle w:val="DSENBodytext"/>
              <w:spacing w:line="240" w:lineRule="auto"/>
              <w:jc w:val="left"/>
              <w:rPr>
                <w:sz w:val="18"/>
                <w:szCs w:val="18"/>
              </w:rPr>
            </w:pPr>
            <w:r w:rsidRPr="002E0028">
              <w:rPr>
                <w:sz w:val="18"/>
                <w:szCs w:val="18"/>
              </w:rPr>
              <w:t>Funding not reported</w:t>
            </w:r>
          </w:p>
        </w:tc>
        <w:tc>
          <w:tcPr>
            <w:tcW w:w="1571" w:type="dxa"/>
          </w:tcPr>
          <w:p w14:paraId="790E2118" w14:textId="77777777" w:rsidR="00106A65" w:rsidRPr="002E0028" w:rsidRDefault="00106A65" w:rsidP="00046AFC">
            <w:pPr>
              <w:pStyle w:val="DSENBodytext"/>
              <w:spacing w:line="240" w:lineRule="auto"/>
              <w:jc w:val="left"/>
              <w:rPr>
                <w:sz w:val="18"/>
                <w:szCs w:val="18"/>
              </w:rPr>
            </w:pPr>
            <w:r w:rsidRPr="002E0028">
              <w:rPr>
                <w:sz w:val="18"/>
                <w:szCs w:val="18"/>
              </w:rPr>
              <w:t>Subarachnoid hemorrhage</w:t>
            </w:r>
          </w:p>
        </w:tc>
        <w:tc>
          <w:tcPr>
            <w:tcW w:w="1418" w:type="dxa"/>
          </w:tcPr>
          <w:p w14:paraId="2E189074" w14:textId="77777777" w:rsidR="00106A65" w:rsidRPr="002E0028" w:rsidRDefault="00106A65" w:rsidP="00046AFC">
            <w:pPr>
              <w:pStyle w:val="DSENBodytext"/>
              <w:spacing w:line="240" w:lineRule="auto"/>
              <w:jc w:val="left"/>
              <w:rPr>
                <w:sz w:val="18"/>
                <w:szCs w:val="18"/>
              </w:rPr>
            </w:pPr>
            <w:r w:rsidRPr="002E0028">
              <w:rPr>
                <w:sz w:val="18"/>
                <w:szCs w:val="18"/>
              </w:rPr>
              <w:t>Retrospective cohort</w:t>
            </w:r>
          </w:p>
        </w:tc>
        <w:tc>
          <w:tcPr>
            <w:tcW w:w="1858" w:type="dxa"/>
          </w:tcPr>
          <w:p w14:paraId="7F6A79FE" w14:textId="77777777" w:rsidR="00106A65" w:rsidRPr="002E0028" w:rsidRDefault="00106A65" w:rsidP="00046AFC">
            <w:pPr>
              <w:pStyle w:val="DSENBodytext"/>
              <w:spacing w:line="240" w:lineRule="auto"/>
              <w:jc w:val="left"/>
              <w:rPr>
                <w:sz w:val="18"/>
                <w:szCs w:val="18"/>
              </w:rPr>
            </w:pPr>
            <w:r w:rsidRPr="002E0028">
              <w:rPr>
                <w:sz w:val="18"/>
                <w:szCs w:val="18"/>
              </w:rPr>
              <w:t>“…to 1) report the ﬁrst national rates of 30-day and 90-day readmissions in patients after acute subarachnoid hemorrhage, 2) identify novel causes for both 30-day and 90-day readmission, 3) validate previous risk factors for 30-day readmission, and 4) report outcomes associated with readmissions”</w:t>
            </w:r>
          </w:p>
        </w:tc>
        <w:tc>
          <w:tcPr>
            <w:tcW w:w="1709" w:type="dxa"/>
          </w:tcPr>
          <w:p w14:paraId="32D70CE5" w14:textId="77777777" w:rsidR="00106A65" w:rsidRPr="002E0028" w:rsidRDefault="00106A65" w:rsidP="00046AFC">
            <w:pPr>
              <w:pStyle w:val="DSENBodytext"/>
              <w:spacing w:line="240" w:lineRule="auto"/>
              <w:jc w:val="left"/>
              <w:rPr>
                <w:sz w:val="18"/>
                <w:szCs w:val="18"/>
              </w:rPr>
            </w:pPr>
            <w:r w:rsidRPr="002E0028">
              <w:rPr>
                <w:sz w:val="18"/>
                <w:szCs w:val="18"/>
              </w:rPr>
              <w:t>n = 12,777</w:t>
            </w:r>
          </w:p>
          <w:p w14:paraId="7F167E56" w14:textId="77777777" w:rsidR="00106A65" w:rsidRPr="002E0028" w:rsidRDefault="00106A65" w:rsidP="00046AFC">
            <w:pPr>
              <w:pStyle w:val="DSENBodytext"/>
              <w:spacing w:line="240" w:lineRule="auto"/>
              <w:jc w:val="left"/>
              <w:rPr>
                <w:sz w:val="18"/>
                <w:szCs w:val="18"/>
              </w:rPr>
            </w:pPr>
            <w:r w:rsidRPr="002E0028">
              <w:rPr>
                <w:sz w:val="18"/>
                <w:szCs w:val="18"/>
              </w:rPr>
              <w:t>38.2%</w:t>
            </w:r>
          </w:p>
          <w:p w14:paraId="1CF99E95"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2F457EFD"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182586FB"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72B80134" w14:textId="77777777" w:rsidR="00106A65" w:rsidRPr="002E0028" w:rsidRDefault="00106A65" w:rsidP="00046AFC">
            <w:pPr>
              <w:pStyle w:val="DSENBodytext"/>
              <w:spacing w:line="240" w:lineRule="auto"/>
              <w:jc w:val="left"/>
              <w:rPr>
                <w:sz w:val="18"/>
                <w:szCs w:val="18"/>
              </w:rPr>
            </w:pPr>
            <w:r w:rsidRPr="002E0028">
              <w:rPr>
                <w:sz w:val="18"/>
                <w:szCs w:val="18"/>
              </w:rPr>
              <w:t>55% at home, 28.1% skilled nursing/intermediate care facility, 12.8% home health care, 3.4% short-term facility</w:t>
            </w:r>
          </w:p>
        </w:tc>
        <w:tc>
          <w:tcPr>
            <w:tcW w:w="1835" w:type="dxa"/>
          </w:tcPr>
          <w:p w14:paraId="181326AC"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31BF54D9" w14:textId="77777777" w:rsidR="00106A65" w:rsidRPr="002E0028" w:rsidRDefault="00106A65" w:rsidP="00046AFC">
            <w:pPr>
              <w:pStyle w:val="DSENBodytext"/>
              <w:spacing w:line="240" w:lineRule="auto"/>
              <w:jc w:val="left"/>
              <w:rPr>
                <w:sz w:val="18"/>
                <w:szCs w:val="18"/>
              </w:rPr>
            </w:pPr>
            <w:r w:rsidRPr="002E0028">
              <w:rPr>
                <w:sz w:val="18"/>
                <w:szCs w:val="18"/>
              </w:rPr>
              <w:t>Current cannabis use disorder</w:t>
            </w:r>
          </w:p>
        </w:tc>
      </w:tr>
      <w:tr w:rsidR="00106A65" w:rsidRPr="002E0028" w14:paraId="7C9BC40A" w14:textId="77777777" w:rsidTr="00046AFC">
        <w:tc>
          <w:tcPr>
            <w:tcW w:w="1351" w:type="dxa"/>
          </w:tcPr>
          <w:p w14:paraId="32FDD038" w14:textId="67C14003" w:rsidR="00106A65" w:rsidRPr="002E0028" w:rsidRDefault="00106A65" w:rsidP="00046AFC">
            <w:pPr>
              <w:pStyle w:val="DSENBodytext"/>
              <w:spacing w:line="240" w:lineRule="auto"/>
              <w:jc w:val="left"/>
              <w:rPr>
                <w:sz w:val="18"/>
                <w:szCs w:val="18"/>
              </w:rPr>
            </w:pPr>
            <w:r w:rsidRPr="002E0028">
              <w:rPr>
                <w:sz w:val="18"/>
                <w:szCs w:val="18"/>
              </w:rPr>
              <w:t>Salas-Wright et al., 2017</w:t>
            </w:r>
            <w:r w:rsidR="00DD619E">
              <w:rPr>
                <w:sz w:val="18"/>
                <w:szCs w:val="18"/>
              </w:rPr>
              <w:t xml:space="preserve"> </w:t>
            </w:r>
            <w:r w:rsidR="0065786C" w:rsidRPr="0065786C">
              <w:rPr>
                <w:sz w:val="18"/>
                <w:szCs w:val="24"/>
                <w:vertAlign w:val="superscript"/>
              </w:rPr>
              <w:t>14</w:t>
            </w:r>
            <w:r w:rsidR="00DD619E">
              <w:rPr>
                <w:sz w:val="18"/>
                <w:szCs w:val="24"/>
                <w:vertAlign w:val="superscript"/>
              </w:rPr>
              <w:t>6</w:t>
            </w:r>
          </w:p>
          <w:p w14:paraId="4E29B648"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3142BC01"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68332FA7"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0EB809D7" w14:textId="77777777" w:rsidR="00106A65" w:rsidRPr="002E0028" w:rsidRDefault="00106A65" w:rsidP="00046AFC">
            <w:pPr>
              <w:pStyle w:val="DSENBodytext"/>
              <w:spacing w:line="240" w:lineRule="auto"/>
              <w:jc w:val="left"/>
              <w:rPr>
                <w:sz w:val="18"/>
                <w:szCs w:val="18"/>
              </w:rPr>
            </w:pPr>
            <w:r w:rsidRPr="002E0028">
              <w:rPr>
                <w:sz w:val="18"/>
                <w:szCs w:val="18"/>
              </w:rPr>
              <w:t>Sequential</w:t>
            </w:r>
          </w:p>
          <w:p w14:paraId="455E2D5C" w14:textId="77777777" w:rsidR="00106A65" w:rsidRPr="002E0028" w:rsidRDefault="00106A65" w:rsidP="00046AFC">
            <w:pPr>
              <w:pStyle w:val="DSENBodytext"/>
              <w:spacing w:line="240" w:lineRule="auto"/>
              <w:jc w:val="left"/>
              <w:rPr>
                <w:sz w:val="18"/>
                <w:szCs w:val="18"/>
              </w:rPr>
            </w:pPr>
            <w:r w:rsidRPr="002E0028">
              <w:rPr>
                <w:sz w:val="18"/>
                <w:szCs w:val="18"/>
              </w:rPr>
              <w:t>NSDUH, 2002–14</w:t>
            </w:r>
          </w:p>
        </w:tc>
        <w:tc>
          <w:tcPr>
            <w:tcW w:w="1858" w:type="dxa"/>
          </w:tcPr>
          <w:p w14:paraId="48FEFB5D" w14:textId="77777777" w:rsidR="00106A65" w:rsidRPr="002E0028" w:rsidRDefault="00106A65" w:rsidP="00046AFC">
            <w:pPr>
              <w:pStyle w:val="DSENBodytext"/>
              <w:spacing w:line="240" w:lineRule="auto"/>
              <w:jc w:val="left"/>
              <w:rPr>
                <w:sz w:val="18"/>
                <w:szCs w:val="18"/>
              </w:rPr>
            </w:pPr>
            <w:r w:rsidRPr="002E0028">
              <w:rPr>
                <w:sz w:val="18"/>
                <w:szCs w:val="18"/>
              </w:rPr>
              <w:t>“…to provide a systematic examination of the trends and correlates of marijuana use among late middle-aged (ages 50–64) and older adults (ages 65 and older) in the US”</w:t>
            </w:r>
          </w:p>
        </w:tc>
        <w:tc>
          <w:tcPr>
            <w:tcW w:w="1709" w:type="dxa"/>
          </w:tcPr>
          <w:p w14:paraId="78FDE98F" w14:textId="77777777" w:rsidR="00106A65" w:rsidRPr="002E0028" w:rsidRDefault="00106A65" w:rsidP="00046AFC">
            <w:pPr>
              <w:pStyle w:val="DSENBodytext"/>
              <w:spacing w:line="240" w:lineRule="auto"/>
              <w:jc w:val="left"/>
              <w:rPr>
                <w:sz w:val="18"/>
                <w:szCs w:val="18"/>
              </w:rPr>
            </w:pPr>
            <w:r w:rsidRPr="002E0028">
              <w:rPr>
                <w:sz w:val="18"/>
                <w:szCs w:val="18"/>
              </w:rPr>
              <w:t>n = 76,018</w:t>
            </w:r>
          </w:p>
          <w:p w14:paraId="3FF61DCB" w14:textId="77777777" w:rsidR="00106A65" w:rsidRPr="002E0028" w:rsidRDefault="00106A65" w:rsidP="00046AFC">
            <w:pPr>
              <w:pStyle w:val="DSENBodytext"/>
              <w:spacing w:line="240" w:lineRule="auto"/>
              <w:jc w:val="left"/>
              <w:rPr>
                <w:sz w:val="18"/>
                <w:szCs w:val="18"/>
              </w:rPr>
            </w:pPr>
            <w:r w:rsidRPr="002E0028">
              <w:rPr>
                <w:sz w:val="18"/>
                <w:szCs w:val="18"/>
              </w:rPr>
              <w:t>46.5%</w:t>
            </w:r>
          </w:p>
          <w:p w14:paraId="5FE1BE8D" w14:textId="77777777" w:rsidR="00106A65" w:rsidRPr="002E0028" w:rsidRDefault="00106A65" w:rsidP="00046AFC">
            <w:pPr>
              <w:pStyle w:val="DSENBodytext"/>
              <w:spacing w:after="120" w:line="240" w:lineRule="auto"/>
              <w:jc w:val="left"/>
              <w:rPr>
                <w:sz w:val="18"/>
                <w:szCs w:val="18"/>
              </w:rPr>
            </w:pPr>
            <w:r w:rsidRPr="002E0028">
              <w:rPr>
                <w:sz w:val="18"/>
                <w:szCs w:val="18"/>
              </w:rPr>
              <w:t>Exposed group:</w:t>
            </w:r>
          </w:p>
          <w:p w14:paraId="7257FDD6" w14:textId="77777777" w:rsidR="00106A65" w:rsidRPr="002E0028" w:rsidRDefault="00106A65" w:rsidP="00046AFC">
            <w:pPr>
              <w:pStyle w:val="DSENBodytext"/>
              <w:spacing w:line="240" w:lineRule="auto"/>
              <w:jc w:val="left"/>
              <w:rPr>
                <w:sz w:val="18"/>
                <w:szCs w:val="18"/>
              </w:rPr>
            </w:pPr>
            <w:r w:rsidRPr="002E0028">
              <w:rPr>
                <w:sz w:val="18"/>
                <w:szCs w:val="18"/>
              </w:rPr>
              <w:t>~75% Caucasian, 15% Black, 5.5% Hispanic, 4.5% Other</w:t>
            </w:r>
          </w:p>
        </w:tc>
        <w:tc>
          <w:tcPr>
            <w:tcW w:w="1858" w:type="dxa"/>
          </w:tcPr>
          <w:p w14:paraId="34B1FA0C" w14:textId="77777777" w:rsidR="00106A65" w:rsidRPr="002E0028" w:rsidRDefault="00106A65" w:rsidP="00046AFC">
            <w:pPr>
              <w:pStyle w:val="DSENBodytext"/>
              <w:spacing w:after="120" w:line="240" w:lineRule="auto"/>
              <w:jc w:val="left"/>
              <w:rPr>
                <w:sz w:val="18"/>
                <w:szCs w:val="18"/>
              </w:rPr>
            </w:pPr>
            <w:r w:rsidRPr="002E0028">
              <w:rPr>
                <w:sz w:val="18"/>
                <w:szCs w:val="18"/>
              </w:rPr>
              <w:t>Exposed group:</w:t>
            </w:r>
          </w:p>
          <w:p w14:paraId="2AD26937" w14:textId="77777777" w:rsidR="00106A65" w:rsidRPr="002E0028" w:rsidRDefault="00106A65" w:rsidP="00046AFC">
            <w:pPr>
              <w:pStyle w:val="DSENBodytext"/>
              <w:spacing w:line="240" w:lineRule="auto"/>
              <w:jc w:val="left"/>
              <w:rPr>
                <w:sz w:val="18"/>
                <w:szCs w:val="18"/>
              </w:rPr>
            </w:pPr>
            <w:r w:rsidRPr="002E0028">
              <w:rPr>
                <w:sz w:val="18"/>
                <w:szCs w:val="18"/>
              </w:rPr>
              <w:t>~50% married, 10% widowed, 31% divorced or separated, 9% never married</w:t>
            </w:r>
          </w:p>
        </w:tc>
        <w:tc>
          <w:tcPr>
            <w:tcW w:w="1835" w:type="dxa"/>
          </w:tcPr>
          <w:p w14:paraId="651B2810"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5DDCD9C8" w14:textId="77777777" w:rsidR="00106A65" w:rsidRPr="002E0028" w:rsidRDefault="00106A65" w:rsidP="00046AFC">
            <w:pPr>
              <w:pStyle w:val="DSENBodytext"/>
              <w:spacing w:line="240" w:lineRule="auto"/>
              <w:jc w:val="left"/>
              <w:rPr>
                <w:sz w:val="18"/>
                <w:szCs w:val="18"/>
              </w:rPr>
            </w:pPr>
            <w:r w:rsidRPr="002E0028">
              <w:rPr>
                <w:sz w:val="18"/>
                <w:szCs w:val="18"/>
              </w:rPr>
              <w:t>Any past-year use</w:t>
            </w:r>
          </w:p>
        </w:tc>
      </w:tr>
      <w:tr w:rsidR="00106A65" w:rsidRPr="002E0028" w14:paraId="5028221B" w14:textId="77777777" w:rsidTr="00046AFC">
        <w:tc>
          <w:tcPr>
            <w:tcW w:w="1351" w:type="dxa"/>
          </w:tcPr>
          <w:p w14:paraId="7EBCB388" w14:textId="71A2AD47" w:rsidR="00106A65" w:rsidRPr="002E0028" w:rsidRDefault="00106A65" w:rsidP="00046AFC">
            <w:pPr>
              <w:pStyle w:val="DSENBodytext"/>
              <w:spacing w:line="240" w:lineRule="auto"/>
              <w:jc w:val="left"/>
              <w:rPr>
                <w:sz w:val="18"/>
                <w:szCs w:val="18"/>
              </w:rPr>
            </w:pPr>
            <w:r w:rsidRPr="002E0028">
              <w:rPr>
                <w:sz w:val="18"/>
                <w:szCs w:val="18"/>
              </w:rPr>
              <w:lastRenderedPageBreak/>
              <w:t>Shohet et al., 2017</w:t>
            </w:r>
            <w:r w:rsidR="00DD619E">
              <w:rPr>
                <w:sz w:val="18"/>
                <w:szCs w:val="18"/>
              </w:rPr>
              <w:t xml:space="preserve"> </w:t>
            </w:r>
            <w:r w:rsidR="0065786C" w:rsidRPr="0065786C">
              <w:rPr>
                <w:sz w:val="18"/>
                <w:szCs w:val="24"/>
                <w:vertAlign w:val="superscript"/>
              </w:rPr>
              <w:t>14</w:t>
            </w:r>
            <w:r w:rsidR="00DD619E">
              <w:rPr>
                <w:sz w:val="18"/>
                <w:szCs w:val="24"/>
                <w:vertAlign w:val="superscript"/>
              </w:rPr>
              <w:t>9</w:t>
            </w:r>
          </w:p>
          <w:p w14:paraId="28406B02" w14:textId="77777777" w:rsidR="00106A65" w:rsidRPr="002E0028" w:rsidRDefault="00106A65" w:rsidP="00046AFC">
            <w:pPr>
              <w:pStyle w:val="DSENBodytext"/>
              <w:spacing w:line="240" w:lineRule="auto"/>
              <w:jc w:val="left"/>
              <w:rPr>
                <w:sz w:val="18"/>
                <w:szCs w:val="18"/>
              </w:rPr>
            </w:pPr>
            <w:r w:rsidRPr="002E0028">
              <w:rPr>
                <w:sz w:val="18"/>
                <w:szCs w:val="18"/>
              </w:rPr>
              <w:t>Israel</w:t>
            </w:r>
          </w:p>
          <w:p w14:paraId="4A55F648" w14:textId="77777777" w:rsidR="00106A65" w:rsidRPr="002E0028" w:rsidRDefault="00106A65" w:rsidP="00046AFC">
            <w:pPr>
              <w:pStyle w:val="DSENBodytext"/>
              <w:spacing w:line="240" w:lineRule="auto"/>
              <w:jc w:val="left"/>
              <w:rPr>
                <w:sz w:val="18"/>
                <w:szCs w:val="18"/>
              </w:rPr>
            </w:pPr>
            <w:r w:rsidRPr="002E0028">
              <w:rPr>
                <w:sz w:val="18"/>
                <w:szCs w:val="18"/>
              </w:rPr>
              <w:t>Not funded</w:t>
            </w:r>
          </w:p>
        </w:tc>
        <w:tc>
          <w:tcPr>
            <w:tcW w:w="1571" w:type="dxa"/>
          </w:tcPr>
          <w:p w14:paraId="5ED5F7BB" w14:textId="77777777" w:rsidR="00106A65" w:rsidRPr="002E0028" w:rsidRDefault="00106A65" w:rsidP="00046AFC">
            <w:pPr>
              <w:pStyle w:val="DSENBodytext"/>
              <w:spacing w:line="240" w:lineRule="auto"/>
              <w:jc w:val="left"/>
              <w:rPr>
                <w:sz w:val="18"/>
                <w:szCs w:val="18"/>
              </w:rPr>
            </w:pPr>
            <w:r w:rsidRPr="002E0028">
              <w:rPr>
                <w:sz w:val="18"/>
                <w:szCs w:val="18"/>
              </w:rPr>
              <w:t>Parkinson's disease</w:t>
            </w:r>
          </w:p>
        </w:tc>
        <w:tc>
          <w:tcPr>
            <w:tcW w:w="1418" w:type="dxa"/>
          </w:tcPr>
          <w:p w14:paraId="518D9707" w14:textId="77777777" w:rsidR="00106A65" w:rsidRPr="002E0028" w:rsidRDefault="00106A65" w:rsidP="00046AFC">
            <w:pPr>
              <w:pStyle w:val="DSENBodytext"/>
              <w:spacing w:line="240" w:lineRule="auto"/>
              <w:jc w:val="left"/>
              <w:rPr>
                <w:sz w:val="18"/>
                <w:szCs w:val="18"/>
              </w:rPr>
            </w:pPr>
            <w:r w:rsidRPr="002E0028">
              <w:rPr>
                <w:sz w:val="18"/>
                <w:szCs w:val="18"/>
              </w:rPr>
              <w:t>Prospective cohort</w:t>
            </w:r>
          </w:p>
        </w:tc>
        <w:tc>
          <w:tcPr>
            <w:tcW w:w="1858" w:type="dxa"/>
          </w:tcPr>
          <w:p w14:paraId="3FE7B611" w14:textId="77777777" w:rsidR="00106A65" w:rsidRPr="002E0028" w:rsidRDefault="00106A65" w:rsidP="00046AFC">
            <w:pPr>
              <w:pStyle w:val="DSENBodytext"/>
              <w:spacing w:line="240" w:lineRule="auto"/>
              <w:jc w:val="left"/>
              <w:rPr>
                <w:sz w:val="18"/>
                <w:szCs w:val="18"/>
              </w:rPr>
            </w:pPr>
            <w:r w:rsidRPr="002E0028">
              <w:rPr>
                <w:sz w:val="18"/>
                <w:szCs w:val="18"/>
              </w:rPr>
              <w:t>“…to determine whether the cannabis-induced decrease in pain scores is also manifested in physiological pain parameters, as measured by quantitative sensory testing”</w:t>
            </w:r>
          </w:p>
        </w:tc>
        <w:tc>
          <w:tcPr>
            <w:tcW w:w="1709" w:type="dxa"/>
          </w:tcPr>
          <w:p w14:paraId="374091CD" w14:textId="77777777" w:rsidR="00106A65" w:rsidRPr="002E0028" w:rsidRDefault="00106A65" w:rsidP="00046AFC">
            <w:pPr>
              <w:pStyle w:val="DSENBodytext"/>
              <w:spacing w:line="240" w:lineRule="auto"/>
              <w:jc w:val="left"/>
              <w:rPr>
                <w:sz w:val="18"/>
                <w:szCs w:val="18"/>
              </w:rPr>
            </w:pPr>
            <w:r w:rsidRPr="002E0028">
              <w:rPr>
                <w:sz w:val="18"/>
                <w:szCs w:val="18"/>
              </w:rPr>
              <w:t>n = 20</w:t>
            </w:r>
          </w:p>
          <w:p w14:paraId="43264754"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2E8B43E6"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2FB894FD"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57387DDC"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2D41337F"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3961490F" w14:textId="77777777" w:rsidR="00106A65" w:rsidRPr="002E0028" w:rsidRDefault="00106A65" w:rsidP="00046AFC">
            <w:pPr>
              <w:pStyle w:val="DSENBodytext"/>
              <w:spacing w:line="240" w:lineRule="auto"/>
              <w:jc w:val="left"/>
              <w:rPr>
                <w:sz w:val="18"/>
                <w:szCs w:val="18"/>
              </w:rPr>
            </w:pPr>
            <w:r w:rsidRPr="002E0028">
              <w:rPr>
                <w:sz w:val="18"/>
                <w:szCs w:val="18"/>
              </w:rPr>
              <w:t>Medical, overseen by a physician</w:t>
            </w:r>
          </w:p>
        </w:tc>
        <w:tc>
          <w:tcPr>
            <w:tcW w:w="1350" w:type="dxa"/>
          </w:tcPr>
          <w:p w14:paraId="643C8795" w14:textId="77777777" w:rsidR="00106A65" w:rsidRPr="002E0028" w:rsidRDefault="00106A65" w:rsidP="00046AFC">
            <w:pPr>
              <w:pStyle w:val="DSENBodytext"/>
              <w:spacing w:line="240" w:lineRule="auto"/>
              <w:jc w:val="left"/>
              <w:rPr>
                <w:sz w:val="18"/>
                <w:szCs w:val="18"/>
              </w:rPr>
            </w:pPr>
            <w:r w:rsidRPr="002E0028">
              <w:rPr>
                <w:sz w:val="18"/>
                <w:szCs w:val="18"/>
              </w:rPr>
              <w:t>Whole-plant medical cannabis that was smoked or vaped</w:t>
            </w:r>
          </w:p>
          <w:p w14:paraId="012A55BF" w14:textId="77777777" w:rsidR="00106A65" w:rsidRPr="002E0028" w:rsidRDefault="00106A65" w:rsidP="00046AFC">
            <w:pPr>
              <w:pStyle w:val="DSENBodytext"/>
              <w:spacing w:line="240" w:lineRule="auto"/>
              <w:jc w:val="left"/>
              <w:rPr>
                <w:sz w:val="18"/>
                <w:szCs w:val="18"/>
              </w:rPr>
            </w:pPr>
            <w:r w:rsidRPr="002E0028">
              <w:rPr>
                <w:sz w:val="18"/>
                <w:szCs w:val="18"/>
              </w:rPr>
              <w:t>1 g cannabis</w:t>
            </w:r>
          </w:p>
        </w:tc>
      </w:tr>
      <w:tr w:rsidR="00106A65" w:rsidRPr="002E0028" w14:paraId="15ED1C95" w14:textId="77777777" w:rsidTr="00046AFC">
        <w:tc>
          <w:tcPr>
            <w:tcW w:w="1351" w:type="dxa"/>
          </w:tcPr>
          <w:p w14:paraId="2EB1359C" w14:textId="08AEEDC7" w:rsidR="00106A65" w:rsidRPr="002E0028" w:rsidRDefault="00106A65" w:rsidP="00046AFC">
            <w:pPr>
              <w:pStyle w:val="DSENBodytext"/>
              <w:spacing w:line="240" w:lineRule="auto"/>
              <w:jc w:val="left"/>
              <w:rPr>
                <w:sz w:val="18"/>
                <w:szCs w:val="18"/>
              </w:rPr>
            </w:pPr>
            <w:proofErr w:type="spellStart"/>
            <w:r w:rsidRPr="002E0028">
              <w:rPr>
                <w:sz w:val="18"/>
                <w:szCs w:val="18"/>
              </w:rPr>
              <w:t>Yust</w:t>
            </w:r>
            <w:proofErr w:type="spellEnd"/>
            <w:r w:rsidRPr="002E0028">
              <w:rPr>
                <w:sz w:val="18"/>
                <w:szCs w:val="18"/>
              </w:rPr>
              <w:t>-Katz et al., 2017</w:t>
            </w:r>
            <w:r w:rsidR="00DD619E">
              <w:rPr>
                <w:sz w:val="18"/>
                <w:szCs w:val="18"/>
              </w:rPr>
              <w:t xml:space="preserve"> </w:t>
            </w:r>
            <w:r w:rsidR="0065786C" w:rsidRPr="0065786C">
              <w:rPr>
                <w:sz w:val="18"/>
                <w:szCs w:val="24"/>
                <w:vertAlign w:val="superscript"/>
              </w:rPr>
              <w:t>1</w:t>
            </w:r>
            <w:r w:rsidR="00DD619E">
              <w:rPr>
                <w:sz w:val="18"/>
                <w:szCs w:val="24"/>
                <w:vertAlign w:val="superscript"/>
              </w:rPr>
              <w:t>60</w:t>
            </w:r>
          </w:p>
          <w:p w14:paraId="5F6271C5" w14:textId="77777777" w:rsidR="00106A65" w:rsidRPr="002E0028" w:rsidRDefault="00106A65" w:rsidP="00046AFC">
            <w:pPr>
              <w:pStyle w:val="DSENBodytext"/>
              <w:spacing w:line="240" w:lineRule="auto"/>
              <w:jc w:val="left"/>
              <w:rPr>
                <w:sz w:val="18"/>
                <w:szCs w:val="18"/>
              </w:rPr>
            </w:pPr>
            <w:r w:rsidRPr="002E0028">
              <w:rPr>
                <w:sz w:val="18"/>
                <w:szCs w:val="18"/>
              </w:rPr>
              <w:t>Israel</w:t>
            </w:r>
          </w:p>
          <w:p w14:paraId="5EB37313" w14:textId="77777777" w:rsidR="00106A65" w:rsidRPr="002E0028" w:rsidRDefault="00106A65" w:rsidP="00046AFC">
            <w:pPr>
              <w:pStyle w:val="DSENBodytext"/>
              <w:spacing w:line="240" w:lineRule="auto"/>
              <w:jc w:val="left"/>
              <w:rPr>
                <w:sz w:val="18"/>
                <w:szCs w:val="18"/>
              </w:rPr>
            </w:pPr>
            <w:r w:rsidRPr="002E0028">
              <w:rPr>
                <w:sz w:val="18"/>
                <w:szCs w:val="18"/>
              </w:rPr>
              <w:t>Funding not reported</w:t>
            </w:r>
          </w:p>
        </w:tc>
        <w:tc>
          <w:tcPr>
            <w:tcW w:w="1571" w:type="dxa"/>
          </w:tcPr>
          <w:p w14:paraId="255277F2" w14:textId="77777777" w:rsidR="00106A65" w:rsidRPr="002E0028" w:rsidRDefault="00106A65" w:rsidP="00046AFC">
            <w:pPr>
              <w:pStyle w:val="DSENBodytext"/>
              <w:spacing w:line="240" w:lineRule="auto"/>
              <w:jc w:val="left"/>
              <w:rPr>
                <w:sz w:val="18"/>
                <w:szCs w:val="18"/>
              </w:rPr>
            </w:pPr>
            <w:r w:rsidRPr="002E0028">
              <w:rPr>
                <w:sz w:val="18"/>
                <w:szCs w:val="18"/>
              </w:rPr>
              <w:t>Parkinson's disease</w:t>
            </w:r>
          </w:p>
        </w:tc>
        <w:tc>
          <w:tcPr>
            <w:tcW w:w="1418" w:type="dxa"/>
          </w:tcPr>
          <w:p w14:paraId="67D042CC" w14:textId="77777777" w:rsidR="00106A65" w:rsidRPr="002E0028" w:rsidRDefault="00106A65" w:rsidP="00046AFC">
            <w:pPr>
              <w:pStyle w:val="DSENBodytext"/>
              <w:spacing w:line="240" w:lineRule="auto"/>
              <w:jc w:val="left"/>
              <w:rPr>
                <w:sz w:val="18"/>
                <w:szCs w:val="18"/>
              </w:rPr>
            </w:pPr>
            <w:r w:rsidRPr="002E0028">
              <w:rPr>
                <w:sz w:val="18"/>
                <w:szCs w:val="18"/>
              </w:rPr>
              <w:t>Cross-sectional</w:t>
            </w:r>
          </w:p>
          <w:p w14:paraId="3B9F7BAE" w14:textId="77777777" w:rsidR="00106A65" w:rsidRPr="002E0028" w:rsidRDefault="00106A65" w:rsidP="00046AFC">
            <w:pPr>
              <w:pStyle w:val="DSENBodytext"/>
              <w:spacing w:line="240" w:lineRule="auto"/>
              <w:jc w:val="left"/>
              <w:rPr>
                <w:sz w:val="18"/>
                <w:szCs w:val="18"/>
              </w:rPr>
            </w:pPr>
            <w:r w:rsidRPr="002E0028">
              <w:rPr>
                <w:sz w:val="18"/>
                <w:szCs w:val="18"/>
              </w:rPr>
              <w:t>Study-specific survey</w:t>
            </w:r>
          </w:p>
        </w:tc>
        <w:tc>
          <w:tcPr>
            <w:tcW w:w="1858" w:type="dxa"/>
          </w:tcPr>
          <w:p w14:paraId="70588771" w14:textId="77777777" w:rsidR="00106A65" w:rsidRPr="002E0028" w:rsidRDefault="00106A65" w:rsidP="00046AFC">
            <w:pPr>
              <w:pStyle w:val="DSENBodytext"/>
              <w:spacing w:line="240" w:lineRule="auto"/>
              <w:jc w:val="left"/>
              <w:rPr>
                <w:sz w:val="18"/>
                <w:szCs w:val="18"/>
              </w:rPr>
            </w:pPr>
            <w:r w:rsidRPr="002E0028">
              <w:rPr>
                <w:sz w:val="18"/>
                <w:szCs w:val="18"/>
              </w:rPr>
              <w:t>“…to examine the prevalence and characteristics of pain in Parkinson’s disease and Parkinson plus syndromes and patient use and response to pain medications.”</w:t>
            </w:r>
          </w:p>
        </w:tc>
        <w:tc>
          <w:tcPr>
            <w:tcW w:w="1709" w:type="dxa"/>
          </w:tcPr>
          <w:p w14:paraId="0F50F3F6" w14:textId="77777777" w:rsidR="00106A65" w:rsidRPr="002E0028" w:rsidRDefault="00106A65" w:rsidP="00046AFC">
            <w:pPr>
              <w:pStyle w:val="DSENBodytext"/>
              <w:spacing w:line="240" w:lineRule="auto"/>
              <w:jc w:val="left"/>
              <w:rPr>
                <w:sz w:val="18"/>
                <w:szCs w:val="18"/>
              </w:rPr>
            </w:pPr>
            <w:r w:rsidRPr="002E0028">
              <w:rPr>
                <w:sz w:val="18"/>
                <w:szCs w:val="18"/>
              </w:rPr>
              <w:t>n = 377</w:t>
            </w:r>
          </w:p>
          <w:p w14:paraId="2FABEC3A" w14:textId="77777777" w:rsidR="00106A65" w:rsidRPr="002E0028" w:rsidRDefault="00106A65" w:rsidP="00046AFC">
            <w:pPr>
              <w:pStyle w:val="DSENBodytext"/>
              <w:spacing w:line="240" w:lineRule="auto"/>
              <w:jc w:val="left"/>
              <w:rPr>
                <w:sz w:val="18"/>
                <w:szCs w:val="18"/>
              </w:rPr>
            </w:pPr>
            <w:r w:rsidRPr="002E0028">
              <w:rPr>
                <w:sz w:val="18"/>
                <w:szCs w:val="18"/>
              </w:rPr>
              <w:t>60.6%</w:t>
            </w:r>
          </w:p>
          <w:p w14:paraId="719227F6" w14:textId="77777777" w:rsidR="00106A65" w:rsidRPr="002E0028" w:rsidRDefault="00106A65" w:rsidP="00046AFC">
            <w:pPr>
              <w:pStyle w:val="DSENBodytext"/>
              <w:spacing w:line="240" w:lineRule="auto"/>
              <w:jc w:val="left"/>
              <w:rPr>
                <w:sz w:val="18"/>
                <w:szCs w:val="18"/>
              </w:rPr>
            </w:pPr>
            <w:r w:rsidRPr="002E0028">
              <w:rPr>
                <w:sz w:val="18"/>
                <w:szCs w:val="18"/>
              </w:rPr>
              <w:t>55.6% Ashkenazi Jewish, 29% Sephardic Jewish, 13.4% Yemenite Jewish, 1% Arabic, 0.8% Other</w:t>
            </w:r>
          </w:p>
        </w:tc>
        <w:tc>
          <w:tcPr>
            <w:tcW w:w="1858" w:type="dxa"/>
          </w:tcPr>
          <w:p w14:paraId="0F13FFBB"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0D466A0D"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615F2247"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19B2E86B"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7F8B168D" w14:textId="77777777" w:rsidR="00106A65" w:rsidRPr="002E0028" w:rsidRDefault="00106A65" w:rsidP="00046AFC">
            <w:pPr>
              <w:pStyle w:val="DSENBodytext"/>
              <w:spacing w:line="240" w:lineRule="auto"/>
              <w:jc w:val="left"/>
              <w:rPr>
                <w:sz w:val="18"/>
                <w:szCs w:val="18"/>
              </w:rPr>
            </w:pPr>
            <w:r w:rsidRPr="002E0028">
              <w:rPr>
                <w:sz w:val="18"/>
                <w:szCs w:val="18"/>
              </w:rPr>
              <w:t>Not reported</w:t>
            </w:r>
          </w:p>
        </w:tc>
      </w:tr>
      <w:tr w:rsidR="00106A65" w:rsidRPr="002E0028" w14:paraId="397B7113" w14:textId="77777777" w:rsidTr="00046AFC">
        <w:tc>
          <w:tcPr>
            <w:tcW w:w="1351" w:type="dxa"/>
          </w:tcPr>
          <w:p w14:paraId="446E2F42" w14:textId="47D528DD" w:rsidR="00106A65" w:rsidRPr="002E0028" w:rsidRDefault="00106A65" w:rsidP="00046AFC">
            <w:pPr>
              <w:pStyle w:val="DSENBodytext"/>
              <w:spacing w:line="240" w:lineRule="auto"/>
              <w:jc w:val="left"/>
              <w:rPr>
                <w:sz w:val="18"/>
                <w:szCs w:val="18"/>
              </w:rPr>
            </w:pPr>
            <w:r w:rsidRPr="002E0028">
              <w:rPr>
                <w:sz w:val="18"/>
                <w:szCs w:val="18"/>
              </w:rPr>
              <w:t>Choi et al., 2016a</w:t>
            </w:r>
            <w:r w:rsidR="00DD619E">
              <w:rPr>
                <w:sz w:val="18"/>
                <w:szCs w:val="18"/>
              </w:rPr>
              <w:t xml:space="preserve"> </w:t>
            </w:r>
            <w:r w:rsidR="0065786C" w:rsidRPr="0065786C">
              <w:rPr>
                <w:sz w:val="18"/>
                <w:szCs w:val="24"/>
                <w:vertAlign w:val="superscript"/>
              </w:rPr>
              <w:t>10</w:t>
            </w:r>
            <w:r w:rsidR="00DD619E">
              <w:rPr>
                <w:sz w:val="18"/>
                <w:szCs w:val="24"/>
                <w:vertAlign w:val="superscript"/>
              </w:rPr>
              <w:t>5</w:t>
            </w:r>
          </w:p>
          <w:p w14:paraId="5217DA7B"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782582E9"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Funding not reported</w:t>
            </w:r>
          </w:p>
        </w:tc>
        <w:tc>
          <w:tcPr>
            <w:tcW w:w="1571" w:type="dxa"/>
          </w:tcPr>
          <w:p w14:paraId="521C29DE"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 xml:space="preserve">Older </w:t>
            </w:r>
            <w:proofErr w:type="gramStart"/>
            <w:r w:rsidRPr="002E0028">
              <w:rPr>
                <w:sz w:val="18"/>
                <w:szCs w:val="18"/>
              </w:rPr>
              <w:t>general public</w:t>
            </w:r>
            <w:proofErr w:type="gramEnd"/>
          </w:p>
        </w:tc>
        <w:tc>
          <w:tcPr>
            <w:tcW w:w="1418" w:type="dxa"/>
          </w:tcPr>
          <w:p w14:paraId="1D7F01FE" w14:textId="77777777" w:rsidR="00106A65" w:rsidRPr="002E0028" w:rsidRDefault="00106A65" w:rsidP="00046AFC">
            <w:pPr>
              <w:pStyle w:val="DSENBodytext"/>
              <w:spacing w:line="240" w:lineRule="auto"/>
              <w:jc w:val="left"/>
              <w:rPr>
                <w:sz w:val="18"/>
                <w:szCs w:val="18"/>
              </w:rPr>
            </w:pPr>
            <w:r w:rsidRPr="002E0028">
              <w:rPr>
                <w:sz w:val="18"/>
                <w:szCs w:val="18"/>
              </w:rPr>
              <w:t>Sequential</w:t>
            </w:r>
          </w:p>
          <w:p w14:paraId="2C7C26AC" w14:textId="77777777" w:rsidR="00106A65" w:rsidRPr="002E0028" w:rsidRDefault="00106A65" w:rsidP="00046AFC">
            <w:pPr>
              <w:pStyle w:val="DSENBodytext"/>
              <w:spacing w:line="240" w:lineRule="auto"/>
              <w:jc w:val="left"/>
              <w:rPr>
                <w:sz w:val="18"/>
                <w:szCs w:val="18"/>
              </w:rPr>
            </w:pPr>
            <w:r w:rsidRPr="002E0028">
              <w:rPr>
                <w:sz w:val="18"/>
                <w:szCs w:val="18"/>
              </w:rPr>
              <w:t>NSDUH, 2008–12</w:t>
            </w:r>
          </w:p>
        </w:tc>
        <w:tc>
          <w:tcPr>
            <w:tcW w:w="1858" w:type="dxa"/>
          </w:tcPr>
          <w:p w14:paraId="31E44D35" w14:textId="77777777" w:rsidR="00106A65" w:rsidRPr="002E0028" w:rsidRDefault="00106A65" w:rsidP="00046AFC">
            <w:pPr>
              <w:pStyle w:val="DSENBodytext"/>
              <w:spacing w:line="240" w:lineRule="auto"/>
              <w:jc w:val="left"/>
              <w:rPr>
                <w:sz w:val="18"/>
                <w:szCs w:val="18"/>
              </w:rPr>
            </w:pPr>
            <w:r w:rsidRPr="002E0028">
              <w:rPr>
                <w:sz w:val="18"/>
                <w:szCs w:val="18"/>
              </w:rPr>
              <w:t xml:space="preserve">“…to examine in adults aged 50+ the relationships between marijuana and other illicit drug use and major depressive </w:t>
            </w:r>
            <w:r w:rsidRPr="002E0028">
              <w:rPr>
                <w:sz w:val="18"/>
                <w:szCs w:val="18"/>
              </w:rPr>
              <w:lastRenderedPageBreak/>
              <w:t>episodes and serious suicidal thoughts”</w:t>
            </w:r>
          </w:p>
        </w:tc>
        <w:tc>
          <w:tcPr>
            <w:tcW w:w="1709" w:type="dxa"/>
          </w:tcPr>
          <w:p w14:paraId="1E72B0FD"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 = 29,634</w:t>
            </w:r>
          </w:p>
          <w:p w14:paraId="30FC9F5F" w14:textId="77777777" w:rsidR="00106A65" w:rsidRPr="002E0028" w:rsidRDefault="00106A65" w:rsidP="00046AFC">
            <w:pPr>
              <w:pStyle w:val="DSENBodytext"/>
              <w:spacing w:line="240" w:lineRule="auto"/>
              <w:jc w:val="left"/>
              <w:rPr>
                <w:sz w:val="18"/>
                <w:szCs w:val="18"/>
              </w:rPr>
            </w:pPr>
            <w:r w:rsidRPr="002E0028">
              <w:rPr>
                <w:sz w:val="18"/>
                <w:szCs w:val="18"/>
              </w:rPr>
              <w:t>46.5%</w:t>
            </w:r>
          </w:p>
          <w:p w14:paraId="667AC199" w14:textId="77777777" w:rsidR="00106A65" w:rsidRPr="002E0028" w:rsidRDefault="00106A65" w:rsidP="00046AFC">
            <w:pPr>
              <w:pStyle w:val="DSENBodytext"/>
              <w:spacing w:line="240" w:lineRule="auto"/>
              <w:jc w:val="left"/>
              <w:rPr>
                <w:sz w:val="18"/>
                <w:szCs w:val="18"/>
              </w:rPr>
            </w:pPr>
            <w:r w:rsidRPr="002E0028">
              <w:rPr>
                <w:sz w:val="18"/>
                <w:szCs w:val="18"/>
              </w:rPr>
              <w:t xml:space="preserve">76.1% Caucasian, 9.8% Black, 8.6% </w:t>
            </w:r>
            <w:r w:rsidRPr="002E0028">
              <w:rPr>
                <w:sz w:val="18"/>
                <w:szCs w:val="18"/>
              </w:rPr>
              <w:lastRenderedPageBreak/>
              <w:t>Hispanic, 3.5% Asian, 1.9% Other</w:t>
            </w:r>
          </w:p>
        </w:tc>
        <w:tc>
          <w:tcPr>
            <w:tcW w:w="1858" w:type="dxa"/>
          </w:tcPr>
          <w:p w14:paraId="0E61EC5E"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62.8% married, 37.2% not married</w:t>
            </w:r>
          </w:p>
          <w:p w14:paraId="5DB58732" w14:textId="77777777" w:rsidR="00106A65" w:rsidRPr="002E0028" w:rsidRDefault="00106A65" w:rsidP="00046AFC">
            <w:pPr>
              <w:pStyle w:val="DSENBodytext"/>
              <w:spacing w:line="240" w:lineRule="auto"/>
              <w:jc w:val="left"/>
              <w:rPr>
                <w:sz w:val="18"/>
                <w:szCs w:val="18"/>
              </w:rPr>
            </w:pPr>
            <w:r w:rsidRPr="002E0028">
              <w:rPr>
                <w:sz w:val="18"/>
                <w:szCs w:val="18"/>
              </w:rPr>
              <w:t>49.5% employed, 50.5% not employed</w:t>
            </w:r>
          </w:p>
          <w:p w14:paraId="18107A15"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NR</w:t>
            </w:r>
          </w:p>
        </w:tc>
        <w:tc>
          <w:tcPr>
            <w:tcW w:w="1835" w:type="dxa"/>
          </w:tcPr>
          <w:p w14:paraId="4B284734"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NR</w:t>
            </w:r>
          </w:p>
        </w:tc>
        <w:tc>
          <w:tcPr>
            <w:tcW w:w="1350" w:type="dxa"/>
          </w:tcPr>
          <w:p w14:paraId="63406BFB" w14:textId="77777777" w:rsidR="00106A65" w:rsidRPr="002E0028" w:rsidRDefault="00106A65" w:rsidP="00046AFC">
            <w:pPr>
              <w:pStyle w:val="DSENBodytext"/>
              <w:spacing w:line="240" w:lineRule="auto"/>
              <w:jc w:val="left"/>
              <w:rPr>
                <w:sz w:val="18"/>
                <w:szCs w:val="18"/>
              </w:rPr>
            </w:pPr>
            <w:r w:rsidRPr="002E0028">
              <w:rPr>
                <w:sz w:val="18"/>
                <w:szCs w:val="18"/>
              </w:rPr>
              <w:t>Past-year medical cannabis use</w:t>
            </w:r>
          </w:p>
        </w:tc>
      </w:tr>
      <w:tr w:rsidR="00106A65" w:rsidRPr="002E0028" w14:paraId="11346C28" w14:textId="77777777" w:rsidTr="00046AFC">
        <w:tc>
          <w:tcPr>
            <w:tcW w:w="1351" w:type="dxa"/>
          </w:tcPr>
          <w:p w14:paraId="4FADA72A" w14:textId="7E473484" w:rsidR="00106A65" w:rsidRPr="002E0028" w:rsidRDefault="00106A65" w:rsidP="00046AFC">
            <w:pPr>
              <w:pStyle w:val="DSENBodytext"/>
              <w:spacing w:line="240" w:lineRule="auto"/>
              <w:jc w:val="left"/>
              <w:rPr>
                <w:sz w:val="18"/>
                <w:szCs w:val="18"/>
              </w:rPr>
            </w:pPr>
            <w:r w:rsidRPr="002E0028">
              <w:rPr>
                <w:sz w:val="18"/>
                <w:szCs w:val="18"/>
              </w:rPr>
              <w:t>Choi et al., 2016b</w:t>
            </w:r>
            <w:r w:rsidR="00DD619E">
              <w:rPr>
                <w:sz w:val="18"/>
                <w:szCs w:val="18"/>
              </w:rPr>
              <w:t xml:space="preserve"> </w:t>
            </w:r>
            <w:r w:rsidR="0065786C" w:rsidRPr="0065786C">
              <w:rPr>
                <w:sz w:val="18"/>
                <w:szCs w:val="24"/>
                <w:vertAlign w:val="superscript"/>
              </w:rPr>
              <w:t>10</w:t>
            </w:r>
            <w:r w:rsidR="00DD619E">
              <w:rPr>
                <w:sz w:val="18"/>
                <w:szCs w:val="24"/>
                <w:vertAlign w:val="superscript"/>
              </w:rPr>
              <w:t>6</w:t>
            </w:r>
          </w:p>
          <w:p w14:paraId="53F2D81D"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2659B2EB" w14:textId="77777777" w:rsidR="00106A65" w:rsidRPr="002E0028" w:rsidRDefault="00106A65" w:rsidP="00046AFC">
            <w:pPr>
              <w:pStyle w:val="DSENBodytext"/>
              <w:spacing w:line="240" w:lineRule="auto"/>
              <w:jc w:val="left"/>
              <w:rPr>
                <w:sz w:val="18"/>
                <w:szCs w:val="18"/>
              </w:rPr>
            </w:pPr>
            <w:r w:rsidRPr="002E0028">
              <w:rPr>
                <w:sz w:val="18"/>
                <w:szCs w:val="18"/>
              </w:rPr>
              <w:t>Funding not reported</w:t>
            </w:r>
          </w:p>
        </w:tc>
        <w:tc>
          <w:tcPr>
            <w:tcW w:w="1571" w:type="dxa"/>
          </w:tcPr>
          <w:p w14:paraId="5A31A7CD"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3DFF59C9" w14:textId="77777777" w:rsidR="00106A65" w:rsidRPr="002E0028" w:rsidRDefault="00106A65" w:rsidP="00046AFC">
            <w:pPr>
              <w:pStyle w:val="DSENBodytext"/>
              <w:spacing w:line="240" w:lineRule="auto"/>
              <w:jc w:val="left"/>
              <w:rPr>
                <w:sz w:val="18"/>
                <w:szCs w:val="18"/>
              </w:rPr>
            </w:pPr>
            <w:r w:rsidRPr="002E0028">
              <w:rPr>
                <w:sz w:val="18"/>
                <w:szCs w:val="18"/>
              </w:rPr>
              <w:t>Cross-sectional</w:t>
            </w:r>
          </w:p>
          <w:p w14:paraId="08244698" w14:textId="77777777" w:rsidR="00106A65" w:rsidRPr="002E0028" w:rsidRDefault="00106A65" w:rsidP="00046AFC">
            <w:pPr>
              <w:pStyle w:val="DSENBodytext"/>
              <w:spacing w:line="240" w:lineRule="auto"/>
              <w:jc w:val="left"/>
              <w:rPr>
                <w:sz w:val="18"/>
                <w:szCs w:val="18"/>
              </w:rPr>
            </w:pPr>
            <w:r w:rsidRPr="002E0028">
              <w:rPr>
                <w:sz w:val="18"/>
                <w:szCs w:val="18"/>
              </w:rPr>
              <w:t>NESARC-III, 2012–13</w:t>
            </w:r>
          </w:p>
        </w:tc>
        <w:tc>
          <w:tcPr>
            <w:tcW w:w="1858" w:type="dxa"/>
          </w:tcPr>
          <w:p w14:paraId="72B4EF23" w14:textId="77777777" w:rsidR="00106A65" w:rsidRPr="002E0028" w:rsidRDefault="00106A65" w:rsidP="00046AFC">
            <w:pPr>
              <w:pStyle w:val="DSENBodytext"/>
              <w:spacing w:line="240" w:lineRule="auto"/>
              <w:jc w:val="left"/>
              <w:rPr>
                <w:sz w:val="18"/>
                <w:szCs w:val="18"/>
              </w:rPr>
            </w:pPr>
            <w:r w:rsidRPr="002E0028">
              <w:rPr>
                <w:sz w:val="18"/>
                <w:szCs w:val="18"/>
              </w:rPr>
              <w:t xml:space="preserve">“…to examine whether never users (those who have never used marijuana in their lifetime), past-year users (those who used marijuana only during the past year or both in the past year and prior to the past year), and ex-users (those who used marijuana prior to but not in the past year) differ in sociodemographic characteristics and past-year and lifetime mental and substance use disorders; and (2) comparing past-year users and ex-users by initiation age, duration of use, and amount used during peak use periods and identifying the risk factors for lifetime </w:t>
            </w:r>
            <w:r w:rsidRPr="002E0028">
              <w:rPr>
                <w:sz w:val="18"/>
                <w:szCs w:val="18"/>
              </w:rPr>
              <w:lastRenderedPageBreak/>
              <w:t>mental and substance use disorders in these two groups”</w:t>
            </w:r>
          </w:p>
        </w:tc>
        <w:tc>
          <w:tcPr>
            <w:tcW w:w="1709" w:type="dxa"/>
          </w:tcPr>
          <w:p w14:paraId="2246FB37"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 = 14,715</w:t>
            </w:r>
          </w:p>
          <w:p w14:paraId="18203D3B" w14:textId="77777777" w:rsidR="00106A65" w:rsidRPr="002E0028" w:rsidRDefault="00106A65" w:rsidP="00046AFC">
            <w:pPr>
              <w:pStyle w:val="DSENBodytext"/>
              <w:spacing w:line="240" w:lineRule="auto"/>
              <w:jc w:val="left"/>
              <w:rPr>
                <w:sz w:val="18"/>
                <w:szCs w:val="18"/>
              </w:rPr>
            </w:pPr>
            <w:r w:rsidRPr="002E0028">
              <w:rPr>
                <w:sz w:val="18"/>
                <w:szCs w:val="18"/>
              </w:rPr>
              <w:t>46.7%</w:t>
            </w:r>
          </w:p>
          <w:p w14:paraId="27D9C884" w14:textId="77777777" w:rsidR="00106A65" w:rsidRPr="002E0028" w:rsidRDefault="00106A65" w:rsidP="00046AFC">
            <w:pPr>
              <w:pStyle w:val="DSENBodytext"/>
              <w:spacing w:line="240" w:lineRule="auto"/>
              <w:jc w:val="left"/>
              <w:rPr>
                <w:sz w:val="18"/>
                <w:szCs w:val="18"/>
              </w:rPr>
            </w:pPr>
            <w:r w:rsidRPr="002E0028">
              <w:rPr>
                <w:sz w:val="18"/>
                <w:szCs w:val="18"/>
              </w:rPr>
              <w:t>75.1% Caucasian, 10.0% Black, 9% Hispanic, 4.5% Asian, 1.4% Native American/Alaskan</w:t>
            </w:r>
          </w:p>
        </w:tc>
        <w:tc>
          <w:tcPr>
            <w:tcW w:w="1858" w:type="dxa"/>
          </w:tcPr>
          <w:p w14:paraId="68EE3FC0" w14:textId="77777777" w:rsidR="00106A65" w:rsidRPr="002E0028" w:rsidRDefault="00106A65" w:rsidP="00046AFC">
            <w:pPr>
              <w:pStyle w:val="DSENBodytext"/>
              <w:spacing w:line="240" w:lineRule="auto"/>
              <w:jc w:val="left"/>
              <w:rPr>
                <w:sz w:val="18"/>
                <w:szCs w:val="18"/>
              </w:rPr>
            </w:pPr>
            <w:r w:rsidRPr="002E0028">
              <w:rPr>
                <w:sz w:val="18"/>
                <w:szCs w:val="18"/>
              </w:rPr>
              <w:t>63.4% married, 12.7% widowed, 17.5% divorced or separated, 6.4% never married</w:t>
            </w:r>
          </w:p>
          <w:p w14:paraId="171093C0" w14:textId="77777777" w:rsidR="00106A65" w:rsidRPr="002E0028" w:rsidRDefault="00106A65" w:rsidP="00046AFC">
            <w:pPr>
              <w:pStyle w:val="DSENBodytext"/>
              <w:spacing w:line="240" w:lineRule="auto"/>
              <w:jc w:val="left"/>
              <w:rPr>
                <w:sz w:val="18"/>
                <w:szCs w:val="18"/>
              </w:rPr>
            </w:pPr>
            <w:r w:rsidRPr="002E0028">
              <w:rPr>
                <w:sz w:val="18"/>
                <w:szCs w:val="18"/>
              </w:rPr>
              <w:t>42.6% employed, 57.4% not employed</w:t>
            </w:r>
          </w:p>
          <w:p w14:paraId="7200EEE9"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28DA4965" w14:textId="77777777" w:rsidR="00106A65" w:rsidRPr="002E0028" w:rsidRDefault="00106A65" w:rsidP="00046AFC">
            <w:pPr>
              <w:pStyle w:val="DSENBodytext"/>
              <w:spacing w:line="240" w:lineRule="auto"/>
              <w:jc w:val="left"/>
              <w:rPr>
                <w:sz w:val="18"/>
                <w:szCs w:val="18"/>
              </w:rPr>
            </w:pPr>
            <w:r w:rsidRPr="002E0028">
              <w:rPr>
                <w:sz w:val="18"/>
                <w:szCs w:val="18"/>
              </w:rPr>
              <w:t xml:space="preserve">Medical, overseen by a physician; </w:t>
            </w:r>
            <w:proofErr w:type="gramStart"/>
            <w:r w:rsidRPr="002E0028">
              <w:rPr>
                <w:sz w:val="18"/>
                <w:szCs w:val="18"/>
              </w:rPr>
              <w:t>Non-medical</w:t>
            </w:r>
            <w:proofErr w:type="gramEnd"/>
            <w:r w:rsidRPr="002E0028">
              <w:rPr>
                <w:sz w:val="18"/>
                <w:szCs w:val="18"/>
              </w:rPr>
              <w:t>/ recreational</w:t>
            </w:r>
          </w:p>
        </w:tc>
        <w:tc>
          <w:tcPr>
            <w:tcW w:w="1350" w:type="dxa"/>
          </w:tcPr>
          <w:p w14:paraId="593E7F22" w14:textId="77777777" w:rsidR="00106A65" w:rsidRPr="002E0028" w:rsidRDefault="00106A65" w:rsidP="00046AFC">
            <w:pPr>
              <w:pStyle w:val="DSENBodytext"/>
              <w:spacing w:line="240" w:lineRule="auto"/>
              <w:jc w:val="left"/>
              <w:rPr>
                <w:sz w:val="18"/>
                <w:szCs w:val="18"/>
              </w:rPr>
            </w:pPr>
            <w:r w:rsidRPr="002E0028">
              <w:rPr>
                <w:sz w:val="18"/>
                <w:szCs w:val="18"/>
              </w:rPr>
              <w:t>Past-year smoking of cannabis</w:t>
            </w:r>
          </w:p>
          <w:p w14:paraId="4DA01437" w14:textId="77777777" w:rsidR="00106A65" w:rsidRPr="002E0028" w:rsidRDefault="00106A65" w:rsidP="00046AFC">
            <w:pPr>
              <w:pStyle w:val="DSENBodytext"/>
              <w:spacing w:line="240" w:lineRule="auto"/>
              <w:jc w:val="left"/>
              <w:rPr>
                <w:sz w:val="18"/>
                <w:szCs w:val="18"/>
              </w:rPr>
            </w:pPr>
            <w:r w:rsidRPr="002E0028">
              <w:rPr>
                <w:sz w:val="18"/>
                <w:szCs w:val="18"/>
              </w:rPr>
              <w:t>Mean dose = 3.19 joints/day</w:t>
            </w:r>
          </w:p>
        </w:tc>
      </w:tr>
      <w:tr w:rsidR="00106A65" w:rsidRPr="002E0028" w14:paraId="613D5727" w14:textId="77777777" w:rsidTr="00046AFC">
        <w:tc>
          <w:tcPr>
            <w:tcW w:w="1351" w:type="dxa"/>
          </w:tcPr>
          <w:p w14:paraId="2325FCC5" w14:textId="19B43776" w:rsidR="00106A65" w:rsidRPr="002E0028" w:rsidRDefault="00106A65" w:rsidP="00046AFC">
            <w:pPr>
              <w:pStyle w:val="DSENBodytext"/>
              <w:spacing w:line="240" w:lineRule="auto"/>
              <w:jc w:val="left"/>
              <w:rPr>
                <w:sz w:val="18"/>
                <w:szCs w:val="18"/>
              </w:rPr>
            </w:pPr>
            <w:r w:rsidRPr="002E0028">
              <w:rPr>
                <w:sz w:val="18"/>
                <w:szCs w:val="18"/>
              </w:rPr>
              <w:t>Ko et al., 2016</w:t>
            </w:r>
            <w:r w:rsidR="00DD619E">
              <w:rPr>
                <w:sz w:val="18"/>
                <w:szCs w:val="18"/>
              </w:rPr>
              <w:t xml:space="preserve"> </w:t>
            </w:r>
            <w:r w:rsidR="0065786C" w:rsidRPr="0065786C">
              <w:rPr>
                <w:sz w:val="18"/>
                <w:szCs w:val="24"/>
                <w:vertAlign w:val="superscript"/>
              </w:rPr>
              <w:t>12</w:t>
            </w:r>
            <w:r w:rsidR="00DD619E">
              <w:rPr>
                <w:sz w:val="18"/>
                <w:szCs w:val="24"/>
                <w:vertAlign w:val="superscript"/>
              </w:rPr>
              <w:t>4</w:t>
            </w:r>
          </w:p>
          <w:p w14:paraId="035EDAED"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690162E7"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753C2995"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20142806" w14:textId="77777777" w:rsidR="00106A65" w:rsidRPr="002E0028" w:rsidRDefault="00106A65" w:rsidP="00046AFC">
            <w:pPr>
              <w:pStyle w:val="DSENBodytext"/>
              <w:spacing w:line="240" w:lineRule="auto"/>
              <w:jc w:val="left"/>
              <w:rPr>
                <w:sz w:val="18"/>
                <w:szCs w:val="18"/>
              </w:rPr>
            </w:pPr>
            <w:r w:rsidRPr="002E0028">
              <w:rPr>
                <w:sz w:val="18"/>
                <w:szCs w:val="18"/>
              </w:rPr>
              <w:t>Sequential</w:t>
            </w:r>
          </w:p>
          <w:p w14:paraId="4050416D" w14:textId="77777777" w:rsidR="00106A65" w:rsidRPr="002E0028" w:rsidRDefault="00106A65" w:rsidP="00046AFC">
            <w:pPr>
              <w:pStyle w:val="DSENBodytext"/>
              <w:spacing w:line="240" w:lineRule="auto"/>
              <w:jc w:val="left"/>
              <w:rPr>
                <w:sz w:val="18"/>
                <w:szCs w:val="18"/>
              </w:rPr>
            </w:pPr>
            <w:r w:rsidRPr="002E0028">
              <w:rPr>
                <w:sz w:val="18"/>
                <w:szCs w:val="18"/>
              </w:rPr>
              <w:t>National Health and Nutrition Examination Survey (NHANES), 2005–08</w:t>
            </w:r>
          </w:p>
        </w:tc>
        <w:tc>
          <w:tcPr>
            <w:tcW w:w="1858" w:type="dxa"/>
          </w:tcPr>
          <w:p w14:paraId="61EAC4DE" w14:textId="77777777" w:rsidR="00106A65" w:rsidRPr="002E0028" w:rsidRDefault="00106A65" w:rsidP="00046AFC">
            <w:pPr>
              <w:pStyle w:val="DSENBodytext"/>
              <w:spacing w:line="240" w:lineRule="auto"/>
              <w:jc w:val="left"/>
              <w:rPr>
                <w:sz w:val="18"/>
                <w:szCs w:val="18"/>
              </w:rPr>
            </w:pPr>
            <w:r w:rsidRPr="002E0028">
              <w:rPr>
                <w:sz w:val="18"/>
                <w:szCs w:val="18"/>
              </w:rPr>
              <w:t>“…to determine risk factors for glaucoma in a population-based study in the United States”</w:t>
            </w:r>
          </w:p>
        </w:tc>
        <w:tc>
          <w:tcPr>
            <w:tcW w:w="1709" w:type="dxa"/>
          </w:tcPr>
          <w:p w14:paraId="068F636D" w14:textId="77777777" w:rsidR="00106A65" w:rsidRPr="002E0028" w:rsidRDefault="00106A65" w:rsidP="00046AFC">
            <w:pPr>
              <w:pStyle w:val="DSENBodytext"/>
              <w:spacing w:line="240" w:lineRule="auto"/>
              <w:jc w:val="left"/>
              <w:rPr>
                <w:sz w:val="18"/>
                <w:szCs w:val="18"/>
              </w:rPr>
            </w:pPr>
            <w:r w:rsidRPr="002E0028">
              <w:rPr>
                <w:sz w:val="18"/>
                <w:szCs w:val="18"/>
              </w:rPr>
              <w:t>n = 5,746</w:t>
            </w:r>
          </w:p>
          <w:p w14:paraId="45E5F9DB" w14:textId="77777777" w:rsidR="00106A65" w:rsidRPr="002E0028" w:rsidRDefault="00106A65" w:rsidP="00046AFC">
            <w:pPr>
              <w:pStyle w:val="DSENBodytext"/>
              <w:spacing w:line="240" w:lineRule="auto"/>
              <w:jc w:val="left"/>
              <w:rPr>
                <w:sz w:val="18"/>
                <w:szCs w:val="18"/>
              </w:rPr>
            </w:pPr>
            <w:r w:rsidRPr="002E0028">
              <w:rPr>
                <w:sz w:val="18"/>
                <w:szCs w:val="18"/>
              </w:rPr>
              <w:t>47.5%</w:t>
            </w:r>
          </w:p>
          <w:p w14:paraId="22AF154F" w14:textId="77777777" w:rsidR="00106A65" w:rsidRPr="002E0028" w:rsidRDefault="00106A65" w:rsidP="00046AFC">
            <w:pPr>
              <w:pStyle w:val="DSENBodytext"/>
              <w:spacing w:after="120" w:line="240" w:lineRule="auto"/>
              <w:jc w:val="left"/>
              <w:rPr>
                <w:sz w:val="18"/>
                <w:szCs w:val="18"/>
              </w:rPr>
            </w:pPr>
            <w:r w:rsidRPr="002E0028">
              <w:rPr>
                <w:sz w:val="18"/>
                <w:szCs w:val="18"/>
              </w:rPr>
              <w:t>Glaucoma cases:</w:t>
            </w:r>
          </w:p>
          <w:p w14:paraId="31D14DDE" w14:textId="77777777" w:rsidR="00106A65" w:rsidRPr="002E0028" w:rsidRDefault="00106A65" w:rsidP="00046AFC">
            <w:pPr>
              <w:pStyle w:val="DSENBodytext"/>
              <w:spacing w:line="240" w:lineRule="auto"/>
              <w:jc w:val="left"/>
              <w:rPr>
                <w:sz w:val="18"/>
                <w:szCs w:val="18"/>
              </w:rPr>
            </w:pPr>
            <w:r w:rsidRPr="002E0028">
              <w:rPr>
                <w:sz w:val="18"/>
                <w:szCs w:val="18"/>
              </w:rPr>
              <w:t>71.3% Caucasian, 17% Black, 4.8% Hispanic, 6.9% Other</w:t>
            </w:r>
          </w:p>
        </w:tc>
        <w:tc>
          <w:tcPr>
            <w:tcW w:w="1858" w:type="dxa"/>
          </w:tcPr>
          <w:p w14:paraId="45A51324"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68DC2F95"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621A495C"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257D2D48"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4E3EFB59" w14:textId="77777777" w:rsidR="00106A65" w:rsidRPr="002E0028" w:rsidRDefault="00106A65" w:rsidP="00046AFC">
            <w:pPr>
              <w:pStyle w:val="DSENBodytext"/>
              <w:spacing w:line="240" w:lineRule="auto"/>
              <w:jc w:val="left"/>
              <w:rPr>
                <w:sz w:val="18"/>
                <w:szCs w:val="18"/>
              </w:rPr>
            </w:pPr>
            <w:r w:rsidRPr="002E0028">
              <w:rPr>
                <w:sz w:val="18"/>
                <w:szCs w:val="18"/>
              </w:rPr>
              <w:t>Any past-month use (at least 5 days/month)</w:t>
            </w:r>
          </w:p>
        </w:tc>
      </w:tr>
      <w:tr w:rsidR="00106A65" w:rsidRPr="002E0028" w14:paraId="4174F4A4" w14:textId="77777777" w:rsidTr="00046AFC">
        <w:tc>
          <w:tcPr>
            <w:tcW w:w="1351" w:type="dxa"/>
          </w:tcPr>
          <w:p w14:paraId="09455A7F" w14:textId="62CAF680" w:rsidR="00106A65" w:rsidRPr="002E0028" w:rsidRDefault="00106A65" w:rsidP="00046AFC">
            <w:pPr>
              <w:pStyle w:val="DSENBodytext"/>
              <w:spacing w:line="240" w:lineRule="auto"/>
              <w:jc w:val="left"/>
              <w:rPr>
                <w:sz w:val="18"/>
                <w:szCs w:val="18"/>
              </w:rPr>
            </w:pPr>
            <w:proofErr w:type="spellStart"/>
            <w:r w:rsidRPr="002E0028">
              <w:rPr>
                <w:sz w:val="18"/>
                <w:szCs w:val="18"/>
              </w:rPr>
              <w:t>Shelef</w:t>
            </w:r>
            <w:proofErr w:type="spellEnd"/>
            <w:r w:rsidRPr="002E0028">
              <w:rPr>
                <w:sz w:val="18"/>
                <w:szCs w:val="18"/>
              </w:rPr>
              <w:t xml:space="preserve"> et al., 2016</w:t>
            </w:r>
            <w:r w:rsidR="00DD619E">
              <w:rPr>
                <w:sz w:val="18"/>
                <w:szCs w:val="18"/>
              </w:rPr>
              <w:t xml:space="preserve"> </w:t>
            </w:r>
            <w:r w:rsidR="0065786C" w:rsidRPr="0065786C">
              <w:rPr>
                <w:sz w:val="18"/>
                <w:szCs w:val="24"/>
                <w:vertAlign w:val="superscript"/>
              </w:rPr>
              <w:t>14</w:t>
            </w:r>
            <w:r w:rsidR="00DD619E">
              <w:rPr>
                <w:sz w:val="18"/>
                <w:szCs w:val="24"/>
                <w:vertAlign w:val="superscript"/>
              </w:rPr>
              <w:t>8</w:t>
            </w:r>
          </w:p>
          <w:p w14:paraId="44AD801F" w14:textId="77777777" w:rsidR="00106A65" w:rsidRPr="002E0028" w:rsidRDefault="00106A65" w:rsidP="00046AFC">
            <w:pPr>
              <w:pStyle w:val="DSENBodytext"/>
              <w:spacing w:line="240" w:lineRule="auto"/>
              <w:jc w:val="left"/>
              <w:rPr>
                <w:sz w:val="18"/>
                <w:szCs w:val="18"/>
              </w:rPr>
            </w:pPr>
            <w:r w:rsidRPr="002E0028">
              <w:rPr>
                <w:sz w:val="18"/>
                <w:szCs w:val="18"/>
              </w:rPr>
              <w:t>Israel</w:t>
            </w:r>
          </w:p>
          <w:p w14:paraId="4F18F1C3" w14:textId="77777777" w:rsidR="00106A65" w:rsidRPr="002E0028" w:rsidRDefault="00106A65" w:rsidP="00046AFC">
            <w:pPr>
              <w:pStyle w:val="DSENBodytext"/>
              <w:spacing w:line="240" w:lineRule="auto"/>
              <w:jc w:val="left"/>
              <w:rPr>
                <w:sz w:val="18"/>
                <w:szCs w:val="18"/>
              </w:rPr>
            </w:pPr>
            <w:r w:rsidRPr="002E0028">
              <w:rPr>
                <w:sz w:val="18"/>
                <w:szCs w:val="18"/>
              </w:rPr>
              <w:t>Funding not reported</w:t>
            </w:r>
          </w:p>
        </w:tc>
        <w:tc>
          <w:tcPr>
            <w:tcW w:w="1571" w:type="dxa"/>
          </w:tcPr>
          <w:p w14:paraId="0AFFB124" w14:textId="77777777" w:rsidR="00106A65" w:rsidRPr="002E0028" w:rsidRDefault="00106A65" w:rsidP="00046AFC">
            <w:pPr>
              <w:pStyle w:val="DSENBodytext"/>
              <w:spacing w:line="240" w:lineRule="auto"/>
              <w:jc w:val="left"/>
              <w:rPr>
                <w:sz w:val="18"/>
                <w:szCs w:val="18"/>
              </w:rPr>
            </w:pPr>
            <w:r w:rsidRPr="002E0028">
              <w:rPr>
                <w:sz w:val="18"/>
                <w:szCs w:val="18"/>
              </w:rPr>
              <w:t>Alzheimer's disease/ dementia and hospitalized</w:t>
            </w:r>
          </w:p>
        </w:tc>
        <w:tc>
          <w:tcPr>
            <w:tcW w:w="1418" w:type="dxa"/>
          </w:tcPr>
          <w:p w14:paraId="0E3B69C1" w14:textId="77777777" w:rsidR="00106A65" w:rsidRPr="002E0028" w:rsidRDefault="00106A65" w:rsidP="00046AFC">
            <w:pPr>
              <w:pStyle w:val="DSENBodytext"/>
              <w:spacing w:line="240" w:lineRule="auto"/>
              <w:jc w:val="left"/>
              <w:rPr>
                <w:sz w:val="18"/>
                <w:szCs w:val="18"/>
              </w:rPr>
            </w:pPr>
            <w:r w:rsidRPr="002E0028">
              <w:rPr>
                <w:sz w:val="18"/>
                <w:szCs w:val="18"/>
              </w:rPr>
              <w:t>Non-randomized study</w:t>
            </w:r>
          </w:p>
        </w:tc>
        <w:tc>
          <w:tcPr>
            <w:tcW w:w="1858" w:type="dxa"/>
          </w:tcPr>
          <w:p w14:paraId="1854C305" w14:textId="77777777" w:rsidR="00106A65" w:rsidRPr="002E0028" w:rsidRDefault="00106A65" w:rsidP="00046AFC">
            <w:pPr>
              <w:pStyle w:val="DSENBodytext"/>
              <w:spacing w:line="240" w:lineRule="auto"/>
              <w:jc w:val="left"/>
              <w:rPr>
                <w:sz w:val="18"/>
                <w:szCs w:val="18"/>
              </w:rPr>
            </w:pPr>
            <w:r w:rsidRPr="002E0028">
              <w:rPr>
                <w:sz w:val="18"/>
                <w:szCs w:val="18"/>
              </w:rPr>
              <w:t>“…to test medical cannabis oil in a small group of patients suffering from Alzheimer’s dementia and co-morbid behavioural and psychological symptoms of dementia”</w:t>
            </w:r>
          </w:p>
        </w:tc>
        <w:tc>
          <w:tcPr>
            <w:tcW w:w="1709" w:type="dxa"/>
          </w:tcPr>
          <w:p w14:paraId="06CA493F" w14:textId="77777777" w:rsidR="00106A65" w:rsidRPr="002E0028" w:rsidRDefault="00106A65" w:rsidP="00046AFC">
            <w:pPr>
              <w:pStyle w:val="DSENBodytext"/>
              <w:spacing w:line="240" w:lineRule="auto"/>
              <w:jc w:val="left"/>
              <w:rPr>
                <w:sz w:val="18"/>
                <w:szCs w:val="18"/>
              </w:rPr>
            </w:pPr>
            <w:r w:rsidRPr="002E0028">
              <w:rPr>
                <w:sz w:val="18"/>
                <w:szCs w:val="18"/>
              </w:rPr>
              <w:t>n = 10</w:t>
            </w:r>
          </w:p>
          <w:p w14:paraId="1968B2BB" w14:textId="77777777" w:rsidR="00106A65" w:rsidRPr="002E0028" w:rsidRDefault="00106A65" w:rsidP="00046AFC">
            <w:pPr>
              <w:pStyle w:val="DSENBodytext"/>
              <w:spacing w:line="240" w:lineRule="auto"/>
              <w:jc w:val="left"/>
              <w:rPr>
                <w:sz w:val="18"/>
                <w:szCs w:val="18"/>
              </w:rPr>
            </w:pPr>
            <w:r w:rsidRPr="002E0028">
              <w:rPr>
                <w:sz w:val="18"/>
                <w:szCs w:val="18"/>
              </w:rPr>
              <w:t>50%</w:t>
            </w:r>
          </w:p>
          <w:p w14:paraId="609D764A"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13CFE43B"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29735BC4"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499427BF" w14:textId="77777777" w:rsidR="00106A65" w:rsidRPr="002E0028" w:rsidRDefault="00106A65" w:rsidP="00046AFC">
            <w:pPr>
              <w:pStyle w:val="DSENBodytext"/>
              <w:spacing w:line="240" w:lineRule="auto"/>
              <w:jc w:val="left"/>
              <w:rPr>
                <w:sz w:val="18"/>
                <w:szCs w:val="18"/>
              </w:rPr>
            </w:pPr>
            <w:r w:rsidRPr="002E0028">
              <w:rPr>
                <w:sz w:val="18"/>
                <w:szCs w:val="18"/>
              </w:rPr>
              <w:t>100% hospitalized</w:t>
            </w:r>
          </w:p>
        </w:tc>
        <w:tc>
          <w:tcPr>
            <w:tcW w:w="1835" w:type="dxa"/>
          </w:tcPr>
          <w:p w14:paraId="53C5B768" w14:textId="77777777" w:rsidR="00106A65" w:rsidRPr="002E0028" w:rsidRDefault="00106A65" w:rsidP="00046AFC">
            <w:pPr>
              <w:pStyle w:val="DSENBodytext"/>
              <w:spacing w:line="240" w:lineRule="auto"/>
              <w:jc w:val="left"/>
              <w:rPr>
                <w:sz w:val="18"/>
                <w:szCs w:val="18"/>
              </w:rPr>
            </w:pPr>
            <w:r w:rsidRPr="002E0028">
              <w:rPr>
                <w:sz w:val="18"/>
                <w:szCs w:val="18"/>
              </w:rPr>
              <w:t>Medical, overseen by a physician</w:t>
            </w:r>
          </w:p>
        </w:tc>
        <w:tc>
          <w:tcPr>
            <w:tcW w:w="1350" w:type="dxa"/>
          </w:tcPr>
          <w:p w14:paraId="6319F5A2" w14:textId="77777777" w:rsidR="00106A65" w:rsidRPr="002E0028" w:rsidRDefault="00106A65" w:rsidP="00046AFC">
            <w:pPr>
              <w:pStyle w:val="DSENBodytext"/>
              <w:spacing w:line="240" w:lineRule="auto"/>
              <w:jc w:val="left"/>
              <w:rPr>
                <w:sz w:val="18"/>
                <w:szCs w:val="18"/>
              </w:rPr>
            </w:pPr>
            <w:proofErr w:type="gramStart"/>
            <w:r w:rsidRPr="002E0028">
              <w:rPr>
                <w:sz w:val="18"/>
                <w:szCs w:val="18"/>
              </w:rPr>
              <w:t>THC:CBD</w:t>
            </w:r>
            <w:proofErr w:type="gramEnd"/>
            <w:r w:rsidRPr="002E0028">
              <w:rPr>
                <w:sz w:val="18"/>
                <w:szCs w:val="18"/>
              </w:rPr>
              <w:t xml:space="preserve"> extract oil (33:1)</w:t>
            </w:r>
          </w:p>
          <w:p w14:paraId="75F1346B" w14:textId="77777777" w:rsidR="00106A65" w:rsidRPr="002E0028" w:rsidRDefault="00106A65" w:rsidP="00046AFC">
            <w:pPr>
              <w:pStyle w:val="DSENBodytext"/>
              <w:spacing w:line="240" w:lineRule="auto"/>
              <w:jc w:val="left"/>
              <w:rPr>
                <w:sz w:val="18"/>
                <w:szCs w:val="18"/>
              </w:rPr>
            </w:pPr>
            <w:r w:rsidRPr="002E0028">
              <w:rPr>
                <w:sz w:val="18"/>
                <w:szCs w:val="18"/>
              </w:rPr>
              <w:t>5 to 15 mg THC</w:t>
            </w:r>
          </w:p>
        </w:tc>
      </w:tr>
      <w:tr w:rsidR="00106A65" w:rsidRPr="002E0028" w14:paraId="12D9D72A" w14:textId="77777777" w:rsidTr="00046AFC">
        <w:tc>
          <w:tcPr>
            <w:tcW w:w="1351" w:type="dxa"/>
          </w:tcPr>
          <w:p w14:paraId="3EDA1683" w14:textId="3858CACF" w:rsidR="00106A65" w:rsidRPr="002E0028" w:rsidRDefault="00106A65" w:rsidP="00046AFC">
            <w:pPr>
              <w:pStyle w:val="DSENBodytext"/>
              <w:spacing w:line="240" w:lineRule="auto"/>
              <w:jc w:val="left"/>
              <w:rPr>
                <w:sz w:val="18"/>
                <w:szCs w:val="18"/>
              </w:rPr>
            </w:pPr>
            <w:r w:rsidRPr="002E0028">
              <w:rPr>
                <w:sz w:val="18"/>
                <w:szCs w:val="18"/>
              </w:rPr>
              <w:lastRenderedPageBreak/>
              <w:t>Hartz et al., 2014</w:t>
            </w:r>
            <w:r w:rsidR="00DD619E">
              <w:rPr>
                <w:sz w:val="18"/>
                <w:szCs w:val="18"/>
              </w:rPr>
              <w:t xml:space="preserve"> </w:t>
            </w:r>
            <w:r w:rsidR="0065786C" w:rsidRPr="0065786C">
              <w:rPr>
                <w:sz w:val="18"/>
                <w:szCs w:val="24"/>
                <w:vertAlign w:val="superscript"/>
              </w:rPr>
              <w:t>11</w:t>
            </w:r>
            <w:r w:rsidR="00DD619E">
              <w:rPr>
                <w:sz w:val="18"/>
                <w:szCs w:val="24"/>
                <w:vertAlign w:val="superscript"/>
              </w:rPr>
              <w:t>9</w:t>
            </w:r>
          </w:p>
          <w:p w14:paraId="4F9E7EC0"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0E715974"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2D81787B" w14:textId="77777777" w:rsidR="00106A65" w:rsidRPr="002E0028" w:rsidRDefault="00106A65" w:rsidP="00046AFC">
            <w:pPr>
              <w:pStyle w:val="DSENBodytext"/>
              <w:spacing w:line="240" w:lineRule="auto"/>
              <w:jc w:val="left"/>
              <w:rPr>
                <w:sz w:val="18"/>
                <w:szCs w:val="18"/>
              </w:rPr>
            </w:pPr>
            <w:r w:rsidRPr="002E0028">
              <w:rPr>
                <w:sz w:val="18"/>
                <w:szCs w:val="18"/>
              </w:rPr>
              <w:t>Severe psychotic illness (schizophrenia, bipolar disorder with psychotic features, or schizoaffective disorder) for cases</w:t>
            </w:r>
          </w:p>
        </w:tc>
        <w:tc>
          <w:tcPr>
            <w:tcW w:w="1418" w:type="dxa"/>
          </w:tcPr>
          <w:p w14:paraId="5AF7C925" w14:textId="77777777" w:rsidR="00106A65" w:rsidRPr="002E0028" w:rsidRDefault="00106A65" w:rsidP="00046AFC">
            <w:pPr>
              <w:pStyle w:val="DSENBodytext"/>
              <w:spacing w:line="240" w:lineRule="auto"/>
              <w:jc w:val="left"/>
              <w:rPr>
                <w:sz w:val="18"/>
                <w:szCs w:val="18"/>
              </w:rPr>
            </w:pPr>
            <w:r w:rsidRPr="002E0028">
              <w:rPr>
                <w:sz w:val="18"/>
                <w:szCs w:val="18"/>
              </w:rPr>
              <w:t>Case-control</w:t>
            </w:r>
          </w:p>
        </w:tc>
        <w:tc>
          <w:tcPr>
            <w:tcW w:w="1858" w:type="dxa"/>
          </w:tcPr>
          <w:p w14:paraId="6EEC6EB3" w14:textId="77777777" w:rsidR="00106A65" w:rsidRPr="002E0028" w:rsidRDefault="00106A65" w:rsidP="00046AFC">
            <w:pPr>
              <w:pStyle w:val="DSENBodytext"/>
              <w:spacing w:line="240" w:lineRule="auto"/>
              <w:jc w:val="left"/>
              <w:rPr>
                <w:sz w:val="18"/>
                <w:szCs w:val="18"/>
              </w:rPr>
            </w:pPr>
            <w:r w:rsidRPr="002E0028">
              <w:rPr>
                <w:sz w:val="18"/>
                <w:szCs w:val="18"/>
              </w:rPr>
              <w:t>“…to compare substance use in individuals with severe psychotic illness to substance use in general population”</w:t>
            </w:r>
          </w:p>
        </w:tc>
        <w:tc>
          <w:tcPr>
            <w:tcW w:w="1709" w:type="dxa"/>
          </w:tcPr>
          <w:p w14:paraId="7F5FB632" w14:textId="77777777" w:rsidR="00106A65" w:rsidRPr="002E0028" w:rsidRDefault="00106A65" w:rsidP="00046AFC">
            <w:pPr>
              <w:pStyle w:val="DSENBodytext"/>
              <w:spacing w:line="240" w:lineRule="auto"/>
              <w:jc w:val="left"/>
              <w:rPr>
                <w:sz w:val="18"/>
                <w:szCs w:val="18"/>
              </w:rPr>
            </w:pPr>
            <w:r w:rsidRPr="002E0028">
              <w:rPr>
                <w:sz w:val="18"/>
                <w:szCs w:val="18"/>
              </w:rPr>
              <w:t>n = 5,946</w:t>
            </w:r>
          </w:p>
          <w:p w14:paraId="15DD8F08"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6FC4EAEA"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7074F802"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525B5F3C"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16615A0A"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2FC7F1EC"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2498BEBB" w14:textId="77777777" w:rsidR="00106A65" w:rsidRPr="002E0028" w:rsidRDefault="00106A65" w:rsidP="00046AFC">
            <w:pPr>
              <w:pStyle w:val="DSENBodytext"/>
              <w:spacing w:line="240" w:lineRule="auto"/>
              <w:jc w:val="left"/>
              <w:rPr>
                <w:sz w:val="18"/>
                <w:szCs w:val="18"/>
              </w:rPr>
            </w:pPr>
            <w:r w:rsidRPr="002E0028">
              <w:rPr>
                <w:sz w:val="18"/>
                <w:szCs w:val="18"/>
              </w:rPr>
              <w:t>Past-year smoking of cannabis</w:t>
            </w:r>
          </w:p>
        </w:tc>
      </w:tr>
      <w:tr w:rsidR="00106A65" w:rsidRPr="002E0028" w14:paraId="0807CBFC" w14:textId="77777777" w:rsidTr="00046AFC">
        <w:tc>
          <w:tcPr>
            <w:tcW w:w="1351" w:type="dxa"/>
          </w:tcPr>
          <w:p w14:paraId="4A2027D2" w14:textId="7BBE0DB8" w:rsidR="00106A65" w:rsidRPr="002E0028" w:rsidRDefault="00106A65" w:rsidP="00046AFC">
            <w:pPr>
              <w:pStyle w:val="DSENBodytext"/>
              <w:spacing w:line="240" w:lineRule="auto"/>
              <w:jc w:val="left"/>
              <w:rPr>
                <w:sz w:val="18"/>
                <w:szCs w:val="18"/>
              </w:rPr>
            </w:pPr>
            <w:r w:rsidRPr="002E0028">
              <w:rPr>
                <w:sz w:val="18"/>
                <w:szCs w:val="18"/>
              </w:rPr>
              <w:t>Lank et al., 2014</w:t>
            </w:r>
            <w:r w:rsidR="00DD619E">
              <w:rPr>
                <w:sz w:val="18"/>
                <w:szCs w:val="18"/>
              </w:rPr>
              <w:t xml:space="preserve"> </w:t>
            </w:r>
            <w:r w:rsidR="0065786C" w:rsidRPr="0065786C">
              <w:rPr>
                <w:sz w:val="18"/>
                <w:szCs w:val="24"/>
                <w:vertAlign w:val="superscript"/>
              </w:rPr>
              <w:t>12</w:t>
            </w:r>
            <w:r w:rsidR="00DD619E">
              <w:rPr>
                <w:sz w:val="18"/>
                <w:szCs w:val="24"/>
                <w:vertAlign w:val="superscript"/>
              </w:rPr>
              <w:t>7</w:t>
            </w:r>
          </w:p>
          <w:p w14:paraId="4EA47AA8"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170250EE" w14:textId="77777777" w:rsidR="00106A65" w:rsidRPr="002E0028" w:rsidRDefault="00106A65" w:rsidP="00046AFC">
            <w:pPr>
              <w:pStyle w:val="DSENBodytext"/>
              <w:spacing w:line="240" w:lineRule="auto"/>
              <w:jc w:val="left"/>
              <w:rPr>
                <w:sz w:val="18"/>
                <w:szCs w:val="18"/>
              </w:rPr>
            </w:pPr>
            <w:r w:rsidRPr="002E0028">
              <w:rPr>
                <w:sz w:val="18"/>
                <w:szCs w:val="18"/>
              </w:rPr>
              <w:t>Not funded</w:t>
            </w:r>
          </w:p>
        </w:tc>
        <w:tc>
          <w:tcPr>
            <w:tcW w:w="1571" w:type="dxa"/>
          </w:tcPr>
          <w:p w14:paraId="4EE78264" w14:textId="77777777" w:rsidR="00106A65" w:rsidRPr="002E0028" w:rsidRDefault="00106A65" w:rsidP="00046AFC">
            <w:pPr>
              <w:pStyle w:val="DSENBodytext"/>
              <w:spacing w:line="240" w:lineRule="auto"/>
              <w:jc w:val="left"/>
              <w:rPr>
                <w:sz w:val="18"/>
                <w:szCs w:val="18"/>
              </w:rPr>
            </w:pPr>
            <w:r w:rsidRPr="002E0028">
              <w:rPr>
                <w:sz w:val="18"/>
                <w:szCs w:val="18"/>
              </w:rPr>
              <w:t>Trauma</w:t>
            </w:r>
          </w:p>
        </w:tc>
        <w:tc>
          <w:tcPr>
            <w:tcW w:w="1418" w:type="dxa"/>
          </w:tcPr>
          <w:p w14:paraId="22821E8E" w14:textId="77777777" w:rsidR="00106A65" w:rsidRPr="002E0028" w:rsidRDefault="00106A65" w:rsidP="00046AFC">
            <w:pPr>
              <w:pStyle w:val="DSENBodytext"/>
              <w:spacing w:line="240" w:lineRule="auto"/>
              <w:jc w:val="left"/>
              <w:rPr>
                <w:sz w:val="18"/>
                <w:szCs w:val="18"/>
              </w:rPr>
            </w:pPr>
            <w:r w:rsidRPr="002E0028">
              <w:rPr>
                <w:sz w:val="18"/>
                <w:szCs w:val="18"/>
              </w:rPr>
              <w:t>Retrospective cohort</w:t>
            </w:r>
          </w:p>
        </w:tc>
        <w:tc>
          <w:tcPr>
            <w:tcW w:w="1858" w:type="dxa"/>
          </w:tcPr>
          <w:p w14:paraId="74DAFA76" w14:textId="77777777" w:rsidR="00106A65" w:rsidRPr="002E0028" w:rsidRDefault="00106A65" w:rsidP="00046AFC">
            <w:pPr>
              <w:pStyle w:val="DSENBodytext"/>
              <w:spacing w:line="240" w:lineRule="auto"/>
              <w:jc w:val="left"/>
              <w:rPr>
                <w:sz w:val="18"/>
                <w:szCs w:val="18"/>
              </w:rPr>
            </w:pPr>
            <w:r w:rsidRPr="002E0028">
              <w:rPr>
                <w:sz w:val="18"/>
                <w:szCs w:val="18"/>
              </w:rPr>
              <w:t>“…to describe the outcomes of older trauma patients meeting trauma activation criteria who screened positive for use of drugs of abuse and for ethanol intoxication and to compare the severity of injury via hospital metrics between older trauma patients who screen positive for drugs of abuse or ethanol intoxication with those who screen negative”</w:t>
            </w:r>
          </w:p>
        </w:tc>
        <w:tc>
          <w:tcPr>
            <w:tcW w:w="1709" w:type="dxa"/>
          </w:tcPr>
          <w:p w14:paraId="0FC768A5" w14:textId="77777777" w:rsidR="00106A65" w:rsidRPr="002E0028" w:rsidRDefault="00106A65" w:rsidP="00046AFC">
            <w:pPr>
              <w:pStyle w:val="DSENBodytext"/>
              <w:spacing w:line="240" w:lineRule="auto"/>
              <w:jc w:val="left"/>
              <w:rPr>
                <w:sz w:val="18"/>
                <w:szCs w:val="18"/>
              </w:rPr>
            </w:pPr>
            <w:r w:rsidRPr="002E0028">
              <w:rPr>
                <w:sz w:val="18"/>
                <w:szCs w:val="18"/>
              </w:rPr>
              <w:t>n = 38,397</w:t>
            </w:r>
          </w:p>
          <w:p w14:paraId="70064B72" w14:textId="77777777" w:rsidR="00106A65" w:rsidRPr="002E0028" w:rsidRDefault="00106A65" w:rsidP="00046AFC">
            <w:pPr>
              <w:pStyle w:val="DSENBodytext"/>
              <w:spacing w:line="240" w:lineRule="auto"/>
              <w:jc w:val="left"/>
              <w:rPr>
                <w:sz w:val="18"/>
                <w:szCs w:val="18"/>
              </w:rPr>
            </w:pPr>
            <w:r w:rsidRPr="002E0028">
              <w:rPr>
                <w:sz w:val="18"/>
                <w:szCs w:val="18"/>
              </w:rPr>
              <w:t>60.1%</w:t>
            </w:r>
          </w:p>
          <w:p w14:paraId="3C893586" w14:textId="77777777" w:rsidR="00106A65" w:rsidRPr="002E0028" w:rsidRDefault="00106A65" w:rsidP="00046AFC">
            <w:pPr>
              <w:pStyle w:val="DSENBodytext"/>
              <w:spacing w:line="240" w:lineRule="auto"/>
              <w:jc w:val="left"/>
              <w:rPr>
                <w:sz w:val="18"/>
                <w:szCs w:val="18"/>
              </w:rPr>
            </w:pPr>
            <w:r w:rsidRPr="002E0028">
              <w:rPr>
                <w:sz w:val="18"/>
                <w:szCs w:val="18"/>
              </w:rPr>
              <w:t>73.8% Caucasian</w:t>
            </w:r>
          </w:p>
        </w:tc>
        <w:tc>
          <w:tcPr>
            <w:tcW w:w="1858" w:type="dxa"/>
          </w:tcPr>
          <w:p w14:paraId="76D718BD"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4DCFA4E"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1C7B4EB1"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4186934C"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62CDB0E2" w14:textId="77777777" w:rsidR="00106A65" w:rsidRPr="002E0028" w:rsidRDefault="00106A65" w:rsidP="00046AFC">
            <w:pPr>
              <w:pStyle w:val="DSENBodytext"/>
              <w:spacing w:line="240" w:lineRule="auto"/>
              <w:jc w:val="left"/>
              <w:rPr>
                <w:sz w:val="18"/>
                <w:szCs w:val="18"/>
              </w:rPr>
            </w:pPr>
            <w:r w:rsidRPr="002E0028">
              <w:rPr>
                <w:sz w:val="18"/>
                <w:szCs w:val="18"/>
              </w:rPr>
              <w:t>NR</w:t>
            </w:r>
          </w:p>
        </w:tc>
      </w:tr>
      <w:tr w:rsidR="00106A65" w:rsidRPr="002E0028" w14:paraId="493FBF17" w14:textId="77777777" w:rsidTr="00046AFC">
        <w:tc>
          <w:tcPr>
            <w:tcW w:w="1351" w:type="dxa"/>
          </w:tcPr>
          <w:p w14:paraId="2E293C05" w14:textId="31845900" w:rsidR="00106A65" w:rsidRPr="002E0028" w:rsidRDefault="00106A65" w:rsidP="00046AFC">
            <w:pPr>
              <w:pStyle w:val="DSENBodytext"/>
              <w:spacing w:line="240" w:lineRule="auto"/>
              <w:jc w:val="left"/>
              <w:rPr>
                <w:sz w:val="18"/>
                <w:szCs w:val="18"/>
              </w:rPr>
            </w:pPr>
            <w:r w:rsidRPr="002E0028">
              <w:rPr>
                <w:sz w:val="18"/>
                <w:szCs w:val="18"/>
              </w:rPr>
              <w:lastRenderedPageBreak/>
              <w:t>Lotan et al., 2014</w:t>
            </w:r>
            <w:r w:rsidR="00DD619E">
              <w:rPr>
                <w:sz w:val="18"/>
                <w:szCs w:val="18"/>
              </w:rPr>
              <w:t xml:space="preserve"> </w:t>
            </w:r>
            <w:r w:rsidR="0065786C" w:rsidRPr="0065786C">
              <w:rPr>
                <w:sz w:val="18"/>
                <w:szCs w:val="24"/>
                <w:vertAlign w:val="superscript"/>
              </w:rPr>
              <w:t>13</w:t>
            </w:r>
            <w:r w:rsidR="00DD619E">
              <w:rPr>
                <w:sz w:val="18"/>
                <w:szCs w:val="24"/>
                <w:vertAlign w:val="superscript"/>
              </w:rPr>
              <w:t>1</w:t>
            </w:r>
          </w:p>
          <w:p w14:paraId="7EF04B80" w14:textId="77777777" w:rsidR="00106A65" w:rsidRPr="002E0028" w:rsidRDefault="00106A65" w:rsidP="00046AFC">
            <w:pPr>
              <w:pStyle w:val="DSENBodytext"/>
              <w:spacing w:line="240" w:lineRule="auto"/>
              <w:jc w:val="left"/>
              <w:rPr>
                <w:sz w:val="18"/>
                <w:szCs w:val="18"/>
              </w:rPr>
            </w:pPr>
            <w:r w:rsidRPr="002E0028">
              <w:rPr>
                <w:sz w:val="18"/>
                <w:szCs w:val="18"/>
              </w:rPr>
              <w:t>Israel</w:t>
            </w:r>
          </w:p>
          <w:p w14:paraId="638D7CD6" w14:textId="77777777" w:rsidR="00106A65" w:rsidRPr="002E0028" w:rsidRDefault="00106A65" w:rsidP="00046AFC">
            <w:pPr>
              <w:pStyle w:val="DSENBodytext"/>
              <w:spacing w:line="240" w:lineRule="auto"/>
              <w:jc w:val="left"/>
              <w:rPr>
                <w:sz w:val="18"/>
                <w:szCs w:val="18"/>
              </w:rPr>
            </w:pPr>
            <w:r w:rsidRPr="002E0028">
              <w:rPr>
                <w:sz w:val="18"/>
                <w:szCs w:val="18"/>
              </w:rPr>
              <w:t>Funding not reported</w:t>
            </w:r>
          </w:p>
        </w:tc>
        <w:tc>
          <w:tcPr>
            <w:tcW w:w="1571" w:type="dxa"/>
          </w:tcPr>
          <w:p w14:paraId="45FB0A03" w14:textId="77777777" w:rsidR="00106A65" w:rsidRPr="002E0028" w:rsidRDefault="00106A65" w:rsidP="00046AFC">
            <w:pPr>
              <w:pStyle w:val="DSENBodytext"/>
              <w:spacing w:line="240" w:lineRule="auto"/>
              <w:jc w:val="left"/>
              <w:rPr>
                <w:sz w:val="18"/>
                <w:szCs w:val="18"/>
              </w:rPr>
            </w:pPr>
            <w:r w:rsidRPr="002E0028">
              <w:rPr>
                <w:sz w:val="18"/>
                <w:szCs w:val="18"/>
              </w:rPr>
              <w:t>Parkinson's disease</w:t>
            </w:r>
          </w:p>
        </w:tc>
        <w:tc>
          <w:tcPr>
            <w:tcW w:w="1418" w:type="dxa"/>
          </w:tcPr>
          <w:p w14:paraId="4ABC00FC" w14:textId="77777777" w:rsidR="00106A65" w:rsidRPr="002E0028" w:rsidRDefault="00106A65" w:rsidP="00046AFC">
            <w:pPr>
              <w:pStyle w:val="DSENBodytext"/>
              <w:spacing w:line="240" w:lineRule="auto"/>
              <w:jc w:val="left"/>
              <w:rPr>
                <w:sz w:val="18"/>
                <w:szCs w:val="18"/>
              </w:rPr>
            </w:pPr>
            <w:r w:rsidRPr="002E0028">
              <w:rPr>
                <w:sz w:val="18"/>
                <w:szCs w:val="18"/>
              </w:rPr>
              <w:t>Prospective cohort</w:t>
            </w:r>
          </w:p>
        </w:tc>
        <w:tc>
          <w:tcPr>
            <w:tcW w:w="1858" w:type="dxa"/>
          </w:tcPr>
          <w:p w14:paraId="297EB2F8" w14:textId="77777777" w:rsidR="00106A65" w:rsidRPr="002E0028" w:rsidRDefault="00106A65" w:rsidP="00046AFC">
            <w:pPr>
              <w:pStyle w:val="DSENBodytext"/>
              <w:spacing w:line="240" w:lineRule="auto"/>
              <w:jc w:val="left"/>
              <w:rPr>
                <w:sz w:val="18"/>
                <w:szCs w:val="18"/>
              </w:rPr>
            </w:pPr>
            <w:r w:rsidRPr="002E0028">
              <w:rPr>
                <w:sz w:val="18"/>
                <w:szCs w:val="18"/>
              </w:rPr>
              <w:t>“…to evaluate the efﬁcacy of cannabis treatment in alleviating the motor and non–motor symptoms of Parkinson's disease in a clinical setting”</w:t>
            </w:r>
          </w:p>
        </w:tc>
        <w:tc>
          <w:tcPr>
            <w:tcW w:w="1709" w:type="dxa"/>
          </w:tcPr>
          <w:p w14:paraId="7CA48B63" w14:textId="77777777" w:rsidR="00106A65" w:rsidRPr="002E0028" w:rsidRDefault="00106A65" w:rsidP="00046AFC">
            <w:pPr>
              <w:pStyle w:val="DSENBodytext"/>
              <w:spacing w:line="240" w:lineRule="auto"/>
              <w:jc w:val="left"/>
              <w:rPr>
                <w:sz w:val="18"/>
                <w:szCs w:val="18"/>
              </w:rPr>
            </w:pPr>
            <w:r w:rsidRPr="002E0028">
              <w:rPr>
                <w:sz w:val="18"/>
                <w:szCs w:val="18"/>
              </w:rPr>
              <w:t>n = 20</w:t>
            </w:r>
          </w:p>
          <w:p w14:paraId="4F84571D" w14:textId="77777777" w:rsidR="00106A65" w:rsidRPr="002E0028" w:rsidRDefault="00106A65" w:rsidP="00046AFC">
            <w:pPr>
              <w:pStyle w:val="DSENBodytext"/>
              <w:spacing w:line="240" w:lineRule="auto"/>
              <w:jc w:val="left"/>
              <w:rPr>
                <w:sz w:val="18"/>
                <w:szCs w:val="18"/>
              </w:rPr>
            </w:pPr>
            <w:r w:rsidRPr="002E0028">
              <w:rPr>
                <w:sz w:val="18"/>
                <w:szCs w:val="18"/>
              </w:rPr>
              <w:t>55%</w:t>
            </w:r>
          </w:p>
          <w:p w14:paraId="230EE102"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0CDACBAB"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40C40C9A"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C24539A"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58A804C0" w14:textId="77777777" w:rsidR="00106A65" w:rsidRPr="002E0028" w:rsidRDefault="00106A65" w:rsidP="00046AFC">
            <w:pPr>
              <w:pStyle w:val="DSENBodytext"/>
              <w:spacing w:line="240" w:lineRule="auto"/>
              <w:jc w:val="left"/>
              <w:rPr>
                <w:sz w:val="18"/>
                <w:szCs w:val="18"/>
              </w:rPr>
            </w:pPr>
            <w:r w:rsidRPr="002E0028">
              <w:rPr>
                <w:sz w:val="18"/>
                <w:szCs w:val="18"/>
              </w:rPr>
              <w:t>Medical, overseen by a physician</w:t>
            </w:r>
          </w:p>
        </w:tc>
        <w:tc>
          <w:tcPr>
            <w:tcW w:w="1350" w:type="dxa"/>
          </w:tcPr>
          <w:p w14:paraId="40CB105E" w14:textId="77777777" w:rsidR="00106A65" w:rsidRPr="002E0028" w:rsidRDefault="00106A65" w:rsidP="00046AFC">
            <w:pPr>
              <w:pStyle w:val="DSENBodytext"/>
              <w:spacing w:line="240" w:lineRule="auto"/>
              <w:jc w:val="left"/>
              <w:rPr>
                <w:sz w:val="18"/>
                <w:szCs w:val="18"/>
              </w:rPr>
            </w:pPr>
            <w:r w:rsidRPr="002E0028">
              <w:rPr>
                <w:sz w:val="18"/>
                <w:szCs w:val="18"/>
              </w:rPr>
              <w:t>Smoking whole-plant cannabis</w:t>
            </w:r>
          </w:p>
        </w:tc>
      </w:tr>
      <w:tr w:rsidR="00106A65" w:rsidRPr="002E0028" w14:paraId="352EBC84" w14:textId="77777777" w:rsidTr="00046AFC">
        <w:tc>
          <w:tcPr>
            <w:tcW w:w="1351" w:type="dxa"/>
          </w:tcPr>
          <w:p w14:paraId="2D92A023" w14:textId="532B4FDE" w:rsidR="00106A65" w:rsidRPr="002E0028" w:rsidRDefault="00106A65" w:rsidP="00046AFC">
            <w:pPr>
              <w:pStyle w:val="DSENBodytext"/>
              <w:spacing w:line="240" w:lineRule="auto"/>
              <w:jc w:val="left"/>
              <w:rPr>
                <w:sz w:val="18"/>
                <w:szCs w:val="18"/>
              </w:rPr>
            </w:pPr>
            <w:r w:rsidRPr="002E0028">
              <w:rPr>
                <w:sz w:val="18"/>
                <w:szCs w:val="18"/>
              </w:rPr>
              <w:t>Parsons et al., 2014</w:t>
            </w:r>
            <w:r w:rsidR="00DD619E">
              <w:rPr>
                <w:sz w:val="18"/>
                <w:szCs w:val="18"/>
              </w:rPr>
              <w:t xml:space="preserve"> </w:t>
            </w:r>
            <w:r w:rsidR="0065786C" w:rsidRPr="0065786C">
              <w:rPr>
                <w:sz w:val="18"/>
                <w:szCs w:val="24"/>
                <w:vertAlign w:val="superscript"/>
              </w:rPr>
              <w:t>14</w:t>
            </w:r>
            <w:r w:rsidR="00DD619E">
              <w:rPr>
                <w:sz w:val="18"/>
                <w:szCs w:val="24"/>
                <w:vertAlign w:val="superscript"/>
              </w:rPr>
              <w:t>1</w:t>
            </w:r>
          </w:p>
          <w:p w14:paraId="6D161CD4"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045CE11D"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7A34BED1" w14:textId="77777777" w:rsidR="00106A65" w:rsidRPr="002E0028" w:rsidRDefault="00106A65" w:rsidP="00046AFC">
            <w:pPr>
              <w:pStyle w:val="DSENBodytext"/>
              <w:spacing w:line="240" w:lineRule="auto"/>
              <w:jc w:val="left"/>
              <w:rPr>
                <w:sz w:val="18"/>
                <w:szCs w:val="18"/>
              </w:rPr>
            </w:pPr>
            <w:r w:rsidRPr="002E0028">
              <w:rPr>
                <w:sz w:val="18"/>
                <w:szCs w:val="18"/>
              </w:rPr>
              <w:t>HIV-positive and on HIV medication</w:t>
            </w:r>
          </w:p>
        </w:tc>
        <w:tc>
          <w:tcPr>
            <w:tcW w:w="1418" w:type="dxa"/>
          </w:tcPr>
          <w:p w14:paraId="54895B59" w14:textId="77777777" w:rsidR="00106A65" w:rsidRPr="002E0028" w:rsidRDefault="00106A65" w:rsidP="00046AFC">
            <w:pPr>
              <w:pStyle w:val="DSENBodytext"/>
              <w:spacing w:line="240" w:lineRule="auto"/>
              <w:jc w:val="left"/>
              <w:rPr>
                <w:sz w:val="18"/>
                <w:szCs w:val="18"/>
              </w:rPr>
            </w:pPr>
            <w:r w:rsidRPr="002E0028">
              <w:rPr>
                <w:sz w:val="18"/>
                <w:szCs w:val="18"/>
              </w:rPr>
              <w:t>Cross-sectional</w:t>
            </w:r>
          </w:p>
          <w:p w14:paraId="34825640" w14:textId="77777777" w:rsidR="00106A65" w:rsidRPr="002E0028" w:rsidRDefault="00106A65" w:rsidP="00046AFC">
            <w:pPr>
              <w:pStyle w:val="DSENBodytext"/>
              <w:spacing w:line="240" w:lineRule="auto"/>
              <w:jc w:val="left"/>
              <w:rPr>
                <w:sz w:val="18"/>
                <w:szCs w:val="18"/>
              </w:rPr>
            </w:pPr>
            <w:r w:rsidRPr="002E0028">
              <w:rPr>
                <w:sz w:val="18"/>
                <w:szCs w:val="18"/>
              </w:rPr>
              <w:t>Study-specific survey</w:t>
            </w:r>
          </w:p>
        </w:tc>
        <w:tc>
          <w:tcPr>
            <w:tcW w:w="1858" w:type="dxa"/>
          </w:tcPr>
          <w:p w14:paraId="0733A4D4" w14:textId="77777777" w:rsidR="00106A65" w:rsidRPr="002E0028" w:rsidRDefault="00106A65" w:rsidP="00046AFC">
            <w:pPr>
              <w:pStyle w:val="DSENBodytext"/>
              <w:spacing w:line="240" w:lineRule="auto"/>
              <w:jc w:val="left"/>
              <w:rPr>
                <w:sz w:val="18"/>
                <w:szCs w:val="18"/>
              </w:rPr>
            </w:pPr>
            <w:r w:rsidRPr="002E0028">
              <w:rPr>
                <w:sz w:val="18"/>
                <w:szCs w:val="18"/>
              </w:rPr>
              <w:t>“…to identify patterns in the types and frequency of substance use among older adults living with HIV, and to determine whether patterns of use are differentially associated with HIV medication adherence.”</w:t>
            </w:r>
          </w:p>
        </w:tc>
        <w:tc>
          <w:tcPr>
            <w:tcW w:w="1709" w:type="dxa"/>
          </w:tcPr>
          <w:p w14:paraId="634708BE" w14:textId="77777777" w:rsidR="00106A65" w:rsidRPr="002E0028" w:rsidRDefault="00106A65" w:rsidP="00046AFC">
            <w:pPr>
              <w:pStyle w:val="DSENBodytext"/>
              <w:spacing w:line="240" w:lineRule="auto"/>
              <w:jc w:val="left"/>
              <w:rPr>
                <w:sz w:val="18"/>
                <w:szCs w:val="18"/>
              </w:rPr>
            </w:pPr>
            <w:r w:rsidRPr="002E0028">
              <w:rPr>
                <w:sz w:val="18"/>
                <w:szCs w:val="18"/>
              </w:rPr>
              <w:t>n = 557</w:t>
            </w:r>
          </w:p>
          <w:p w14:paraId="372755EA" w14:textId="77777777" w:rsidR="00106A65" w:rsidRPr="002E0028" w:rsidRDefault="00106A65" w:rsidP="00046AFC">
            <w:pPr>
              <w:pStyle w:val="DSENBodytext"/>
              <w:spacing w:line="240" w:lineRule="auto"/>
              <w:jc w:val="left"/>
              <w:rPr>
                <w:sz w:val="18"/>
                <w:szCs w:val="18"/>
              </w:rPr>
            </w:pPr>
            <w:r w:rsidRPr="002E0028">
              <w:rPr>
                <w:sz w:val="18"/>
                <w:szCs w:val="18"/>
              </w:rPr>
              <w:t>68.5%</w:t>
            </w:r>
          </w:p>
          <w:p w14:paraId="7B17B344" w14:textId="77777777" w:rsidR="00106A65" w:rsidRPr="002E0028" w:rsidRDefault="00106A65" w:rsidP="00046AFC">
            <w:pPr>
              <w:pStyle w:val="DSENBodytext"/>
              <w:spacing w:line="240" w:lineRule="auto"/>
              <w:jc w:val="left"/>
              <w:rPr>
                <w:sz w:val="18"/>
                <w:szCs w:val="18"/>
              </w:rPr>
            </w:pPr>
            <w:r w:rsidRPr="002E0028">
              <w:rPr>
                <w:sz w:val="18"/>
                <w:szCs w:val="18"/>
              </w:rPr>
              <w:t>68.6% Black, 11.3% Caucasian, 17.4% Hispanic, 2.7% Other</w:t>
            </w:r>
          </w:p>
        </w:tc>
        <w:tc>
          <w:tcPr>
            <w:tcW w:w="1858" w:type="dxa"/>
          </w:tcPr>
          <w:p w14:paraId="57453FEC" w14:textId="77777777" w:rsidR="00106A65" w:rsidRPr="002E0028" w:rsidRDefault="00106A65" w:rsidP="00046AFC">
            <w:pPr>
              <w:pStyle w:val="DSENBodytext"/>
              <w:spacing w:line="240" w:lineRule="auto"/>
              <w:jc w:val="left"/>
              <w:rPr>
                <w:sz w:val="18"/>
                <w:szCs w:val="18"/>
              </w:rPr>
            </w:pPr>
            <w:r w:rsidRPr="002E0028">
              <w:rPr>
                <w:sz w:val="18"/>
                <w:szCs w:val="18"/>
              </w:rPr>
              <w:t>42% partnered, 58% single</w:t>
            </w:r>
          </w:p>
          <w:p w14:paraId="16B22345"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4AFFBC12"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4FDEEC9C"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3627EFFE" w14:textId="77777777" w:rsidR="00106A65" w:rsidRPr="002E0028" w:rsidRDefault="00106A65" w:rsidP="00046AFC">
            <w:pPr>
              <w:pStyle w:val="DSENBodytext"/>
              <w:spacing w:line="240" w:lineRule="auto"/>
              <w:jc w:val="left"/>
              <w:rPr>
                <w:sz w:val="18"/>
                <w:szCs w:val="18"/>
              </w:rPr>
            </w:pPr>
            <w:r w:rsidRPr="002E0028">
              <w:rPr>
                <w:sz w:val="18"/>
                <w:szCs w:val="18"/>
              </w:rPr>
              <w:t>Past-month self-medication use</w:t>
            </w:r>
          </w:p>
        </w:tc>
      </w:tr>
      <w:tr w:rsidR="00106A65" w:rsidRPr="002E0028" w14:paraId="584AB8D9" w14:textId="77777777" w:rsidTr="00046AFC">
        <w:tc>
          <w:tcPr>
            <w:tcW w:w="1351" w:type="dxa"/>
          </w:tcPr>
          <w:p w14:paraId="5D02D43D" w14:textId="590C41E8" w:rsidR="00106A65" w:rsidRPr="002E0028" w:rsidRDefault="00106A65" w:rsidP="00046AFC">
            <w:pPr>
              <w:pStyle w:val="DSENBodytext"/>
              <w:spacing w:line="240" w:lineRule="auto"/>
              <w:jc w:val="left"/>
              <w:rPr>
                <w:sz w:val="18"/>
                <w:szCs w:val="18"/>
              </w:rPr>
            </w:pPr>
            <w:r w:rsidRPr="002E0028">
              <w:rPr>
                <w:sz w:val="18"/>
                <w:szCs w:val="18"/>
              </w:rPr>
              <w:t>Woodward et al., 2014</w:t>
            </w:r>
            <w:r w:rsidR="00DD619E">
              <w:rPr>
                <w:sz w:val="18"/>
                <w:szCs w:val="18"/>
              </w:rPr>
              <w:t xml:space="preserve"> </w:t>
            </w:r>
            <w:r w:rsidR="0065786C" w:rsidRPr="0065786C">
              <w:rPr>
                <w:sz w:val="18"/>
                <w:szCs w:val="24"/>
                <w:vertAlign w:val="superscript"/>
              </w:rPr>
              <w:t>15</w:t>
            </w:r>
            <w:r w:rsidR="00DD619E">
              <w:rPr>
                <w:sz w:val="18"/>
                <w:szCs w:val="24"/>
                <w:vertAlign w:val="superscript"/>
              </w:rPr>
              <w:t>8</w:t>
            </w:r>
          </w:p>
          <w:p w14:paraId="50952284"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045A138C"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Funding not reported</w:t>
            </w:r>
          </w:p>
        </w:tc>
        <w:tc>
          <w:tcPr>
            <w:tcW w:w="1571" w:type="dxa"/>
          </w:tcPr>
          <w:p w14:paraId="0EACA36D"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Alzheimer's disease/ dementia and hospitalized</w:t>
            </w:r>
          </w:p>
        </w:tc>
        <w:tc>
          <w:tcPr>
            <w:tcW w:w="1418" w:type="dxa"/>
          </w:tcPr>
          <w:p w14:paraId="10063D9B" w14:textId="77777777" w:rsidR="00106A65" w:rsidRPr="002E0028" w:rsidRDefault="00106A65" w:rsidP="00046AFC">
            <w:pPr>
              <w:pStyle w:val="DSENBodytext"/>
              <w:spacing w:line="240" w:lineRule="auto"/>
              <w:jc w:val="left"/>
              <w:rPr>
                <w:sz w:val="18"/>
                <w:szCs w:val="18"/>
              </w:rPr>
            </w:pPr>
            <w:r w:rsidRPr="002E0028">
              <w:rPr>
                <w:sz w:val="18"/>
                <w:szCs w:val="18"/>
              </w:rPr>
              <w:t>Retrospective cohort</w:t>
            </w:r>
          </w:p>
        </w:tc>
        <w:tc>
          <w:tcPr>
            <w:tcW w:w="1858" w:type="dxa"/>
          </w:tcPr>
          <w:p w14:paraId="5A760ED7" w14:textId="77777777" w:rsidR="00106A65" w:rsidRPr="002E0028" w:rsidRDefault="00106A65" w:rsidP="00046AFC">
            <w:pPr>
              <w:pStyle w:val="DSENBodytext"/>
              <w:spacing w:line="240" w:lineRule="auto"/>
              <w:jc w:val="left"/>
              <w:rPr>
                <w:sz w:val="18"/>
                <w:szCs w:val="18"/>
              </w:rPr>
            </w:pPr>
            <w:r w:rsidRPr="002E0028">
              <w:rPr>
                <w:sz w:val="18"/>
                <w:szCs w:val="18"/>
              </w:rPr>
              <w:t xml:space="preserve">“…to determine if dronabinol treatment was well tolerated and significantly improved noncognitive behavioural symptoms of agitation and </w:t>
            </w:r>
            <w:r w:rsidRPr="002E0028">
              <w:rPr>
                <w:sz w:val="18"/>
                <w:szCs w:val="18"/>
              </w:rPr>
              <w:lastRenderedPageBreak/>
              <w:t>aggression or resistance to care, in a retrospective chart review of elderly, severely demented inpatients with behavioural disturbances.”</w:t>
            </w:r>
          </w:p>
        </w:tc>
        <w:tc>
          <w:tcPr>
            <w:tcW w:w="1709" w:type="dxa"/>
          </w:tcPr>
          <w:p w14:paraId="7E243C65"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 = 40</w:t>
            </w:r>
          </w:p>
          <w:p w14:paraId="4F2DFD48" w14:textId="77777777" w:rsidR="00106A65" w:rsidRPr="002E0028" w:rsidRDefault="00106A65" w:rsidP="00046AFC">
            <w:pPr>
              <w:pStyle w:val="DSENBodytext"/>
              <w:spacing w:line="240" w:lineRule="auto"/>
              <w:jc w:val="left"/>
              <w:rPr>
                <w:sz w:val="18"/>
                <w:szCs w:val="18"/>
              </w:rPr>
            </w:pPr>
            <w:r w:rsidRPr="002E0028">
              <w:rPr>
                <w:sz w:val="18"/>
                <w:szCs w:val="18"/>
              </w:rPr>
              <w:t>30%</w:t>
            </w:r>
          </w:p>
          <w:p w14:paraId="325A801C"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54F17A8D"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4EF75EE5"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030051B5" w14:textId="77777777" w:rsidR="00106A65" w:rsidRPr="002E0028" w:rsidRDefault="00106A65" w:rsidP="00046AFC">
            <w:pPr>
              <w:pStyle w:val="DSENBodytext"/>
              <w:spacing w:line="240" w:lineRule="auto"/>
              <w:jc w:val="left"/>
              <w:rPr>
                <w:sz w:val="18"/>
                <w:szCs w:val="18"/>
              </w:rPr>
            </w:pPr>
            <w:r w:rsidRPr="002E0028">
              <w:rPr>
                <w:sz w:val="18"/>
                <w:szCs w:val="18"/>
              </w:rPr>
              <w:t>100% hospitalized</w:t>
            </w:r>
          </w:p>
        </w:tc>
        <w:tc>
          <w:tcPr>
            <w:tcW w:w="1835" w:type="dxa"/>
          </w:tcPr>
          <w:p w14:paraId="3E4B506A" w14:textId="77777777" w:rsidR="00106A65" w:rsidRPr="002E0028" w:rsidRDefault="00106A65" w:rsidP="00046AFC">
            <w:pPr>
              <w:pStyle w:val="DSENBodytext"/>
              <w:spacing w:line="240" w:lineRule="auto"/>
              <w:jc w:val="left"/>
              <w:rPr>
                <w:sz w:val="18"/>
                <w:szCs w:val="18"/>
              </w:rPr>
            </w:pPr>
            <w:r w:rsidRPr="002E0028">
              <w:rPr>
                <w:sz w:val="18"/>
                <w:szCs w:val="18"/>
              </w:rPr>
              <w:t>Medical, overseen by a physician</w:t>
            </w:r>
          </w:p>
        </w:tc>
        <w:tc>
          <w:tcPr>
            <w:tcW w:w="1350" w:type="dxa"/>
          </w:tcPr>
          <w:p w14:paraId="6A58CD2C" w14:textId="77777777" w:rsidR="00106A65" w:rsidRPr="002E0028" w:rsidRDefault="00106A65" w:rsidP="00046AFC">
            <w:pPr>
              <w:pStyle w:val="DSENBodytext"/>
              <w:spacing w:line="240" w:lineRule="auto"/>
              <w:jc w:val="left"/>
              <w:rPr>
                <w:sz w:val="18"/>
                <w:szCs w:val="18"/>
              </w:rPr>
            </w:pPr>
            <w:r w:rsidRPr="002E0028">
              <w:rPr>
                <w:sz w:val="18"/>
                <w:szCs w:val="18"/>
              </w:rPr>
              <w:t>Dronabinol</w:t>
            </w:r>
          </w:p>
          <w:p w14:paraId="6BC3F995" w14:textId="77777777" w:rsidR="00106A65" w:rsidRPr="002E0028" w:rsidRDefault="00106A65" w:rsidP="00046AFC">
            <w:pPr>
              <w:pStyle w:val="DSENBodytext"/>
              <w:spacing w:line="240" w:lineRule="auto"/>
              <w:jc w:val="left"/>
              <w:rPr>
                <w:sz w:val="18"/>
                <w:szCs w:val="18"/>
              </w:rPr>
            </w:pPr>
            <w:r w:rsidRPr="002E0028">
              <w:rPr>
                <w:sz w:val="18"/>
                <w:szCs w:val="18"/>
              </w:rPr>
              <w:t>7.03 mg THC</w:t>
            </w:r>
          </w:p>
        </w:tc>
      </w:tr>
      <w:tr w:rsidR="00106A65" w:rsidRPr="002E0028" w14:paraId="16CCFD84" w14:textId="77777777" w:rsidTr="00046AFC">
        <w:tc>
          <w:tcPr>
            <w:tcW w:w="1351" w:type="dxa"/>
          </w:tcPr>
          <w:p w14:paraId="45A23014" w14:textId="64A83A9F" w:rsidR="00106A65" w:rsidRPr="002E0028" w:rsidRDefault="00106A65" w:rsidP="00046AFC">
            <w:pPr>
              <w:pStyle w:val="DSENBodytext"/>
              <w:spacing w:line="240" w:lineRule="auto"/>
              <w:jc w:val="left"/>
              <w:rPr>
                <w:sz w:val="18"/>
                <w:szCs w:val="18"/>
              </w:rPr>
            </w:pPr>
            <w:r w:rsidRPr="002E0028">
              <w:rPr>
                <w:sz w:val="18"/>
                <w:szCs w:val="18"/>
              </w:rPr>
              <w:t>Bar-Sela et al., 2013</w:t>
            </w:r>
            <w:r w:rsidR="00DD619E">
              <w:rPr>
                <w:sz w:val="18"/>
                <w:szCs w:val="18"/>
              </w:rPr>
              <w:t xml:space="preserve"> </w:t>
            </w:r>
            <w:r w:rsidR="0065786C" w:rsidRPr="0065786C">
              <w:rPr>
                <w:sz w:val="18"/>
                <w:szCs w:val="24"/>
                <w:vertAlign w:val="superscript"/>
              </w:rPr>
              <w:t>9</w:t>
            </w:r>
            <w:r w:rsidR="00DD619E">
              <w:rPr>
                <w:sz w:val="18"/>
                <w:szCs w:val="24"/>
                <w:vertAlign w:val="superscript"/>
              </w:rPr>
              <w:t>8</w:t>
            </w:r>
          </w:p>
          <w:p w14:paraId="7A1B4189" w14:textId="77777777" w:rsidR="00106A65" w:rsidRPr="002E0028" w:rsidRDefault="00106A65" w:rsidP="00046AFC">
            <w:pPr>
              <w:pStyle w:val="DSENBodytext"/>
              <w:spacing w:line="240" w:lineRule="auto"/>
              <w:jc w:val="left"/>
              <w:rPr>
                <w:sz w:val="18"/>
                <w:szCs w:val="18"/>
              </w:rPr>
            </w:pPr>
            <w:r w:rsidRPr="002E0028">
              <w:rPr>
                <w:sz w:val="18"/>
                <w:szCs w:val="18"/>
              </w:rPr>
              <w:t>Israel</w:t>
            </w:r>
          </w:p>
          <w:p w14:paraId="02AE0F8C" w14:textId="77777777" w:rsidR="00106A65" w:rsidRPr="002E0028" w:rsidRDefault="00106A65" w:rsidP="00046AFC">
            <w:pPr>
              <w:pStyle w:val="DSENBodytext"/>
              <w:spacing w:line="240" w:lineRule="auto"/>
              <w:jc w:val="left"/>
              <w:rPr>
                <w:sz w:val="18"/>
                <w:szCs w:val="18"/>
              </w:rPr>
            </w:pPr>
            <w:r w:rsidRPr="002E0028">
              <w:rPr>
                <w:sz w:val="18"/>
                <w:szCs w:val="18"/>
              </w:rPr>
              <w:t>Funding not reported</w:t>
            </w:r>
          </w:p>
        </w:tc>
        <w:tc>
          <w:tcPr>
            <w:tcW w:w="1571" w:type="dxa"/>
          </w:tcPr>
          <w:p w14:paraId="6A971B30" w14:textId="77777777" w:rsidR="00106A65" w:rsidRPr="002E0028" w:rsidRDefault="00106A65" w:rsidP="00046AFC">
            <w:pPr>
              <w:pStyle w:val="DSENBodytext"/>
              <w:spacing w:line="240" w:lineRule="auto"/>
              <w:jc w:val="left"/>
              <w:rPr>
                <w:sz w:val="18"/>
                <w:szCs w:val="18"/>
              </w:rPr>
            </w:pPr>
            <w:r w:rsidRPr="002E0028">
              <w:rPr>
                <w:sz w:val="18"/>
                <w:szCs w:val="18"/>
              </w:rPr>
              <w:t>Cancer</w:t>
            </w:r>
          </w:p>
        </w:tc>
        <w:tc>
          <w:tcPr>
            <w:tcW w:w="1418" w:type="dxa"/>
          </w:tcPr>
          <w:p w14:paraId="41FAFC85" w14:textId="77777777" w:rsidR="00106A65" w:rsidRPr="002E0028" w:rsidRDefault="00106A65" w:rsidP="00046AFC">
            <w:pPr>
              <w:pStyle w:val="DSENBodytext"/>
              <w:spacing w:line="240" w:lineRule="auto"/>
              <w:jc w:val="left"/>
              <w:rPr>
                <w:sz w:val="18"/>
                <w:szCs w:val="18"/>
              </w:rPr>
            </w:pPr>
            <w:r w:rsidRPr="002E0028">
              <w:rPr>
                <w:sz w:val="18"/>
                <w:szCs w:val="18"/>
              </w:rPr>
              <w:t>Prospective cohort</w:t>
            </w:r>
          </w:p>
        </w:tc>
        <w:tc>
          <w:tcPr>
            <w:tcW w:w="1858" w:type="dxa"/>
          </w:tcPr>
          <w:p w14:paraId="54B6635D" w14:textId="77777777" w:rsidR="00106A65" w:rsidRPr="002E0028" w:rsidRDefault="00106A65" w:rsidP="00046AFC">
            <w:pPr>
              <w:pStyle w:val="DSENBodytext"/>
              <w:spacing w:line="240" w:lineRule="auto"/>
              <w:jc w:val="left"/>
              <w:rPr>
                <w:sz w:val="18"/>
                <w:szCs w:val="18"/>
              </w:rPr>
            </w:pPr>
            <w:r w:rsidRPr="002E0028">
              <w:rPr>
                <w:sz w:val="18"/>
                <w:szCs w:val="18"/>
              </w:rPr>
              <w:t>“…to evaluate the advantage, side effects, and administrative problems concerning the daily use of cannabis in cancer patients”</w:t>
            </w:r>
          </w:p>
        </w:tc>
        <w:tc>
          <w:tcPr>
            <w:tcW w:w="1709" w:type="dxa"/>
          </w:tcPr>
          <w:p w14:paraId="740ED9F2" w14:textId="77777777" w:rsidR="00106A65" w:rsidRPr="002E0028" w:rsidRDefault="00106A65" w:rsidP="00046AFC">
            <w:pPr>
              <w:pStyle w:val="DSENBodytext"/>
              <w:spacing w:line="240" w:lineRule="auto"/>
              <w:jc w:val="left"/>
              <w:rPr>
                <w:sz w:val="18"/>
                <w:szCs w:val="18"/>
              </w:rPr>
            </w:pPr>
            <w:r w:rsidRPr="002E0028">
              <w:rPr>
                <w:sz w:val="18"/>
                <w:szCs w:val="18"/>
              </w:rPr>
              <w:t>n = 29</w:t>
            </w:r>
          </w:p>
          <w:p w14:paraId="78CC2015"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49F7B98B"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3F95E356"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743F2BE9"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6848966"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1597DC5C" w14:textId="77777777" w:rsidR="00106A65" w:rsidRPr="002E0028" w:rsidRDefault="00106A65" w:rsidP="00046AFC">
            <w:pPr>
              <w:pStyle w:val="DSENBodytext"/>
              <w:spacing w:line="240" w:lineRule="auto"/>
              <w:jc w:val="left"/>
              <w:rPr>
                <w:sz w:val="18"/>
                <w:szCs w:val="18"/>
              </w:rPr>
            </w:pPr>
            <w:r w:rsidRPr="002E0028">
              <w:rPr>
                <w:sz w:val="18"/>
                <w:szCs w:val="18"/>
              </w:rPr>
              <w:t>Medical, overseen by a physician</w:t>
            </w:r>
          </w:p>
        </w:tc>
        <w:tc>
          <w:tcPr>
            <w:tcW w:w="1350" w:type="dxa"/>
          </w:tcPr>
          <w:p w14:paraId="7DED61C7" w14:textId="77777777" w:rsidR="00106A65" w:rsidRPr="002E0028" w:rsidRDefault="00106A65" w:rsidP="00046AFC">
            <w:pPr>
              <w:pStyle w:val="DSENBodytext"/>
              <w:spacing w:line="240" w:lineRule="auto"/>
              <w:jc w:val="left"/>
              <w:rPr>
                <w:sz w:val="18"/>
                <w:szCs w:val="18"/>
              </w:rPr>
            </w:pPr>
            <w:r w:rsidRPr="002E0028">
              <w:rPr>
                <w:sz w:val="18"/>
                <w:szCs w:val="18"/>
              </w:rPr>
              <w:t>Whole plant cultivars of varying % Sativa and Indica, smoked, vaped, or oil</w:t>
            </w:r>
          </w:p>
        </w:tc>
      </w:tr>
      <w:tr w:rsidR="00106A65" w:rsidRPr="002E0028" w14:paraId="30B982D1" w14:textId="77777777" w:rsidTr="00046AFC">
        <w:tc>
          <w:tcPr>
            <w:tcW w:w="1351" w:type="dxa"/>
          </w:tcPr>
          <w:p w14:paraId="51266BEC" w14:textId="28DDE713" w:rsidR="00106A65" w:rsidRPr="002E0028" w:rsidRDefault="00106A65" w:rsidP="00046AFC">
            <w:pPr>
              <w:pStyle w:val="DSENBodytext"/>
              <w:spacing w:line="240" w:lineRule="auto"/>
              <w:jc w:val="left"/>
              <w:rPr>
                <w:sz w:val="18"/>
                <w:szCs w:val="18"/>
              </w:rPr>
            </w:pPr>
            <w:proofErr w:type="spellStart"/>
            <w:r w:rsidRPr="002E0028">
              <w:rPr>
                <w:sz w:val="18"/>
                <w:szCs w:val="18"/>
              </w:rPr>
              <w:t>Bestard</w:t>
            </w:r>
            <w:proofErr w:type="spellEnd"/>
            <w:r w:rsidRPr="002E0028">
              <w:rPr>
                <w:sz w:val="18"/>
                <w:szCs w:val="18"/>
              </w:rPr>
              <w:t xml:space="preserve"> et al., 2010</w:t>
            </w:r>
            <w:r w:rsidR="00DD619E">
              <w:rPr>
                <w:sz w:val="18"/>
                <w:szCs w:val="18"/>
              </w:rPr>
              <w:t xml:space="preserve"> </w:t>
            </w:r>
            <w:r w:rsidR="0065786C" w:rsidRPr="0065786C">
              <w:rPr>
                <w:sz w:val="18"/>
                <w:szCs w:val="24"/>
                <w:vertAlign w:val="superscript"/>
              </w:rPr>
              <w:t>10</w:t>
            </w:r>
            <w:r w:rsidR="00DD619E">
              <w:rPr>
                <w:sz w:val="18"/>
                <w:szCs w:val="24"/>
                <w:vertAlign w:val="superscript"/>
              </w:rPr>
              <w:t>1</w:t>
            </w:r>
          </w:p>
          <w:p w14:paraId="4A0714B3" w14:textId="77777777" w:rsidR="00106A65" w:rsidRPr="002E0028" w:rsidRDefault="00106A65" w:rsidP="00046AFC">
            <w:pPr>
              <w:pStyle w:val="DSENBodytext"/>
              <w:spacing w:line="240" w:lineRule="auto"/>
              <w:jc w:val="left"/>
              <w:rPr>
                <w:sz w:val="18"/>
                <w:szCs w:val="18"/>
              </w:rPr>
            </w:pPr>
            <w:r w:rsidRPr="002E0028">
              <w:rPr>
                <w:sz w:val="18"/>
                <w:szCs w:val="18"/>
              </w:rPr>
              <w:t>Canada</w:t>
            </w:r>
          </w:p>
          <w:p w14:paraId="0CB1FA50" w14:textId="77777777" w:rsidR="00106A65" w:rsidRPr="002E0028" w:rsidRDefault="00106A65" w:rsidP="00046AFC">
            <w:pPr>
              <w:pStyle w:val="DSENBodytext"/>
              <w:spacing w:line="240" w:lineRule="auto"/>
              <w:jc w:val="left"/>
              <w:rPr>
                <w:sz w:val="18"/>
                <w:szCs w:val="18"/>
              </w:rPr>
            </w:pPr>
            <w:r w:rsidRPr="002E0028">
              <w:rPr>
                <w:sz w:val="18"/>
                <w:szCs w:val="18"/>
              </w:rPr>
              <w:t>Mixed funding</w:t>
            </w:r>
          </w:p>
        </w:tc>
        <w:tc>
          <w:tcPr>
            <w:tcW w:w="1571" w:type="dxa"/>
          </w:tcPr>
          <w:p w14:paraId="22DC7607" w14:textId="77777777" w:rsidR="00106A65" w:rsidRPr="002E0028" w:rsidRDefault="00106A65" w:rsidP="00046AFC">
            <w:pPr>
              <w:pStyle w:val="DSENBodytext"/>
              <w:spacing w:line="240" w:lineRule="auto"/>
              <w:jc w:val="left"/>
              <w:rPr>
                <w:sz w:val="18"/>
                <w:szCs w:val="18"/>
              </w:rPr>
            </w:pPr>
            <w:r w:rsidRPr="002E0028">
              <w:rPr>
                <w:sz w:val="18"/>
                <w:szCs w:val="18"/>
              </w:rPr>
              <w:t>Chronic non-cancer pain</w:t>
            </w:r>
          </w:p>
        </w:tc>
        <w:tc>
          <w:tcPr>
            <w:tcW w:w="1418" w:type="dxa"/>
          </w:tcPr>
          <w:p w14:paraId="7EA8AF66" w14:textId="77777777" w:rsidR="00106A65" w:rsidRPr="002E0028" w:rsidRDefault="00106A65" w:rsidP="00046AFC">
            <w:pPr>
              <w:pStyle w:val="DSENBodytext"/>
              <w:spacing w:line="240" w:lineRule="auto"/>
              <w:jc w:val="left"/>
              <w:rPr>
                <w:sz w:val="18"/>
                <w:szCs w:val="18"/>
              </w:rPr>
            </w:pPr>
            <w:r w:rsidRPr="002E0028">
              <w:rPr>
                <w:sz w:val="18"/>
                <w:szCs w:val="18"/>
              </w:rPr>
              <w:t>Prospective cohort</w:t>
            </w:r>
          </w:p>
        </w:tc>
        <w:tc>
          <w:tcPr>
            <w:tcW w:w="1858" w:type="dxa"/>
          </w:tcPr>
          <w:p w14:paraId="285DD97D" w14:textId="77777777" w:rsidR="00106A65" w:rsidRPr="002E0028" w:rsidRDefault="00106A65" w:rsidP="00046AFC">
            <w:pPr>
              <w:pStyle w:val="DSENBodytext"/>
              <w:spacing w:line="240" w:lineRule="auto"/>
              <w:jc w:val="left"/>
              <w:rPr>
                <w:sz w:val="18"/>
                <w:szCs w:val="18"/>
              </w:rPr>
            </w:pPr>
            <w:r w:rsidRPr="002E0028">
              <w:rPr>
                <w:sz w:val="18"/>
                <w:szCs w:val="18"/>
              </w:rPr>
              <w:t>“…to compare the efficacy of nabilone as either monotherapy or adjuvant treatment for neuropathic pain”</w:t>
            </w:r>
          </w:p>
        </w:tc>
        <w:tc>
          <w:tcPr>
            <w:tcW w:w="1709" w:type="dxa"/>
          </w:tcPr>
          <w:p w14:paraId="336D4696" w14:textId="77777777" w:rsidR="00106A65" w:rsidRPr="002E0028" w:rsidRDefault="00106A65" w:rsidP="00046AFC">
            <w:pPr>
              <w:pStyle w:val="DSENBodytext"/>
              <w:spacing w:line="240" w:lineRule="auto"/>
              <w:jc w:val="left"/>
              <w:rPr>
                <w:sz w:val="18"/>
                <w:szCs w:val="18"/>
              </w:rPr>
            </w:pPr>
            <w:r w:rsidRPr="002E0028">
              <w:rPr>
                <w:sz w:val="18"/>
                <w:szCs w:val="18"/>
              </w:rPr>
              <w:t>n = 130</w:t>
            </w:r>
          </w:p>
          <w:p w14:paraId="0239A87C" w14:textId="77777777" w:rsidR="00106A65" w:rsidRPr="002E0028" w:rsidRDefault="00106A65" w:rsidP="00046AFC">
            <w:pPr>
              <w:pStyle w:val="DSENBodytext"/>
              <w:spacing w:line="240" w:lineRule="auto"/>
              <w:jc w:val="left"/>
              <w:rPr>
                <w:sz w:val="18"/>
                <w:szCs w:val="18"/>
              </w:rPr>
            </w:pPr>
            <w:r w:rsidRPr="002E0028">
              <w:rPr>
                <w:sz w:val="18"/>
                <w:szCs w:val="18"/>
              </w:rPr>
              <w:t>42%</w:t>
            </w:r>
          </w:p>
          <w:p w14:paraId="7901552A"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432D2E56"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7577062"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07F42F5"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1D38854D" w14:textId="77777777" w:rsidR="00106A65" w:rsidRPr="002E0028" w:rsidRDefault="00106A65" w:rsidP="00046AFC">
            <w:pPr>
              <w:pStyle w:val="DSENBodytext"/>
              <w:spacing w:line="240" w:lineRule="auto"/>
              <w:jc w:val="left"/>
              <w:rPr>
                <w:sz w:val="18"/>
                <w:szCs w:val="18"/>
              </w:rPr>
            </w:pPr>
            <w:r w:rsidRPr="002E0028">
              <w:rPr>
                <w:sz w:val="18"/>
                <w:szCs w:val="18"/>
              </w:rPr>
              <w:t>Medical, overseen by a physician</w:t>
            </w:r>
          </w:p>
        </w:tc>
        <w:tc>
          <w:tcPr>
            <w:tcW w:w="1350" w:type="dxa"/>
          </w:tcPr>
          <w:p w14:paraId="1C5E9BB7" w14:textId="77777777" w:rsidR="00106A65" w:rsidRPr="002E0028" w:rsidRDefault="00106A65" w:rsidP="00046AFC">
            <w:pPr>
              <w:pStyle w:val="DSENBodytext"/>
              <w:spacing w:line="240" w:lineRule="auto"/>
              <w:jc w:val="left"/>
              <w:rPr>
                <w:sz w:val="18"/>
                <w:szCs w:val="18"/>
              </w:rPr>
            </w:pPr>
            <w:r w:rsidRPr="002E0028">
              <w:rPr>
                <w:sz w:val="18"/>
                <w:szCs w:val="18"/>
              </w:rPr>
              <w:t>Nabilone vs gabapentin</w:t>
            </w:r>
          </w:p>
          <w:p w14:paraId="74886C8E" w14:textId="77777777" w:rsidR="00106A65" w:rsidRPr="002E0028" w:rsidRDefault="00106A65" w:rsidP="00046AFC">
            <w:pPr>
              <w:pStyle w:val="DSENBodytext"/>
              <w:spacing w:line="240" w:lineRule="auto"/>
              <w:jc w:val="left"/>
              <w:rPr>
                <w:sz w:val="18"/>
                <w:szCs w:val="18"/>
              </w:rPr>
            </w:pPr>
            <w:r w:rsidRPr="002E0028">
              <w:rPr>
                <w:sz w:val="18"/>
                <w:szCs w:val="18"/>
              </w:rPr>
              <w:t>3.05 mg THC</w:t>
            </w:r>
          </w:p>
        </w:tc>
      </w:tr>
      <w:tr w:rsidR="00106A65" w:rsidRPr="002E0028" w14:paraId="0DBF6AEA" w14:textId="77777777" w:rsidTr="00046AFC">
        <w:tc>
          <w:tcPr>
            <w:tcW w:w="1351" w:type="dxa"/>
          </w:tcPr>
          <w:p w14:paraId="57DC4FE2" w14:textId="2CE214B6" w:rsidR="00106A65" w:rsidRPr="002E0028" w:rsidRDefault="00106A65" w:rsidP="00046AFC">
            <w:pPr>
              <w:pStyle w:val="DSENBodytext"/>
              <w:spacing w:line="240" w:lineRule="auto"/>
              <w:jc w:val="left"/>
              <w:rPr>
                <w:sz w:val="18"/>
                <w:szCs w:val="18"/>
              </w:rPr>
            </w:pPr>
            <w:r w:rsidRPr="002E0028">
              <w:rPr>
                <w:sz w:val="18"/>
                <w:szCs w:val="18"/>
              </w:rPr>
              <w:t>Mann et al., 2010</w:t>
            </w:r>
            <w:r w:rsidR="00DD619E">
              <w:rPr>
                <w:sz w:val="18"/>
                <w:szCs w:val="18"/>
              </w:rPr>
              <w:t xml:space="preserve"> </w:t>
            </w:r>
            <w:r w:rsidR="0065786C" w:rsidRPr="0065786C">
              <w:rPr>
                <w:sz w:val="18"/>
                <w:szCs w:val="24"/>
                <w:vertAlign w:val="superscript"/>
              </w:rPr>
              <w:t>13</w:t>
            </w:r>
            <w:r w:rsidR="00DD619E">
              <w:rPr>
                <w:sz w:val="18"/>
                <w:szCs w:val="24"/>
                <w:vertAlign w:val="superscript"/>
              </w:rPr>
              <w:t>4</w:t>
            </w:r>
          </w:p>
          <w:p w14:paraId="39F187A4"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Canada</w:t>
            </w:r>
          </w:p>
          <w:p w14:paraId="01ED5FB2"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0A7CDD39"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 xml:space="preserve">Older </w:t>
            </w:r>
            <w:proofErr w:type="gramStart"/>
            <w:r w:rsidRPr="002E0028">
              <w:rPr>
                <w:sz w:val="18"/>
                <w:szCs w:val="18"/>
              </w:rPr>
              <w:t>general public</w:t>
            </w:r>
            <w:proofErr w:type="gramEnd"/>
          </w:p>
        </w:tc>
        <w:tc>
          <w:tcPr>
            <w:tcW w:w="1418" w:type="dxa"/>
          </w:tcPr>
          <w:p w14:paraId="733F97F7" w14:textId="77777777" w:rsidR="00106A65" w:rsidRPr="002E0028" w:rsidRDefault="00106A65" w:rsidP="00046AFC">
            <w:pPr>
              <w:pStyle w:val="DSENBodytext"/>
              <w:spacing w:line="240" w:lineRule="auto"/>
              <w:jc w:val="left"/>
              <w:rPr>
                <w:sz w:val="18"/>
                <w:szCs w:val="18"/>
              </w:rPr>
            </w:pPr>
            <w:r w:rsidRPr="002E0028">
              <w:rPr>
                <w:sz w:val="18"/>
                <w:szCs w:val="18"/>
              </w:rPr>
              <w:t>Sequential</w:t>
            </w:r>
          </w:p>
          <w:p w14:paraId="69B5E1C5" w14:textId="77777777" w:rsidR="00106A65" w:rsidRPr="002E0028" w:rsidRDefault="00106A65" w:rsidP="00046AFC">
            <w:pPr>
              <w:pStyle w:val="DSENBodytext"/>
              <w:spacing w:line="240" w:lineRule="auto"/>
              <w:jc w:val="left"/>
              <w:rPr>
                <w:sz w:val="18"/>
                <w:szCs w:val="18"/>
              </w:rPr>
            </w:pPr>
            <w:r w:rsidRPr="002E0028">
              <w:rPr>
                <w:sz w:val="18"/>
                <w:szCs w:val="18"/>
              </w:rPr>
              <w:t xml:space="preserve">Centre for Addiction and </w:t>
            </w:r>
            <w:r w:rsidRPr="002E0028">
              <w:rPr>
                <w:sz w:val="18"/>
                <w:szCs w:val="18"/>
              </w:rPr>
              <w:lastRenderedPageBreak/>
              <w:t>Mental Health (CAMH) Monitor, 2002–05</w:t>
            </w:r>
          </w:p>
        </w:tc>
        <w:tc>
          <w:tcPr>
            <w:tcW w:w="1858" w:type="dxa"/>
          </w:tcPr>
          <w:p w14:paraId="01A327A6"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 xml:space="preserve">“…to examine differences in factors associated with self-reported collision </w:t>
            </w:r>
            <w:r w:rsidRPr="002E0028">
              <w:rPr>
                <w:sz w:val="18"/>
                <w:szCs w:val="18"/>
              </w:rPr>
              <w:lastRenderedPageBreak/>
              <w:t>involvement of three age groups of drivers based on a large representative sample of Ontario adults”</w:t>
            </w:r>
          </w:p>
        </w:tc>
        <w:tc>
          <w:tcPr>
            <w:tcW w:w="1709" w:type="dxa"/>
          </w:tcPr>
          <w:p w14:paraId="6B34C00D"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 = 1,576</w:t>
            </w:r>
          </w:p>
          <w:p w14:paraId="61B8AE21" w14:textId="77777777" w:rsidR="00106A65" w:rsidRPr="002E0028" w:rsidRDefault="00106A65" w:rsidP="00046AFC">
            <w:pPr>
              <w:pStyle w:val="DSENBodytext"/>
              <w:spacing w:line="240" w:lineRule="auto"/>
              <w:jc w:val="left"/>
              <w:rPr>
                <w:sz w:val="18"/>
                <w:szCs w:val="18"/>
              </w:rPr>
            </w:pPr>
            <w:r w:rsidRPr="002E0028">
              <w:rPr>
                <w:sz w:val="18"/>
                <w:szCs w:val="18"/>
              </w:rPr>
              <w:t>47.7%</w:t>
            </w:r>
          </w:p>
          <w:p w14:paraId="04FD13AA"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NR</w:t>
            </w:r>
          </w:p>
        </w:tc>
        <w:tc>
          <w:tcPr>
            <w:tcW w:w="1858" w:type="dxa"/>
          </w:tcPr>
          <w:p w14:paraId="7BE814E8"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66.2% married or partnered, 32.9% not married or partnered</w:t>
            </w:r>
          </w:p>
          <w:p w14:paraId="1176F24F"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NR</w:t>
            </w:r>
          </w:p>
          <w:p w14:paraId="1B3A7514"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2CAA3278" w14:textId="77777777" w:rsidR="00106A65" w:rsidRPr="002E0028" w:rsidRDefault="00106A65" w:rsidP="00046AFC">
            <w:pPr>
              <w:pStyle w:val="DSENBodytext"/>
              <w:spacing w:line="240" w:lineRule="auto"/>
              <w:jc w:val="left"/>
              <w:rPr>
                <w:sz w:val="18"/>
                <w:szCs w:val="18"/>
              </w:rPr>
            </w:pPr>
            <w:r w:rsidRPr="002E0028">
              <w:rPr>
                <w:sz w:val="18"/>
                <w:szCs w:val="18"/>
              </w:rPr>
              <w:lastRenderedPageBreak/>
              <w:t>NR</w:t>
            </w:r>
          </w:p>
        </w:tc>
        <w:tc>
          <w:tcPr>
            <w:tcW w:w="1350" w:type="dxa"/>
          </w:tcPr>
          <w:p w14:paraId="185EF3E6" w14:textId="77777777" w:rsidR="00106A65" w:rsidRPr="002E0028" w:rsidRDefault="00106A65" w:rsidP="00046AFC">
            <w:pPr>
              <w:pStyle w:val="DSENBodytext"/>
              <w:spacing w:line="240" w:lineRule="auto"/>
              <w:jc w:val="left"/>
              <w:rPr>
                <w:sz w:val="18"/>
                <w:szCs w:val="18"/>
              </w:rPr>
            </w:pPr>
            <w:r w:rsidRPr="002E0028">
              <w:rPr>
                <w:sz w:val="18"/>
                <w:szCs w:val="18"/>
              </w:rPr>
              <w:t>Any past-year use</w:t>
            </w:r>
          </w:p>
        </w:tc>
      </w:tr>
      <w:tr w:rsidR="00106A65" w:rsidRPr="002E0028" w14:paraId="329B04D8" w14:textId="77777777" w:rsidTr="00046AFC">
        <w:tc>
          <w:tcPr>
            <w:tcW w:w="1351" w:type="dxa"/>
          </w:tcPr>
          <w:p w14:paraId="03755ADE" w14:textId="2151DC4D" w:rsidR="00106A65" w:rsidRPr="002E0028" w:rsidRDefault="00106A65" w:rsidP="00046AFC">
            <w:pPr>
              <w:pStyle w:val="DSENBodytext"/>
              <w:spacing w:line="240" w:lineRule="auto"/>
              <w:jc w:val="left"/>
              <w:rPr>
                <w:sz w:val="18"/>
                <w:szCs w:val="18"/>
              </w:rPr>
            </w:pPr>
            <w:r w:rsidRPr="002E0028">
              <w:rPr>
                <w:sz w:val="18"/>
                <w:szCs w:val="18"/>
              </w:rPr>
              <w:t>Blazer et al., 2009</w:t>
            </w:r>
            <w:r w:rsidR="00DD619E">
              <w:rPr>
                <w:sz w:val="18"/>
                <w:szCs w:val="18"/>
              </w:rPr>
              <w:t xml:space="preserve"> </w:t>
            </w:r>
            <w:r w:rsidR="0065786C" w:rsidRPr="0065786C">
              <w:rPr>
                <w:sz w:val="18"/>
                <w:szCs w:val="24"/>
                <w:vertAlign w:val="superscript"/>
              </w:rPr>
              <w:t>10</w:t>
            </w:r>
            <w:r w:rsidR="00DD619E">
              <w:rPr>
                <w:sz w:val="18"/>
                <w:szCs w:val="24"/>
                <w:vertAlign w:val="superscript"/>
              </w:rPr>
              <w:t>2</w:t>
            </w:r>
          </w:p>
          <w:p w14:paraId="482BB18B"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4F46F27E"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6FD1B32C" w14:textId="77777777" w:rsidR="00106A65" w:rsidRPr="002E0028" w:rsidRDefault="00106A65" w:rsidP="00046AFC">
            <w:pPr>
              <w:pStyle w:val="DSENBodytext"/>
              <w:spacing w:line="240" w:lineRule="auto"/>
              <w:jc w:val="left"/>
              <w:rPr>
                <w:sz w:val="18"/>
                <w:szCs w:val="18"/>
              </w:rPr>
            </w:pPr>
            <w:r w:rsidRPr="002E0028">
              <w:rPr>
                <w:sz w:val="18"/>
                <w:szCs w:val="18"/>
              </w:rPr>
              <w:t xml:space="preserve">Older </w:t>
            </w:r>
            <w:proofErr w:type="gramStart"/>
            <w:r w:rsidRPr="002E0028">
              <w:rPr>
                <w:sz w:val="18"/>
                <w:szCs w:val="18"/>
              </w:rPr>
              <w:t>general public</w:t>
            </w:r>
            <w:proofErr w:type="gramEnd"/>
          </w:p>
        </w:tc>
        <w:tc>
          <w:tcPr>
            <w:tcW w:w="1418" w:type="dxa"/>
          </w:tcPr>
          <w:p w14:paraId="5AD3924C" w14:textId="77777777" w:rsidR="00106A65" w:rsidRPr="002E0028" w:rsidRDefault="00106A65" w:rsidP="00046AFC">
            <w:pPr>
              <w:pStyle w:val="DSENBodytext"/>
              <w:spacing w:line="240" w:lineRule="auto"/>
              <w:jc w:val="left"/>
              <w:rPr>
                <w:sz w:val="18"/>
                <w:szCs w:val="18"/>
              </w:rPr>
            </w:pPr>
            <w:r w:rsidRPr="002E0028">
              <w:rPr>
                <w:sz w:val="18"/>
                <w:szCs w:val="18"/>
              </w:rPr>
              <w:t>Sequential</w:t>
            </w:r>
          </w:p>
          <w:p w14:paraId="01A05C6F" w14:textId="77777777" w:rsidR="00106A65" w:rsidRPr="002E0028" w:rsidRDefault="00106A65" w:rsidP="00046AFC">
            <w:pPr>
              <w:pStyle w:val="DSENBodytext"/>
              <w:spacing w:line="240" w:lineRule="auto"/>
              <w:jc w:val="left"/>
              <w:rPr>
                <w:sz w:val="18"/>
                <w:szCs w:val="18"/>
              </w:rPr>
            </w:pPr>
            <w:r w:rsidRPr="002E0028">
              <w:rPr>
                <w:sz w:val="18"/>
                <w:szCs w:val="18"/>
              </w:rPr>
              <w:t>NSDUH, 2005–06</w:t>
            </w:r>
          </w:p>
        </w:tc>
        <w:tc>
          <w:tcPr>
            <w:tcW w:w="1858" w:type="dxa"/>
          </w:tcPr>
          <w:p w14:paraId="0006B43E" w14:textId="77777777" w:rsidR="00106A65" w:rsidRPr="002E0028" w:rsidRDefault="00106A65" w:rsidP="00046AFC">
            <w:pPr>
              <w:pStyle w:val="DSENBodytext"/>
              <w:spacing w:line="240" w:lineRule="auto"/>
              <w:jc w:val="left"/>
              <w:rPr>
                <w:sz w:val="18"/>
                <w:szCs w:val="18"/>
              </w:rPr>
            </w:pPr>
            <w:r w:rsidRPr="002E0028">
              <w:rPr>
                <w:sz w:val="18"/>
                <w:szCs w:val="18"/>
              </w:rPr>
              <w:t>“…to estimate the frequency, distribution, and correlates of non-prescription use of pain relievers among middle aged and elderly persons in the United States”</w:t>
            </w:r>
          </w:p>
        </w:tc>
        <w:tc>
          <w:tcPr>
            <w:tcW w:w="1709" w:type="dxa"/>
          </w:tcPr>
          <w:p w14:paraId="1C3D5E8E" w14:textId="77777777" w:rsidR="00106A65" w:rsidRPr="002E0028" w:rsidRDefault="00106A65" w:rsidP="00046AFC">
            <w:pPr>
              <w:pStyle w:val="DSENBodytext"/>
              <w:spacing w:line="240" w:lineRule="auto"/>
              <w:jc w:val="left"/>
              <w:rPr>
                <w:sz w:val="18"/>
                <w:szCs w:val="18"/>
              </w:rPr>
            </w:pPr>
            <w:r w:rsidRPr="002E0028">
              <w:rPr>
                <w:sz w:val="18"/>
                <w:szCs w:val="18"/>
              </w:rPr>
              <w:t>n = 10,953</w:t>
            </w:r>
          </w:p>
          <w:p w14:paraId="79613D1E" w14:textId="77777777" w:rsidR="00106A65" w:rsidRPr="002E0028" w:rsidRDefault="00106A65" w:rsidP="00046AFC">
            <w:pPr>
              <w:pStyle w:val="DSENBodytext"/>
              <w:spacing w:line="240" w:lineRule="auto"/>
              <w:jc w:val="left"/>
              <w:rPr>
                <w:sz w:val="18"/>
                <w:szCs w:val="18"/>
              </w:rPr>
            </w:pPr>
            <w:r w:rsidRPr="002E0028">
              <w:rPr>
                <w:sz w:val="18"/>
                <w:szCs w:val="18"/>
              </w:rPr>
              <w:t>46.1%</w:t>
            </w:r>
          </w:p>
          <w:p w14:paraId="22729F39" w14:textId="77777777" w:rsidR="00106A65" w:rsidRPr="002E0028" w:rsidRDefault="00106A65" w:rsidP="00046AFC">
            <w:pPr>
              <w:pStyle w:val="DSENBodytext"/>
              <w:spacing w:line="240" w:lineRule="auto"/>
              <w:jc w:val="left"/>
              <w:rPr>
                <w:sz w:val="18"/>
                <w:szCs w:val="18"/>
              </w:rPr>
            </w:pPr>
            <w:r w:rsidRPr="002E0028">
              <w:rPr>
                <w:sz w:val="18"/>
                <w:szCs w:val="18"/>
              </w:rPr>
              <w:t xml:space="preserve">77.9% Caucasian, 9.6% Black, 7.8% Hispanic, 3.2% Asian/Pacific Islander/native Hawaiian, 1.1% multiple </w:t>
            </w:r>
            <w:proofErr w:type="gramStart"/>
            <w:r w:rsidRPr="002E0028">
              <w:rPr>
                <w:sz w:val="18"/>
                <w:szCs w:val="18"/>
              </w:rPr>
              <w:t>race</w:t>
            </w:r>
            <w:proofErr w:type="gramEnd"/>
            <w:r w:rsidRPr="002E0028">
              <w:rPr>
                <w:sz w:val="18"/>
                <w:szCs w:val="18"/>
              </w:rPr>
              <w:t>, 0.4% Native American/Alaskan</w:t>
            </w:r>
          </w:p>
        </w:tc>
        <w:tc>
          <w:tcPr>
            <w:tcW w:w="1858" w:type="dxa"/>
          </w:tcPr>
          <w:p w14:paraId="22531E8F" w14:textId="77777777" w:rsidR="00106A65" w:rsidRPr="002E0028" w:rsidRDefault="00106A65" w:rsidP="00046AFC">
            <w:pPr>
              <w:pStyle w:val="DSENBodytext"/>
              <w:spacing w:line="240" w:lineRule="auto"/>
              <w:jc w:val="left"/>
              <w:rPr>
                <w:sz w:val="18"/>
                <w:szCs w:val="18"/>
              </w:rPr>
            </w:pPr>
            <w:r w:rsidRPr="002E0028">
              <w:rPr>
                <w:sz w:val="18"/>
                <w:szCs w:val="18"/>
              </w:rPr>
              <w:t>64.1% married; 30.7% divorced, separated, or widowed; 5.3% never married</w:t>
            </w:r>
          </w:p>
          <w:p w14:paraId="69C8070C" w14:textId="77777777" w:rsidR="00106A65" w:rsidRPr="002E0028" w:rsidRDefault="00106A65" w:rsidP="00046AFC">
            <w:pPr>
              <w:pStyle w:val="DSENBodytext"/>
              <w:spacing w:line="240" w:lineRule="auto"/>
              <w:jc w:val="left"/>
              <w:rPr>
                <w:sz w:val="18"/>
                <w:szCs w:val="18"/>
              </w:rPr>
            </w:pPr>
            <w:r w:rsidRPr="002E0028">
              <w:rPr>
                <w:sz w:val="18"/>
                <w:szCs w:val="18"/>
              </w:rPr>
              <w:t>50% employed, 50% not employed</w:t>
            </w:r>
          </w:p>
          <w:p w14:paraId="39C352EB"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1550C901"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573BF7B7" w14:textId="77777777" w:rsidR="00106A65" w:rsidRPr="002E0028" w:rsidRDefault="00106A65" w:rsidP="00046AFC">
            <w:pPr>
              <w:pStyle w:val="DSENBodytext"/>
              <w:spacing w:line="240" w:lineRule="auto"/>
              <w:jc w:val="left"/>
              <w:rPr>
                <w:sz w:val="18"/>
                <w:szCs w:val="18"/>
              </w:rPr>
            </w:pPr>
            <w:r w:rsidRPr="002E0028">
              <w:rPr>
                <w:sz w:val="18"/>
                <w:szCs w:val="18"/>
              </w:rPr>
              <w:t>Past-year use of hashish, pot, or grass</w:t>
            </w:r>
          </w:p>
        </w:tc>
      </w:tr>
      <w:tr w:rsidR="00106A65" w:rsidRPr="002E0028" w14:paraId="6CCCE236" w14:textId="77777777" w:rsidTr="00046AFC">
        <w:tc>
          <w:tcPr>
            <w:tcW w:w="1351" w:type="dxa"/>
          </w:tcPr>
          <w:p w14:paraId="00159263" w14:textId="00D36A20" w:rsidR="00106A65" w:rsidRPr="002E0028" w:rsidRDefault="00106A65" w:rsidP="00046AFC">
            <w:pPr>
              <w:pStyle w:val="DSENBodytext"/>
              <w:spacing w:line="240" w:lineRule="auto"/>
              <w:jc w:val="left"/>
              <w:rPr>
                <w:sz w:val="18"/>
                <w:szCs w:val="18"/>
              </w:rPr>
            </w:pPr>
            <w:r w:rsidRPr="002E0028">
              <w:rPr>
                <w:sz w:val="18"/>
                <w:szCs w:val="18"/>
              </w:rPr>
              <w:t>Liang et al., 2009</w:t>
            </w:r>
            <w:r w:rsidR="00DD619E">
              <w:rPr>
                <w:sz w:val="18"/>
                <w:szCs w:val="18"/>
              </w:rPr>
              <w:t xml:space="preserve"> </w:t>
            </w:r>
            <w:r w:rsidR="0065786C" w:rsidRPr="0065786C">
              <w:rPr>
                <w:sz w:val="18"/>
                <w:szCs w:val="24"/>
                <w:vertAlign w:val="superscript"/>
              </w:rPr>
              <w:t>12</w:t>
            </w:r>
            <w:r w:rsidR="00DD619E">
              <w:rPr>
                <w:sz w:val="18"/>
                <w:szCs w:val="24"/>
                <w:vertAlign w:val="superscript"/>
              </w:rPr>
              <w:t>9</w:t>
            </w:r>
          </w:p>
          <w:p w14:paraId="569D911E"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75D50BBB"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092FF8A0" w14:textId="77777777" w:rsidR="00106A65" w:rsidRPr="002E0028" w:rsidRDefault="00106A65" w:rsidP="00046AFC">
            <w:pPr>
              <w:pStyle w:val="DSENBodytext"/>
              <w:spacing w:line="240" w:lineRule="auto"/>
              <w:jc w:val="left"/>
              <w:rPr>
                <w:sz w:val="18"/>
                <w:szCs w:val="18"/>
              </w:rPr>
            </w:pPr>
            <w:r w:rsidRPr="002E0028">
              <w:rPr>
                <w:sz w:val="18"/>
                <w:szCs w:val="18"/>
              </w:rPr>
              <w:t>Cancer</w:t>
            </w:r>
          </w:p>
        </w:tc>
        <w:tc>
          <w:tcPr>
            <w:tcW w:w="1418" w:type="dxa"/>
          </w:tcPr>
          <w:p w14:paraId="1061D6FD" w14:textId="77777777" w:rsidR="00106A65" w:rsidRPr="002E0028" w:rsidRDefault="00106A65" w:rsidP="00046AFC">
            <w:pPr>
              <w:pStyle w:val="DSENBodytext"/>
              <w:spacing w:line="240" w:lineRule="auto"/>
              <w:jc w:val="left"/>
              <w:rPr>
                <w:sz w:val="18"/>
                <w:szCs w:val="18"/>
              </w:rPr>
            </w:pPr>
            <w:r w:rsidRPr="002E0028">
              <w:rPr>
                <w:sz w:val="18"/>
                <w:szCs w:val="18"/>
              </w:rPr>
              <w:t>Case-control</w:t>
            </w:r>
          </w:p>
        </w:tc>
        <w:tc>
          <w:tcPr>
            <w:tcW w:w="1858" w:type="dxa"/>
          </w:tcPr>
          <w:p w14:paraId="1481589E" w14:textId="77777777" w:rsidR="00106A65" w:rsidRPr="002E0028" w:rsidRDefault="00106A65" w:rsidP="00046AFC">
            <w:pPr>
              <w:pStyle w:val="DSENBodytext"/>
              <w:spacing w:line="240" w:lineRule="auto"/>
              <w:jc w:val="left"/>
              <w:rPr>
                <w:sz w:val="18"/>
                <w:szCs w:val="18"/>
              </w:rPr>
            </w:pPr>
            <w:r w:rsidRPr="002E0028">
              <w:rPr>
                <w:sz w:val="18"/>
                <w:szCs w:val="18"/>
              </w:rPr>
              <w:t xml:space="preserve">“…to elucidate the association between </w:t>
            </w:r>
            <w:proofErr w:type="gramStart"/>
            <w:r w:rsidRPr="002E0028">
              <w:rPr>
                <w:sz w:val="18"/>
                <w:szCs w:val="18"/>
              </w:rPr>
              <w:t>marijuana</w:t>
            </w:r>
            <w:proofErr w:type="gramEnd"/>
            <w:r w:rsidRPr="002E0028">
              <w:rPr>
                <w:sz w:val="18"/>
                <w:szCs w:val="18"/>
              </w:rPr>
              <w:t xml:space="preserve"> use and head neck cancer risk”</w:t>
            </w:r>
          </w:p>
        </w:tc>
        <w:tc>
          <w:tcPr>
            <w:tcW w:w="1709" w:type="dxa"/>
          </w:tcPr>
          <w:p w14:paraId="41315B6C" w14:textId="77777777" w:rsidR="00106A65" w:rsidRPr="002E0028" w:rsidRDefault="00106A65" w:rsidP="00046AFC">
            <w:pPr>
              <w:pStyle w:val="DSENBodytext"/>
              <w:spacing w:line="240" w:lineRule="auto"/>
              <w:jc w:val="left"/>
              <w:rPr>
                <w:sz w:val="18"/>
                <w:szCs w:val="18"/>
              </w:rPr>
            </w:pPr>
            <w:r w:rsidRPr="002E0028">
              <w:rPr>
                <w:sz w:val="18"/>
                <w:szCs w:val="18"/>
              </w:rPr>
              <w:t>n = 981</w:t>
            </w:r>
          </w:p>
          <w:p w14:paraId="1D8D16A7" w14:textId="77777777" w:rsidR="00106A65" w:rsidRPr="002E0028" w:rsidRDefault="00106A65" w:rsidP="00046AFC">
            <w:pPr>
              <w:pStyle w:val="DSENBodytext"/>
              <w:spacing w:line="240" w:lineRule="auto"/>
              <w:jc w:val="left"/>
              <w:rPr>
                <w:sz w:val="18"/>
                <w:szCs w:val="18"/>
              </w:rPr>
            </w:pPr>
            <w:r w:rsidRPr="002E0028">
              <w:rPr>
                <w:sz w:val="18"/>
                <w:szCs w:val="18"/>
              </w:rPr>
              <w:t>73.4%</w:t>
            </w:r>
          </w:p>
          <w:p w14:paraId="48AAC508" w14:textId="77777777" w:rsidR="00106A65" w:rsidRPr="002E0028" w:rsidRDefault="00106A65" w:rsidP="00046AFC">
            <w:pPr>
              <w:pStyle w:val="DSENBodytext"/>
              <w:spacing w:after="120" w:line="240" w:lineRule="auto"/>
              <w:jc w:val="left"/>
              <w:rPr>
                <w:sz w:val="18"/>
                <w:szCs w:val="18"/>
              </w:rPr>
            </w:pPr>
            <w:r w:rsidRPr="002E0028">
              <w:rPr>
                <w:sz w:val="18"/>
                <w:szCs w:val="18"/>
              </w:rPr>
              <w:t>Cases:</w:t>
            </w:r>
          </w:p>
          <w:p w14:paraId="5A559EDE" w14:textId="77777777" w:rsidR="00106A65" w:rsidRPr="002E0028" w:rsidRDefault="00106A65" w:rsidP="00046AFC">
            <w:pPr>
              <w:pStyle w:val="DSENBodytext"/>
              <w:spacing w:line="240" w:lineRule="auto"/>
              <w:jc w:val="left"/>
              <w:rPr>
                <w:sz w:val="18"/>
                <w:szCs w:val="18"/>
              </w:rPr>
            </w:pPr>
            <w:r w:rsidRPr="002E0028">
              <w:rPr>
                <w:sz w:val="18"/>
                <w:szCs w:val="18"/>
              </w:rPr>
              <w:t>90.7% Caucasian, 3.5% Black, 5.8% Other</w:t>
            </w:r>
          </w:p>
        </w:tc>
        <w:tc>
          <w:tcPr>
            <w:tcW w:w="1858" w:type="dxa"/>
          </w:tcPr>
          <w:p w14:paraId="21BC981F"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5B249F33"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26FC3B60"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357E8F2B"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53472E6D" w14:textId="77777777" w:rsidR="00106A65" w:rsidRPr="002E0028" w:rsidRDefault="00106A65" w:rsidP="00046AFC">
            <w:pPr>
              <w:pStyle w:val="DSENBodytext"/>
              <w:spacing w:line="240" w:lineRule="auto"/>
              <w:jc w:val="left"/>
              <w:rPr>
                <w:sz w:val="18"/>
                <w:szCs w:val="18"/>
              </w:rPr>
            </w:pPr>
            <w:r w:rsidRPr="002E0028">
              <w:rPr>
                <w:sz w:val="18"/>
                <w:szCs w:val="18"/>
              </w:rPr>
              <w:t>Implied past-year smoking of cannabis</w:t>
            </w:r>
          </w:p>
        </w:tc>
      </w:tr>
      <w:tr w:rsidR="00106A65" w:rsidRPr="002E0028" w14:paraId="3081461C" w14:textId="77777777" w:rsidTr="00046AFC">
        <w:tc>
          <w:tcPr>
            <w:tcW w:w="1351" w:type="dxa"/>
          </w:tcPr>
          <w:p w14:paraId="0B0F30ED" w14:textId="4B698163" w:rsidR="00106A65" w:rsidRPr="002E0028" w:rsidRDefault="00106A65" w:rsidP="00046AFC">
            <w:pPr>
              <w:pStyle w:val="DSENBodytext"/>
              <w:spacing w:line="240" w:lineRule="auto"/>
              <w:jc w:val="left"/>
              <w:rPr>
                <w:sz w:val="18"/>
                <w:szCs w:val="18"/>
              </w:rPr>
            </w:pPr>
            <w:r w:rsidRPr="002E0028">
              <w:rPr>
                <w:sz w:val="18"/>
                <w:szCs w:val="18"/>
              </w:rPr>
              <w:lastRenderedPageBreak/>
              <w:t>Maida et al., 2008</w:t>
            </w:r>
            <w:r w:rsidR="00DD619E">
              <w:rPr>
                <w:sz w:val="18"/>
                <w:szCs w:val="18"/>
              </w:rPr>
              <w:t xml:space="preserve"> </w:t>
            </w:r>
            <w:r w:rsidR="0065786C" w:rsidRPr="0065786C">
              <w:rPr>
                <w:sz w:val="18"/>
                <w:szCs w:val="24"/>
                <w:vertAlign w:val="superscript"/>
              </w:rPr>
              <w:t>13</w:t>
            </w:r>
            <w:r w:rsidR="00DD619E">
              <w:rPr>
                <w:sz w:val="18"/>
                <w:szCs w:val="24"/>
                <w:vertAlign w:val="superscript"/>
              </w:rPr>
              <w:t>3</w:t>
            </w:r>
          </w:p>
          <w:p w14:paraId="60D49896" w14:textId="77777777" w:rsidR="00106A65" w:rsidRPr="002E0028" w:rsidRDefault="00106A65" w:rsidP="00046AFC">
            <w:pPr>
              <w:pStyle w:val="DSENBodytext"/>
              <w:spacing w:line="240" w:lineRule="auto"/>
              <w:jc w:val="left"/>
              <w:rPr>
                <w:sz w:val="18"/>
                <w:szCs w:val="18"/>
              </w:rPr>
            </w:pPr>
            <w:r w:rsidRPr="002E0028">
              <w:rPr>
                <w:sz w:val="18"/>
                <w:szCs w:val="18"/>
              </w:rPr>
              <w:t>Canada</w:t>
            </w:r>
          </w:p>
          <w:p w14:paraId="56EE9DF0" w14:textId="77777777" w:rsidR="00106A65" w:rsidRPr="002E0028" w:rsidRDefault="00106A65" w:rsidP="00046AFC">
            <w:pPr>
              <w:pStyle w:val="DSENBodytext"/>
              <w:spacing w:line="240" w:lineRule="auto"/>
              <w:jc w:val="left"/>
              <w:rPr>
                <w:sz w:val="18"/>
                <w:szCs w:val="18"/>
              </w:rPr>
            </w:pPr>
            <w:r w:rsidRPr="002E0028">
              <w:rPr>
                <w:sz w:val="18"/>
                <w:szCs w:val="18"/>
              </w:rPr>
              <w:t>Industry funding</w:t>
            </w:r>
          </w:p>
        </w:tc>
        <w:tc>
          <w:tcPr>
            <w:tcW w:w="1571" w:type="dxa"/>
          </w:tcPr>
          <w:p w14:paraId="1B2DEC29" w14:textId="77777777" w:rsidR="00106A65" w:rsidRPr="002E0028" w:rsidRDefault="00106A65" w:rsidP="00046AFC">
            <w:pPr>
              <w:pStyle w:val="DSENBodytext"/>
              <w:spacing w:line="240" w:lineRule="auto"/>
              <w:jc w:val="left"/>
              <w:rPr>
                <w:sz w:val="18"/>
                <w:szCs w:val="18"/>
              </w:rPr>
            </w:pPr>
            <w:r w:rsidRPr="002E0028">
              <w:rPr>
                <w:sz w:val="18"/>
                <w:szCs w:val="18"/>
              </w:rPr>
              <w:t>Cancer</w:t>
            </w:r>
          </w:p>
        </w:tc>
        <w:tc>
          <w:tcPr>
            <w:tcW w:w="1418" w:type="dxa"/>
          </w:tcPr>
          <w:p w14:paraId="4BC9B0EB" w14:textId="77777777" w:rsidR="00106A65" w:rsidRPr="002E0028" w:rsidRDefault="00106A65" w:rsidP="00046AFC">
            <w:pPr>
              <w:pStyle w:val="DSENBodytext"/>
              <w:spacing w:line="240" w:lineRule="auto"/>
              <w:jc w:val="left"/>
              <w:rPr>
                <w:sz w:val="18"/>
                <w:szCs w:val="18"/>
              </w:rPr>
            </w:pPr>
            <w:r w:rsidRPr="002E0028">
              <w:rPr>
                <w:sz w:val="18"/>
                <w:szCs w:val="18"/>
              </w:rPr>
              <w:t>Prospective cohort</w:t>
            </w:r>
          </w:p>
        </w:tc>
        <w:tc>
          <w:tcPr>
            <w:tcW w:w="1858" w:type="dxa"/>
          </w:tcPr>
          <w:p w14:paraId="139500EA" w14:textId="77777777" w:rsidR="00106A65" w:rsidRPr="002E0028" w:rsidRDefault="00106A65" w:rsidP="00046AFC">
            <w:pPr>
              <w:pStyle w:val="DSENBodytext"/>
              <w:spacing w:line="240" w:lineRule="auto"/>
              <w:jc w:val="left"/>
              <w:rPr>
                <w:sz w:val="18"/>
                <w:szCs w:val="18"/>
              </w:rPr>
            </w:pPr>
            <w:r w:rsidRPr="002E0028">
              <w:rPr>
                <w:sz w:val="18"/>
                <w:szCs w:val="18"/>
              </w:rPr>
              <w:t>“…to assess the efficacy of adjunctive cannabinoid therapy for managing multiple symptoms and side effects in advanced cancer patients”</w:t>
            </w:r>
          </w:p>
        </w:tc>
        <w:tc>
          <w:tcPr>
            <w:tcW w:w="1709" w:type="dxa"/>
          </w:tcPr>
          <w:p w14:paraId="5650C6CE" w14:textId="77777777" w:rsidR="00106A65" w:rsidRPr="002E0028" w:rsidRDefault="00106A65" w:rsidP="00046AFC">
            <w:pPr>
              <w:pStyle w:val="DSENBodytext"/>
              <w:spacing w:line="240" w:lineRule="auto"/>
              <w:jc w:val="left"/>
              <w:rPr>
                <w:sz w:val="18"/>
                <w:szCs w:val="18"/>
              </w:rPr>
            </w:pPr>
            <w:r w:rsidRPr="002E0028">
              <w:rPr>
                <w:sz w:val="18"/>
                <w:szCs w:val="18"/>
              </w:rPr>
              <w:t>n = 112</w:t>
            </w:r>
          </w:p>
          <w:p w14:paraId="73E7B6B5" w14:textId="77777777" w:rsidR="00106A65" w:rsidRPr="002E0028" w:rsidRDefault="00106A65" w:rsidP="00046AFC">
            <w:pPr>
              <w:pStyle w:val="DSENBodytext"/>
              <w:spacing w:line="240" w:lineRule="auto"/>
              <w:jc w:val="left"/>
              <w:rPr>
                <w:sz w:val="18"/>
                <w:szCs w:val="18"/>
              </w:rPr>
            </w:pPr>
            <w:r w:rsidRPr="002E0028">
              <w:rPr>
                <w:sz w:val="18"/>
                <w:szCs w:val="18"/>
              </w:rPr>
              <w:t>58%</w:t>
            </w:r>
          </w:p>
          <w:p w14:paraId="1B5930D9" w14:textId="77777777" w:rsidR="00106A65" w:rsidRPr="002E0028" w:rsidRDefault="00106A65" w:rsidP="00046AFC">
            <w:pPr>
              <w:pStyle w:val="DSENBodytext"/>
              <w:spacing w:after="120" w:line="240" w:lineRule="auto"/>
              <w:jc w:val="left"/>
              <w:rPr>
                <w:sz w:val="18"/>
                <w:szCs w:val="18"/>
              </w:rPr>
            </w:pPr>
            <w:r w:rsidRPr="002E0028">
              <w:rPr>
                <w:sz w:val="18"/>
                <w:szCs w:val="18"/>
              </w:rPr>
              <w:t>Exposed group:</w:t>
            </w:r>
          </w:p>
          <w:p w14:paraId="47B3A84F" w14:textId="77777777" w:rsidR="00106A65" w:rsidRPr="002E0028" w:rsidRDefault="00106A65" w:rsidP="00046AFC">
            <w:pPr>
              <w:pStyle w:val="DSENBodytext"/>
              <w:spacing w:line="240" w:lineRule="auto"/>
              <w:jc w:val="left"/>
              <w:rPr>
                <w:sz w:val="18"/>
                <w:szCs w:val="18"/>
              </w:rPr>
            </w:pPr>
            <w:r w:rsidRPr="002E0028">
              <w:rPr>
                <w:sz w:val="18"/>
                <w:szCs w:val="18"/>
              </w:rPr>
              <w:t>95.7% Caucasian, 4.3% Other</w:t>
            </w:r>
          </w:p>
        </w:tc>
        <w:tc>
          <w:tcPr>
            <w:tcW w:w="1858" w:type="dxa"/>
          </w:tcPr>
          <w:p w14:paraId="524CB05F"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631705E6"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054A3D26" w14:textId="77777777" w:rsidR="00106A65" w:rsidRPr="002E0028" w:rsidRDefault="00106A65" w:rsidP="00046AFC">
            <w:pPr>
              <w:pStyle w:val="DSENBodytext"/>
              <w:spacing w:after="120" w:line="240" w:lineRule="auto"/>
              <w:jc w:val="left"/>
              <w:rPr>
                <w:sz w:val="18"/>
                <w:szCs w:val="18"/>
              </w:rPr>
            </w:pPr>
            <w:r w:rsidRPr="002E0028">
              <w:rPr>
                <w:sz w:val="18"/>
                <w:szCs w:val="18"/>
              </w:rPr>
              <w:t>Exposed group:</w:t>
            </w:r>
          </w:p>
          <w:p w14:paraId="0C188033" w14:textId="77777777" w:rsidR="00106A65" w:rsidRPr="002E0028" w:rsidRDefault="00106A65" w:rsidP="00046AFC">
            <w:pPr>
              <w:pStyle w:val="DSENBodytext"/>
              <w:spacing w:line="240" w:lineRule="auto"/>
              <w:jc w:val="left"/>
              <w:rPr>
                <w:sz w:val="18"/>
                <w:szCs w:val="18"/>
              </w:rPr>
            </w:pPr>
            <w:r w:rsidRPr="002E0028">
              <w:rPr>
                <w:sz w:val="18"/>
                <w:szCs w:val="18"/>
              </w:rPr>
              <w:t>72.3% at home, 27.7% hospitalized</w:t>
            </w:r>
          </w:p>
        </w:tc>
        <w:tc>
          <w:tcPr>
            <w:tcW w:w="1835" w:type="dxa"/>
          </w:tcPr>
          <w:p w14:paraId="22FACA25" w14:textId="77777777" w:rsidR="00106A65" w:rsidRPr="002E0028" w:rsidRDefault="00106A65" w:rsidP="00046AFC">
            <w:pPr>
              <w:pStyle w:val="DSENBodytext"/>
              <w:spacing w:line="240" w:lineRule="auto"/>
              <w:jc w:val="left"/>
              <w:rPr>
                <w:sz w:val="18"/>
                <w:szCs w:val="18"/>
              </w:rPr>
            </w:pPr>
            <w:r w:rsidRPr="002E0028">
              <w:rPr>
                <w:sz w:val="18"/>
                <w:szCs w:val="18"/>
              </w:rPr>
              <w:t>Medical, overseen by a physician</w:t>
            </w:r>
          </w:p>
        </w:tc>
        <w:tc>
          <w:tcPr>
            <w:tcW w:w="1350" w:type="dxa"/>
          </w:tcPr>
          <w:p w14:paraId="0A29A7F7" w14:textId="77777777" w:rsidR="00106A65" w:rsidRPr="002E0028" w:rsidRDefault="00106A65" w:rsidP="00046AFC">
            <w:pPr>
              <w:pStyle w:val="DSENBodytext"/>
              <w:spacing w:line="240" w:lineRule="auto"/>
              <w:jc w:val="left"/>
              <w:rPr>
                <w:sz w:val="18"/>
                <w:szCs w:val="18"/>
              </w:rPr>
            </w:pPr>
            <w:r w:rsidRPr="002E0028">
              <w:rPr>
                <w:sz w:val="18"/>
                <w:szCs w:val="18"/>
              </w:rPr>
              <w:t>Nabilone</w:t>
            </w:r>
          </w:p>
          <w:p w14:paraId="7B1D5CE2" w14:textId="77777777" w:rsidR="00106A65" w:rsidRPr="002E0028" w:rsidRDefault="00106A65" w:rsidP="00046AFC">
            <w:pPr>
              <w:pStyle w:val="DSENBodytext"/>
              <w:spacing w:line="240" w:lineRule="auto"/>
              <w:jc w:val="left"/>
              <w:rPr>
                <w:sz w:val="18"/>
                <w:szCs w:val="18"/>
              </w:rPr>
            </w:pPr>
            <w:r w:rsidRPr="002E0028">
              <w:rPr>
                <w:sz w:val="18"/>
                <w:szCs w:val="18"/>
              </w:rPr>
              <w:t>1.79 mg THC</w:t>
            </w:r>
          </w:p>
        </w:tc>
      </w:tr>
      <w:tr w:rsidR="00106A65" w:rsidRPr="002E0028" w14:paraId="1C7FE97B" w14:textId="77777777" w:rsidTr="00046AFC">
        <w:tc>
          <w:tcPr>
            <w:tcW w:w="1351" w:type="dxa"/>
          </w:tcPr>
          <w:p w14:paraId="6A6B6B53" w14:textId="37D3A17A" w:rsidR="00106A65" w:rsidRPr="002E0028" w:rsidRDefault="00106A65" w:rsidP="00046AFC">
            <w:pPr>
              <w:pStyle w:val="DSENBodytext"/>
              <w:spacing w:line="240" w:lineRule="auto"/>
              <w:jc w:val="left"/>
              <w:rPr>
                <w:sz w:val="18"/>
                <w:szCs w:val="18"/>
              </w:rPr>
            </w:pPr>
            <w:proofErr w:type="spellStart"/>
            <w:r w:rsidRPr="002E0028">
              <w:rPr>
                <w:sz w:val="18"/>
                <w:szCs w:val="18"/>
              </w:rPr>
              <w:t>Hartel</w:t>
            </w:r>
            <w:proofErr w:type="spellEnd"/>
            <w:r w:rsidRPr="002E0028">
              <w:rPr>
                <w:sz w:val="18"/>
                <w:szCs w:val="18"/>
              </w:rPr>
              <w:t xml:space="preserve"> et al., 2006</w:t>
            </w:r>
            <w:r w:rsidR="00DD619E">
              <w:rPr>
                <w:sz w:val="18"/>
                <w:szCs w:val="18"/>
              </w:rPr>
              <w:t xml:space="preserve"> </w:t>
            </w:r>
            <w:r w:rsidR="0065786C" w:rsidRPr="0065786C">
              <w:rPr>
                <w:sz w:val="18"/>
                <w:szCs w:val="24"/>
                <w:vertAlign w:val="superscript"/>
              </w:rPr>
              <w:t>11</w:t>
            </w:r>
            <w:r w:rsidR="00DD619E">
              <w:rPr>
                <w:sz w:val="18"/>
                <w:szCs w:val="24"/>
                <w:vertAlign w:val="superscript"/>
              </w:rPr>
              <w:t>8</w:t>
            </w:r>
          </w:p>
          <w:p w14:paraId="3601301C" w14:textId="77777777" w:rsidR="00106A65" w:rsidRPr="002E0028" w:rsidRDefault="00106A65" w:rsidP="00046AFC">
            <w:pPr>
              <w:pStyle w:val="DSENBodytext"/>
              <w:spacing w:line="240" w:lineRule="auto"/>
              <w:jc w:val="left"/>
              <w:rPr>
                <w:sz w:val="18"/>
                <w:szCs w:val="18"/>
              </w:rPr>
            </w:pPr>
            <w:r w:rsidRPr="002E0028">
              <w:rPr>
                <w:sz w:val="18"/>
                <w:szCs w:val="18"/>
              </w:rPr>
              <w:t>USA</w:t>
            </w:r>
          </w:p>
          <w:p w14:paraId="669F7DA8"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0FA48DEB" w14:textId="77777777" w:rsidR="00106A65" w:rsidRPr="002E0028" w:rsidRDefault="00106A65" w:rsidP="00046AFC">
            <w:pPr>
              <w:pStyle w:val="DSENBodytext"/>
              <w:spacing w:line="240" w:lineRule="auto"/>
              <w:jc w:val="left"/>
              <w:rPr>
                <w:sz w:val="18"/>
                <w:szCs w:val="18"/>
              </w:rPr>
            </w:pPr>
            <w:r w:rsidRPr="002E0028">
              <w:rPr>
                <w:sz w:val="18"/>
                <w:szCs w:val="18"/>
              </w:rPr>
              <w:t>Ever use of heroin or cocaine</w:t>
            </w:r>
          </w:p>
        </w:tc>
        <w:tc>
          <w:tcPr>
            <w:tcW w:w="1418" w:type="dxa"/>
          </w:tcPr>
          <w:p w14:paraId="36E53BD3" w14:textId="77777777" w:rsidR="00106A65" w:rsidRPr="002E0028" w:rsidRDefault="00106A65" w:rsidP="00046AFC">
            <w:pPr>
              <w:pStyle w:val="DSENBodytext"/>
              <w:spacing w:line="240" w:lineRule="auto"/>
              <w:jc w:val="left"/>
              <w:rPr>
                <w:sz w:val="18"/>
                <w:szCs w:val="18"/>
              </w:rPr>
            </w:pPr>
            <w:r w:rsidRPr="002E0028">
              <w:rPr>
                <w:sz w:val="18"/>
                <w:szCs w:val="18"/>
              </w:rPr>
              <w:t>Cross-sectional</w:t>
            </w:r>
          </w:p>
          <w:p w14:paraId="1334E41F" w14:textId="77777777" w:rsidR="00106A65" w:rsidRPr="002E0028" w:rsidRDefault="00106A65" w:rsidP="00046AFC">
            <w:pPr>
              <w:pStyle w:val="DSENBodytext"/>
              <w:spacing w:line="240" w:lineRule="auto"/>
              <w:jc w:val="left"/>
              <w:rPr>
                <w:sz w:val="18"/>
                <w:szCs w:val="18"/>
              </w:rPr>
            </w:pPr>
            <w:r w:rsidRPr="002E0028">
              <w:rPr>
                <w:sz w:val="18"/>
                <w:szCs w:val="18"/>
              </w:rPr>
              <w:t>Baseline data from a prospective cohort study</w:t>
            </w:r>
          </w:p>
        </w:tc>
        <w:tc>
          <w:tcPr>
            <w:tcW w:w="1858" w:type="dxa"/>
          </w:tcPr>
          <w:p w14:paraId="6F204443" w14:textId="77777777" w:rsidR="00106A65" w:rsidRPr="002E0028" w:rsidRDefault="00106A65" w:rsidP="00046AFC">
            <w:pPr>
              <w:pStyle w:val="DSENBodytext"/>
              <w:spacing w:line="240" w:lineRule="auto"/>
              <w:jc w:val="left"/>
              <w:rPr>
                <w:sz w:val="18"/>
                <w:szCs w:val="18"/>
              </w:rPr>
            </w:pPr>
            <w:r w:rsidRPr="002E0028">
              <w:rPr>
                <w:sz w:val="18"/>
                <w:szCs w:val="18"/>
              </w:rPr>
              <w:t>“…to assess gender in relation to heroin and cocaine use, which may underlie a continuing risk of HIV transmission.”</w:t>
            </w:r>
          </w:p>
        </w:tc>
        <w:tc>
          <w:tcPr>
            <w:tcW w:w="1709" w:type="dxa"/>
          </w:tcPr>
          <w:p w14:paraId="43E7B7B9" w14:textId="77777777" w:rsidR="00106A65" w:rsidRPr="002E0028" w:rsidRDefault="00106A65" w:rsidP="00046AFC">
            <w:pPr>
              <w:pStyle w:val="DSENBodytext"/>
              <w:spacing w:line="240" w:lineRule="auto"/>
              <w:jc w:val="left"/>
              <w:rPr>
                <w:sz w:val="18"/>
                <w:szCs w:val="18"/>
              </w:rPr>
            </w:pPr>
            <w:r w:rsidRPr="002E0028">
              <w:rPr>
                <w:sz w:val="18"/>
                <w:szCs w:val="18"/>
              </w:rPr>
              <w:t>n = 627</w:t>
            </w:r>
          </w:p>
          <w:p w14:paraId="2B8017F0" w14:textId="77777777" w:rsidR="00106A65" w:rsidRPr="002E0028" w:rsidRDefault="00106A65" w:rsidP="00046AFC">
            <w:pPr>
              <w:pStyle w:val="DSENBodytext"/>
              <w:spacing w:line="240" w:lineRule="auto"/>
              <w:jc w:val="left"/>
              <w:rPr>
                <w:sz w:val="18"/>
                <w:szCs w:val="18"/>
              </w:rPr>
            </w:pPr>
            <w:r w:rsidRPr="002E0028">
              <w:rPr>
                <w:sz w:val="18"/>
                <w:szCs w:val="18"/>
              </w:rPr>
              <w:t>84%</w:t>
            </w:r>
          </w:p>
          <w:p w14:paraId="6C2322F5" w14:textId="77777777" w:rsidR="00106A65" w:rsidRPr="002E0028" w:rsidRDefault="00106A65" w:rsidP="00046AFC">
            <w:pPr>
              <w:pStyle w:val="DSENBodytext"/>
              <w:spacing w:line="240" w:lineRule="auto"/>
              <w:jc w:val="left"/>
              <w:rPr>
                <w:sz w:val="18"/>
                <w:szCs w:val="18"/>
              </w:rPr>
            </w:pPr>
            <w:r w:rsidRPr="002E0028">
              <w:rPr>
                <w:sz w:val="18"/>
                <w:szCs w:val="18"/>
              </w:rPr>
              <w:t>~54% Black, 27% Hispanic, 12.5% Caucasian, 6.5% Other</w:t>
            </w:r>
          </w:p>
        </w:tc>
        <w:tc>
          <w:tcPr>
            <w:tcW w:w="1858" w:type="dxa"/>
          </w:tcPr>
          <w:p w14:paraId="1B0109DE"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11E43CAE" w14:textId="77777777" w:rsidR="00106A65" w:rsidRPr="002E0028" w:rsidRDefault="00106A65" w:rsidP="00046AFC">
            <w:pPr>
              <w:pStyle w:val="DSENBodytext"/>
              <w:spacing w:line="240" w:lineRule="auto"/>
              <w:jc w:val="left"/>
              <w:rPr>
                <w:sz w:val="18"/>
                <w:szCs w:val="18"/>
              </w:rPr>
            </w:pPr>
            <w:r w:rsidRPr="002E0028">
              <w:rPr>
                <w:sz w:val="18"/>
                <w:szCs w:val="18"/>
              </w:rPr>
              <w:t>~19.5% employed</w:t>
            </w:r>
          </w:p>
          <w:p w14:paraId="7BF88712" w14:textId="77777777" w:rsidR="00106A65" w:rsidRPr="002E0028" w:rsidRDefault="00106A65" w:rsidP="00046AFC">
            <w:pPr>
              <w:pStyle w:val="DSENBodytext"/>
              <w:spacing w:line="240" w:lineRule="auto"/>
              <w:jc w:val="left"/>
              <w:rPr>
                <w:sz w:val="18"/>
                <w:szCs w:val="18"/>
              </w:rPr>
            </w:pPr>
            <w:r w:rsidRPr="002E0028">
              <w:rPr>
                <w:sz w:val="18"/>
                <w:szCs w:val="18"/>
              </w:rPr>
              <w:t>~6.5% homeless in the last 6 months</w:t>
            </w:r>
          </w:p>
        </w:tc>
        <w:tc>
          <w:tcPr>
            <w:tcW w:w="1835" w:type="dxa"/>
          </w:tcPr>
          <w:p w14:paraId="0862AFA9"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350" w:type="dxa"/>
          </w:tcPr>
          <w:p w14:paraId="4CF98C15" w14:textId="77777777" w:rsidR="00106A65" w:rsidRPr="002E0028" w:rsidRDefault="00106A65" w:rsidP="00046AFC">
            <w:pPr>
              <w:pStyle w:val="DSENBodytext"/>
              <w:spacing w:line="240" w:lineRule="auto"/>
              <w:jc w:val="left"/>
              <w:rPr>
                <w:sz w:val="18"/>
                <w:szCs w:val="18"/>
              </w:rPr>
            </w:pPr>
            <w:r w:rsidRPr="002E0028">
              <w:rPr>
                <w:sz w:val="18"/>
                <w:szCs w:val="18"/>
              </w:rPr>
              <w:t>Recreational smoking of cannabis</w:t>
            </w:r>
          </w:p>
        </w:tc>
      </w:tr>
      <w:tr w:rsidR="00106A65" w:rsidRPr="002E0028" w14:paraId="21FC60EE" w14:textId="77777777" w:rsidTr="00046AFC">
        <w:tc>
          <w:tcPr>
            <w:tcW w:w="1351" w:type="dxa"/>
          </w:tcPr>
          <w:p w14:paraId="722CE414" w14:textId="7D00E051" w:rsidR="00106A65" w:rsidRPr="002E0028" w:rsidRDefault="00106A65" w:rsidP="00046AFC">
            <w:pPr>
              <w:pStyle w:val="DSENBodytext"/>
              <w:spacing w:line="240" w:lineRule="auto"/>
              <w:jc w:val="left"/>
              <w:rPr>
                <w:sz w:val="18"/>
                <w:szCs w:val="18"/>
              </w:rPr>
            </w:pPr>
            <w:r w:rsidRPr="002E0028">
              <w:rPr>
                <w:sz w:val="18"/>
                <w:szCs w:val="18"/>
              </w:rPr>
              <w:t>Walther et al., 2006</w:t>
            </w:r>
            <w:r w:rsidR="00DD619E">
              <w:rPr>
                <w:sz w:val="18"/>
                <w:szCs w:val="18"/>
              </w:rPr>
              <w:t xml:space="preserve"> </w:t>
            </w:r>
            <w:r w:rsidR="0065786C" w:rsidRPr="0065786C">
              <w:rPr>
                <w:sz w:val="18"/>
                <w:szCs w:val="24"/>
                <w:vertAlign w:val="superscript"/>
              </w:rPr>
              <w:t>15</w:t>
            </w:r>
            <w:r w:rsidR="00DD619E">
              <w:rPr>
                <w:sz w:val="18"/>
                <w:szCs w:val="24"/>
                <w:vertAlign w:val="superscript"/>
              </w:rPr>
              <w:t>6</w:t>
            </w:r>
          </w:p>
          <w:p w14:paraId="3F36CFA6" w14:textId="77777777" w:rsidR="00106A65" w:rsidRPr="002E0028" w:rsidRDefault="00106A65" w:rsidP="00046AFC">
            <w:pPr>
              <w:pStyle w:val="DSENBodytext"/>
              <w:spacing w:line="240" w:lineRule="auto"/>
              <w:jc w:val="left"/>
              <w:rPr>
                <w:sz w:val="18"/>
                <w:szCs w:val="18"/>
              </w:rPr>
            </w:pPr>
            <w:r w:rsidRPr="002E0028">
              <w:rPr>
                <w:sz w:val="18"/>
                <w:szCs w:val="18"/>
              </w:rPr>
              <w:t>Germany</w:t>
            </w:r>
          </w:p>
          <w:p w14:paraId="34C8DADD" w14:textId="77777777" w:rsidR="00106A65" w:rsidRPr="002E0028" w:rsidRDefault="00106A65" w:rsidP="00046AFC">
            <w:pPr>
              <w:pStyle w:val="DSENBodytext"/>
              <w:spacing w:line="240" w:lineRule="auto"/>
              <w:jc w:val="left"/>
              <w:rPr>
                <w:sz w:val="18"/>
                <w:szCs w:val="18"/>
              </w:rPr>
            </w:pPr>
            <w:r w:rsidRPr="002E0028">
              <w:rPr>
                <w:sz w:val="18"/>
                <w:szCs w:val="18"/>
              </w:rPr>
              <w:t>Funding not reported</w:t>
            </w:r>
          </w:p>
        </w:tc>
        <w:tc>
          <w:tcPr>
            <w:tcW w:w="1571" w:type="dxa"/>
          </w:tcPr>
          <w:p w14:paraId="188115AC" w14:textId="77777777" w:rsidR="00106A65" w:rsidRPr="002E0028" w:rsidRDefault="00106A65" w:rsidP="00046AFC">
            <w:pPr>
              <w:pStyle w:val="DSENBodytext"/>
              <w:spacing w:line="240" w:lineRule="auto"/>
              <w:jc w:val="left"/>
              <w:rPr>
                <w:sz w:val="18"/>
                <w:szCs w:val="18"/>
              </w:rPr>
            </w:pPr>
            <w:r w:rsidRPr="002E0028">
              <w:rPr>
                <w:sz w:val="18"/>
                <w:szCs w:val="18"/>
              </w:rPr>
              <w:t>Alzheimer's disease/ dementia and hospitalized</w:t>
            </w:r>
          </w:p>
        </w:tc>
        <w:tc>
          <w:tcPr>
            <w:tcW w:w="1418" w:type="dxa"/>
          </w:tcPr>
          <w:p w14:paraId="2B29229B" w14:textId="77777777" w:rsidR="00106A65" w:rsidRPr="002E0028" w:rsidRDefault="00106A65" w:rsidP="00046AFC">
            <w:pPr>
              <w:pStyle w:val="DSENBodytext"/>
              <w:spacing w:line="240" w:lineRule="auto"/>
              <w:jc w:val="left"/>
              <w:rPr>
                <w:sz w:val="18"/>
                <w:szCs w:val="18"/>
              </w:rPr>
            </w:pPr>
            <w:r w:rsidRPr="002E0028">
              <w:rPr>
                <w:sz w:val="18"/>
                <w:szCs w:val="18"/>
              </w:rPr>
              <w:t>Non-randomized study</w:t>
            </w:r>
          </w:p>
        </w:tc>
        <w:tc>
          <w:tcPr>
            <w:tcW w:w="1858" w:type="dxa"/>
          </w:tcPr>
          <w:p w14:paraId="642153D9" w14:textId="77777777" w:rsidR="00106A65" w:rsidRPr="002E0028" w:rsidRDefault="00106A65" w:rsidP="00046AFC">
            <w:pPr>
              <w:pStyle w:val="DSENBodytext"/>
              <w:spacing w:line="240" w:lineRule="auto"/>
              <w:jc w:val="left"/>
              <w:rPr>
                <w:sz w:val="18"/>
                <w:szCs w:val="18"/>
              </w:rPr>
            </w:pPr>
            <w:r w:rsidRPr="002E0028">
              <w:rPr>
                <w:sz w:val="18"/>
                <w:szCs w:val="18"/>
              </w:rPr>
              <w:t>“…to obtain the first objective data on the effects of dronabinol on behavioural and day-night rhythm disturbances in dementia, using biometric instruments”</w:t>
            </w:r>
          </w:p>
        </w:tc>
        <w:tc>
          <w:tcPr>
            <w:tcW w:w="1709" w:type="dxa"/>
          </w:tcPr>
          <w:p w14:paraId="6D9A86DE" w14:textId="77777777" w:rsidR="00106A65" w:rsidRPr="002E0028" w:rsidRDefault="00106A65" w:rsidP="00046AFC">
            <w:pPr>
              <w:pStyle w:val="DSENBodytext"/>
              <w:spacing w:line="240" w:lineRule="auto"/>
              <w:jc w:val="left"/>
              <w:rPr>
                <w:sz w:val="18"/>
                <w:szCs w:val="18"/>
              </w:rPr>
            </w:pPr>
            <w:r w:rsidRPr="002E0028">
              <w:rPr>
                <w:sz w:val="18"/>
                <w:szCs w:val="18"/>
              </w:rPr>
              <w:t>n = 6</w:t>
            </w:r>
          </w:p>
          <w:p w14:paraId="5C34E716" w14:textId="77777777" w:rsidR="00106A65" w:rsidRPr="002E0028" w:rsidRDefault="00106A65" w:rsidP="00046AFC">
            <w:pPr>
              <w:pStyle w:val="DSENBodytext"/>
              <w:spacing w:line="240" w:lineRule="auto"/>
              <w:jc w:val="left"/>
              <w:rPr>
                <w:sz w:val="18"/>
                <w:szCs w:val="18"/>
              </w:rPr>
            </w:pPr>
            <w:r w:rsidRPr="002E0028">
              <w:rPr>
                <w:sz w:val="18"/>
                <w:szCs w:val="18"/>
              </w:rPr>
              <w:t>33%</w:t>
            </w:r>
          </w:p>
          <w:p w14:paraId="74921B51"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242EFAF2"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95DEDF5"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637E93E3" w14:textId="77777777" w:rsidR="00106A65" w:rsidRPr="002E0028" w:rsidRDefault="00106A65" w:rsidP="00046AFC">
            <w:pPr>
              <w:pStyle w:val="DSENBodytext"/>
              <w:spacing w:line="240" w:lineRule="auto"/>
              <w:jc w:val="left"/>
              <w:rPr>
                <w:sz w:val="18"/>
                <w:szCs w:val="18"/>
              </w:rPr>
            </w:pPr>
            <w:r w:rsidRPr="002E0028">
              <w:rPr>
                <w:sz w:val="18"/>
                <w:szCs w:val="18"/>
              </w:rPr>
              <w:t>100% hospitalized</w:t>
            </w:r>
          </w:p>
        </w:tc>
        <w:tc>
          <w:tcPr>
            <w:tcW w:w="1835" w:type="dxa"/>
          </w:tcPr>
          <w:p w14:paraId="09FC5B09" w14:textId="77777777" w:rsidR="00106A65" w:rsidRPr="002E0028" w:rsidRDefault="00106A65" w:rsidP="00046AFC">
            <w:pPr>
              <w:pStyle w:val="DSENBodytext"/>
              <w:spacing w:line="240" w:lineRule="auto"/>
              <w:jc w:val="left"/>
              <w:rPr>
                <w:sz w:val="18"/>
                <w:szCs w:val="18"/>
              </w:rPr>
            </w:pPr>
            <w:r w:rsidRPr="002E0028">
              <w:rPr>
                <w:sz w:val="18"/>
                <w:szCs w:val="18"/>
              </w:rPr>
              <w:t>Medical, overseen by a physician</w:t>
            </w:r>
          </w:p>
        </w:tc>
        <w:tc>
          <w:tcPr>
            <w:tcW w:w="1350" w:type="dxa"/>
          </w:tcPr>
          <w:p w14:paraId="313D2D81" w14:textId="77777777" w:rsidR="00106A65" w:rsidRPr="002E0028" w:rsidRDefault="00106A65" w:rsidP="00046AFC">
            <w:pPr>
              <w:pStyle w:val="DSENBodytext"/>
              <w:spacing w:line="240" w:lineRule="auto"/>
              <w:jc w:val="left"/>
              <w:rPr>
                <w:sz w:val="18"/>
                <w:szCs w:val="18"/>
              </w:rPr>
            </w:pPr>
            <w:r w:rsidRPr="002E0028">
              <w:rPr>
                <w:sz w:val="18"/>
                <w:szCs w:val="18"/>
              </w:rPr>
              <w:t>Dronabinol</w:t>
            </w:r>
          </w:p>
          <w:p w14:paraId="13078169" w14:textId="77777777" w:rsidR="00106A65" w:rsidRPr="002E0028" w:rsidRDefault="00106A65" w:rsidP="00046AFC">
            <w:pPr>
              <w:pStyle w:val="DSENBodytext"/>
              <w:spacing w:line="240" w:lineRule="auto"/>
              <w:jc w:val="left"/>
              <w:rPr>
                <w:sz w:val="18"/>
                <w:szCs w:val="18"/>
              </w:rPr>
            </w:pPr>
            <w:r w:rsidRPr="002E0028">
              <w:rPr>
                <w:sz w:val="18"/>
                <w:szCs w:val="18"/>
              </w:rPr>
              <w:t>2.5 mg THC</w:t>
            </w:r>
          </w:p>
        </w:tc>
      </w:tr>
      <w:tr w:rsidR="00106A65" w:rsidRPr="002E0028" w14:paraId="6D77100F" w14:textId="77777777" w:rsidTr="00046AFC">
        <w:tc>
          <w:tcPr>
            <w:tcW w:w="1351" w:type="dxa"/>
          </w:tcPr>
          <w:p w14:paraId="6A1F3E62" w14:textId="2292527B" w:rsidR="00106A65" w:rsidRPr="002E0028" w:rsidRDefault="00106A65" w:rsidP="00046AFC">
            <w:pPr>
              <w:pStyle w:val="DSENBodytext"/>
              <w:spacing w:line="240" w:lineRule="auto"/>
              <w:jc w:val="left"/>
              <w:rPr>
                <w:sz w:val="18"/>
                <w:szCs w:val="18"/>
              </w:rPr>
            </w:pPr>
            <w:proofErr w:type="spellStart"/>
            <w:r w:rsidRPr="002E0028">
              <w:rPr>
                <w:sz w:val="18"/>
                <w:szCs w:val="18"/>
              </w:rPr>
              <w:lastRenderedPageBreak/>
              <w:t>Venderova</w:t>
            </w:r>
            <w:proofErr w:type="spellEnd"/>
            <w:r w:rsidRPr="002E0028">
              <w:rPr>
                <w:sz w:val="18"/>
                <w:szCs w:val="18"/>
              </w:rPr>
              <w:t xml:space="preserve"> et al., 2004</w:t>
            </w:r>
            <w:r w:rsidR="00DD619E">
              <w:rPr>
                <w:sz w:val="18"/>
                <w:szCs w:val="18"/>
              </w:rPr>
              <w:t xml:space="preserve"> </w:t>
            </w:r>
            <w:r w:rsidR="0065786C" w:rsidRPr="0065786C">
              <w:rPr>
                <w:sz w:val="18"/>
                <w:szCs w:val="24"/>
                <w:vertAlign w:val="superscript"/>
              </w:rPr>
              <w:t>15</w:t>
            </w:r>
            <w:r w:rsidR="00DD619E">
              <w:rPr>
                <w:sz w:val="18"/>
                <w:szCs w:val="24"/>
                <w:vertAlign w:val="superscript"/>
              </w:rPr>
              <w:t>4</w:t>
            </w:r>
          </w:p>
          <w:p w14:paraId="4BA93115" w14:textId="77777777" w:rsidR="00106A65" w:rsidRPr="002E0028" w:rsidRDefault="00106A65" w:rsidP="00046AFC">
            <w:pPr>
              <w:pStyle w:val="DSENBodytext"/>
              <w:spacing w:line="240" w:lineRule="auto"/>
              <w:jc w:val="left"/>
              <w:rPr>
                <w:sz w:val="18"/>
                <w:szCs w:val="18"/>
              </w:rPr>
            </w:pPr>
            <w:r w:rsidRPr="002E0028">
              <w:rPr>
                <w:sz w:val="18"/>
                <w:szCs w:val="18"/>
              </w:rPr>
              <w:t>Czech Republic</w:t>
            </w:r>
          </w:p>
          <w:p w14:paraId="34CCD9A8"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31C6D281" w14:textId="77777777" w:rsidR="00106A65" w:rsidRPr="002E0028" w:rsidRDefault="00106A65" w:rsidP="00046AFC">
            <w:pPr>
              <w:pStyle w:val="DSENBodytext"/>
              <w:spacing w:line="240" w:lineRule="auto"/>
              <w:jc w:val="left"/>
              <w:rPr>
                <w:sz w:val="18"/>
                <w:szCs w:val="18"/>
              </w:rPr>
            </w:pPr>
            <w:r w:rsidRPr="002E0028">
              <w:rPr>
                <w:sz w:val="18"/>
                <w:szCs w:val="18"/>
              </w:rPr>
              <w:t>Parkinson's disease</w:t>
            </w:r>
          </w:p>
        </w:tc>
        <w:tc>
          <w:tcPr>
            <w:tcW w:w="1418" w:type="dxa"/>
          </w:tcPr>
          <w:p w14:paraId="33867BDA" w14:textId="77777777" w:rsidR="00106A65" w:rsidRPr="002E0028" w:rsidRDefault="00106A65" w:rsidP="00046AFC">
            <w:pPr>
              <w:pStyle w:val="DSENBodytext"/>
              <w:spacing w:line="240" w:lineRule="auto"/>
              <w:jc w:val="left"/>
              <w:rPr>
                <w:sz w:val="18"/>
                <w:szCs w:val="18"/>
              </w:rPr>
            </w:pPr>
            <w:r w:rsidRPr="002E0028">
              <w:rPr>
                <w:sz w:val="18"/>
                <w:szCs w:val="18"/>
              </w:rPr>
              <w:t>Cross-sectional</w:t>
            </w:r>
          </w:p>
          <w:p w14:paraId="494A1DA1" w14:textId="77777777" w:rsidR="00106A65" w:rsidRPr="002E0028" w:rsidRDefault="00106A65" w:rsidP="00046AFC">
            <w:pPr>
              <w:pStyle w:val="DSENBodytext"/>
              <w:spacing w:line="240" w:lineRule="auto"/>
              <w:jc w:val="left"/>
              <w:rPr>
                <w:sz w:val="18"/>
                <w:szCs w:val="18"/>
              </w:rPr>
            </w:pPr>
            <w:r w:rsidRPr="002E0028">
              <w:rPr>
                <w:sz w:val="18"/>
                <w:szCs w:val="18"/>
              </w:rPr>
              <w:t>Study-specific survey</w:t>
            </w:r>
          </w:p>
        </w:tc>
        <w:tc>
          <w:tcPr>
            <w:tcW w:w="1858" w:type="dxa"/>
          </w:tcPr>
          <w:p w14:paraId="3B5F959C" w14:textId="77777777" w:rsidR="00106A65" w:rsidRPr="002E0028" w:rsidRDefault="00106A65" w:rsidP="00046AFC">
            <w:pPr>
              <w:pStyle w:val="DSENBodytext"/>
              <w:spacing w:line="240" w:lineRule="auto"/>
              <w:jc w:val="left"/>
              <w:rPr>
                <w:sz w:val="18"/>
                <w:szCs w:val="18"/>
              </w:rPr>
            </w:pPr>
            <w:r w:rsidRPr="002E0028">
              <w:rPr>
                <w:sz w:val="18"/>
                <w:szCs w:val="18"/>
              </w:rPr>
              <w:t>“…to evaluate the experiences of Parkinson's Disease patients who spontaneously started to take cannabis to alleviate their symptoms”</w:t>
            </w:r>
          </w:p>
        </w:tc>
        <w:tc>
          <w:tcPr>
            <w:tcW w:w="1709" w:type="dxa"/>
          </w:tcPr>
          <w:p w14:paraId="5CFB5FA1" w14:textId="77777777" w:rsidR="00106A65" w:rsidRPr="002E0028" w:rsidRDefault="00106A65" w:rsidP="00046AFC">
            <w:pPr>
              <w:pStyle w:val="DSENBodytext"/>
              <w:spacing w:line="240" w:lineRule="auto"/>
              <w:jc w:val="left"/>
              <w:rPr>
                <w:sz w:val="18"/>
                <w:szCs w:val="18"/>
              </w:rPr>
            </w:pPr>
            <w:r w:rsidRPr="002E0028">
              <w:rPr>
                <w:sz w:val="18"/>
                <w:szCs w:val="18"/>
              </w:rPr>
              <w:t>n = 339</w:t>
            </w:r>
          </w:p>
          <w:p w14:paraId="32909B26" w14:textId="77777777" w:rsidR="00106A65" w:rsidRPr="002E0028" w:rsidRDefault="00106A65" w:rsidP="00046AFC">
            <w:pPr>
              <w:pStyle w:val="DSENBodytext"/>
              <w:spacing w:line="240" w:lineRule="auto"/>
              <w:jc w:val="left"/>
              <w:rPr>
                <w:sz w:val="18"/>
                <w:szCs w:val="18"/>
              </w:rPr>
            </w:pPr>
            <w:r w:rsidRPr="002E0028">
              <w:rPr>
                <w:sz w:val="18"/>
                <w:szCs w:val="18"/>
              </w:rPr>
              <w:t>65%</w:t>
            </w:r>
          </w:p>
          <w:p w14:paraId="709CDDB7"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58" w:type="dxa"/>
          </w:tcPr>
          <w:p w14:paraId="4CF2984F"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11C9FF05"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0D492103"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49841A6D" w14:textId="77777777" w:rsidR="00106A65" w:rsidRPr="002E0028" w:rsidRDefault="00106A65" w:rsidP="00046AFC">
            <w:pPr>
              <w:pStyle w:val="DSENBodytext"/>
              <w:spacing w:line="240" w:lineRule="auto"/>
              <w:jc w:val="left"/>
              <w:rPr>
                <w:sz w:val="18"/>
                <w:szCs w:val="18"/>
              </w:rPr>
            </w:pPr>
            <w:r w:rsidRPr="002E0028">
              <w:rPr>
                <w:sz w:val="18"/>
                <w:szCs w:val="18"/>
              </w:rPr>
              <w:t>Medical, self-medicated</w:t>
            </w:r>
          </w:p>
        </w:tc>
        <w:tc>
          <w:tcPr>
            <w:tcW w:w="1350" w:type="dxa"/>
          </w:tcPr>
          <w:p w14:paraId="6BF6931F" w14:textId="77777777" w:rsidR="00106A65" w:rsidRPr="002E0028" w:rsidRDefault="00106A65" w:rsidP="00046AFC">
            <w:pPr>
              <w:pStyle w:val="DSENBodytext"/>
              <w:spacing w:line="240" w:lineRule="auto"/>
              <w:jc w:val="left"/>
              <w:rPr>
                <w:sz w:val="18"/>
                <w:szCs w:val="18"/>
              </w:rPr>
            </w:pPr>
            <w:r w:rsidRPr="002E0028">
              <w:rPr>
                <w:sz w:val="18"/>
                <w:szCs w:val="18"/>
              </w:rPr>
              <w:t>Self-medicated use of whole-plant cannabis</w:t>
            </w:r>
          </w:p>
        </w:tc>
      </w:tr>
      <w:tr w:rsidR="00106A65" w:rsidRPr="002E0028" w14:paraId="31598B98" w14:textId="77777777" w:rsidTr="00046AFC">
        <w:tc>
          <w:tcPr>
            <w:tcW w:w="1351" w:type="dxa"/>
          </w:tcPr>
          <w:p w14:paraId="0BAFFCC6" w14:textId="4AA84509" w:rsidR="00106A65" w:rsidRPr="002E0028" w:rsidRDefault="00106A65" w:rsidP="00046AFC">
            <w:pPr>
              <w:pStyle w:val="DSENBodytext"/>
              <w:spacing w:line="240" w:lineRule="auto"/>
              <w:jc w:val="left"/>
              <w:rPr>
                <w:sz w:val="18"/>
                <w:szCs w:val="18"/>
              </w:rPr>
            </w:pPr>
            <w:proofErr w:type="spellStart"/>
            <w:r w:rsidRPr="002E0028">
              <w:rPr>
                <w:sz w:val="18"/>
                <w:szCs w:val="18"/>
              </w:rPr>
              <w:t>Sasco</w:t>
            </w:r>
            <w:proofErr w:type="spellEnd"/>
            <w:r w:rsidRPr="002E0028">
              <w:rPr>
                <w:sz w:val="18"/>
                <w:szCs w:val="18"/>
              </w:rPr>
              <w:t xml:space="preserve"> et al., 2002</w:t>
            </w:r>
            <w:r w:rsidR="00DD619E">
              <w:rPr>
                <w:sz w:val="18"/>
                <w:szCs w:val="18"/>
              </w:rPr>
              <w:t xml:space="preserve"> </w:t>
            </w:r>
            <w:r w:rsidR="0065786C" w:rsidRPr="0065786C">
              <w:rPr>
                <w:sz w:val="18"/>
                <w:szCs w:val="24"/>
                <w:vertAlign w:val="superscript"/>
              </w:rPr>
              <w:t>14</w:t>
            </w:r>
            <w:r w:rsidR="00DD619E">
              <w:rPr>
                <w:sz w:val="18"/>
                <w:szCs w:val="24"/>
                <w:vertAlign w:val="superscript"/>
              </w:rPr>
              <w:t>7</w:t>
            </w:r>
          </w:p>
          <w:p w14:paraId="7980EC00" w14:textId="77777777" w:rsidR="00106A65" w:rsidRPr="002E0028" w:rsidRDefault="00106A65" w:rsidP="00046AFC">
            <w:pPr>
              <w:pStyle w:val="DSENBodytext"/>
              <w:spacing w:line="240" w:lineRule="auto"/>
              <w:jc w:val="left"/>
              <w:rPr>
                <w:sz w:val="18"/>
                <w:szCs w:val="18"/>
              </w:rPr>
            </w:pPr>
            <w:r w:rsidRPr="002E0028">
              <w:rPr>
                <w:sz w:val="18"/>
                <w:szCs w:val="18"/>
              </w:rPr>
              <w:t>Morocco</w:t>
            </w:r>
          </w:p>
          <w:p w14:paraId="61EAC56B" w14:textId="77777777" w:rsidR="00106A65" w:rsidRPr="002E0028" w:rsidRDefault="00106A65" w:rsidP="00046AFC">
            <w:pPr>
              <w:pStyle w:val="DSENBodytext"/>
              <w:spacing w:line="240" w:lineRule="auto"/>
              <w:jc w:val="left"/>
              <w:rPr>
                <w:sz w:val="18"/>
                <w:szCs w:val="18"/>
              </w:rPr>
            </w:pPr>
            <w:r w:rsidRPr="002E0028">
              <w:rPr>
                <w:sz w:val="18"/>
                <w:szCs w:val="18"/>
              </w:rPr>
              <w:t>Non-industry funding</w:t>
            </w:r>
          </w:p>
        </w:tc>
        <w:tc>
          <w:tcPr>
            <w:tcW w:w="1571" w:type="dxa"/>
          </w:tcPr>
          <w:p w14:paraId="06A478CF" w14:textId="77777777" w:rsidR="00106A65" w:rsidRPr="002E0028" w:rsidRDefault="00106A65" w:rsidP="00046AFC">
            <w:pPr>
              <w:pStyle w:val="DSENBodytext"/>
              <w:spacing w:line="240" w:lineRule="auto"/>
              <w:jc w:val="left"/>
              <w:rPr>
                <w:sz w:val="18"/>
                <w:szCs w:val="18"/>
              </w:rPr>
            </w:pPr>
            <w:r w:rsidRPr="002E0028">
              <w:rPr>
                <w:sz w:val="18"/>
                <w:szCs w:val="18"/>
              </w:rPr>
              <w:t>Cancer</w:t>
            </w:r>
          </w:p>
        </w:tc>
        <w:tc>
          <w:tcPr>
            <w:tcW w:w="1418" w:type="dxa"/>
          </w:tcPr>
          <w:p w14:paraId="6EBB55FE" w14:textId="77777777" w:rsidR="00106A65" w:rsidRPr="002E0028" w:rsidRDefault="00106A65" w:rsidP="00046AFC">
            <w:pPr>
              <w:pStyle w:val="DSENBodytext"/>
              <w:spacing w:line="240" w:lineRule="auto"/>
              <w:jc w:val="left"/>
              <w:rPr>
                <w:sz w:val="18"/>
                <w:szCs w:val="18"/>
              </w:rPr>
            </w:pPr>
            <w:r w:rsidRPr="002E0028">
              <w:rPr>
                <w:sz w:val="18"/>
                <w:szCs w:val="18"/>
              </w:rPr>
              <w:t>Case-control</w:t>
            </w:r>
          </w:p>
        </w:tc>
        <w:tc>
          <w:tcPr>
            <w:tcW w:w="1858" w:type="dxa"/>
          </w:tcPr>
          <w:p w14:paraId="23DEE557" w14:textId="77777777" w:rsidR="00106A65" w:rsidRPr="002E0028" w:rsidRDefault="00106A65" w:rsidP="00046AFC">
            <w:pPr>
              <w:pStyle w:val="DSENBodytext"/>
              <w:spacing w:line="240" w:lineRule="auto"/>
              <w:jc w:val="left"/>
              <w:rPr>
                <w:sz w:val="18"/>
                <w:szCs w:val="18"/>
              </w:rPr>
            </w:pPr>
            <w:r w:rsidRPr="002E0028">
              <w:rPr>
                <w:sz w:val="18"/>
                <w:szCs w:val="18"/>
              </w:rPr>
              <w:t>“…to examine the relationship between lung cancer and several established and suspected risk factors”</w:t>
            </w:r>
          </w:p>
        </w:tc>
        <w:tc>
          <w:tcPr>
            <w:tcW w:w="1709" w:type="dxa"/>
          </w:tcPr>
          <w:p w14:paraId="3910FC05" w14:textId="77777777" w:rsidR="00106A65" w:rsidRPr="002E0028" w:rsidRDefault="00106A65" w:rsidP="00046AFC">
            <w:pPr>
              <w:pStyle w:val="DSENBodytext"/>
              <w:spacing w:line="240" w:lineRule="auto"/>
              <w:jc w:val="left"/>
              <w:rPr>
                <w:sz w:val="18"/>
                <w:szCs w:val="18"/>
              </w:rPr>
            </w:pPr>
            <w:r w:rsidRPr="002E0028">
              <w:rPr>
                <w:sz w:val="18"/>
                <w:szCs w:val="18"/>
              </w:rPr>
              <w:t>n = 353</w:t>
            </w:r>
          </w:p>
          <w:p w14:paraId="5BA1153F" w14:textId="77777777" w:rsidR="00106A65" w:rsidRPr="002E0028" w:rsidRDefault="00106A65" w:rsidP="00046AFC">
            <w:pPr>
              <w:pStyle w:val="DSENBodytext"/>
              <w:spacing w:line="240" w:lineRule="auto"/>
              <w:jc w:val="left"/>
              <w:rPr>
                <w:sz w:val="18"/>
                <w:szCs w:val="18"/>
              </w:rPr>
            </w:pPr>
            <w:r w:rsidRPr="002E0028">
              <w:rPr>
                <w:sz w:val="18"/>
                <w:szCs w:val="18"/>
              </w:rPr>
              <w:t>96.6%</w:t>
            </w:r>
          </w:p>
          <w:p w14:paraId="4DB8EC06" w14:textId="77777777" w:rsidR="00106A65" w:rsidRPr="002E0028" w:rsidRDefault="00106A65" w:rsidP="00046AFC">
            <w:pPr>
              <w:pStyle w:val="DSENBodytext"/>
              <w:spacing w:after="120" w:line="240" w:lineRule="auto"/>
              <w:jc w:val="left"/>
              <w:rPr>
                <w:sz w:val="18"/>
                <w:szCs w:val="18"/>
              </w:rPr>
            </w:pPr>
            <w:r w:rsidRPr="002E0028">
              <w:rPr>
                <w:sz w:val="18"/>
                <w:szCs w:val="18"/>
              </w:rPr>
              <w:t>Cases:</w:t>
            </w:r>
          </w:p>
          <w:p w14:paraId="4A438FB9" w14:textId="77777777" w:rsidR="00106A65" w:rsidRPr="002E0028" w:rsidRDefault="00106A65" w:rsidP="00046AFC">
            <w:pPr>
              <w:pStyle w:val="DSENBodytext"/>
              <w:spacing w:line="240" w:lineRule="auto"/>
              <w:jc w:val="left"/>
              <w:rPr>
                <w:sz w:val="18"/>
                <w:szCs w:val="18"/>
              </w:rPr>
            </w:pPr>
            <w:r w:rsidRPr="002E0028">
              <w:rPr>
                <w:sz w:val="18"/>
                <w:szCs w:val="18"/>
              </w:rPr>
              <w:t>91.5% Caucasian, 8.5% Black or mixed race</w:t>
            </w:r>
          </w:p>
        </w:tc>
        <w:tc>
          <w:tcPr>
            <w:tcW w:w="1858" w:type="dxa"/>
          </w:tcPr>
          <w:p w14:paraId="1CED9B7A" w14:textId="77777777" w:rsidR="00106A65" w:rsidRPr="002E0028" w:rsidRDefault="00106A65" w:rsidP="00046AFC">
            <w:pPr>
              <w:pStyle w:val="DSENBodytext"/>
              <w:spacing w:after="120" w:line="240" w:lineRule="auto"/>
              <w:jc w:val="left"/>
              <w:rPr>
                <w:sz w:val="18"/>
                <w:szCs w:val="18"/>
              </w:rPr>
            </w:pPr>
            <w:r w:rsidRPr="002E0028">
              <w:rPr>
                <w:sz w:val="18"/>
                <w:szCs w:val="18"/>
              </w:rPr>
              <w:t>Cases:</w:t>
            </w:r>
          </w:p>
          <w:p w14:paraId="6272670B" w14:textId="77777777" w:rsidR="00106A65" w:rsidRPr="002E0028" w:rsidRDefault="00106A65" w:rsidP="00046AFC">
            <w:pPr>
              <w:pStyle w:val="DSENBodytext"/>
              <w:spacing w:line="240" w:lineRule="auto"/>
              <w:jc w:val="left"/>
              <w:rPr>
                <w:sz w:val="18"/>
                <w:szCs w:val="18"/>
              </w:rPr>
            </w:pPr>
            <w:r w:rsidRPr="002E0028">
              <w:rPr>
                <w:sz w:val="18"/>
                <w:szCs w:val="18"/>
              </w:rPr>
              <w:t>89% married, 3.4% single, 2.5% divorced or separated, 5.1% widowed</w:t>
            </w:r>
          </w:p>
          <w:p w14:paraId="59E7F506" w14:textId="77777777" w:rsidR="00106A65" w:rsidRPr="002E0028" w:rsidRDefault="00106A65" w:rsidP="00046AFC">
            <w:pPr>
              <w:pStyle w:val="DSENBodytext"/>
              <w:spacing w:line="240" w:lineRule="auto"/>
              <w:jc w:val="left"/>
              <w:rPr>
                <w:sz w:val="18"/>
                <w:szCs w:val="18"/>
              </w:rPr>
            </w:pPr>
            <w:r w:rsidRPr="002E0028">
              <w:rPr>
                <w:sz w:val="18"/>
                <w:szCs w:val="18"/>
              </w:rPr>
              <w:t>NR</w:t>
            </w:r>
          </w:p>
          <w:p w14:paraId="32AFD3D4" w14:textId="77777777" w:rsidR="00106A65" w:rsidRPr="002E0028" w:rsidRDefault="00106A65" w:rsidP="00046AFC">
            <w:pPr>
              <w:pStyle w:val="DSENBodytext"/>
              <w:spacing w:line="240" w:lineRule="auto"/>
              <w:jc w:val="left"/>
              <w:rPr>
                <w:sz w:val="18"/>
                <w:szCs w:val="18"/>
              </w:rPr>
            </w:pPr>
            <w:r w:rsidRPr="002E0028">
              <w:rPr>
                <w:sz w:val="18"/>
                <w:szCs w:val="18"/>
              </w:rPr>
              <w:t>NR</w:t>
            </w:r>
          </w:p>
        </w:tc>
        <w:tc>
          <w:tcPr>
            <w:tcW w:w="1835" w:type="dxa"/>
          </w:tcPr>
          <w:p w14:paraId="1E5E2E08" w14:textId="77777777" w:rsidR="00106A65" w:rsidRPr="002E0028" w:rsidRDefault="00106A65" w:rsidP="00046AFC">
            <w:pPr>
              <w:pStyle w:val="DSENBodytext"/>
              <w:spacing w:line="240" w:lineRule="auto"/>
              <w:jc w:val="left"/>
              <w:rPr>
                <w:sz w:val="18"/>
                <w:szCs w:val="18"/>
              </w:rPr>
            </w:pPr>
            <w:r w:rsidRPr="002E0028">
              <w:rPr>
                <w:sz w:val="18"/>
                <w:szCs w:val="18"/>
              </w:rPr>
              <w:t>Non-medical/ recreational</w:t>
            </w:r>
          </w:p>
        </w:tc>
        <w:tc>
          <w:tcPr>
            <w:tcW w:w="1350" w:type="dxa"/>
          </w:tcPr>
          <w:p w14:paraId="1E189D5C" w14:textId="77777777" w:rsidR="00106A65" w:rsidRPr="002E0028" w:rsidRDefault="00106A65" w:rsidP="00046AFC">
            <w:pPr>
              <w:pStyle w:val="DSENBodytext"/>
              <w:spacing w:line="240" w:lineRule="auto"/>
              <w:jc w:val="left"/>
              <w:rPr>
                <w:sz w:val="18"/>
                <w:szCs w:val="18"/>
              </w:rPr>
            </w:pPr>
            <w:r w:rsidRPr="002E0028">
              <w:rPr>
                <w:sz w:val="18"/>
                <w:szCs w:val="18"/>
              </w:rPr>
              <w:t xml:space="preserve">Smoking of hashish or </w:t>
            </w:r>
            <w:proofErr w:type="spellStart"/>
            <w:r w:rsidRPr="002E0028">
              <w:rPr>
                <w:sz w:val="18"/>
                <w:szCs w:val="18"/>
              </w:rPr>
              <w:t>kiff</w:t>
            </w:r>
            <w:proofErr w:type="spellEnd"/>
            <w:r w:rsidRPr="002E0028">
              <w:rPr>
                <w:sz w:val="18"/>
                <w:szCs w:val="18"/>
              </w:rPr>
              <w:t>, implied to be current</w:t>
            </w:r>
          </w:p>
        </w:tc>
      </w:tr>
      <w:tr w:rsidR="00106A65" w:rsidRPr="002E0028" w14:paraId="3241AFD3" w14:textId="77777777" w:rsidTr="00046AFC">
        <w:tc>
          <w:tcPr>
            <w:tcW w:w="12950" w:type="dxa"/>
            <w:gridSpan w:val="8"/>
            <w:shd w:val="clear" w:color="auto" w:fill="D9D9D9" w:themeFill="background1" w:themeFillShade="D9"/>
          </w:tcPr>
          <w:p w14:paraId="534D1066" w14:textId="77777777" w:rsidR="00106A65" w:rsidRPr="00F4450C" w:rsidRDefault="00106A65" w:rsidP="00046AFC">
            <w:pPr>
              <w:pStyle w:val="DSENTableFootnote"/>
              <w:spacing w:line="240" w:lineRule="auto"/>
              <w:ind w:left="357" w:hanging="357"/>
            </w:pPr>
            <w:proofErr w:type="spellStart"/>
            <w:r>
              <w:rPr>
                <w:vertAlign w:val="superscript"/>
              </w:rPr>
              <w:t>a</w:t>
            </w:r>
            <w:r>
              <w:t>Minor</w:t>
            </w:r>
            <w:proofErr w:type="spellEnd"/>
            <w:r>
              <w:t xml:space="preserve"> modifications may have been made to the wording of s</w:t>
            </w:r>
            <w:r w:rsidRPr="00BB51AA">
              <w:t xml:space="preserve">tudy objectives to adjust verb tense, etc. Although potentially </w:t>
            </w:r>
            <w:r>
              <w:t>paraphrased</w:t>
            </w:r>
            <w:r w:rsidRPr="00BB51AA">
              <w:t>, we have placed objectives in quotes to emphasize that these are based upon the authors’ wording</w:t>
            </w:r>
            <w:r>
              <w:t>.</w:t>
            </w:r>
          </w:p>
          <w:p w14:paraId="4E7AEC26" w14:textId="77777777" w:rsidR="00106A65" w:rsidRPr="002E0028" w:rsidRDefault="00106A65" w:rsidP="00046AFC">
            <w:pPr>
              <w:pStyle w:val="DSENTableFootnote"/>
              <w:spacing w:line="240" w:lineRule="auto"/>
              <w:ind w:left="357" w:hanging="357"/>
            </w:pPr>
            <w:proofErr w:type="spellStart"/>
            <w:r>
              <w:rPr>
                <w:vertAlign w:val="superscript"/>
              </w:rPr>
              <w:t>b</w:t>
            </w:r>
            <w:r w:rsidRPr="002E0028">
              <w:t>A</w:t>
            </w:r>
            <w:proofErr w:type="spellEnd"/>
            <w:r w:rsidRPr="002E0028">
              <w:t xml:space="preserve"> sequential design amalgamated population-level survey data from multiple survey years. Data were usually from annual national surveys, in which different individuals were included each year.</w:t>
            </w:r>
          </w:p>
          <w:p w14:paraId="5CC25880" w14:textId="77777777" w:rsidR="00106A65" w:rsidRPr="002E0028" w:rsidRDefault="00106A65" w:rsidP="00046AFC">
            <w:pPr>
              <w:pStyle w:val="DSENTableFootnote"/>
              <w:spacing w:line="240" w:lineRule="auto"/>
              <w:ind w:left="357" w:hanging="357"/>
            </w:pPr>
            <w:proofErr w:type="spellStart"/>
            <w:r>
              <w:rPr>
                <w:vertAlign w:val="superscript"/>
              </w:rPr>
              <w:t>c</w:t>
            </w:r>
            <w:r w:rsidRPr="002E0028">
              <w:t>A</w:t>
            </w:r>
            <w:proofErr w:type="spellEnd"/>
            <w:r w:rsidRPr="002E0028">
              <w:t xml:space="preserve"> cross-sectional design surveyed individuals at a single point in time. </w:t>
            </w:r>
          </w:p>
          <w:p w14:paraId="26CA1984" w14:textId="77777777" w:rsidR="00106A65" w:rsidRPr="002E0028" w:rsidRDefault="00106A65" w:rsidP="00046AFC">
            <w:pPr>
              <w:pStyle w:val="DSENTableFootnote"/>
              <w:spacing w:line="240" w:lineRule="auto"/>
              <w:ind w:left="357" w:hanging="357"/>
            </w:pPr>
            <w:r w:rsidRPr="002E0028">
              <w:lastRenderedPageBreak/>
              <w:t>CAMH = Centre for Addiction and Mental Health; CBD = cannabidiol; HIV = human immunodeficiency virus; NESARC = National Epidemiologic Survey on Alcohol and Related Conditions; NHANES = National Health and Nutrition Examination Survey; NR = not reported; NSDUH = National Surveys on Drug Use and Health; THC = delta-9-tetrahydrocannabinol</w:t>
            </w:r>
          </w:p>
        </w:tc>
      </w:tr>
    </w:tbl>
    <w:p w14:paraId="4C29CC0A" w14:textId="68BE04FC" w:rsidR="003507CB" w:rsidRDefault="003507CB" w:rsidP="001456EC">
      <w:pPr>
        <w:pStyle w:val="DSENBodytext"/>
      </w:pPr>
    </w:p>
    <w:p w14:paraId="5CD22A69" w14:textId="1BE23F34" w:rsidR="00D61EA6" w:rsidRDefault="00D61EA6" w:rsidP="001456EC">
      <w:pPr>
        <w:pStyle w:val="DSENBodytext"/>
      </w:pPr>
      <w:r>
        <w:t>References</w:t>
      </w:r>
    </w:p>
    <w:p w14:paraId="69982E21" w14:textId="77777777" w:rsidR="00D61EA6" w:rsidRPr="00796D04" w:rsidRDefault="00D61EA6" w:rsidP="00D61EA6">
      <w:pPr>
        <w:pStyle w:val="Bibliography"/>
      </w:pPr>
      <w:r w:rsidRPr="00796D04">
        <w:t xml:space="preserve">1. </w:t>
      </w:r>
      <w:r w:rsidRPr="00796D04">
        <w:tab/>
        <w:t xml:space="preserve">Statistics Canada, </w:t>
      </w:r>
      <w:proofErr w:type="spellStart"/>
      <w:r w:rsidRPr="00796D04">
        <w:t>Rotermann</w:t>
      </w:r>
      <w:proofErr w:type="spellEnd"/>
      <w:r w:rsidRPr="00796D04">
        <w:t xml:space="preserve"> M. What has changed since cannabis was legalized? Health Rep. 2020 Feb;31(2):11–20. </w:t>
      </w:r>
    </w:p>
    <w:p w14:paraId="0E2E9D8E" w14:textId="77777777" w:rsidR="00D61EA6" w:rsidRPr="00796D04" w:rsidRDefault="00D61EA6" w:rsidP="00D61EA6">
      <w:pPr>
        <w:pStyle w:val="Bibliography"/>
      </w:pPr>
      <w:r w:rsidRPr="00796D04">
        <w:t xml:space="preserve">2. </w:t>
      </w:r>
      <w:r w:rsidRPr="00796D04">
        <w:tab/>
        <w:t>Statistics Canada. National Cannabis Survey, third quarter 2019 [Internet]. Government of Canada; 2019 May [cited 2021 Nov 29]. Available from: https://www150.statcan.gc.ca/n1/daily-quotidien/191030/dq191030a-eng.htm</w:t>
      </w:r>
    </w:p>
    <w:p w14:paraId="2D5F03D7" w14:textId="77777777" w:rsidR="00D61EA6" w:rsidRPr="00796D04" w:rsidRDefault="00D61EA6" w:rsidP="00D61EA6">
      <w:pPr>
        <w:pStyle w:val="Bibliography"/>
      </w:pPr>
      <w:r w:rsidRPr="00796D04">
        <w:t xml:space="preserve">3. </w:t>
      </w:r>
      <w:r w:rsidRPr="00796D04">
        <w:tab/>
      </w:r>
      <w:proofErr w:type="spellStart"/>
      <w:r w:rsidRPr="00796D04">
        <w:t>DiNitto</w:t>
      </w:r>
      <w:proofErr w:type="spellEnd"/>
      <w:r w:rsidRPr="00796D04">
        <w:t xml:space="preserve"> DM, Choi NG. Marijuana use among older adults in the U.S.A.: user characteristics, patterns of use, and implications for intervention. Int </w:t>
      </w:r>
      <w:proofErr w:type="spellStart"/>
      <w:r w:rsidRPr="00796D04">
        <w:t>Psychogeriatr</w:t>
      </w:r>
      <w:proofErr w:type="spellEnd"/>
      <w:r w:rsidRPr="00796D04">
        <w:t xml:space="preserve">. 2011 Jun;23(5):732–41. </w:t>
      </w:r>
    </w:p>
    <w:p w14:paraId="31230BE0" w14:textId="77777777" w:rsidR="00D61EA6" w:rsidRPr="00796D04" w:rsidRDefault="00D61EA6" w:rsidP="00D61EA6">
      <w:pPr>
        <w:pStyle w:val="Bibliography"/>
      </w:pPr>
      <w:r w:rsidRPr="00796D04">
        <w:t xml:space="preserve">4. </w:t>
      </w:r>
      <w:r w:rsidRPr="00796D04">
        <w:tab/>
        <w:t xml:space="preserve">Choi NG, </w:t>
      </w:r>
      <w:proofErr w:type="spellStart"/>
      <w:r w:rsidRPr="00796D04">
        <w:t>DiNitto</w:t>
      </w:r>
      <w:proofErr w:type="spellEnd"/>
      <w:r w:rsidRPr="00796D04">
        <w:t xml:space="preserve"> DM. Marijuana use/</w:t>
      </w:r>
      <w:proofErr w:type="spellStart"/>
      <w:r w:rsidRPr="00796D04">
        <w:t>nonuse</w:t>
      </w:r>
      <w:proofErr w:type="spellEnd"/>
      <w:r w:rsidRPr="00796D04">
        <w:t xml:space="preserve"> among those aged 50+: comparisons of use-to-</w:t>
      </w:r>
      <w:proofErr w:type="spellStart"/>
      <w:r w:rsidRPr="00796D04">
        <w:t>nonuse</w:t>
      </w:r>
      <w:proofErr w:type="spellEnd"/>
      <w:r w:rsidRPr="00796D04">
        <w:t>, initiation/</w:t>
      </w:r>
      <w:proofErr w:type="spellStart"/>
      <w:r w:rsidRPr="00796D04">
        <w:t>reinitiation</w:t>
      </w:r>
      <w:proofErr w:type="spellEnd"/>
      <w:r w:rsidRPr="00796D04">
        <w:t xml:space="preserve">, and continued use over 24 months. Aging </w:t>
      </w:r>
      <w:proofErr w:type="spellStart"/>
      <w:r w:rsidRPr="00796D04">
        <w:t>Ment</w:t>
      </w:r>
      <w:proofErr w:type="spellEnd"/>
      <w:r w:rsidRPr="00796D04">
        <w:t xml:space="preserve"> Health. 2021 Jun 3;25(6):1134–42. </w:t>
      </w:r>
    </w:p>
    <w:p w14:paraId="288B4FC4" w14:textId="77777777" w:rsidR="00D61EA6" w:rsidRPr="00796D04" w:rsidRDefault="00D61EA6" w:rsidP="00D61EA6">
      <w:pPr>
        <w:pStyle w:val="Bibliography"/>
      </w:pPr>
      <w:r w:rsidRPr="00796D04">
        <w:t xml:space="preserve">5. </w:t>
      </w:r>
      <w:r w:rsidRPr="00796D04">
        <w:tab/>
      </w:r>
      <w:proofErr w:type="spellStart"/>
      <w:r w:rsidRPr="00796D04">
        <w:t>Tumati</w:t>
      </w:r>
      <w:proofErr w:type="spellEnd"/>
      <w:r w:rsidRPr="00796D04">
        <w:t xml:space="preserve"> S, </w:t>
      </w:r>
      <w:proofErr w:type="spellStart"/>
      <w:r w:rsidRPr="00796D04">
        <w:t>Lanctôt</w:t>
      </w:r>
      <w:proofErr w:type="spellEnd"/>
      <w:r w:rsidRPr="00796D04">
        <w:t xml:space="preserve"> KL, Wang R, Li A, Davis A, Herrmann N. Medical Cannabis Use Among Older Adults in Canada: Self-Reported Data on Types and Amount Used, and Perceived Effects. Drugs Aging. 2022 Feb;39(2):153–63. </w:t>
      </w:r>
    </w:p>
    <w:p w14:paraId="037FDF4F" w14:textId="77777777" w:rsidR="00D61EA6" w:rsidRPr="00796D04" w:rsidRDefault="00D61EA6" w:rsidP="00D61EA6">
      <w:pPr>
        <w:pStyle w:val="Bibliography"/>
      </w:pPr>
      <w:r w:rsidRPr="00796D04">
        <w:t xml:space="preserve">6. </w:t>
      </w:r>
      <w:r w:rsidRPr="00796D04">
        <w:tab/>
      </w:r>
      <w:proofErr w:type="spellStart"/>
      <w:r w:rsidRPr="00796D04">
        <w:t>Lyness</w:t>
      </w:r>
      <w:proofErr w:type="spellEnd"/>
      <w:r w:rsidRPr="00796D04">
        <w:t xml:space="preserve"> JM, Caine ED, King DA, Cox C, </w:t>
      </w:r>
      <w:proofErr w:type="spellStart"/>
      <w:r w:rsidRPr="00796D04">
        <w:t>Yoediono</w:t>
      </w:r>
      <w:proofErr w:type="spellEnd"/>
      <w:r w:rsidRPr="00796D04">
        <w:t xml:space="preserve"> Z. Psychiatric disorders in older primary care patients. J Gen Intern Med. 1999 Apr;14(4):249–54. </w:t>
      </w:r>
    </w:p>
    <w:p w14:paraId="5BA689A7" w14:textId="77777777" w:rsidR="00D61EA6" w:rsidRPr="00796D04" w:rsidRDefault="00D61EA6" w:rsidP="00D61EA6">
      <w:pPr>
        <w:pStyle w:val="Bibliography"/>
      </w:pPr>
      <w:r w:rsidRPr="00796D04">
        <w:lastRenderedPageBreak/>
        <w:t xml:space="preserve">7. </w:t>
      </w:r>
      <w:r w:rsidRPr="00796D04">
        <w:tab/>
        <w:t xml:space="preserve">Ward BW, Schiller JS. Prevalence of Multiple Chronic Conditions Among US Adults: Estimates </w:t>
      </w:r>
      <w:proofErr w:type="gramStart"/>
      <w:r w:rsidRPr="00796D04">
        <w:t>From</w:t>
      </w:r>
      <w:proofErr w:type="gramEnd"/>
      <w:r w:rsidRPr="00796D04">
        <w:t xml:space="preserve"> the National Health Interview Survey, 2010. </w:t>
      </w:r>
      <w:proofErr w:type="spellStart"/>
      <w:r w:rsidRPr="00796D04">
        <w:t>Prev</w:t>
      </w:r>
      <w:proofErr w:type="spellEnd"/>
      <w:r w:rsidRPr="00796D04">
        <w:t xml:space="preserve"> Chronic Dis. 2013 Apr </w:t>
      </w:r>
      <w:proofErr w:type="gramStart"/>
      <w:r w:rsidRPr="00796D04">
        <w:t>25;10:120203</w:t>
      </w:r>
      <w:proofErr w:type="gramEnd"/>
      <w:r w:rsidRPr="00796D04">
        <w:t xml:space="preserve">. </w:t>
      </w:r>
    </w:p>
    <w:p w14:paraId="1EFBAF1A" w14:textId="77777777" w:rsidR="00D61EA6" w:rsidRPr="00796D04" w:rsidRDefault="00D61EA6" w:rsidP="00D61EA6">
      <w:pPr>
        <w:pStyle w:val="Bibliography"/>
      </w:pPr>
      <w:r w:rsidRPr="00796D04">
        <w:t xml:space="preserve">8. </w:t>
      </w:r>
      <w:r w:rsidRPr="00796D04">
        <w:tab/>
      </w:r>
      <w:proofErr w:type="spellStart"/>
      <w:r w:rsidRPr="00796D04">
        <w:t>Minerbi</w:t>
      </w:r>
      <w:proofErr w:type="spellEnd"/>
      <w:r w:rsidRPr="00796D04">
        <w:t xml:space="preserve"> A, </w:t>
      </w:r>
      <w:proofErr w:type="spellStart"/>
      <w:r w:rsidRPr="00796D04">
        <w:t>Häuser</w:t>
      </w:r>
      <w:proofErr w:type="spellEnd"/>
      <w:r w:rsidRPr="00796D04">
        <w:t xml:space="preserve"> W, </w:t>
      </w:r>
      <w:proofErr w:type="spellStart"/>
      <w:r w:rsidRPr="00796D04">
        <w:t>Fitzcharles</w:t>
      </w:r>
      <w:proofErr w:type="spellEnd"/>
      <w:r w:rsidRPr="00796D04">
        <w:t xml:space="preserve"> MA. Medical Cannabis for Older Patients. Drugs Aging. 2019 Jan;36(1):39–51. </w:t>
      </w:r>
    </w:p>
    <w:p w14:paraId="38792D58" w14:textId="77777777" w:rsidR="00D61EA6" w:rsidRPr="00796D04" w:rsidRDefault="00D61EA6" w:rsidP="00D61EA6">
      <w:pPr>
        <w:pStyle w:val="Bibliography"/>
      </w:pPr>
      <w:r w:rsidRPr="00796D04">
        <w:t xml:space="preserve">9. </w:t>
      </w:r>
      <w:r w:rsidRPr="00796D04">
        <w:tab/>
        <w:t>Hall W. Minimizing the adverse public health effects of cannabis legalization. Can Med Assoc J. 2018 Sep 4;190(35</w:t>
      </w:r>
      <w:proofErr w:type="gramStart"/>
      <w:r w:rsidRPr="00796D04">
        <w:t>):E</w:t>
      </w:r>
      <w:proofErr w:type="gramEnd"/>
      <w:r w:rsidRPr="00796D04">
        <w:t xml:space="preserve">1031–2. </w:t>
      </w:r>
    </w:p>
    <w:p w14:paraId="1BCD6BF4" w14:textId="77777777" w:rsidR="00D61EA6" w:rsidRPr="00796D04" w:rsidRDefault="00D61EA6" w:rsidP="00D61EA6">
      <w:pPr>
        <w:pStyle w:val="Bibliography"/>
      </w:pPr>
      <w:r w:rsidRPr="00796D04">
        <w:t xml:space="preserve">10. </w:t>
      </w:r>
      <w:r w:rsidRPr="00796D04">
        <w:tab/>
        <w:t xml:space="preserve">Lee C, Round JM, </w:t>
      </w:r>
      <w:proofErr w:type="spellStart"/>
      <w:r w:rsidRPr="00796D04">
        <w:t>Klarenbach</w:t>
      </w:r>
      <w:proofErr w:type="spellEnd"/>
      <w:r w:rsidRPr="00796D04">
        <w:t xml:space="preserve"> S, Hanlon JG, </w:t>
      </w:r>
      <w:proofErr w:type="spellStart"/>
      <w:r w:rsidRPr="00796D04">
        <w:t>Hyshka</w:t>
      </w:r>
      <w:proofErr w:type="spellEnd"/>
      <w:r w:rsidRPr="00796D04">
        <w:t xml:space="preserve"> E, Dyck JRB, et al. Gaps in evidence for the use of medically authorized cannabis: Ontario and Alberta, Canada. Harm </w:t>
      </w:r>
      <w:proofErr w:type="spellStart"/>
      <w:r w:rsidRPr="00796D04">
        <w:t>Reduct</w:t>
      </w:r>
      <w:proofErr w:type="spellEnd"/>
      <w:r w:rsidRPr="00796D04">
        <w:t xml:space="preserve"> J. 2021 Dec;18(1):61. </w:t>
      </w:r>
    </w:p>
    <w:p w14:paraId="32B32118" w14:textId="77777777" w:rsidR="00D61EA6" w:rsidRPr="00796D04" w:rsidRDefault="00D61EA6" w:rsidP="00D61EA6">
      <w:pPr>
        <w:pStyle w:val="Bibliography"/>
      </w:pPr>
      <w:r w:rsidRPr="00796D04">
        <w:t xml:space="preserve">11. </w:t>
      </w:r>
      <w:r w:rsidRPr="00796D04">
        <w:tab/>
        <w:t xml:space="preserve">Allan GM, Ramji J, Perry D, Ton J, </w:t>
      </w:r>
      <w:proofErr w:type="spellStart"/>
      <w:r w:rsidRPr="00796D04">
        <w:t>Beahm</w:t>
      </w:r>
      <w:proofErr w:type="spellEnd"/>
      <w:r w:rsidRPr="00796D04">
        <w:t xml:space="preserve"> NP. Simplified guideline for prescribing medical cannabinoids in primary care. Can Fam Physician. 2018;64(2):111–20. </w:t>
      </w:r>
    </w:p>
    <w:p w14:paraId="1D096B11" w14:textId="77777777" w:rsidR="00D61EA6" w:rsidRPr="00796D04" w:rsidRDefault="00D61EA6" w:rsidP="00D61EA6">
      <w:pPr>
        <w:pStyle w:val="Bibliography"/>
      </w:pPr>
      <w:r w:rsidRPr="00796D04">
        <w:t xml:space="preserve">12. </w:t>
      </w:r>
      <w:r w:rsidRPr="00796D04">
        <w:tab/>
        <w:t xml:space="preserve">Flint AJ, </w:t>
      </w:r>
      <w:proofErr w:type="spellStart"/>
      <w:r w:rsidRPr="00796D04">
        <w:t>Merali</w:t>
      </w:r>
      <w:proofErr w:type="spellEnd"/>
      <w:r w:rsidRPr="00796D04">
        <w:t xml:space="preserve"> Z, </w:t>
      </w:r>
      <w:proofErr w:type="spellStart"/>
      <w:r w:rsidRPr="00796D04">
        <w:t>Vaccarino</w:t>
      </w:r>
      <w:proofErr w:type="spellEnd"/>
      <w:r w:rsidRPr="00796D04">
        <w:t xml:space="preserve"> FJ. Improving Quality of Life: Substance Use and Aging [Internet]. 2018 [cited 2019 May 28]. Available from: http://www.deslibris.ca/ID/10096147</w:t>
      </w:r>
    </w:p>
    <w:p w14:paraId="0D5D1A62" w14:textId="77777777" w:rsidR="00D61EA6" w:rsidRPr="00796D04" w:rsidRDefault="00D61EA6" w:rsidP="00D61EA6">
      <w:pPr>
        <w:pStyle w:val="Bibliography"/>
      </w:pPr>
      <w:r w:rsidRPr="00796D04">
        <w:t xml:space="preserve">13. </w:t>
      </w:r>
      <w:r w:rsidRPr="00796D04">
        <w:tab/>
        <w:t xml:space="preserve">Kelleher LM, </w:t>
      </w:r>
      <w:proofErr w:type="spellStart"/>
      <w:r w:rsidRPr="00796D04">
        <w:t>Stough</w:t>
      </w:r>
      <w:proofErr w:type="spellEnd"/>
      <w:r w:rsidRPr="00796D04">
        <w:t xml:space="preserve"> C, </w:t>
      </w:r>
      <w:proofErr w:type="spellStart"/>
      <w:r w:rsidRPr="00796D04">
        <w:t>Sergejew</w:t>
      </w:r>
      <w:proofErr w:type="spellEnd"/>
      <w:r w:rsidRPr="00796D04">
        <w:t xml:space="preserve"> AA, Rolfe T. The effects of cannabis on information-processing speed. Addict </w:t>
      </w:r>
      <w:proofErr w:type="spellStart"/>
      <w:r w:rsidRPr="00796D04">
        <w:t>Behav</w:t>
      </w:r>
      <w:proofErr w:type="spellEnd"/>
      <w:r w:rsidRPr="00796D04">
        <w:t xml:space="preserve">. 2004 Aug;29(6):1213–9. </w:t>
      </w:r>
    </w:p>
    <w:p w14:paraId="47C9E5B6" w14:textId="77777777" w:rsidR="00D61EA6" w:rsidRPr="00796D04" w:rsidRDefault="00D61EA6" w:rsidP="00D61EA6">
      <w:pPr>
        <w:pStyle w:val="Bibliography"/>
      </w:pPr>
      <w:r w:rsidRPr="00796D04">
        <w:t xml:space="preserve">14. </w:t>
      </w:r>
      <w:r w:rsidRPr="00796D04">
        <w:tab/>
        <w:t>Ranganathan M, D’Souza DC. The acute effects of cannabinoids on memory in humans: a review. Psychopharmacology (</w:t>
      </w:r>
      <w:proofErr w:type="spellStart"/>
      <w:r w:rsidRPr="00796D04">
        <w:t>Berl</w:t>
      </w:r>
      <w:proofErr w:type="spellEnd"/>
      <w:r w:rsidRPr="00796D04">
        <w:t xml:space="preserve">). 2006 Nov;188(4):425–44. </w:t>
      </w:r>
    </w:p>
    <w:p w14:paraId="277E553B" w14:textId="77777777" w:rsidR="00D61EA6" w:rsidRPr="00796D04" w:rsidRDefault="00D61EA6" w:rsidP="00D61EA6">
      <w:pPr>
        <w:pStyle w:val="Bibliography"/>
      </w:pPr>
      <w:r w:rsidRPr="00796D04">
        <w:t xml:space="preserve">15. </w:t>
      </w:r>
      <w:r w:rsidRPr="00796D04">
        <w:tab/>
      </w:r>
      <w:proofErr w:type="spellStart"/>
      <w:r w:rsidRPr="00796D04">
        <w:t>Kaag</w:t>
      </w:r>
      <w:proofErr w:type="spellEnd"/>
      <w:r w:rsidRPr="00796D04">
        <w:t xml:space="preserve"> AM, Schulte MHJ, Jansen JM, van </w:t>
      </w:r>
      <w:proofErr w:type="spellStart"/>
      <w:r w:rsidRPr="00796D04">
        <w:t>Wingen</w:t>
      </w:r>
      <w:proofErr w:type="spellEnd"/>
      <w:r w:rsidRPr="00796D04">
        <w:t xml:space="preserve"> G, Homberg J, van den Brink W, et al. The relation between </w:t>
      </w:r>
      <w:proofErr w:type="spellStart"/>
      <w:r w:rsidRPr="00796D04">
        <w:t>gray</w:t>
      </w:r>
      <w:proofErr w:type="spellEnd"/>
      <w:r w:rsidRPr="00796D04">
        <w:t xml:space="preserve"> matter volume and the use of alcohol, tobacco, </w:t>
      </w:r>
      <w:proofErr w:type="gramStart"/>
      <w:r w:rsidRPr="00796D04">
        <w:t>cocaine</w:t>
      </w:r>
      <w:proofErr w:type="gramEnd"/>
      <w:r w:rsidRPr="00796D04">
        <w:t xml:space="preserve"> and cannabis in male polysubstance users. Drug Alcohol Depend. 2018 </w:t>
      </w:r>
      <w:proofErr w:type="gramStart"/>
      <w:r w:rsidRPr="00796D04">
        <w:t>Jun;187:186</w:t>
      </w:r>
      <w:proofErr w:type="gramEnd"/>
      <w:r w:rsidRPr="00796D04">
        <w:t xml:space="preserve">–94. </w:t>
      </w:r>
    </w:p>
    <w:p w14:paraId="3498714E" w14:textId="77777777" w:rsidR="00D61EA6" w:rsidRPr="00796D04" w:rsidRDefault="00D61EA6" w:rsidP="00D61EA6">
      <w:pPr>
        <w:pStyle w:val="Bibliography"/>
      </w:pPr>
      <w:r w:rsidRPr="00796D04">
        <w:t xml:space="preserve">16. </w:t>
      </w:r>
      <w:r w:rsidRPr="00796D04">
        <w:tab/>
      </w:r>
      <w:proofErr w:type="spellStart"/>
      <w:r w:rsidRPr="00796D04">
        <w:t>Yamreudeewong</w:t>
      </w:r>
      <w:proofErr w:type="spellEnd"/>
      <w:r w:rsidRPr="00796D04">
        <w:t xml:space="preserve"> W, Wong HK, </w:t>
      </w:r>
      <w:proofErr w:type="spellStart"/>
      <w:r w:rsidRPr="00796D04">
        <w:t>Brausch</w:t>
      </w:r>
      <w:proofErr w:type="spellEnd"/>
      <w:r w:rsidRPr="00796D04">
        <w:t xml:space="preserve"> LM, Pulley KR. Probable interaction between warfarin and marijuana smoking. Ann </w:t>
      </w:r>
      <w:proofErr w:type="spellStart"/>
      <w:r w:rsidRPr="00796D04">
        <w:t>Pharmacother</w:t>
      </w:r>
      <w:proofErr w:type="spellEnd"/>
      <w:r w:rsidRPr="00796D04">
        <w:t xml:space="preserve">. 2009 Jul;43(7):1347–53. </w:t>
      </w:r>
    </w:p>
    <w:p w14:paraId="573F9201" w14:textId="77777777" w:rsidR="00D61EA6" w:rsidRPr="00796D04" w:rsidRDefault="00D61EA6" w:rsidP="00D61EA6">
      <w:pPr>
        <w:pStyle w:val="Bibliography"/>
      </w:pPr>
      <w:r w:rsidRPr="00796D04">
        <w:t xml:space="preserve">17. </w:t>
      </w:r>
      <w:r w:rsidRPr="00796D04">
        <w:tab/>
        <w:t xml:space="preserve">McLeod AL, McKenna CJ, Northridge DB. Myocardial infarction following the combined recreational use of Viagra and cannabis. Clin </w:t>
      </w:r>
      <w:proofErr w:type="spellStart"/>
      <w:r w:rsidRPr="00796D04">
        <w:t>Cardiol</w:t>
      </w:r>
      <w:proofErr w:type="spellEnd"/>
      <w:r w:rsidRPr="00796D04">
        <w:t xml:space="preserve">. 2002 Mar;25(3):133–4. </w:t>
      </w:r>
    </w:p>
    <w:p w14:paraId="3CD113F2" w14:textId="77777777" w:rsidR="00D61EA6" w:rsidRPr="00796D04" w:rsidRDefault="00D61EA6" w:rsidP="00D61EA6">
      <w:pPr>
        <w:pStyle w:val="Bibliography"/>
      </w:pPr>
      <w:r w:rsidRPr="00796D04">
        <w:t xml:space="preserve">18. </w:t>
      </w:r>
      <w:r w:rsidRPr="00796D04">
        <w:tab/>
      </w:r>
      <w:proofErr w:type="spellStart"/>
      <w:r w:rsidRPr="00796D04">
        <w:t>Wilens</w:t>
      </w:r>
      <w:proofErr w:type="spellEnd"/>
      <w:r w:rsidRPr="00796D04">
        <w:t xml:space="preserve"> TE, Biederman J, Spencer TJ. Case study: adverse effects of smoking marijuana while receiving tricyclic antidepressants. J Am </w:t>
      </w:r>
      <w:proofErr w:type="spellStart"/>
      <w:r w:rsidRPr="00796D04">
        <w:t>Acad</w:t>
      </w:r>
      <w:proofErr w:type="spellEnd"/>
      <w:r w:rsidRPr="00796D04">
        <w:t xml:space="preserve"> Child </w:t>
      </w:r>
      <w:proofErr w:type="spellStart"/>
      <w:r w:rsidRPr="00796D04">
        <w:t>Adolesc</w:t>
      </w:r>
      <w:proofErr w:type="spellEnd"/>
      <w:r w:rsidRPr="00796D04">
        <w:t xml:space="preserve"> Psychiatry. 1997 Jan;36(1):45–8. </w:t>
      </w:r>
    </w:p>
    <w:p w14:paraId="3BF6EDC0" w14:textId="77777777" w:rsidR="00D61EA6" w:rsidRPr="00796D04" w:rsidRDefault="00D61EA6" w:rsidP="00D61EA6">
      <w:pPr>
        <w:pStyle w:val="Bibliography"/>
      </w:pPr>
      <w:r w:rsidRPr="00796D04">
        <w:t xml:space="preserve">19. </w:t>
      </w:r>
      <w:r w:rsidRPr="00796D04">
        <w:tab/>
      </w:r>
      <w:proofErr w:type="spellStart"/>
      <w:r w:rsidRPr="00796D04">
        <w:t>Kosel</w:t>
      </w:r>
      <w:proofErr w:type="spellEnd"/>
      <w:r w:rsidRPr="00796D04">
        <w:t xml:space="preserve"> BW, </w:t>
      </w:r>
      <w:proofErr w:type="spellStart"/>
      <w:r w:rsidRPr="00796D04">
        <w:t>Aweeka</w:t>
      </w:r>
      <w:proofErr w:type="spellEnd"/>
      <w:r w:rsidRPr="00796D04">
        <w:t xml:space="preserve"> FT, </w:t>
      </w:r>
      <w:proofErr w:type="spellStart"/>
      <w:r w:rsidRPr="00796D04">
        <w:t>Benowitz</w:t>
      </w:r>
      <w:proofErr w:type="spellEnd"/>
      <w:r w:rsidRPr="00796D04">
        <w:t xml:space="preserve"> NL, Shade SB, Hilton JF, </w:t>
      </w:r>
      <w:proofErr w:type="spellStart"/>
      <w:r w:rsidRPr="00796D04">
        <w:t>Lizak</w:t>
      </w:r>
      <w:proofErr w:type="spellEnd"/>
      <w:r w:rsidRPr="00796D04">
        <w:t xml:space="preserve"> PS, et al. The effects of cannabinoids on the pharmacokinetics of indinavir and nelfinavir. AIDS </w:t>
      </w:r>
      <w:proofErr w:type="spellStart"/>
      <w:r w:rsidRPr="00796D04">
        <w:t>Lond</w:t>
      </w:r>
      <w:proofErr w:type="spellEnd"/>
      <w:r w:rsidRPr="00796D04">
        <w:t xml:space="preserve"> Engl. 2002 Mar 8;16(4):543–50. </w:t>
      </w:r>
    </w:p>
    <w:p w14:paraId="0B0BB97E" w14:textId="77777777" w:rsidR="00D61EA6" w:rsidRPr="00796D04" w:rsidRDefault="00D61EA6" w:rsidP="00D61EA6">
      <w:pPr>
        <w:pStyle w:val="Bibliography"/>
      </w:pPr>
      <w:r w:rsidRPr="00796D04">
        <w:lastRenderedPageBreak/>
        <w:t xml:space="preserve">20. </w:t>
      </w:r>
      <w:r w:rsidRPr="00796D04">
        <w:tab/>
        <w:t xml:space="preserve">Ahmed AIA, van den </w:t>
      </w:r>
      <w:proofErr w:type="spellStart"/>
      <w:r w:rsidRPr="00796D04">
        <w:t>Elsen</w:t>
      </w:r>
      <w:proofErr w:type="spellEnd"/>
      <w:r w:rsidRPr="00796D04">
        <w:t xml:space="preserve"> GAH, </w:t>
      </w:r>
      <w:proofErr w:type="spellStart"/>
      <w:r w:rsidRPr="00796D04">
        <w:t>Colbers</w:t>
      </w:r>
      <w:proofErr w:type="spellEnd"/>
      <w:r w:rsidRPr="00796D04">
        <w:t xml:space="preserve"> A, van der </w:t>
      </w:r>
      <w:proofErr w:type="spellStart"/>
      <w:r w:rsidRPr="00796D04">
        <w:t>Marck</w:t>
      </w:r>
      <w:proofErr w:type="spellEnd"/>
      <w:r w:rsidRPr="00796D04">
        <w:t xml:space="preserve"> MA, Burger DM, </w:t>
      </w:r>
      <w:proofErr w:type="spellStart"/>
      <w:r w:rsidRPr="00796D04">
        <w:t>Feuth</w:t>
      </w:r>
      <w:proofErr w:type="spellEnd"/>
      <w:r w:rsidRPr="00796D04">
        <w:t xml:space="preserve"> TB, et al. Safety and pharmacokinetics of oral delta-9-tetrahydrocannabinol in healthy older subjects: a randomized controlled trial. </w:t>
      </w:r>
      <w:proofErr w:type="spellStart"/>
      <w:r w:rsidRPr="00796D04">
        <w:t>Eur</w:t>
      </w:r>
      <w:proofErr w:type="spellEnd"/>
      <w:r w:rsidRPr="00796D04">
        <w:t xml:space="preserve"> </w:t>
      </w:r>
      <w:proofErr w:type="spellStart"/>
      <w:r w:rsidRPr="00796D04">
        <w:t>Neuropsychopharmacol</w:t>
      </w:r>
      <w:proofErr w:type="spellEnd"/>
      <w:r w:rsidRPr="00796D04">
        <w:t xml:space="preserve"> J </w:t>
      </w:r>
      <w:proofErr w:type="spellStart"/>
      <w:r w:rsidRPr="00796D04">
        <w:t>Eur</w:t>
      </w:r>
      <w:proofErr w:type="spellEnd"/>
      <w:r w:rsidRPr="00796D04">
        <w:t xml:space="preserve"> Coll </w:t>
      </w:r>
      <w:proofErr w:type="spellStart"/>
      <w:r w:rsidRPr="00796D04">
        <w:t>Neuropsychopharmacol</w:t>
      </w:r>
      <w:proofErr w:type="spellEnd"/>
      <w:r w:rsidRPr="00796D04">
        <w:t xml:space="preserve">. 2014 Sep;24(9):1475–82. </w:t>
      </w:r>
    </w:p>
    <w:p w14:paraId="5BD7C8F9" w14:textId="77777777" w:rsidR="00D61EA6" w:rsidRPr="00796D04" w:rsidRDefault="00D61EA6" w:rsidP="00D61EA6">
      <w:pPr>
        <w:pStyle w:val="Bibliography"/>
      </w:pPr>
      <w:r w:rsidRPr="00796D04">
        <w:t xml:space="preserve">21. </w:t>
      </w:r>
      <w:r w:rsidRPr="00796D04">
        <w:tab/>
        <w:t xml:space="preserve">Tayo B, Taylor L, </w:t>
      </w:r>
      <w:proofErr w:type="spellStart"/>
      <w:r w:rsidRPr="00796D04">
        <w:t>Sahebkar</w:t>
      </w:r>
      <w:proofErr w:type="spellEnd"/>
      <w:r w:rsidRPr="00796D04">
        <w:t xml:space="preserve"> F, Morrison G. A Phase I, Open-Label, Parallel-Group, Single-Dose Trial of the Pharmacokinetics, Safety, and Tolerability of Cannabidiol in Subjects with Mild to Severe Renal Impairment. Clin </w:t>
      </w:r>
      <w:proofErr w:type="spellStart"/>
      <w:r w:rsidRPr="00796D04">
        <w:t>Pharmacokinet</w:t>
      </w:r>
      <w:proofErr w:type="spellEnd"/>
      <w:r w:rsidRPr="00796D04">
        <w:t xml:space="preserve">. 2020 Jun;59(6):747–55. </w:t>
      </w:r>
    </w:p>
    <w:p w14:paraId="0045ED20" w14:textId="77777777" w:rsidR="00D61EA6" w:rsidRPr="00796D04" w:rsidRDefault="00D61EA6" w:rsidP="00D61EA6">
      <w:pPr>
        <w:pStyle w:val="Bibliography"/>
      </w:pPr>
      <w:r w:rsidRPr="00796D04">
        <w:t xml:space="preserve">22. </w:t>
      </w:r>
      <w:r w:rsidRPr="00796D04">
        <w:tab/>
      </w:r>
      <w:proofErr w:type="spellStart"/>
      <w:r w:rsidRPr="00796D04">
        <w:t>Levac</w:t>
      </w:r>
      <w:proofErr w:type="spellEnd"/>
      <w:r w:rsidRPr="00796D04">
        <w:t xml:space="preserve"> D, Colquhoun H, O’Brien KK. Scoping studies: advancing the methodology. Implement Sci IS. 2010 Sep </w:t>
      </w:r>
      <w:proofErr w:type="gramStart"/>
      <w:r w:rsidRPr="00796D04">
        <w:t>20;5:69</w:t>
      </w:r>
      <w:proofErr w:type="gramEnd"/>
      <w:r w:rsidRPr="00796D04">
        <w:t xml:space="preserve">. </w:t>
      </w:r>
    </w:p>
    <w:p w14:paraId="15A690FC" w14:textId="77777777" w:rsidR="00D61EA6" w:rsidRPr="00796D04" w:rsidRDefault="00D61EA6" w:rsidP="00D61EA6">
      <w:pPr>
        <w:pStyle w:val="Bibliography"/>
      </w:pPr>
      <w:r w:rsidRPr="00796D04">
        <w:t xml:space="preserve">23. </w:t>
      </w:r>
      <w:r w:rsidRPr="00796D04">
        <w:tab/>
        <w:t xml:space="preserve">Peters MDJ, Godfrey CM, Khalil H, </w:t>
      </w:r>
      <w:proofErr w:type="spellStart"/>
      <w:r w:rsidRPr="00796D04">
        <w:t>McInerney</w:t>
      </w:r>
      <w:proofErr w:type="spellEnd"/>
      <w:r w:rsidRPr="00796D04">
        <w:t xml:space="preserve"> P, Parker D, Soares CB. Guidance for conducting systematic scoping reviews. Int J Evid Based </w:t>
      </w:r>
      <w:proofErr w:type="spellStart"/>
      <w:r w:rsidRPr="00796D04">
        <w:t>Healthc</w:t>
      </w:r>
      <w:proofErr w:type="spellEnd"/>
      <w:r w:rsidRPr="00796D04">
        <w:t xml:space="preserve">. 2015 Sep;13(3):141–6. </w:t>
      </w:r>
    </w:p>
    <w:p w14:paraId="3214DB68" w14:textId="77777777" w:rsidR="00D61EA6" w:rsidRPr="00796D04" w:rsidRDefault="00D61EA6" w:rsidP="00D61EA6">
      <w:pPr>
        <w:pStyle w:val="Bibliography"/>
      </w:pPr>
      <w:r w:rsidRPr="00796D04">
        <w:t xml:space="preserve">24. </w:t>
      </w:r>
      <w:r w:rsidRPr="00796D04">
        <w:tab/>
        <w:t xml:space="preserve">Thomas A, </w:t>
      </w:r>
      <w:proofErr w:type="spellStart"/>
      <w:r w:rsidRPr="00796D04">
        <w:t>Lubarsky</w:t>
      </w:r>
      <w:proofErr w:type="spellEnd"/>
      <w:r w:rsidRPr="00796D04">
        <w:t xml:space="preserve"> S, </w:t>
      </w:r>
      <w:proofErr w:type="spellStart"/>
      <w:r w:rsidRPr="00796D04">
        <w:t>Durning</w:t>
      </w:r>
      <w:proofErr w:type="spellEnd"/>
      <w:r w:rsidRPr="00796D04">
        <w:t xml:space="preserve"> SJ, Young ME. Knowledge Syntheses in Medical Education: Demystifying Scoping Reviews. </w:t>
      </w:r>
      <w:proofErr w:type="spellStart"/>
      <w:r w:rsidRPr="00796D04">
        <w:t>Acad</w:t>
      </w:r>
      <w:proofErr w:type="spellEnd"/>
      <w:r w:rsidRPr="00796D04">
        <w:t xml:space="preserve"> Med J Assoc Am Med Coll. 2017;92(2):161–6. </w:t>
      </w:r>
    </w:p>
    <w:p w14:paraId="6531EE0A" w14:textId="77777777" w:rsidR="00D61EA6" w:rsidRPr="00796D04" w:rsidRDefault="00D61EA6" w:rsidP="00D61EA6">
      <w:pPr>
        <w:pStyle w:val="Bibliography"/>
      </w:pPr>
      <w:r w:rsidRPr="00796D04">
        <w:t xml:space="preserve">25. </w:t>
      </w:r>
      <w:r w:rsidRPr="00796D04">
        <w:tab/>
        <w:t xml:space="preserve">Peters, MDJ, Godfrey, C, </w:t>
      </w:r>
      <w:proofErr w:type="spellStart"/>
      <w:r w:rsidRPr="00796D04">
        <w:t>McInerney</w:t>
      </w:r>
      <w:proofErr w:type="spellEnd"/>
      <w:r w:rsidRPr="00796D04">
        <w:t xml:space="preserve">, P, Munn, Z, Tricco, AC, Khalil, H. Chapter 11: Scoping Reviews. In: </w:t>
      </w:r>
      <w:proofErr w:type="spellStart"/>
      <w:r w:rsidRPr="00796D04">
        <w:t>Aromataris</w:t>
      </w:r>
      <w:proofErr w:type="spellEnd"/>
      <w:r w:rsidRPr="00796D04">
        <w:t xml:space="preserve"> E, Munn Z (Editors). Joanna Briggs Institute Reviewer’s Manual. [Internet]. 2020 [cited 2020 Sep 30]. Available from: https://synthesismanual.jbi.global</w:t>
      </w:r>
    </w:p>
    <w:p w14:paraId="4785F011" w14:textId="77777777" w:rsidR="00D61EA6" w:rsidRPr="00796D04" w:rsidRDefault="00D61EA6" w:rsidP="00D61EA6">
      <w:pPr>
        <w:pStyle w:val="Bibliography"/>
      </w:pPr>
      <w:r w:rsidRPr="00796D04">
        <w:t xml:space="preserve">26. </w:t>
      </w:r>
      <w:r w:rsidRPr="00796D04">
        <w:tab/>
        <w:t>Wolfe D, Corace K, Rice D, Smith A, Kanji S, Conn D, et al. Effects of medical and non-medical cannabis use in older adults: protocol for a scoping review. BMJ Open. 2020 Feb;10(2</w:t>
      </w:r>
      <w:proofErr w:type="gramStart"/>
      <w:r w:rsidRPr="00796D04">
        <w:t>):e</w:t>
      </w:r>
      <w:proofErr w:type="gramEnd"/>
      <w:r w:rsidRPr="00796D04">
        <w:t xml:space="preserve">034301. </w:t>
      </w:r>
    </w:p>
    <w:p w14:paraId="78578E5E" w14:textId="77777777" w:rsidR="00D61EA6" w:rsidRPr="00796D04" w:rsidRDefault="00D61EA6" w:rsidP="00D61EA6">
      <w:pPr>
        <w:pStyle w:val="Bibliography"/>
      </w:pPr>
      <w:r w:rsidRPr="00796D04">
        <w:t xml:space="preserve">27. </w:t>
      </w:r>
      <w:r w:rsidRPr="00796D04">
        <w:tab/>
        <w:t xml:space="preserve">Morales P, Reggio PH, </w:t>
      </w:r>
      <w:proofErr w:type="spellStart"/>
      <w:r w:rsidRPr="00796D04">
        <w:t>Jagerovic</w:t>
      </w:r>
      <w:proofErr w:type="spellEnd"/>
      <w:r w:rsidRPr="00796D04">
        <w:t xml:space="preserve"> N. An Overview on Medicinal Chemistry of Synthetic and Natural Derivatives of Cannabidiol. Front </w:t>
      </w:r>
      <w:proofErr w:type="spellStart"/>
      <w:r w:rsidRPr="00796D04">
        <w:t>Pharmacol</w:t>
      </w:r>
      <w:proofErr w:type="spellEnd"/>
      <w:r w:rsidRPr="00796D04">
        <w:t xml:space="preserve"> [Internet]. 2017 Jun 28 [cited 2019 Jul 3];8. Available from: http://journal.frontiersin.org/article/10.3389/fphar.2017.00422/full</w:t>
      </w:r>
    </w:p>
    <w:p w14:paraId="51FDB651" w14:textId="77777777" w:rsidR="00D61EA6" w:rsidRPr="00796D04" w:rsidRDefault="00D61EA6" w:rsidP="00D61EA6">
      <w:pPr>
        <w:pStyle w:val="Bibliography"/>
      </w:pPr>
      <w:r w:rsidRPr="00796D04">
        <w:t xml:space="preserve">28. </w:t>
      </w:r>
      <w:r w:rsidRPr="00796D04">
        <w:tab/>
        <w:t xml:space="preserve">McGowan J, Sampson M, </w:t>
      </w:r>
      <w:proofErr w:type="spellStart"/>
      <w:r w:rsidRPr="00796D04">
        <w:t>Salzwedel</w:t>
      </w:r>
      <w:proofErr w:type="spellEnd"/>
      <w:r w:rsidRPr="00796D04">
        <w:t xml:space="preserve"> DM, </w:t>
      </w:r>
      <w:proofErr w:type="spellStart"/>
      <w:r w:rsidRPr="00796D04">
        <w:t>Cogo</w:t>
      </w:r>
      <w:proofErr w:type="spellEnd"/>
      <w:r w:rsidRPr="00796D04">
        <w:t xml:space="preserve"> E, Foerster V, Lefebvre C. PRESS Peer Review of Electronic Search Strategies: 2015 guideline statement. J Clin </w:t>
      </w:r>
      <w:proofErr w:type="spellStart"/>
      <w:r w:rsidRPr="00796D04">
        <w:t>Epidemiol</w:t>
      </w:r>
      <w:proofErr w:type="spellEnd"/>
      <w:r w:rsidRPr="00796D04">
        <w:t xml:space="preserve">. 2016;75:40–6. </w:t>
      </w:r>
    </w:p>
    <w:p w14:paraId="0D48192C" w14:textId="77777777" w:rsidR="00D61EA6" w:rsidRPr="00796D04" w:rsidRDefault="00D61EA6" w:rsidP="00D61EA6">
      <w:pPr>
        <w:pStyle w:val="Bibliography"/>
      </w:pPr>
      <w:r w:rsidRPr="00796D04">
        <w:t xml:space="preserve">29. </w:t>
      </w:r>
      <w:r w:rsidRPr="00796D04">
        <w:tab/>
        <w:t xml:space="preserve">Shea BJ, Reeves BC, Wells G, </w:t>
      </w:r>
      <w:proofErr w:type="spellStart"/>
      <w:r w:rsidRPr="00796D04">
        <w:t>Thuku</w:t>
      </w:r>
      <w:proofErr w:type="spellEnd"/>
      <w:r w:rsidRPr="00796D04">
        <w:t xml:space="preserve"> M, Hamel C, Moran J, et al. AMSTAR 2: a critical appraisal tool for systematic reviews that include randomised or non-randomised studies of healthcare interventions, or both. BMJ. 2017 Sep 21;</w:t>
      </w:r>
      <w:proofErr w:type="gramStart"/>
      <w:r w:rsidRPr="00796D04">
        <w:t>358:j</w:t>
      </w:r>
      <w:proofErr w:type="gramEnd"/>
      <w:r w:rsidRPr="00796D04">
        <w:t xml:space="preserve">4008. </w:t>
      </w:r>
    </w:p>
    <w:p w14:paraId="21FA5500" w14:textId="77777777" w:rsidR="00D61EA6" w:rsidRPr="00796D04" w:rsidRDefault="00D61EA6" w:rsidP="00D61EA6">
      <w:pPr>
        <w:pStyle w:val="Bibliography"/>
      </w:pPr>
      <w:r w:rsidRPr="00796D04">
        <w:t xml:space="preserve">30. </w:t>
      </w:r>
      <w:r w:rsidRPr="00796D04">
        <w:tab/>
        <w:t xml:space="preserve">Public Health Agency of Canada. Communicating about substance use in compassionate, </w:t>
      </w:r>
      <w:proofErr w:type="gramStart"/>
      <w:r w:rsidRPr="00796D04">
        <w:t>safe</w:t>
      </w:r>
      <w:proofErr w:type="gramEnd"/>
      <w:r w:rsidRPr="00796D04">
        <w:t xml:space="preserve"> and non-stigmatizing ways: a resource for Canadian health professional organizations and their membership. [Internet]. Ottawa; 2020 [cited 2021 Dec 1]. Available from: http://publications.gc.ca/collections/collection_2020/aspc-phac/HP35-127-3-2020-eng.pdf</w:t>
      </w:r>
    </w:p>
    <w:p w14:paraId="1B9B9454" w14:textId="77777777" w:rsidR="00D61EA6" w:rsidRPr="00796D04" w:rsidRDefault="00D61EA6" w:rsidP="00D61EA6">
      <w:pPr>
        <w:pStyle w:val="Bibliography"/>
      </w:pPr>
      <w:r w:rsidRPr="00796D04">
        <w:t xml:space="preserve">31. </w:t>
      </w:r>
      <w:r w:rsidRPr="00796D04">
        <w:tab/>
        <w:t xml:space="preserve">Tricco AC, Lillie E, </w:t>
      </w:r>
      <w:proofErr w:type="spellStart"/>
      <w:r w:rsidRPr="00796D04">
        <w:t>Zarin</w:t>
      </w:r>
      <w:proofErr w:type="spellEnd"/>
      <w:r w:rsidRPr="00796D04">
        <w:t xml:space="preserve"> W, O’Brien KK, Colquhoun H, </w:t>
      </w:r>
      <w:proofErr w:type="spellStart"/>
      <w:r w:rsidRPr="00796D04">
        <w:t>Levac</w:t>
      </w:r>
      <w:proofErr w:type="spellEnd"/>
      <w:r w:rsidRPr="00796D04">
        <w:t xml:space="preserve"> D, et al. PRISMA Extension for Scoping Reviews (PRISMA-</w:t>
      </w:r>
      <w:proofErr w:type="spellStart"/>
      <w:r w:rsidRPr="00796D04">
        <w:t>ScR</w:t>
      </w:r>
      <w:proofErr w:type="spellEnd"/>
      <w:r w:rsidRPr="00796D04">
        <w:t xml:space="preserve">): Checklist and Explanation. Ann Intern Med. 2018 Sep </w:t>
      </w:r>
      <w:proofErr w:type="gramStart"/>
      <w:r w:rsidRPr="00796D04">
        <w:t>4;</w:t>
      </w:r>
      <w:proofErr w:type="gramEnd"/>
      <w:r w:rsidRPr="00796D04">
        <w:t xml:space="preserve"> </w:t>
      </w:r>
    </w:p>
    <w:p w14:paraId="3A961E40" w14:textId="77777777" w:rsidR="00D61EA6" w:rsidRPr="00796D04" w:rsidRDefault="00D61EA6" w:rsidP="00D61EA6">
      <w:pPr>
        <w:pStyle w:val="Bibliography"/>
      </w:pPr>
      <w:r w:rsidRPr="00796D04">
        <w:lastRenderedPageBreak/>
        <w:t xml:space="preserve">32. </w:t>
      </w:r>
      <w:r w:rsidRPr="00796D04">
        <w:tab/>
      </w:r>
      <w:proofErr w:type="spellStart"/>
      <w:r w:rsidRPr="00796D04">
        <w:t>Häuser</w:t>
      </w:r>
      <w:proofErr w:type="spellEnd"/>
      <w:r w:rsidRPr="00796D04">
        <w:t xml:space="preserve"> W, </w:t>
      </w:r>
      <w:proofErr w:type="spellStart"/>
      <w:r w:rsidRPr="00796D04">
        <w:t>Fitzcharles</w:t>
      </w:r>
      <w:proofErr w:type="spellEnd"/>
      <w:r w:rsidRPr="00796D04">
        <w:t xml:space="preserve"> MA, </w:t>
      </w:r>
      <w:proofErr w:type="spellStart"/>
      <w:r w:rsidRPr="00796D04">
        <w:t>Radbruch</w:t>
      </w:r>
      <w:proofErr w:type="spellEnd"/>
      <w:r w:rsidRPr="00796D04">
        <w:t xml:space="preserve"> L, Petzke F. Cannabinoids in Pain Management and Palliative Medicine. </w:t>
      </w:r>
      <w:proofErr w:type="spellStart"/>
      <w:r w:rsidRPr="00796D04">
        <w:t>Dtsch</w:t>
      </w:r>
      <w:proofErr w:type="spellEnd"/>
      <w:r w:rsidRPr="00796D04">
        <w:t xml:space="preserve"> </w:t>
      </w:r>
      <w:proofErr w:type="spellStart"/>
      <w:r w:rsidRPr="00796D04">
        <w:t>Aerzteblatt</w:t>
      </w:r>
      <w:proofErr w:type="spellEnd"/>
      <w:r w:rsidRPr="00796D04">
        <w:t xml:space="preserve"> Online [Internet]. 2017 Sep 22 [cited 2019 Aug 20]; Available from: https://www.aerzteblatt.de/10.3238/arztebl.2017.0627</w:t>
      </w:r>
    </w:p>
    <w:p w14:paraId="2C135EE2" w14:textId="77777777" w:rsidR="00D61EA6" w:rsidRPr="00796D04" w:rsidRDefault="00D61EA6" w:rsidP="00D61EA6">
      <w:pPr>
        <w:pStyle w:val="Bibliography"/>
      </w:pPr>
      <w:r w:rsidRPr="00796D04">
        <w:t xml:space="preserve">33. </w:t>
      </w:r>
      <w:r w:rsidRPr="00796D04">
        <w:tab/>
      </w:r>
      <w:proofErr w:type="spellStart"/>
      <w:r w:rsidRPr="00796D04">
        <w:t>Häuser</w:t>
      </w:r>
      <w:proofErr w:type="spellEnd"/>
      <w:r w:rsidRPr="00796D04">
        <w:t xml:space="preserve"> W, Petzke F, </w:t>
      </w:r>
      <w:proofErr w:type="spellStart"/>
      <w:r w:rsidRPr="00796D04">
        <w:t>Fitzcharles</w:t>
      </w:r>
      <w:proofErr w:type="spellEnd"/>
      <w:r w:rsidRPr="00796D04">
        <w:t xml:space="preserve"> MA. Efficacy, </w:t>
      </w:r>
      <w:proofErr w:type="gramStart"/>
      <w:r w:rsidRPr="00796D04">
        <w:t>tolerability</w:t>
      </w:r>
      <w:proofErr w:type="gramEnd"/>
      <w:r w:rsidRPr="00796D04">
        <w:t xml:space="preserve"> and safety of cannabis-based medicines for chronic pain management - An overview of systematic reviews. </w:t>
      </w:r>
      <w:proofErr w:type="spellStart"/>
      <w:r w:rsidRPr="00796D04">
        <w:t>Eur</w:t>
      </w:r>
      <w:proofErr w:type="spellEnd"/>
      <w:r w:rsidRPr="00796D04">
        <w:t xml:space="preserve"> J Pain. 2018 Mar;22(3):455–70. </w:t>
      </w:r>
    </w:p>
    <w:p w14:paraId="7E2BD193" w14:textId="77777777" w:rsidR="00D61EA6" w:rsidRPr="00796D04" w:rsidRDefault="00D61EA6" w:rsidP="00D61EA6">
      <w:pPr>
        <w:pStyle w:val="Bibliography"/>
      </w:pPr>
      <w:r w:rsidRPr="00796D04">
        <w:t xml:space="preserve">34. </w:t>
      </w:r>
      <w:r w:rsidRPr="00796D04">
        <w:tab/>
        <w:t xml:space="preserve">Bao Y, Kong X, Yang L, Liu R, Shi Z, Li W, et al. Complementary and Alternative Medicine for Cancer Pain: An Overview of Systematic Reviews. Evid Based Complement Alternat Med. </w:t>
      </w:r>
      <w:proofErr w:type="gramStart"/>
      <w:r w:rsidRPr="00796D04">
        <w:t>2014;2014:1</w:t>
      </w:r>
      <w:proofErr w:type="gramEnd"/>
      <w:r w:rsidRPr="00796D04">
        <w:t xml:space="preserve">–9. </w:t>
      </w:r>
    </w:p>
    <w:p w14:paraId="7213ED8F" w14:textId="77777777" w:rsidR="00D61EA6" w:rsidRPr="00796D04" w:rsidRDefault="00D61EA6" w:rsidP="00D61EA6">
      <w:pPr>
        <w:pStyle w:val="Bibliography"/>
      </w:pPr>
      <w:r w:rsidRPr="00796D04">
        <w:t xml:space="preserve">35. </w:t>
      </w:r>
      <w:r w:rsidRPr="00796D04">
        <w:tab/>
        <w:t>Allan GM, Finley CR, Ton J, Perry D, Ramji J, Crawford K, et al. Systematic review of systematic reviews for medical cannabinoids. Can Fam Physician. 2018;64(2</w:t>
      </w:r>
      <w:proofErr w:type="gramStart"/>
      <w:r w:rsidRPr="00796D04">
        <w:t>):e</w:t>
      </w:r>
      <w:proofErr w:type="gramEnd"/>
      <w:r w:rsidRPr="00796D04">
        <w:t xml:space="preserve">78–94. </w:t>
      </w:r>
    </w:p>
    <w:p w14:paraId="018D7C37" w14:textId="77777777" w:rsidR="00D61EA6" w:rsidRPr="00796D04" w:rsidRDefault="00D61EA6" w:rsidP="00D61EA6">
      <w:pPr>
        <w:pStyle w:val="Bibliography"/>
      </w:pPr>
      <w:r w:rsidRPr="00796D04">
        <w:t xml:space="preserve">36. </w:t>
      </w:r>
      <w:r w:rsidRPr="00796D04">
        <w:tab/>
        <w:t>Montero-</w:t>
      </w:r>
      <w:proofErr w:type="spellStart"/>
      <w:r w:rsidRPr="00796D04">
        <w:t>Oleas</w:t>
      </w:r>
      <w:proofErr w:type="spellEnd"/>
      <w:r w:rsidRPr="00796D04">
        <w:t xml:space="preserve"> N, Arevalo-Rodriguez I, </w:t>
      </w:r>
      <w:proofErr w:type="spellStart"/>
      <w:r w:rsidRPr="00796D04">
        <w:t>Nuñez</w:t>
      </w:r>
      <w:proofErr w:type="spellEnd"/>
      <w:r w:rsidRPr="00796D04">
        <w:t xml:space="preserve">-González S, </w:t>
      </w:r>
      <w:proofErr w:type="spellStart"/>
      <w:r w:rsidRPr="00796D04">
        <w:t>Viteri</w:t>
      </w:r>
      <w:proofErr w:type="spellEnd"/>
      <w:r w:rsidRPr="00796D04">
        <w:t>-García A, Simancas-</w:t>
      </w:r>
      <w:proofErr w:type="spellStart"/>
      <w:r w:rsidRPr="00796D04">
        <w:t>Racines</w:t>
      </w:r>
      <w:proofErr w:type="spellEnd"/>
      <w:r w:rsidRPr="00796D04">
        <w:t xml:space="preserve"> D. Therapeutic use of cannabis and cannabinoids: an evidence mapping and appraisal of systematic reviews. BMC Complement Med </w:t>
      </w:r>
      <w:proofErr w:type="spellStart"/>
      <w:r w:rsidRPr="00796D04">
        <w:t>Ther</w:t>
      </w:r>
      <w:proofErr w:type="spellEnd"/>
      <w:r w:rsidRPr="00796D04">
        <w:t xml:space="preserve">. 2020 Dec;20(1):12. </w:t>
      </w:r>
    </w:p>
    <w:p w14:paraId="2BE307CC" w14:textId="77777777" w:rsidR="00D61EA6" w:rsidRPr="00796D04" w:rsidRDefault="00D61EA6" w:rsidP="00D61EA6">
      <w:pPr>
        <w:pStyle w:val="Bibliography"/>
      </w:pPr>
      <w:r w:rsidRPr="00796D04">
        <w:t xml:space="preserve">37. </w:t>
      </w:r>
      <w:r w:rsidRPr="00796D04">
        <w:tab/>
      </w:r>
      <w:proofErr w:type="spellStart"/>
      <w:r w:rsidRPr="00796D04">
        <w:t>Charernboon</w:t>
      </w:r>
      <w:proofErr w:type="spellEnd"/>
      <w:r w:rsidRPr="00796D04">
        <w:t xml:space="preserve"> T, </w:t>
      </w:r>
      <w:proofErr w:type="spellStart"/>
      <w:r w:rsidRPr="00796D04">
        <w:t>Lerthattasilp</w:t>
      </w:r>
      <w:proofErr w:type="spellEnd"/>
      <w:r w:rsidRPr="00796D04">
        <w:t xml:space="preserve"> T, </w:t>
      </w:r>
      <w:proofErr w:type="spellStart"/>
      <w:r w:rsidRPr="00796D04">
        <w:t>Supasitthumrong</w:t>
      </w:r>
      <w:proofErr w:type="spellEnd"/>
      <w:r w:rsidRPr="00796D04">
        <w:t xml:space="preserve"> T. Effectiveness of Cannabinoids for Treatment of Dementia: A Systematic Review of Randomized Controlled Trials. Clin </w:t>
      </w:r>
      <w:proofErr w:type="spellStart"/>
      <w:r w:rsidRPr="00796D04">
        <w:t>Gerontol</w:t>
      </w:r>
      <w:proofErr w:type="spellEnd"/>
      <w:r w:rsidRPr="00796D04">
        <w:t xml:space="preserve">. 2021 Jan 1;44(1):16–24. </w:t>
      </w:r>
    </w:p>
    <w:p w14:paraId="3FAEF155" w14:textId="77777777" w:rsidR="00D61EA6" w:rsidRPr="00796D04" w:rsidRDefault="00D61EA6" w:rsidP="00D61EA6">
      <w:pPr>
        <w:pStyle w:val="Bibliography"/>
      </w:pPr>
      <w:r w:rsidRPr="00796D04">
        <w:t xml:space="preserve">38. </w:t>
      </w:r>
      <w:r w:rsidRPr="00796D04">
        <w:tab/>
      </w:r>
      <w:proofErr w:type="spellStart"/>
      <w:r w:rsidRPr="00796D04">
        <w:t>Bahji</w:t>
      </w:r>
      <w:proofErr w:type="spellEnd"/>
      <w:r w:rsidRPr="00796D04">
        <w:t xml:space="preserve"> A, </w:t>
      </w:r>
      <w:proofErr w:type="spellStart"/>
      <w:r w:rsidRPr="00796D04">
        <w:t>Meyyappan</w:t>
      </w:r>
      <w:proofErr w:type="spellEnd"/>
      <w:r w:rsidRPr="00796D04">
        <w:t xml:space="preserve"> AC, Hawken ER. Cannabinoids for the Neuropsychiatric Symptoms of Dementia: A Systematic Review and Meta-Analysis. Can J Psychiatry. 2020 Jun;65(6):365–76. </w:t>
      </w:r>
    </w:p>
    <w:p w14:paraId="356D0F27" w14:textId="77777777" w:rsidR="00D61EA6" w:rsidRPr="00796D04" w:rsidRDefault="00D61EA6" w:rsidP="00D61EA6">
      <w:pPr>
        <w:pStyle w:val="Bibliography"/>
      </w:pPr>
      <w:r w:rsidRPr="00796D04">
        <w:t xml:space="preserve">39. </w:t>
      </w:r>
      <w:r w:rsidRPr="00796D04">
        <w:tab/>
        <w:t xml:space="preserve">Boland EG, Bennett MI, </w:t>
      </w:r>
      <w:proofErr w:type="spellStart"/>
      <w:r w:rsidRPr="00796D04">
        <w:t>Allgar</w:t>
      </w:r>
      <w:proofErr w:type="spellEnd"/>
      <w:r w:rsidRPr="00796D04">
        <w:t xml:space="preserve"> V, Boland JW. Cannabinoids for adult cancer-related pain: systematic review and meta-analysis. BMJ Support </w:t>
      </w:r>
      <w:proofErr w:type="spellStart"/>
      <w:r w:rsidRPr="00796D04">
        <w:t>Palliat</w:t>
      </w:r>
      <w:proofErr w:type="spellEnd"/>
      <w:r w:rsidRPr="00796D04">
        <w:t xml:space="preserve"> Care. 2020 Mar;10(1):14–24. </w:t>
      </w:r>
    </w:p>
    <w:p w14:paraId="33EB0F0E" w14:textId="77777777" w:rsidR="00D61EA6" w:rsidRPr="00796D04" w:rsidRDefault="00D61EA6" w:rsidP="00D61EA6">
      <w:pPr>
        <w:pStyle w:val="Bibliography"/>
      </w:pPr>
      <w:r w:rsidRPr="00796D04">
        <w:t xml:space="preserve">40. </w:t>
      </w:r>
      <w:r w:rsidRPr="00796D04">
        <w:tab/>
      </w:r>
      <w:proofErr w:type="spellStart"/>
      <w:r w:rsidRPr="00796D04">
        <w:t>Braud</w:t>
      </w:r>
      <w:proofErr w:type="spellEnd"/>
      <w:r w:rsidRPr="00796D04">
        <w:t xml:space="preserve"> A, Boucher Y. Taste disorder’s management: a systematic review. Clin Oral </w:t>
      </w:r>
      <w:proofErr w:type="spellStart"/>
      <w:r w:rsidRPr="00796D04">
        <w:t>Investig</w:t>
      </w:r>
      <w:proofErr w:type="spellEnd"/>
      <w:r w:rsidRPr="00796D04">
        <w:t xml:space="preserve">. 2020 Jun;24(6):1889–908. </w:t>
      </w:r>
    </w:p>
    <w:p w14:paraId="5BAD554A" w14:textId="77777777" w:rsidR="00D61EA6" w:rsidRPr="00796D04" w:rsidRDefault="00D61EA6" w:rsidP="00D61EA6">
      <w:pPr>
        <w:pStyle w:val="Bibliography"/>
      </w:pPr>
      <w:r w:rsidRPr="00796D04">
        <w:t xml:space="preserve">41. </w:t>
      </w:r>
      <w:r w:rsidRPr="00796D04">
        <w:tab/>
        <w:t xml:space="preserve">Fisher E, Moore RA, Fogarty AE, Finn DP, </w:t>
      </w:r>
      <w:proofErr w:type="spellStart"/>
      <w:r w:rsidRPr="00796D04">
        <w:t>Finnerup</w:t>
      </w:r>
      <w:proofErr w:type="spellEnd"/>
      <w:r w:rsidRPr="00796D04">
        <w:t xml:space="preserve"> NB, </w:t>
      </w:r>
      <w:proofErr w:type="spellStart"/>
      <w:r w:rsidRPr="00796D04">
        <w:t>Gilron</w:t>
      </w:r>
      <w:proofErr w:type="spellEnd"/>
      <w:r w:rsidRPr="00796D04">
        <w:t xml:space="preserve"> I, et al. Cannabinoids, cannabis, and cannabis-based medicine for pain management: a systematic review of randomised controlled trials. Pain [Internet]. 2020 May 18 [cited 2021 Jul 30</w:t>
      </w:r>
      <w:proofErr w:type="gramStart"/>
      <w:r w:rsidRPr="00796D04">
        <w:t>];Publish</w:t>
      </w:r>
      <w:proofErr w:type="gramEnd"/>
      <w:r w:rsidRPr="00796D04">
        <w:t xml:space="preserve"> Ahead of Print. Available from: https://journals.lww.com/10.1097/j.pain.0000000000001929</w:t>
      </w:r>
    </w:p>
    <w:p w14:paraId="23ADE37B" w14:textId="77777777" w:rsidR="00D61EA6" w:rsidRPr="00796D04" w:rsidRDefault="00D61EA6" w:rsidP="00D61EA6">
      <w:pPr>
        <w:pStyle w:val="Bibliography"/>
      </w:pPr>
      <w:r w:rsidRPr="00796D04">
        <w:t xml:space="preserve">42. </w:t>
      </w:r>
      <w:r w:rsidRPr="00796D04">
        <w:tab/>
      </w:r>
      <w:proofErr w:type="spellStart"/>
      <w:r w:rsidRPr="00796D04">
        <w:t>Suraev</w:t>
      </w:r>
      <w:proofErr w:type="spellEnd"/>
      <w:r w:rsidRPr="00796D04">
        <w:t xml:space="preserve"> AS, Marshall NS, </w:t>
      </w:r>
      <w:proofErr w:type="spellStart"/>
      <w:r w:rsidRPr="00796D04">
        <w:t>Vandrey</w:t>
      </w:r>
      <w:proofErr w:type="spellEnd"/>
      <w:r w:rsidRPr="00796D04">
        <w:t xml:space="preserve"> R, McCartney D, Benson MJ, McGregor IS, et al. Cannabinoid therapies in the management of sleep disorders: A systematic review of preclinical and clinical studies. Sleep Med Rev. 2020 </w:t>
      </w:r>
      <w:proofErr w:type="gramStart"/>
      <w:r w:rsidRPr="00796D04">
        <w:t>Oct;53:101339</w:t>
      </w:r>
      <w:proofErr w:type="gramEnd"/>
      <w:r w:rsidRPr="00796D04">
        <w:t xml:space="preserve">. </w:t>
      </w:r>
    </w:p>
    <w:p w14:paraId="60FCB93A" w14:textId="77777777" w:rsidR="00D61EA6" w:rsidRPr="00796D04" w:rsidRDefault="00D61EA6" w:rsidP="00D61EA6">
      <w:pPr>
        <w:pStyle w:val="Bibliography"/>
      </w:pPr>
      <w:r w:rsidRPr="00796D04">
        <w:t xml:space="preserve">43. </w:t>
      </w:r>
      <w:r w:rsidRPr="00796D04">
        <w:tab/>
      </w:r>
      <w:proofErr w:type="spellStart"/>
      <w:r w:rsidRPr="00796D04">
        <w:t>Gaisl</w:t>
      </w:r>
      <w:proofErr w:type="spellEnd"/>
      <w:r w:rsidRPr="00796D04">
        <w:t xml:space="preserve"> T, Haile SR, </w:t>
      </w:r>
      <w:proofErr w:type="spellStart"/>
      <w:r w:rsidRPr="00796D04">
        <w:t>Thiel</w:t>
      </w:r>
      <w:proofErr w:type="spellEnd"/>
      <w:r w:rsidRPr="00796D04">
        <w:t xml:space="preserve"> S, </w:t>
      </w:r>
      <w:proofErr w:type="spellStart"/>
      <w:r w:rsidRPr="00796D04">
        <w:t>Osswald</w:t>
      </w:r>
      <w:proofErr w:type="spellEnd"/>
      <w:r w:rsidRPr="00796D04">
        <w:t xml:space="preserve"> M, Kohler M. Efficacy of pharmacotherapy for OSA in adults: A systematic review and network meta-analysis. Sleep Med Rev. 2019 </w:t>
      </w:r>
      <w:proofErr w:type="gramStart"/>
      <w:r w:rsidRPr="00796D04">
        <w:t>Aug;46:74</w:t>
      </w:r>
      <w:proofErr w:type="gramEnd"/>
      <w:r w:rsidRPr="00796D04">
        <w:t xml:space="preserve">–86. </w:t>
      </w:r>
    </w:p>
    <w:p w14:paraId="5A5AD437" w14:textId="77777777" w:rsidR="00D61EA6" w:rsidRPr="00796D04" w:rsidRDefault="00D61EA6" w:rsidP="00D61EA6">
      <w:pPr>
        <w:pStyle w:val="Bibliography"/>
      </w:pPr>
      <w:r w:rsidRPr="00796D04">
        <w:lastRenderedPageBreak/>
        <w:t xml:space="preserve">44. </w:t>
      </w:r>
      <w:r w:rsidRPr="00796D04">
        <w:tab/>
      </w:r>
      <w:proofErr w:type="spellStart"/>
      <w:r w:rsidRPr="00796D04">
        <w:t>Ghasemiesfe</w:t>
      </w:r>
      <w:proofErr w:type="spellEnd"/>
      <w:r w:rsidRPr="00796D04">
        <w:t xml:space="preserve"> M, Barrow B, Leonard S, </w:t>
      </w:r>
      <w:proofErr w:type="spellStart"/>
      <w:r w:rsidRPr="00796D04">
        <w:t>Keyhani</w:t>
      </w:r>
      <w:proofErr w:type="spellEnd"/>
      <w:r w:rsidRPr="00796D04">
        <w:t xml:space="preserve"> S, </w:t>
      </w:r>
      <w:proofErr w:type="spellStart"/>
      <w:r w:rsidRPr="00796D04">
        <w:t>Korenstein</w:t>
      </w:r>
      <w:proofErr w:type="spellEnd"/>
      <w:r w:rsidRPr="00796D04">
        <w:t xml:space="preserve"> D. Association Between Marijuana Use and Risk of Cancer: A Systematic Review and Meta-analysis. JAMA </w:t>
      </w:r>
      <w:proofErr w:type="spellStart"/>
      <w:r w:rsidRPr="00796D04">
        <w:t>Netw</w:t>
      </w:r>
      <w:proofErr w:type="spellEnd"/>
      <w:r w:rsidRPr="00796D04">
        <w:t xml:space="preserve"> Open. 2019 Nov 27;2(11</w:t>
      </w:r>
      <w:proofErr w:type="gramStart"/>
      <w:r w:rsidRPr="00796D04">
        <w:t>):e</w:t>
      </w:r>
      <w:proofErr w:type="gramEnd"/>
      <w:r w:rsidRPr="00796D04">
        <w:t xml:space="preserve">1916318. </w:t>
      </w:r>
    </w:p>
    <w:p w14:paraId="698C1C44" w14:textId="77777777" w:rsidR="00D61EA6" w:rsidRPr="00796D04" w:rsidRDefault="00D61EA6" w:rsidP="00D61EA6">
      <w:pPr>
        <w:pStyle w:val="Bibliography"/>
      </w:pPr>
      <w:r w:rsidRPr="00796D04">
        <w:t xml:space="preserve">45. </w:t>
      </w:r>
      <w:r w:rsidRPr="00796D04">
        <w:tab/>
        <w:t xml:space="preserve">Gouveia DN, </w:t>
      </w:r>
      <w:proofErr w:type="spellStart"/>
      <w:r w:rsidRPr="00796D04">
        <w:t>Guimarães</w:t>
      </w:r>
      <w:proofErr w:type="spellEnd"/>
      <w:r w:rsidRPr="00796D04">
        <w:t xml:space="preserve"> AG, Santos WB da R, Quintans-Júnior LJ. Natural products as a perspective for cancer pain management: A systematic review. Phytomedicine. 2019 </w:t>
      </w:r>
      <w:proofErr w:type="gramStart"/>
      <w:r w:rsidRPr="00796D04">
        <w:t>May;58:152766</w:t>
      </w:r>
      <w:proofErr w:type="gramEnd"/>
      <w:r w:rsidRPr="00796D04">
        <w:t xml:space="preserve">. </w:t>
      </w:r>
    </w:p>
    <w:p w14:paraId="3F25582F" w14:textId="77777777" w:rsidR="00D61EA6" w:rsidRPr="00796D04" w:rsidRDefault="00D61EA6" w:rsidP="00D61EA6">
      <w:pPr>
        <w:pStyle w:val="Bibliography"/>
      </w:pPr>
      <w:r w:rsidRPr="00796D04">
        <w:t xml:space="preserve">46. </w:t>
      </w:r>
      <w:r w:rsidRPr="00796D04">
        <w:tab/>
      </w:r>
      <w:proofErr w:type="spellStart"/>
      <w:r w:rsidRPr="00796D04">
        <w:t>Häuser</w:t>
      </w:r>
      <w:proofErr w:type="spellEnd"/>
      <w:r w:rsidRPr="00796D04">
        <w:t xml:space="preserve"> W, Welsch P, Klose P, </w:t>
      </w:r>
      <w:proofErr w:type="spellStart"/>
      <w:r w:rsidRPr="00796D04">
        <w:t>Radbruch</w:t>
      </w:r>
      <w:proofErr w:type="spellEnd"/>
      <w:r w:rsidRPr="00796D04">
        <w:t xml:space="preserve"> L, </w:t>
      </w:r>
      <w:proofErr w:type="spellStart"/>
      <w:r w:rsidRPr="00796D04">
        <w:t>Fitzcharles</w:t>
      </w:r>
      <w:proofErr w:type="spellEnd"/>
      <w:r w:rsidRPr="00796D04">
        <w:t xml:space="preserve"> MA. Efficacy, </w:t>
      </w:r>
      <w:proofErr w:type="gramStart"/>
      <w:r w:rsidRPr="00796D04">
        <w:t>tolerability</w:t>
      </w:r>
      <w:proofErr w:type="gramEnd"/>
      <w:r w:rsidRPr="00796D04">
        <w:t xml:space="preserve"> and safety of cannabis-based medicines for cancer pain: A systematic review with meta-analysis of randomised controlled trials. </w:t>
      </w:r>
      <w:proofErr w:type="spellStart"/>
      <w:r w:rsidRPr="00796D04">
        <w:t>Schmerz</w:t>
      </w:r>
      <w:proofErr w:type="spellEnd"/>
      <w:r w:rsidRPr="00796D04">
        <w:t xml:space="preserve"> [Internet]. 2019 May 9 [cited 2019 Aug 20]; Available from: http://link.springer.com/10.1007/s00482-019-0373-3</w:t>
      </w:r>
    </w:p>
    <w:p w14:paraId="16B4EA1A" w14:textId="77777777" w:rsidR="00D61EA6" w:rsidRPr="00796D04" w:rsidRDefault="00D61EA6" w:rsidP="00D61EA6">
      <w:pPr>
        <w:pStyle w:val="Bibliography"/>
      </w:pPr>
      <w:r w:rsidRPr="00796D04">
        <w:t xml:space="preserve">47. </w:t>
      </w:r>
      <w:r w:rsidRPr="00796D04">
        <w:tab/>
        <w:t xml:space="preserve">Hoch E, Niemann D, von Keller R, Schneider M, </w:t>
      </w:r>
      <w:proofErr w:type="spellStart"/>
      <w:r w:rsidRPr="00796D04">
        <w:t>Friemel</w:t>
      </w:r>
      <w:proofErr w:type="spellEnd"/>
      <w:r w:rsidRPr="00796D04">
        <w:t xml:space="preserve"> CM, Preuss UW, et al. How effective and safe is medical cannabis as a treatment of mental disorders? A systematic review. </w:t>
      </w:r>
      <w:proofErr w:type="spellStart"/>
      <w:r w:rsidRPr="00796D04">
        <w:t>Eur</w:t>
      </w:r>
      <w:proofErr w:type="spellEnd"/>
      <w:r w:rsidRPr="00796D04">
        <w:t xml:space="preserve"> Arch Psychiatry Clin </w:t>
      </w:r>
      <w:proofErr w:type="spellStart"/>
      <w:r w:rsidRPr="00796D04">
        <w:t>Neurosci</w:t>
      </w:r>
      <w:proofErr w:type="spellEnd"/>
      <w:r w:rsidRPr="00796D04">
        <w:t xml:space="preserve">. 2019 Feb;269(1):87–105. </w:t>
      </w:r>
    </w:p>
    <w:p w14:paraId="3585B7EB" w14:textId="77777777" w:rsidR="00D61EA6" w:rsidRPr="00796D04" w:rsidRDefault="00D61EA6" w:rsidP="00D61EA6">
      <w:pPr>
        <w:pStyle w:val="Bibliography"/>
      </w:pPr>
      <w:r w:rsidRPr="00796D04">
        <w:t xml:space="preserve">48. </w:t>
      </w:r>
      <w:r w:rsidRPr="00796D04">
        <w:tab/>
        <w:t xml:space="preserve">Millar SA, Stone NL, Bellman ZD, Yates AS, England TJ, O’Sullivan SE. A systematic review of cannabidiol dosing in clinical populations. Br J Clin </w:t>
      </w:r>
      <w:proofErr w:type="spellStart"/>
      <w:r w:rsidRPr="00796D04">
        <w:t>Pharmacol</w:t>
      </w:r>
      <w:proofErr w:type="spellEnd"/>
      <w:r w:rsidRPr="00796D04">
        <w:t xml:space="preserve">. 2019 Sep;85(9):1888–900. </w:t>
      </w:r>
    </w:p>
    <w:p w14:paraId="65ED8F5B" w14:textId="77777777" w:rsidR="00D61EA6" w:rsidRPr="00796D04" w:rsidRDefault="00D61EA6" w:rsidP="00D61EA6">
      <w:pPr>
        <w:pStyle w:val="Bibliography"/>
      </w:pPr>
      <w:r w:rsidRPr="00796D04">
        <w:t xml:space="preserve">49. </w:t>
      </w:r>
      <w:r w:rsidRPr="00796D04">
        <w:tab/>
      </w:r>
      <w:proofErr w:type="spellStart"/>
      <w:r w:rsidRPr="00796D04">
        <w:t>Ruthirakuhan</w:t>
      </w:r>
      <w:proofErr w:type="spellEnd"/>
      <w:r w:rsidRPr="00796D04">
        <w:t xml:space="preserve"> M, </w:t>
      </w:r>
      <w:proofErr w:type="spellStart"/>
      <w:r w:rsidRPr="00796D04">
        <w:t>Lanctôt</w:t>
      </w:r>
      <w:proofErr w:type="spellEnd"/>
      <w:r w:rsidRPr="00796D04">
        <w:t xml:space="preserve"> KL, Vieira D, Herrmann N. Natural and Synthetic Cannabinoids for Agitation and Aggression in Alzheimer’s Disease: A Meta-Analysis. J Clin Psychiatry [Internet]. 2019 Jan 29 [cited 2019 Aug 20];80(2). Available from: https://www.psychiatrist.com/JCP/article/Pages/2019/v80/18r12617.aspx</w:t>
      </w:r>
    </w:p>
    <w:p w14:paraId="65A17FDB" w14:textId="77777777" w:rsidR="00D61EA6" w:rsidRPr="00796D04" w:rsidRDefault="00D61EA6" w:rsidP="00D61EA6">
      <w:pPr>
        <w:pStyle w:val="Bibliography"/>
      </w:pPr>
      <w:r w:rsidRPr="00796D04">
        <w:t xml:space="preserve">50. </w:t>
      </w:r>
      <w:r w:rsidRPr="00796D04">
        <w:tab/>
        <w:t xml:space="preserve">Wang J, Wang Y, Tong M, Pan H, Li D. Medical Cannabinoids for Cancer Cachexia: A Systematic Review and Meta-Analysis. BioMed Res Int. 2019 Jun </w:t>
      </w:r>
      <w:proofErr w:type="gramStart"/>
      <w:r w:rsidRPr="00796D04">
        <w:t>23;2019:1</w:t>
      </w:r>
      <w:proofErr w:type="gramEnd"/>
      <w:r w:rsidRPr="00796D04">
        <w:t xml:space="preserve">–6. </w:t>
      </w:r>
    </w:p>
    <w:p w14:paraId="7FB2E0AD" w14:textId="77777777" w:rsidR="00D61EA6" w:rsidRPr="00796D04" w:rsidRDefault="00D61EA6" w:rsidP="00D61EA6">
      <w:pPr>
        <w:pStyle w:val="Bibliography"/>
      </w:pPr>
      <w:r w:rsidRPr="00796D04">
        <w:t xml:space="preserve">51. </w:t>
      </w:r>
      <w:r w:rsidRPr="00796D04">
        <w:tab/>
      </w:r>
      <w:proofErr w:type="spellStart"/>
      <w:r w:rsidRPr="00796D04">
        <w:t>Mücke</w:t>
      </w:r>
      <w:proofErr w:type="spellEnd"/>
      <w:r w:rsidRPr="00796D04">
        <w:t xml:space="preserve"> M, </w:t>
      </w:r>
      <w:proofErr w:type="spellStart"/>
      <w:r w:rsidRPr="00796D04">
        <w:t>Weier</w:t>
      </w:r>
      <w:proofErr w:type="spellEnd"/>
      <w:r w:rsidRPr="00796D04">
        <w:t xml:space="preserve"> M, Carter C, Copeland J, Degenhardt L, </w:t>
      </w:r>
      <w:proofErr w:type="spellStart"/>
      <w:r w:rsidRPr="00796D04">
        <w:t>Cuhls</w:t>
      </w:r>
      <w:proofErr w:type="spellEnd"/>
      <w:r w:rsidRPr="00796D04">
        <w:t xml:space="preserve"> H, et al. Systematic </w:t>
      </w:r>
      <w:proofErr w:type="gramStart"/>
      <w:r w:rsidRPr="00796D04">
        <w:t>review</w:t>
      </w:r>
      <w:proofErr w:type="gramEnd"/>
      <w:r w:rsidRPr="00796D04">
        <w:t xml:space="preserve"> and meta-analysis of cannabinoids in palliative medicine: Cannabinoids in palliative medicine. J Cachexia Sarcopenia Muscle. 2018 Apr;9(2):220–34. </w:t>
      </w:r>
    </w:p>
    <w:p w14:paraId="0C62512D" w14:textId="77777777" w:rsidR="00D61EA6" w:rsidRPr="00796D04" w:rsidRDefault="00D61EA6" w:rsidP="00D61EA6">
      <w:pPr>
        <w:pStyle w:val="Bibliography"/>
      </w:pPr>
      <w:r w:rsidRPr="00796D04">
        <w:t xml:space="preserve">52. </w:t>
      </w:r>
      <w:r w:rsidRPr="00796D04">
        <w:tab/>
        <w:t xml:space="preserve">Goldenberg M, Reid MW, </w:t>
      </w:r>
      <w:proofErr w:type="spellStart"/>
      <w:r w:rsidRPr="00796D04">
        <w:t>IsHak</w:t>
      </w:r>
      <w:proofErr w:type="spellEnd"/>
      <w:r w:rsidRPr="00796D04">
        <w:t xml:space="preserve"> WW, </w:t>
      </w:r>
      <w:proofErr w:type="spellStart"/>
      <w:r w:rsidRPr="00796D04">
        <w:t>Danovitch</w:t>
      </w:r>
      <w:proofErr w:type="spellEnd"/>
      <w:r w:rsidRPr="00796D04">
        <w:t xml:space="preserve"> I. The impact of cannabis and cannabinoids for medical conditions on health-related quality of life: A systematic review and meta-analysis. Drug Alcohol Depend. 2017 </w:t>
      </w:r>
      <w:proofErr w:type="gramStart"/>
      <w:r w:rsidRPr="00796D04">
        <w:t>May;174:80</w:t>
      </w:r>
      <w:proofErr w:type="gramEnd"/>
      <w:r w:rsidRPr="00796D04">
        <w:t xml:space="preserve">–90. </w:t>
      </w:r>
    </w:p>
    <w:p w14:paraId="32D0D66F" w14:textId="77777777" w:rsidR="00D61EA6" w:rsidRPr="00796D04" w:rsidRDefault="00D61EA6" w:rsidP="00D61EA6">
      <w:pPr>
        <w:pStyle w:val="Bibliography"/>
      </w:pPr>
      <w:r w:rsidRPr="00796D04">
        <w:t xml:space="preserve">53. </w:t>
      </w:r>
      <w:r w:rsidRPr="00796D04">
        <w:tab/>
        <w:t xml:space="preserve">Lim K, See YM, Lee J. A Systematic Review of the Effectiveness of Medical Cannabis for Psychiatric, Movement and Neurodegenerative Disorders. Clin </w:t>
      </w:r>
      <w:proofErr w:type="spellStart"/>
      <w:r w:rsidRPr="00796D04">
        <w:t>Psychopharmacol</w:t>
      </w:r>
      <w:proofErr w:type="spellEnd"/>
      <w:r w:rsidRPr="00796D04">
        <w:t xml:space="preserve"> </w:t>
      </w:r>
      <w:proofErr w:type="spellStart"/>
      <w:r w:rsidRPr="00796D04">
        <w:t>Neurosci</w:t>
      </w:r>
      <w:proofErr w:type="spellEnd"/>
      <w:r w:rsidRPr="00796D04">
        <w:t xml:space="preserve">. 2017 Nov 30;15(4):301–12. </w:t>
      </w:r>
    </w:p>
    <w:p w14:paraId="10BF24D0" w14:textId="77777777" w:rsidR="00D61EA6" w:rsidRPr="00796D04" w:rsidRDefault="00D61EA6" w:rsidP="00D61EA6">
      <w:pPr>
        <w:pStyle w:val="Bibliography"/>
      </w:pPr>
      <w:r w:rsidRPr="00796D04">
        <w:t xml:space="preserve">54. </w:t>
      </w:r>
      <w:r w:rsidRPr="00796D04">
        <w:tab/>
        <w:t xml:space="preserve">Nielsen S, </w:t>
      </w:r>
      <w:proofErr w:type="spellStart"/>
      <w:r w:rsidRPr="00796D04">
        <w:t>Sabioni</w:t>
      </w:r>
      <w:proofErr w:type="spellEnd"/>
      <w:r w:rsidRPr="00796D04">
        <w:t xml:space="preserve"> P, Trigo JM, Ware MA, Betz-</w:t>
      </w:r>
      <w:proofErr w:type="spellStart"/>
      <w:r w:rsidRPr="00796D04">
        <w:t>Stablein</w:t>
      </w:r>
      <w:proofErr w:type="spellEnd"/>
      <w:r w:rsidRPr="00796D04">
        <w:t xml:space="preserve"> BD, Murnion B, et al. Opioid-Sparing Effect of Cannabinoids: A Systematic Review and Meta-Analysis. </w:t>
      </w:r>
      <w:proofErr w:type="spellStart"/>
      <w:r w:rsidRPr="00796D04">
        <w:t>Neuropsychopharmacol</w:t>
      </w:r>
      <w:proofErr w:type="spellEnd"/>
      <w:r w:rsidRPr="00796D04">
        <w:t xml:space="preserve"> Off </w:t>
      </w:r>
      <w:proofErr w:type="spellStart"/>
      <w:r w:rsidRPr="00796D04">
        <w:t>Publ</w:t>
      </w:r>
      <w:proofErr w:type="spellEnd"/>
      <w:r w:rsidRPr="00796D04">
        <w:t xml:space="preserve"> Am Coll </w:t>
      </w:r>
      <w:proofErr w:type="spellStart"/>
      <w:r w:rsidRPr="00796D04">
        <w:t>Neuropsychopharmacol</w:t>
      </w:r>
      <w:proofErr w:type="spellEnd"/>
      <w:r w:rsidRPr="00796D04">
        <w:t xml:space="preserve">. 2017 Aug;42(9):1752–65. </w:t>
      </w:r>
    </w:p>
    <w:p w14:paraId="0FF3F3CA" w14:textId="77777777" w:rsidR="00D61EA6" w:rsidRPr="00796D04" w:rsidRDefault="00D61EA6" w:rsidP="00D61EA6">
      <w:pPr>
        <w:pStyle w:val="Bibliography"/>
      </w:pPr>
      <w:r w:rsidRPr="00796D04">
        <w:t xml:space="preserve">55. </w:t>
      </w:r>
      <w:r w:rsidRPr="00796D04">
        <w:tab/>
        <w:t xml:space="preserve">Nugent SM, </w:t>
      </w:r>
      <w:proofErr w:type="spellStart"/>
      <w:r w:rsidRPr="00796D04">
        <w:t>Morasco</w:t>
      </w:r>
      <w:proofErr w:type="spellEnd"/>
      <w:r w:rsidRPr="00796D04">
        <w:t xml:space="preserve"> BJ, O’Neil ME, Freeman M, Low A, Kondo K, et al. The Effects of Cannabis Among Adults </w:t>
      </w:r>
      <w:proofErr w:type="gramStart"/>
      <w:r w:rsidRPr="00796D04">
        <w:t>With</w:t>
      </w:r>
      <w:proofErr w:type="gramEnd"/>
      <w:r w:rsidRPr="00796D04">
        <w:t xml:space="preserve"> Chronic Pain and an Overview of General Harms: A Systematic Review. Ann Intern Med. 2017 Sep 5;167(5):319–31. </w:t>
      </w:r>
    </w:p>
    <w:p w14:paraId="1CDC5704" w14:textId="77777777" w:rsidR="00D61EA6" w:rsidRPr="00796D04" w:rsidRDefault="00D61EA6" w:rsidP="00D61EA6">
      <w:pPr>
        <w:pStyle w:val="Bibliography"/>
      </w:pPr>
      <w:r w:rsidRPr="00796D04">
        <w:lastRenderedPageBreak/>
        <w:t xml:space="preserve">56. </w:t>
      </w:r>
      <w:r w:rsidRPr="00796D04">
        <w:tab/>
        <w:t xml:space="preserve">van den </w:t>
      </w:r>
      <w:proofErr w:type="spellStart"/>
      <w:r w:rsidRPr="00796D04">
        <w:t>Beuken</w:t>
      </w:r>
      <w:proofErr w:type="spellEnd"/>
      <w:r w:rsidRPr="00796D04">
        <w:t xml:space="preserve">-van </w:t>
      </w:r>
      <w:proofErr w:type="spellStart"/>
      <w:r w:rsidRPr="00796D04">
        <w:t>Everdingen</w:t>
      </w:r>
      <w:proofErr w:type="spellEnd"/>
      <w:r w:rsidRPr="00796D04">
        <w:t xml:space="preserve"> MHJ, de </w:t>
      </w:r>
      <w:proofErr w:type="spellStart"/>
      <w:r w:rsidRPr="00796D04">
        <w:t>Graeff</w:t>
      </w:r>
      <w:proofErr w:type="spellEnd"/>
      <w:r w:rsidRPr="00796D04">
        <w:t xml:space="preserve"> A, </w:t>
      </w:r>
      <w:proofErr w:type="spellStart"/>
      <w:r w:rsidRPr="00796D04">
        <w:t>Jongen</w:t>
      </w:r>
      <w:proofErr w:type="spellEnd"/>
      <w:r w:rsidRPr="00796D04">
        <w:t xml:space="preserve"> JLM, Dijkstra D, </w:t>
      </w:r>
      <w:proofErr w:type="spellStart"/>
      <w:r w:rsidRPr="00796D04">
        <w:t>Mostovaya</w:t>
      </w:r>
      <w:proofErr w:type="spellEnd"/>
      <w:r w:rsidRPr="00796D04">
        <w:t xml:space="preserve"> I, </w:t>
      </w:r>
      <w:proofErr w:type="spellStart"/>
      <w:r w:rsidRPr="00796D04">
        <w:t>Vissers</w:t>
      </w:r>
      <w:proofErr w:type="spellEnd"/>
      <w:r w:rsidRPr="00796D04">
        <w:t xml:space="preserve"> KC, et al. Pharmacological Treatment of Pain in Cancer Patients: The Role of Adjuvant Analgesics, a Systematic Review. Pain </w:t>
      </w:r>
      <w:proofErr w:type="spellStart"/>
      <w:r w:rsidRPr="00796D04">
        <w:t>Pract</w:t>
      </w:r>
      <w:proofErr w:type="spellEnd"/>
      <w:r w:rsidRPr="00796D04">
        <w:t xml:space="preserve">. 2017 Mar;17(3):409–19. </w:t>
      </w:r>
    </w:p>
    <w:p w14:paraId="4C02E4A2" w14:textId="77777777" w:rsidR="00D61EA6" w:rsidRPr="00796D04" w:rsidRDefault="00D61EA6" w:rsidP="00D61EA6">
      <w:pPr>
        <w:pStyle w:val="Bibliography"/>
      </w:pPr>
      <w:r w:rsidRPr="00796D04">
        <w:t xml:space="preserve">57. </w:t>
      </w:r>
      <w:r w:rsidRPr="00796D04">
        <w:tab/>
        <w:t xml:space="preserve">Whiting PF, Wolff RF, Deshpande S, Di </w:t>
      </w:r>
      <w:proofErr w:type="spellStart"/>
      <w:r w:rsidRPr="00796D04">
        <w:t>Nisio</w:t>
      </w:r>
      <w:proofErr w:type="spellEnd"/>
      <w:r w:rsidRPr="00796D04">
        <w:t xml:space="preserve"> M, Duffy S, Hernandez AV, et al. Cannabinoids for Medical Use: A Systematic Review and Meta-analysis. JAMA. 2015 Jun 23;313(24):2456. </w:t>
      </w:r>
    </w:p>
    <w:p w14:paraId="2609ECD3" w14:textId="77777777" w:rsidR="00D61EA6" w:rsidRPr="00796D04" w:rsidRDefault="00D61EA6" w:rsidP="00D61EA6">
      <w:pPr>
        <w:pStyle w:val="Bibliography"/>
      </w:pPr>
      <w:r w:rsidRPr="00796D04">
        <w:t xml:space="preserve">58. </w:t>
      </w:r>
      <w:r w:rsidRPr="00796D04">
        <w:tab/>
        <w:t xml:space="preserve">van den </w:t>
      </w:r>
      <w:proofErr w:type="spellStart"/>
      <w:r w:rsidRPr="00796D04">
        <w:t>Elsen</w:t>
      </w:r>
      <w:proofErr w:type="spellEnd"/>
      <w:r w:rsidRPr="00796D04">
        <w:t xml:space="preserve"> GAH, Ahmed AIA, Lammers M, </w:t>
      </w:r>
      <w:proofErr w:type="spellStart"/>
      <w:r w:rsidRPr="00796D04">
        <w:t>Kramers</w:t>
      </w:r>
      <w:proofErr w:type="spellEnd"/>
      <w:r w:rsidRPr="00796D04">
        <w:t xml:space="preserve"> C, </w:t>
      </w:r>
      <w:proofErr w:type="spellStart"/>
      <w:r w:rsidRPr="00796D04">
        <w:t>Verkes</w:t>
      </w:r>
      <w:proofErr w:type="spellEnd"/>
      <w:r w:rsidRPr="00796D04">
        <w:t xml:space="preserve"> RJ, van der </w:t>
      </w:r>
      <w:proofErr w:type="spellStart"/>
      <w:r w:rsidRPr="00796D04">
        <w:t>Marck</w:t>
      </w:r>
      <w:proofErr w:type="spellEnd"/>
      <w:r w:rsidRPr="00796D04">
        <w:t xml:space="preserve"> MA, et al. Efficacy and safety of medical cannabinoids in older subjects: A systematic review. Ageing Res Rev. 2014 </w:t>
      </w:r>
      <w:proofErr w:type="gramStart"/>
      <w:r w:rsidRPr="00796D04">
        <w:t>Mar;14:56</w:t>
      </w:r>
      <w:proofErr w:type="gramEnd"/>
      <w:r w:rsidRPr="00796D04">
        <w:t xml:space="preserve">–64. </w:t>
      </w:r>
    </w:p>
    <w:p w14:paraId="65CF298D" w14:textId="77777777" w:rsidR="00D61EA6" w:rsidRPr="00796D04" w:rsidRDefault="00D61EA6" w:rsidP="00D61EA6">
      <w:pPr>
        <w:pStyle w:val="Bibliography"/>
      </w:pPr>
      <w:r w:rsidRPr="00796D04">
        <w:t xml:space="preserve">59. </w:t>
      </w:r>
      <w:r w:rsidRPr="00796D04">
        <w:tab/>
        <w:t xml:space="preserve">Abdallah SJ, Smith BM, Ware MA, Moore M, Li PZ, Bourbeau J, et al. Effect of Vaporized Cannabis on Exertional Breathlessness and Exercise Endurance in Advanced Chronic Obstructive Pulmonary Disease. A Randomized Controlled Trial. Ann Am </w:t>
      </w:r>
      <w:proofErr w:type="spellStart"/>
      <w:r w:rsidRPr="00796D04">
        <w:t>Thorac</w:t>
      </w:r>
      <w:proofErr w:type="spellEnd"/>
      <w:r w:rsidRPr="00796D04">
        <w:t xml:space="preserve"> Soc. 2018;15(10):1146–58. </w:t>
      </w:r>
    </w:p>
    <w:p w14:paraId="5779EA53" w14:textId="77777777" w:rsidR="00D61EA6" w:rsidRPr="00796D04" w:rsidRDefault="00D61EA6" w:rsidP="00D61EA6">
      <w:pPr>
        <w:pStyle w:val="Bibliography"/>
      </w:pPr>
      <w:r w:rsidRPr="00796D04">
        <w:t xml:space="preserve">60. </w:t>
      </w:r>
      <w:r w:rsidRPr="00796D04">
        <w:tab/>
        <w:t xml:space="preserve">Ahmed AIA, van den </w:t>
      </w:r>
      <w:proofErr w:type="spellStart"/>
      <w:r w:rsidRPr="00796D04">
        <w:t>Elsen</w:t>
      </w:r>
      <w:proofErr w:type="spellEnd"/>
      <w:r w:rsidRPr="00796D04">
        <w:t xml:space="preserve"> GAH, </w:t>
      </w:r>
      <w:proofErr w:type="spellStart"/>
      <w:r w:rsidRPr="00796D04">
        <w:t>Colbers</w:t>
      </w:r>
      <w:proofErr w:type="spellEnd"/>
      <w:r w:rsidRPr="00796D04">
        <w:t xml:space="preserve"> A, </w:t>
      </w:r>
      <w:proofErr w:type="spellStart"/>
      <w:r w:rsidRPr="00796D04">
        <w:t>Kramers</w:t>
      </w:r>
      <w:proofErr w:type="spellEnd"/>
      <w:r w:rsidRPr="00796D04">
        <w:t xml:space="preserve"> C, Burger DM, van der </w:t>
      </w:r>
      <w:proofErr w:type="spellStart"/>
      <w:r w:rsidRPr="00796D04">
        <w:t>Marck</w:t>
      </w:r>
      <w:proofErr w:type="spellEnd"/>
      <w:r w:rsidRPr="00796D04">
        <w:t xml:space="preserve"> MA, et al. Safety, pharmacodynamics, and pharmacokinetics of multiple oral doses of delta-9-tetrahydrocannabinol in older persons with dementia. Psychopharmacology (</w:t>
      </w:r>
      <w:proofErr w:type="spellStart"/>
      <w:r w:rsidRPr="00796D04">
        <w:t>Berl</w:t>
      </w:r>
      <w:proofErr w:type="spellEnd"/>
      <w:r w:rsidRPr="00796D04">
        <w:t xml:space="preserve">). 2015 Jul;232(14):2587–95. </w:t>
      </w:r>
    </w:p>
    <w:p w14:paraId="7B1F65C3" w14:textId="77777777" w:rsidR="00D61EA6" w:rsidRPr="00796D04" w:rsidRDefault="00D61EA6" w:rsidP="00D61EA6">
      <w:pPr>
        <w:pStyle w:val="Bibliography"/>
      </w:pPr>
      <w:r w:rsidRPr="00796D04">
        <w:t xml:space="preserve">61. </w:t>
      </w:r>
      <w:r w:rsidRPr="00796D04">
        <w:tab/>
        <w:t xml:space="preserve">Beaulieu P. Effects of nabilone, a synthetic cannabinoid, on postoperative pain. Can J </w:t>
      </w:r>
      <w:proofErr w:type="spellStart"/>
      <w:r w:rsidRPr="00796D04">
        <w:t>Anaesth</w:t>
      </w:r>
      <w:proofErr w:type="spellEnd"/>
      <w:r w:rsidRPr="00796D04">
        <w:t xml:space="preserve"> J Can </w:t>
      </w:r>
      <w:proofErr w:type="spellStart"/>
      <w:r w:rsidRPr="00796D04">
        <w:t>Anesth</w:t>
      </w:r>
      <w:proofErr w:type="spellEnd"/>
      <w:r w:rsidRPr="00796D04">
        <w:t xml:space="preserve">. 2006 Aug;53(8):769–75. </w:t>
      </w:r>
    </w:p>
    <w:p w14:paraId="7E8FF474" w14:textId="77777777" w:rsidR="00D61EA6" w:rsidRPr="00796D04" w:rsidRDefault="00D61EA6" w:rsidP="00D61EA6">
      <w:pPr>
        <w:pStyle w:val="Bibliography"/>
      </w:pPr>
      <w:r w:rsidRPr="00796D04">
        <w:t xml:space="preserve">62. </w:t>
      </w:r>
      <w:r w:rsidRPr="00796D04">
        <w:tab/>
        <w:t xml:space="preserve">Blake DR, Robson P, Ho M, </w:t>
      </w:r>
      <w:proofErr w:type="spellStart"/>
      <w:r w:rsidRPr="00796D04">
        <w:t>Jubb</w:t>
      </w:r>
      <w:proofErr w:type="spellEnd"/>
      <w:r w:rsidRPr="00796D04">
        <w:t xml:space="preserve"> RW, McCabe CS. Preliminary assessment of the efficacy, </w:t>
      </w:r>
      <w:proofErr w:type="gramStart"/>
      <w:r w:rsidRPr="00796D04">
        <w:t>tolerability</w:t>
      </w:r>
      <w:proofErr w:type="gramEnd"/>
      <w:r w:rsidRPr="00796D04">
        <w:t xml:space="preserve"> and safety of a cannabis-based medicine (Sativex) in the treatment of pain caused by rheumatoid arthritis. </w:t>
      </w:r>
      <w:proofErr w:type="spellStart"/>
      <w:r w:rsidRPr="00796D04">
        <w:t>Rheumatol</w:t>
      </w:r>
      <w:proofErr w:type="spellEnd"/>
      <w:r w:rsidRPr="00796D04">
        <w:t xml:space="preserve"> </w:t>
      </w:r>
      <w:proofErr w:type="spellStart"/>
      <w:r w:rsidRPr="00796D04">
        <w:t>Oxf</w:t>
      </w:r>
      <w:proofErr w:type="spellEnd"/>
      <w:r w:rsidRPr="00796D04">
        <w:t xml:space="preserve"> Engl. 2006 Jan;45(1):50–2. </w:t>
      </w:r>
    </w:p>
    <w:p w14:paraId="73A207D7" w14:textId="77777777" w:rsidR="00D61EA6" w:rsidRPr="00796D04" w:rsidRDefault="00D61EA6" w:rsidP="00D61EA6">
      <w:pPr>
        <w:pStyle w:val="Bibliography"/>
      </w:pPr>
      <w:r w:rsidRPr="00796D04">
        <w:t xml:space="preserve">63. </w:t>
      </w:r>
      <w:r w:rsidRPr="00796D04">
        <w:tab/>
        <w:t xml:space="preserve">Brisbois TD, de Kock IH, Watanabe SM, </w:t>
      </w:r>
      <w:proofErr w:type="spellStart"/>
      <w:r w:rsidRPr="00796D04">
        <w:t>Mirhosseini</w:t>
      </w:r>
      <w:proofErr w:type="spellEnd"/>
      <w:r w:rsidRPr="00796D04">
        <w:t xml:space="preserve"> M, Lamoureux DC, </w:t>
      </w:r>
      <w:proofErr w:type="spellStart"/>
      <w:r w:rsidRPr="00796D04">
        <w:t>Chasen</w:t>
      </w:r>
      <w:proofErr w:type="spellEnd"/>
      <w:r w:rsidRPr="00796D04">
        <w:t xml:space="preserve"> M, et al. Delta-9-tetrahydrocannabinol may palliate altered chemosensory perception in cancer patients: results of a randomized, double-blind, placebo-controlled pilot trial. Ann Oncol Off J </w:t>
      </w:r>
      <w:proofErr w:type="spellStart"/>
      <w:r w:rsidRPr="00796D04">
        <w:t>Eur</w:t>
      </w:r>
      <w:proofErr w:type="spellEnd"/>
      <w:r w:rsidRPr="00796D04">
        <w:t xml:space="preserve"> Soc Med Oncol. 2011 Sep;22(9):2086–93. </w:t>
      </w:r>
    </w:p>
    <w:p w14:paraId="2A13AD21" w14:textId="77777777" w:rsidR="00D61EA6" w:rsidRPr="00796D04" w:rsidRDefault="00D61EA6" w:rsidP="00D61EA6">
      <w:pPr>
        <w:pStyle w:val="Bibliography"/>
      </w:pPr>
      <w:r w:rsidRPr="00796D04">
        <w:t xml:space="preserve">64. </w:t>
      </w:r>
      <w:r w:rsidRPr="00796D04">
        <w:tab/>
        <w:t xml:space="preserve">Cannabis-In-Cachexia-Study-Group, Strasser F, </w:t>
      </w:r>
      <w:proofErr w:type="spellStart"/>
      <w:r w:rsidRPr="00796D04">
        <w:t>Luftner</w:t>
      </w:r>
      <w:proofErr w:type="spellEnd"/>
      <w:r w:rsidRPr="00796D04">
        <w:t xml:space="preserve"> D, </w:t>
      </w:r>
      <w:proofErr w:type="spellStart"/>
      <w:r w:rsidRPr="00796D04">
        <w:t>Possinger</w:t>
      </w:r>
      <w:proofErr w:type="spellEnd"/>
      <w:r w:rsidRPr="00796D04">
        <w:t xml:space="preserve"> K, Ernst G, </w:t>
      </w:r>
      <w:proofErr w:type="spellStart"/>
      <w:r w:rsidRPr="00796D04">
        <w:t>Ruhstaller</w:t>
      </w:r>
      <w:proofErr w:type="spellEnd"/>
      <w:r w:rsidRPr="00796D04">
        <w:t xml:space="preserve"> T, et al. Comparison of orally administered cannabis extract and delta-9-tetrahydrocannabinol in treating patients with cancer-related anorexia-cachexia syndrome: a </w:t>
      </w:r>
      <w:proofErr w:type="spellStart"/>
      <w:r w:rsidRPr="00796D04">
        <w:t>multicenter</w:t>
      </w:r>
      <w:proofErr w:type="spellEnd"/>
      <w:r w:rsidRPr="00796D04">
        <w:t xml:space="preserve">, phase III, randomized, double-blind, placebo-controlled clinical trial from the Cannabis-In-Cachexia-Study-Group. J Clin Oncol Off J Am Soc Clin Oncol. 2006 Jul 20;24(21):3394–400. </w:t>
      </w:r>
    </w:p>
    <w:p w14:paraId="4FE5A5BA" w14:textId="77777777" w:rsidR="00D61EA6" w:rsidRPr="00796D04" w:rsidRDefault="00D61EA6" w:rsidP="00D61EA6">
      <w:pPr>
        <w:pStyle w:val="Bibliography"/>
      </w:pPr>
      <w:r w:rsidRPr="00796D04">
        <w:t xml:space="preserve">65. </w:t>
      </w:r>
      <w:r w:rsidRPr="00796D04">
        <w:tab/>
        <w:t xml:space="preserve">Carroll CB, Bain PG, </w:t>
      </w:r>
      <w:proofErr w:type="spellStart"/>
      <w:r w:rsidRPr="00796D04">
        <w:t>Teare</w:t>
      </w:r>
      <w:proofErr w:type="spellEnd"/>
      <w:r w:rsidRPr="00796D04">
        <w:t xml:space="preserve"> L, Liu X, Joint C, </w:t>
      </w:r>
      <w:proofErr w:type="spellStart"/>
      <w:r w:rsidRPr="00796D04">
        <w:t>Wroath</w:t>
      </w:r>
      <w:proofErr w:type="spellEnd"/>
      <w:r w:rsidRPr="00796D04">
        <w:t xml:space="preserve"> C, et al. Cannabis for dyskinesia in Parkinson disease: a randomized double-blind crossover study. Neurology. 2004 Oct 12;63(7):1245–50. </w:t>
      </w:r>
    </w:p>
    <w:p w14:paraId="3813A923" w14:textId="77777777" w:rsidR="00D61EA6" w:rsidRPr="00796D04" w:rsidRDefault="00D61EA6" w:rsidP="00D61EA6">
      <w:pPr>
        <w:pStyle w:val="Bibliography"/>
      </w:pPr>
      <w:r w:rsidRPr="00796D04">
        <w:t xml:space="preserve">66. </w:t>
      </w:r>
      <w:r w:rsidRPr="00796D04">
        <w:tab/>
        <w:t xml:space="preserve">Chagas MHN, </w:t>
      </w:r>
      <w:proofErr w:type="spellStart"/>
      <w:r w:rsidRPr="00796D04">
        <w:t>Zuardi</w:t>
      </w:r>
      <w:proofErr w:type="spellEnd"/>
      <w:r w:rsidRPr="00796D04">
        <w:t xml:space="preserve"> AW, </w:t>
      </w:r>
      <w:proofErr w:type="spellStart"/>
      <w:r w:rsidRPr="00796D04">
        <w:t>Tumas</w:t>
      </w:r>
      <w:proofErr w:type="spellEnd"/>
      <w:r w:rsidRPr="00796D04">
        <w:t xml:space="preserve"> V, Pena-Pereira MA, </w:t>
      </w:r>
      <w:proofErr w:type="spellStart"/>
      <w:r w:rsidRPr="00796D04">
        <w:t>Sobreira</w:t>
      </w:r>
      <w:proofErr w:type="spellEnd"/>
      <w:r w:rsidRPr="00796D04">
        <w:t xml:space="preserve"> ET, Bergamaschi MM, et al. Effects of cannabidiol in the treatment of patients with Parkinson’s disease: an exploratory double-blind trial. J </w:t>
      </w:r>
      <w:proofErr w:type="spellStart"/>
      <w:r w:rsidRPr="00796D04">
        <w:t>Psychopharmacol</w:t>
      </w:r>
      <w:proofErr w:type="spellEnd"/>
      <w:r w:rsidRPr="00796D04">
        <w:t xml:space="preserve"> </w:t>
      </w:r>
      <w:proofErr w:type="spellStart"/>
      <w:r w:rsidRPr="00796D04">
        <w:t>Oxf</w:t>
      </w:r>
      <w:proofErr w:type="spellEnd"/>
      <w:r w:rsidRPr="00796D04">
        <w:t xml:space="preserve"> Engl. 2014 Nov;28(11):1088–98. </w:t>
      </w:r>
    </w:p>
    <w:p w14:paraId="654C7203" w14:textId="77777777" w:rsidR="00D61EA6" w:rsidRPr="00796D04" w:rsidRDefault="00D61EA6" w:rsidP="00D61EA6">
      <w:pPr>
        <w:pStyle w:val="Bibliography"/>
      </w:pPr>
      <w:r w:rsidRPr="00796D04">
        <w:lastRenderedPageBreak/>
        <w:t xml:space="preserve">67. </w:t>
      </w:r>
      <w:r w:rsidRPr="00796D04">
        <w:tab/>
        <w:t xml:space="preserve">Conte A, </w:t>
      </w:r>
      <w:proofErr w:type="spellStart"/>
      <w:r w:rsidRPr="00796D04">
        <w:t>Bettolo</w:t>
      </w:r>
      <w:proofErr w:type="spellEnd"/>
      <w:r w:rsidRPr="00796D04">
        <w:t xml:space="preserve"> CM, </w:t>
      </w:r>
      <w:proofErr w:type="spellStart"/>
      <w:r w:rsidRPr="00796D04">
        <w:t>Onesti</w:t>
      </w:r>
      <w:proofErr w:type="spellEnd"/>
      <w:r w:rsidRPr="00796D04">
        <w:t xml:space="preserve"> E, </w:t>
      </w:r>
      <w:proofErr w:type="spellStart"/>
      <w:r w:rsidRPr="00796D04">
        <w:t>Frasca</w:t>
      </w:r>
      <w:proofErr w:type="spellEnd"/>
      <w:r w:rsidRPr="00796D04">
        <w:t xml:space="preserve"> V, </w:t>
      </w:r>
      <w:proofErr w:type="spellStart"/>
      <w:r w:rsidRPr="00796D04">
        <w:t>Iacovelli</w:t>
      </w:r>
      <w:proofErr w:type="spellEnd"/>
      <w:r w:rsidRPr="00796D04">
        <w:t xml:space="preserve"> E, </w:t>
      </w:r>
      <w:proofErr w:type="spellStart"/>
      <w:r w:rsidRPr="00796D04">
        <w:t>Gilio</w:t>
      </w:r>
      <w:proofErr w:type="spellEnd"/>
      <w:r w:rsidRPr="00796D04">
        <w:t xml:space="preserve"> F, et al. Cannabinoid-induced effects on the nociceptive system: a neurophysiological study in patients with secondary progressive multiple sclerosis. </w:t>
      </w:r>
      <w:proofErr w:type="spellStart"/>
      <w:r w:rsidRPr="00796D04">
        <w:t>Eur</w:t>
      </w:r>
      <w:proofErr w:type="spellEnd"/>
      <w:r w:rsidRPr="00796D04">
        <w:t xml:space="preserve"> J Pain </w:t>
      </w:r>
      <w:proofErr w:type="spellStart"/>
      <w:r w:rsidRPr="00796D04">
        <w:t>Lond</w:t>
      </w:r>
      <w:proofErr w:type="spellEnd"/>
      <w:r w:rsidRPr="00796D04">
        <w:t xml:space="preserve"> Engl. 2009 May;13(5):472–7. </w:t>
      </w:r>
    </w:p>
    <w:p w14:paraId="40BED62D" w14:textId="77777777" w:rsidR="00D61EA6" w:rsidRPr="00796D04" w:rsidRDefault="00D61EA6" w:rsidP="00D61EA6">
      <w:pPr>
        <w:pStyle w:val="Bibliography"/>
      </w:pPr>
      <w:r w:rsidRPr="00796D04">
        <w:t xml:space="preserve">68. </w:t>
      </w:r>
      <w:r w:rsidRPr="00796D04">
        <w:tab/>
      </w:r>
      <w:proofErr w:type="spellStart"/>
      <w:r w:rsidRPr="00796D04">
        <w:t>Côté</w:t>
      </w:r>
      <w:proofErr w:type="spellEnd"/>
      <w:r w:rsidRPr="00796D04">
        <w:t xml:space="preserve"> M, </w:t>
      </w:r>
      <w:proofErr w:type="spellStart"/>
      <w:r w:rsidRPr="00796D04">
        <w:t>Trudel</w:t>
      </w:r>
      <w:proofErr w:type="spellEnd"/>
      <w:r w:rsidRPr="00796D04">
        <w:t xml:space="preserve"> M, Wang C, Fortin A. Improving Quality of Life With Nabilone During Radiotherapy Treatments for Head and Neck Cancers: A Randomized Double-Blind Placebo-Controlled Trial. Ann </w:t>
      </w:r>
      <w:proofErr w:type="spellStart"/>
      <w:r w:rsidRPr="00796D04">
        <w:t>Otol</w:t>
      </w:r>
      <w:proofErr w:type="spellEnd"/>
      <w:r w:rsidRPr="00796D04">
        <w:t xml:space="preserve"> </w:t>
      </w:r>
      <w:proofErr w:type="spellStart"/>
      <w:r w:rsidRPr="00796D04">
        <w:t>Rhinol</w:t>
      </w:r>
      <w:proofErr w:type="spellEnd"/>
      <w:r w:rsidRPr="00796D04">
        <w:t xml:space="preserve"> </w:t>
      </w:r>
      <w:proofErr w:type="spellStart"/>
      <w:r w:rsidRPr="00796D04">
        <w:t>Laryngol</w:t>
      </w:r>
      <w:proofErr w:type="spellEnd"/>
      <w:r w:rsidRPr="00796D04">
        <w:t xml:space="preserve">. 2016 Apr;125(4):317–24. </w:t>
      </w:r>
    </w:p>
    <w:p w14:paraId="742B4433" w14:textId="77777777" w:rsidR="00D61EA6" w:rsidRPr="00796D04" w:rsidRDefault="00D61EA6" w:rsidP="00D61EA6">
      <w:pPr>
        <w:pStyle w:val="Bibliography"/>
      </w:pPr>
      <w:r w:rsidRPr="00796D04">
        <w:t xml:space="preserve">69. </w:t>
      </w:r>
      <w:r w:rsidRPr="00796D04">
        <w:tab/>
        <w:t xml:space="preserve">de </w:t>
      </w:r>
      <w:proofErr w:type="spellStart"/>
      <w:r w:rsidRPr="00796D04">
        <w:t>Faria</w:t>
      </w:r>
      <w:proofErr w:type="spellEnd"/>
      <w:r w:rsidRPr="00796D04">
        <w:t xml:space="preserve"> SM, de </w:t>
      </w:r>
      <w:proofErr w:type="spellStart"/>
      <w:r w:rsidRPr="00796D04">
        <w:t>Morais</w:t>
      </w:r>
      <w:proofErr w:type="spellEnd"/>
      <w:r w:rsidRPr="00796D04">
        <w:t xml:space="preserve"> </w:t>
      </w:r>
      <w:proofErr w:type="spellStart"/>
      <w:r w:rsidRPr="00796D04">
        <w:t>Fabrício</w:t>
      </w:r>
      <w:proofErr w:type="spellEnd"/>
      <w:r w:rsidRPr="00796D04">
        <w:t xml:space="preserve"> D, </w:t>
      </w:r>
      <w:proofErr w:type="spellStart"/>
      <w:r w:rsidRPr="00796D04">
        <w:t>Tumas</w:t>
      </w:r>
      <w:proofErr w:type="spellEnd"/>
      <w:r w:rsidRPr="00796D04">
        <w:t xml:space="preserve"> V, Castro PC, Ponti MA, </w:t>
      </w:r>
      <w:proofErr w:type="spellStart"/>
      <w:r w:rsidRPr="00796D04">
        <w:t>Hallak</w:t>
      </w:r>
      <w:proofErr w:type="spellEnd"/>
      <w:r w:rsidRPr="00796D04">
        <w:t xml:space="preserve"> JE, et al. Effects of acute cannabidiol administration on anxiety and tremors induced by a Simulated Public Speaking Test in patients with Parkinson’s disease. J </w:t>
      </w:r>
      <w:proofErr w:type="spellStart"/>
      <w:r w:rsidRPr="00796D04">
        <w:t>Psychopharmacol</w:t>
      </w:r>
      <w:proofErr w:type="spellEnd"/>
      <w:r w:rsidRPr="00796D04">
        <w:t xml:space="preserve"> (</w:t>
      </w:r>
      <w:proofErr w:type="spellStart"/>
      <w:r w:rsidRPr="00796D04">
        <w:t>Oxf</w:t>
      </w:r>
      <w:proofErr w:type="spellEnd"/>
      <w:r w:rsidRPr="00796D04">
        <w:t xml:space="preserve">). 2020 Feb;34(2):189–96. </w:t>
      </w:r>
    </w:p>
    <w:p w14:paraId="3AE46026" w14:textId="77777777" w:rsidR="00D61EA6" w:rsidRPr="00796D04" w:rsidRDefault="00D61EA6" w:rsidP="00D61EA6">
      <w:pPr>
        <w:pStyle w:val="Bibliography"/>
      </w:pPr>
      <w:r w:rsidRPr="00796D04">
        <w:t xml:space="preserve">70. </w:t>
      </w:r>
      <w:r w:rsidRPr="00796D04">
        <w:tab/>
        <w:t xml:space="preserve">Fallon MT, Albert Lux E, McQuade R, Rossetti S, Sanchez R, Sun W, et al. Sativex </w:t>
      </w:r>
      <w:proofErr w:type="spellStart"/>
      <w:r w:rsidRPr="00796D04">
        <w:t>oromucosal</w:t>
      </w:r>
      <w:proofErr w:type="spellEnd"/>
      <w:r w:rsidRPr="00796D04">
        <w:t xml:space="preserve"> spray as adjunctive therapy in advanced cancer patients with chronic pain unalleviated by optimized opioid therapy: two double-blind, randomized, placebo-controlled phase 3 studies. Br J Pain. 2017 Aug;11(3):119–33. </w:t>
      </w:r>
    </w:p>
    <w:p w14:paraId="664962F3" w14:textId="77777777" w:rsidR="00D61EA6" w:rsidRPr="00796D04" w:rsidRDefault="00D61EA6" w:rsidP="00D61EA6">
      <w:pPr>
        <w:pStyle w:val="Bibliography"/>
      </w:pPr>
      <w:r w:rsidRPr="00796D04">
        <w:t xml:space="preserve">71. </w:t>
      </w:r>
      <w:r w:rsidRPr="00796D04">
        <w:tab/>
      </w:r>
      <w:proofErr w:type="spellStart"/>
      <w:r w:rsidRPr="00796D04">
        <w:t>Frytak</w:t>
      </w:r>
      <w:proofErr w:type="spellEnd"/>
      <w:r w:rsidRPr="00796D04">
        <w:t xml:space="preserve"> S, </w:t>
      </w:r>
      <w:proofErr w:type="spellStart"/>
      <w:r w:rsidRPr="00796D04">
        <w:t>Moertel</w:t>
      </w:r>
      <w:proofErr w:type="spellEnd"/>
      <w:r w:rsidRPr="00796D04">
        <w:t xml:space="preserve"> CG, O’Fallon JR, Rubin J, </w:t>
      </w:r>
      <w:proofErr w:type="spellStart"/>
      <w:r w:rsidRPr="00796D04">
        <w:t>Creagan</w:t>
      </w:r>
      <w:proofErr w:type="spellEnd"/>
      <w:r w:rsidRPr="00796D04">
        <w:t xml:space="preserve"> ET, O’Connell MJ, et al. Delta-9-tetrahydrocannabinol as an antiemetic for patients receiving cancer chemotherapy. A comparison with prochlorperazine and a placebo. Ann Intern Med. 1979 Dec;91(6):825–30. </w:t>
      </w:r>
    </w:p>
    <w:p w14:paraId="2865F99E" w14:textId="77777777" w:rsidR="00D61EA6" w:rsidRPr="00796D04" w:rsidRDefault="00D61EA6" w:rsidP="00D61EA6">
      <w:pPr>
        <w:pStyle w:val="Bibliography"/>
      </w:pPr>
      <w:r w:rsidRPr="00796D04">
        <w:t xml:space="preserve">72. </w:t>
      </w:r>
      <w:r w:rsidRPr="00796D04">
        <w:tab/>
        <w:t xml:space="preserve">Herrmann N, </w:t>
      </w:r>
      <w:proofErr w:type="spellStart"/>
      <w:r w:rsidRPr="00796D04">
        <w:t>Ruthirakuhan</w:t>
      </w:r>
      <w:proofErr w:type="spellEnd"/>
      <w:r w:rsidRPr="00796D04">
        <w:t xml:space="preserve"> M, Gallagher D, </w:t>
      </w:r>
      <w:proofErr w:type="spellStart"/>
      <w:r w:rsidRPr="00796D04">
        <w:t>Verhoeff</w:t>
      </w:r>
      <w:proofErr w:type="spellEnd"/>
      <w:r w:rsidRPr="00796D04">
        <w:t xml:space="preserve"> NPLG, Kiss A, Black SE, et al. Randomized Placebo-Controlled Trial of Nabilone for Agitation in Alzheimer’s Disease. Am J </w:t>
      </w:r>
      <w:proofErr w:type="spellStart"/>
      <w:r w:rsidRPr="00796D04">
        <w:t>Geriatr</w:t>
      </w:r>
      <w:proofErr w:type="spellEnd"/>
      <w:r w:rsidRPr="00796D04">
        <w:t xml:space="preserve"> Psychiatry Off J Am Assoc </w:t>
      </w:r>
      <w:proofErr w:type="spellStart"/>
      <w:r w:rsidRPr="00796D04">
        <w:t>Geriatr</w:t>
      </w:r>
      <w:proofErr w:type="spellEnd"/>
      <w:r w:rsidRPr="00796D04">
        <w:t xml:space="preserve"> Psychiatry. 2019 Nov;27(11):1161–73. </w:t>
      </w:r>
    </w:p>
    <w:p w14:paraId="6B25E71B" w14:textId="77777777" w:rsidR="00D61EA6" w:rsidRPr="00796D04" w:rsidRDefault="00D61EA6" w:rsidP="00D61EA6">
      <w:pPr>
        <w:pStyle w:val="Bibliography"/>
      </w:pPr>
      <w:r w:rsidRPr="00796D04">
        <w:t xml:space="preserve">73. </w:t>
      </w:r>
      <w:r w:rsidRPr="00796D04">
        <w:tab/>
      </w:r>
      <w:proofErr w:type="spellStart"/>
      <w:r w:rsidRPr="00796D04">
        <w:t>Jadoon</w:t>
      </w:r>
      <w:proofErr w:type="spellEnd"/>
      <w:r w:rsidRPr="00796D04">
        <w:t xml:space="preserve"> KA, Ratcliffe SH, Barrett DA, Thomas EL, Stott C, Bell JD, et al. Efficacy and Safety of Cannabidiol and Tetrahydrocannabivarin on </w:t>
      </w:r>
      <w:proofErr w:type="spellStart"/>
      <w:r w:rsidRPr="00796D04">
        <w:t>Glycemic</w:t>
      </w:r>
      <w:proofErr w:type="spellEnd"/>
      <w:r w:rsidRPr="00796D04">
        <w:t xml:space="preserve"> and Lipid Parameters in Patients </w:t>
      </w:r>
      <w:proofErr w:type="gramStart"/>
      <w:r w:rsidRPr="00796D04">
        <w:t>With</w:t>
      </w:r>
      <w:proofErr w:type="gramEnd"/>
      <w:r w:rsidRPr="00796D04">
        <w:t xml:space="preserve"> Type 2 Diabetes: A Randomized, Double-Blind, Placebo-Controlled, Parallel Group Pilot Study. Diabetes Care. 2016 Oct;39(10):1777–86. </w:t>
      </w:r>
    </w:p>
    <w:p w14:paraId="281FE64E" w14:textId="77777777" w:rsidR="00D61EA6" w:rsidRPr="00796D04" w:rsidRDefault="00D61EA6" w:rsidP="00D61EA6">
      <w:pPr>
        <w:pStyle w:val="Bibliography"/>
      </w:pPr>
      <w:r w:rsidRPr="00796D04">
        <w:t xml:space="preserve">74. </w:t>
      </w:r>
      <w:r w:rsidRPr="00796D04">
        <w:tab/>
        <w:t xml:space="preserve">Jatoi A, </w:t>
      </w:r>
      <w:proofErr w:type="spellStart"/>
      <w:r w:rsidRPr="00796D04">
        <w:t>Windschitl</w:t>
      </w:r>
      <w:proofErr w:type="spellEnd"/>
      <w:r w:rsidRPr="00796D04">
        <w:t xml:space="preserve"> HE, </w:t>
      </w:r>
      <w:proofErr w:type="spellStart"/>
      <w:r w:rsidRPr="00796D04">
        <w:t>Loprinzi</w:t>
      </w:r>
      <w:proofErr w:type="spellEnd"/>
      <w:r w:rsidRPr="00796D04">
        <w:t xml:space="preserve"> CL, Sloan JA, </w:t>
      </w:r>
      <w:proofErr w:type="spellStart"/>
      <w:r w:rsidRPr="00796D04">
        <w:t>Dakhil</w:t>
      </w:r>
      <w:proofErr w:type="spellEnd"/>
      <w:r w:rsidRPr="00796D04">
        <w:t xml:space="preserve"> SR, </w:t>
      </w:r>
      <w:proofErr w:type="spellStart"/>
      <w:r w:rsidRPr="00796D04">
        <w:t>Mailliard</w:t>
      </w:r>
      <w:proofErr w:type="spellEnd"/>
      <w:r w:rsidRPr="00796D04">
        <w:t xml:space="preserve"> JA, et al. Dronabinol versus megestrol acetate versus combination therapy for cancer-associated anorexia: a North Central Cancer Treatment Group study. J Clin Oncol Off J Am Soc Clin Oncol. 2002 Jan 15;20(2):567–73. </w:t>
      </w:r>
    </w:p>
    <w:p w14:paraId="6AD2FC99" w14:textId="77777777" w:rsidR="00D61EA6" w:rsidRPr="00796D04" w:rsidRDefault="00D61EA6" w:rsidP="00D61EA6">
      <w:pPr>
        <w:pStyle w:val="Bibliography"/>
      </w:pPr>
      <w:r w:rsidRPr="00796D04">
        <w:t xml:space="preserve">75. </w:t>
      </w:r>
      <w:r w:rsidRPr="00796D04">
        <w:tab/>
        <w:t xml:space="preserve">Jatoi A, Yamashita J </w:t>
      </w:r>
      <w:proofErr w:type="spellStart"/>
      <w:r w:rsidRPr="00796D04">
        <w:t>ichi</w:t>
      </w:r>
      <w:proofErr w:type="spellEnd"/>
      <w:r w:rsidRPr="00796D04">
        <w:t xml:space="preserve">, Sloan JA, Novotny PJ, </w:t>
      </w:r>
      <w:proofErr w:type="spellStart"/>
      <w:r w:rsidRPr="00796D04">
        <w:t>Windschitl</w:t>
      </w:r>
      <w:proofErr w:type="spellEnd"/>
      <w:r w:rsidRPr="00796D04">
        <w:t xml:space="preserve"> HE, </w:t>
      </w:r>
      <w:proofErr w:type="spellStart"/>
      <w:r w:rsidRPr="00796D04">
        <w:t>Loprinzi</w:t>
      </w:r>
      <w:proofErr w:type="spellEnd"/>
      <w:r w:rsidRPr="00796D04">
        <w:t xml:space="preserve"> CL. Does megestrol acetate down-regulate interleukin-6 in patients with cancer-associated anorexia and weight loss? A North Central Cancer Treatment Group investigation. Support Care Cancer Off J </w:t>
      </w:r>
      <w:proofErr w:type="spellStart"/>
      <w:r w:rsidRPr="00796D04">
        <w:t>Multinatl</w:t>
      </w:r>
      <w:proofErr w:type="spellEnd"/>
      <w:r w:rsidRPr="00796D04">
        <w:t xml:space="preserve"> Assoc Support Care Cancer. 2002 Jan;10(1):71–5. </w:t>
      </w:r>
    </w:p>
    <w:p w14:paraId="3B31779D" w14:textId="77777777" w:rsidR="00D61EA6" w:rsidRPr="00796D04" w:rsidRDefault="00D61EA6" w:rsidP="00D61EA6">
      <w:pPr>
        <w:pStyle w:val="Bibliography"/>
      </w:pPr>
      <w:r w:rsidRPr="00796D04">
        <w:t xml:space="preserve">76. </w:t>
      </w:r>
      <w:r w:rsidRPr="00796D04">
        <w:tab/>
        <w:t xml:space="preserve">Johnson JR, Burnell-Nugent M, </w:t>
      </w:r>
      <w:proofErr w:type="spellStart"/>
      <w:r w:rsidRPr="00796D04">
        <w:t>Lossignol</w:t>
      </w:r>
      <w:proofErr w:type="spellEnd"/>
      <w:r w:rsidRPr="00796D04">
        <w:t xml:space="preserve"> D, </w:t>
      </w:r>
      <w:proofErr w:type="spellStart"/>
      <w:r w:rsidRPr="00796D04">
        <w:t>Ganae-Motan</w:t>
      </w:r>
      <w:proofErr w:type="spellEnd"/>
      <w:r w:rsidRPr="00796D04">
        <w:t xml:space="preserve"> ED, Potts R, Fallon MT. </w:t>
      </w:r>
      <w:proofErr w:type="spellStart"/>
      <w:r w:rsidRPr="00796D04">
        <w:t>Multicenter</w:t>
      </w:r>
      <w:proofErr w:type="spellEnd"/>
      <w:r w:rsidRPr="00796D04">
        <w:t xml:space="preserve">, double-blind, randomized, placebo-controlled, parallel-group study of the efficacy, safety, and tolerability of </w:t>
      </w:r>
      <w:proofErr w:type="gramStart"/>
      <w:r w:rsidRPr="00796D04">
        <w:t>THC:CBD</w:t>
      </w:r>
      <w:proofErr w:type="gramEnd"/>
      <w:r w:rsidRPr="00796D04">
        <w:t xml:space="preserve"> extract and THC extract in patients with intractable cancer-related pain. J Pain Symptom Manage. 2010 Feb;39(2):167–79. </w:t>
      </w:r>
    </w:p>
    <w:p w14:paraId="73C68997" w14:textId="77777777" w:rsidR="00D61EA6" w:rsidRPr="00796D04" w:rsidRDefault="00D61EA6" w:rsidP="00D61EA6">
      <w:pPr>
        <w:pStyle w:val="Bibliography"/>
      </w:pPr>
      <w:r w:rsidRPr="00796D04">
        <w:lastRenderedPageBreak/>
        <w:t xml:space="preserve">77. </w:t>
      </w:r>
      <w:r w:rsidRPr="00796D04">
        <w:tab/>
      </w:r>
      <w:proofErr w:type="spellStart"/>
      <w:r w:rsidRPr="00796D04">
        <w:t>Niiranen</w:t>
      </w:r>
      <w:proofErr w:type="spellEnd"/>
      <w:r w:rsidRPr="00796D04">
        <w:t xml:space="preserve"> A, Mattson K. A cross-over comparison of nabilone and prochlorperazine for emesis induced by cancer chemotherapy. Am J Clin Oncol. 1985 Aug;8(4):336–40. </w:t>
      </w:r>
    </w:p>
    <w:p w14:paraId="2299519B" w14:textId="77777777" w:rsidR="00D61EA6" w:rsidRPr="00796D04" w:rsidRDefault="00D61EA6" w:rsidP="00D61EA6">
      <w:pPr>
        <w:pStyle w:val="Bibliography"/>
      </w:pPr>
      <w:r w:rsidRPr="00796D04">
        <w:t xml:space="preserve">78. </w:t>
      </w:r>
      <w:r w:rsidRPr="00796D04">
        <w:tab/>
      </w:r>
      <w:proofErr w:type="spellStart"/>
      <w:r w:rsidRPr="00796D04">
        <w:t>Notcutt</w:t>
      </w:r>
      <w:proofErr w:type="spellEnd"/>
      <w:r w:rsidRPr="00796D04">
        <w:t xml:space="preserve"> W, Langford R, Davies P, Ratcliffe S, Potts R. A placebo-controlled, parallel-group, randomized withdrawal study of subjects with symptoms of spasticity due to multiple sclerosis who are receiving long-term Sativex® (nabiximols). Mult </w:t>
      </w:r>
      <w:proofErr w:type="spellStart"/>
      <w:r w:rsidRPr="00796D04">
        <w:t>Scler</w:t>
      </w:r>
      <w:proofErr w:type="spellEnd"/>
      <w:r w:rsidRPr="00796D04">
        <w:t xml:space="preserve"> </w:t>
      </w:r>
      <w:proofErr w:type="spellStart"/>
      <w:r w:rsidRPr="00796D04">
        <w:t>Houndmills</w:t>
      </w:r>
      <w:proofErr w:type="spellEnd"/>
      <w:r w:rsidRPr="00796D04">
        <w:t xml:space="preserve"> Basingstoke Engl. 2012 Feb;18(2):219–28. </w:t>
      </w:r>
    </w:p>
    <w:p w14:paraId="6EDC6293" w14:textId="77777777" w:rsidR="00D61EA6" w:rsidRPr="00796D04" w:rsidRDefault="00D61EA6" w:rsidP="00D61EA6">
      <w:pPr>
        <w:pStyle w:val="Bibliography"/>
      </w:pPr>
      <w:r w:rsidRPr="00796D04">
        <w:t xml:space="preserve">79. </w:t>
      </w:r>
      <w:r w:rsidRPr="00796D04">
        <w:tab/>
      </w:r>
      <w:proofErr w:type="spellStart"/>
      <w:r w:rsidRPr="00796D04">
        <w:t>Peball</w:t>
      </w:r>
      <w:proofErr w:type="spellEnd"/>
      <w:r w:rsidRPr="00796D04">
        <w:t xml:space="preserve"> M, </w:t>
      </w:r>
      <w:proofErr w:type="spellStart"/>
      <w:r w:rsidRPr="00796D04">
        <w:t>Krismer</w:t>
      </w:r>
      <w:proofErr w:type="spellEnd"/>
      <w:r w:rsidRPr="00796D04">
        <w:t xml:space="preserve"> F, </w:t>
      </w:r>
      <w:proofErr w:type="spellStart"/>
      <w:r w:rsidRPr="00796D04">
        <w:t>Knaus</w:t>
      </w:r>
      <w:proofErr w:type="spellEnd"/>
      <w:r w:rsidRPr="00796D04">
        <w:t xml:space="preserve"> H, </w:t>
      </w:r>
      <w:proofErr w:type="spellStart"/>
      <w:r w:rsidRPr="00796D04">
        <w:t>Djamshidian</w:t>
      </w:r>
      <w:proofErr w:type="spellEnd"/>
      <w:r w:rsidRPr="00796D04">
        <w:t xml:space="preserve"> A, </w:t>
      </w:r>
      <w:proofErr w:type="spellStart"/>
      <w:r w:rsidRPr="00796D04">
        <w:t>Werkmann</w:t>
      </w:r>
      <w:proofErr w:type="spellEnd"/>
      <w:r w:rsidRPr="00796D04">
        <w:t xml:space="preserve"> M, Carbone F, et al. Non‐Motor Symptoms in Parkinson’s Disease are Reduced by Nabilone. Ann Neurol. 2020 Oct;88(4):712–22. </w:t>
      </w:r>
    </w:p>
    <w:p w14:paraId="17BE953F" w14:textId="77777777" w:rsidR="00D61EA6" w:rsidRPr="00796D04" w:rsidRDefault="00D61EA6" w:rsidP="00D61EA6">
      <w:pPr>
        <w:pStyle w:val="Bibliography"/>
      </w:pPr>
      <w:r w:rsidRPr="00796D04">
        <w:t xml:space="preserve">80. </w:t>
      </w:r>
      <w:r w:rsidRPr="00796D04">
        <w:tab/>
        <w:t xml:space="preserve">Pickering EE, Semple SJ, Nazir MS, Murphy K, Snow TM, </w:t>
      </w:r>
      <w:proofErr w:type="spellStart"/>
      <w:r w:rsidRPr="00796D04">
        <w:t>Cummin</w:t>
      </w:r>
      <w:proofErr w:type="spellEnd"/>
      <w:r w:rsidRPr="00796D04">
        <w:t xml:space="preserve"> AR, et al. Cannabinoid effects on ventilation and breathlessness: a pilot study of efficacy and safety. Chron Respir Dis. 2011;8(2):109–18. </w:t>
      </w:r>
    </w:p>
    <w:p w14:paraId="05703E79" w14:textId="77777777" w:rsidR="00D61EA6" w:rsidRPr="00796D04" w:rsidRDefault="00D61EA6" w:rsidP="00D61EA6">
      <w:pPr>
        <w:pStyle w:val="Bibliography"/>
      </w:pPr>
      <w:r w:rsidRPr="00796D04">
        <w:t xml:space="preserve">81. </w:t>
      </w:r>
      <w:r w:rsidRPr="00796D04">
        <w:tab/>
        <w:t xml:space="preserve">Riva N, Mora G, </w:t>
      </w:r>
      <w:proofErr w:type="spellStart"/>
      <w:r w:rsidRPr="00796D04">
        <w:t>Sorarù</w:t>
      </w:r>
      <w:proofErr w:type="spellEnd"/>
      <w:r w:rsidRPr="00796D04">
        <w:t xml:space="preserve"> G, </w:t>
      </w:r>
      <w:proofErr w:type="spellStart"/>
      <w:r w:rsidRPr="00796D04">
        <w:t>Lunetta</w:t>
      </w:r>
      <w:proofErr w:type="spellEnd"/>
      <w:r w:rsidRPr="00796D04">
        <w:t xml:space="preserve"> C, Ferraro OE, </w:t>
      </w:r>
      <w:proofErr w:type="spellStart"/>
      <w:r w:rsidRPr="00796D04">
        <w:t>Falzone</w:t>
      </w:r>
      <w:proofErr w:type="spellEnd"/>
      <w:r w:rsidRPr="00796D04">
        <w:t xml:space="preserve"> Y, et al. Safety and efficacy of nabiximols on spasticity symptoms in patients with motor neuron disease (CANALS): a multicentre, double-blind, randomised, placebo-controlled, phase 2 trial. Lancet Neurol. 2019 Feb;18(2):155–64. </w:t>
      </w:r>
    </w:p>
    <w:p w14:paraId="3E195E5B" w14:textId="77777777" w:rsidR="00D61EA6" w:rsidRPr="00796D04" w:rsidRDefault="00D61EA6" w:rsidP="00D61EA6">
      <w:pPr>
        <w:pStyle w:val="Bibliography"/>
      </w:pPr>
      <w:r w:rsidRPr="00796D04">
        <w:t xml:space="preserve">82. </w:t>
      </w:r>
      <w:r w:rsidRPr="00796D04">
        <w:tab/>
      </w:r>
      <w:proofErr w:type="spellStart"/>
      <w:r w:rsidRPr="00796D04">
        <w:t>Selvarajah</w:t>
      </w:r>
      <w:proofErr w:type="spellEnd"/>
      <w:r w:rsidRPr="00796D04">
        <w:t xml:space="preserve"> D, Gandhi R, Emery CJ, Tesfaye S. Randomized placebo-controlled double-blind clinical trial of cannabis-based medicinal product (Sativex) in painful diabetic neuropathy: depression is a major confounding factor. Diabetes Care. 2010 Jan;33(1):128–30. </w:t>
      </w:r>
    </w:p>
    <w:p w14:paraId="6E459DF3" w14:textId="77777777" w:rsidR="00D61EA6" w:rsidRPr="00796D04" w:rsidRDefault="00D61EA6" w:rsidP="00D61EA6">
      <w:pPr>
        <w:pStyle w:val="Bibliography"/>
      </w:pPr>
      <w:r w:rsidRPr="00796D04">
        <w:t xml:space="preserve">83. </w:t>
      </w:r>
      <w:r w:rsidRPr="00796D04">
        <w:tab/>
      </w:r>
      <w:proofErr w:type="spellStart"/>
      <w:r w:rsidRPr="00796D04">
        <w:t>Sieradzan</w:t>
      </w:r>
      <w:proofErr w:type="spellEnd"/>
      <w:r w:rsidRPr="00796D04">
        <w:t xml:space="preserve"> KA, Fox SH, Hill M, Dick JP, Crossman AR, </w:t>
      </w:r>
      <w:proofErr w:type="spellStart"/>
      <w:r w:rsidRPr="00796D04">
        <w:t>Brotchie</w:t>
      </w:r>
      <w:proofErr w:type="spellEnd"/>
      <w:r w:rsidRPr="00796D04">
        <w:t xml:space="preserve"> JM. Cannabinoids reduce levodopa-induced dyskinesia in Parkinson’s disease: a pilot study. Neurology. 2001 Dec 11;57(11):2108–11. </w:t>
      </w:r>
    </w:p>
    <w:p w14:paraId="7FC96BC2" w14:textId="77777777" w:rsidR="00D61EA6" w:rsidRPr="00796D04" w:rsidRDefault="00D61EA6" w:rsidP="00D61EA6">
      <w:pPr>
        <w:pStyle w:val="Bibliography"/>
      </w:pPr>
      <w:r w:rsidRPr="00796D04">
        <w:t xml:space="preserve">84. </w:t>
      </w:r>
      <w:r w:rsidRPr="00796D04">
        <w:tab/>
      </w:r>
      <w:proofErr w:type="spellStart"/>
      <w:r w:rsidRPr="00796D04">
        <w:t>Tomida</w:t>
      </w:r>
      <w:proofErr w:type="spellEnd"/>
      <w:r w:rsidRPr="00796D04">
        <w:t xml:space="preserve"> I, </w:t>
      </w:r>
      <w:proofErr w:type="spellStart"/>
      <w:r w:rsidRPr="00796D04">
        <w:t>Azuara</w:t>
      </w:r>
      <w:proofErr w:type="spellEnd"/>
      <w:r w:rsidRPr="00796D04">
        <w:t xml:space="preserve">-Blanco A, House H, Flint M, Pertwee RG, Robson PJ. Effect of sublingual application of cannabinoids on intraocular pressure: a pilot study. J Glaucoma. 2006 Oct;15(5):349–53. </w:t>
      </w:r>
    </w:p>
    <w:p w14:paraId="6D37F4AC" w14:textId="77777777" w:rsidR="00D61EA6" w:rsidRPr="00796D04" w:rsidRDefault="00D61EA6" w:rsidP="00D61EA6">
      <w:pPr>
        <w:pStyle w:val="Bibliography"/>
      </w:pPr>
      <w:r w:rsidRPr="00796D04">
        <w:t xml:space="preserve">85. </w:t>
      </w:r>
      <w:r w:rsidRPr="00796D04">
        <w:tab/>
      </w:r>
      <w:proofErr w:type="spellStart"/>
      <w:r w:rsidRPr="00796D04">
        <w:t>Turcott</w:t>
      </w:r>
      <w:proofErr w:type="spellEnd"/>
      <w:r w:rsidRPr="00796D04">
        <w:t xml:space="preserve"> JG, Del </w:t>
      </w:r>
      <w:proofErr w:type="spellStart"/>
      <w:r w:rsidRPr="00796D04">
        <w:t>Rocío</w:t>
      </w:r>
      <w:proofErr w:type="spellEnd"/>
      <w:r w:rsidRPr="00796D04">
        <w:t xml:space="preserve"> Guillen </w:t>
      </w:r>
      <w:proofErr w:type="spellStart"/>
      <w:r w:rsidRPr="00796D04">
        <w:t>Núñez</w:t>
      </w:r>
      <w:proofErr w:type="spellEnd"/>
      <w:r w:rsidRPr="00796D04">
        <w:t xml:space="preserve"> M, Flores-Estrada D, </w:t>
      </w:r>
      <w:proofErr w:type="spellStart"/>
      <w:r w:rsidRPr="00796D04">
        <w:t>Oñate-Ocaña</w:t>
      </w:r>
      <w:proofErr w:type="spellEnd"/>
      <w:r w:rsidRPr="00796D04">
        <w:t xml:space="preserve"> LF, </w:t>
      </w:r>
      <w:proofErr w:type="spellStart"/>
      <w:r w:rsidRPr="00796D04">
        <w:t>Zatarain-Barrón</w:t>
      </w:r>
      <w:proofErr w:type="spellEnd"/>
      <w:r w:rsidRPr="00796D04">
        <w:t xml:space="preserve"> ZL, </w:t>
      </w:r>
      <w:proofErr w:type="spellStart"/>
      <w:r w:rsidRPr="00796D04">
        <w:t>Barrón</w:t>
      </w:r>
      <w:proofErr w:type="spellEnd"/>
      <w:r w:rsidRPr="00796D04">
        <w:t xml:space="preserve"> F, et al. The effect of nabilone on appetite, nutritional status, and quality of life in lung cancer patients: a randomized, double-blind clinical trial. Support Care Cancer Off J </w:t>
      </w:r>
      <w:proofErr w:type="spellStart"/>
      <w:r w:rsidRPr="00796D04">
        <w:t>Multinatl</w:t>
      </w:r>
      <w:proofErr w:type="spellEnd"/>
      <w:r w:rsidRPr="00796D04">
        <w:t xml:space="preserve"> Assoc Support Care Cancer. 2018 Sep;26(9):3029–38. </w:t>
      </w:r>
    </w:p>
    <w:p w14:paraId="16B26CCA" w14:textId="77777777" w:rsidR="00D61EA6" w:rsidRPr="00796D04" w:rsidRDefault="00D61EA6" w:rsidP="00D61EA6">
      <w:pPr>
        <w:pStyle w:val="Bibliography"/>
      </w:pPr>
      <w:r w:rsidRPr="00796D04">
        <w:t xml:space="preserve">86. </w:t>
      </w:r>
      <w:r w:rsidRPr="00796D04">
        <w:tab/>
        <w:t xml:space="preserve">van den </w:t>
      </w:r>
      <w:proofErr w:type="spellStart"/>
      <w:r w:rsidRPr="00796D04">
        <w:t>Elsen</w:t>
      </w:r>
      <w:proofErr w:type="spellEnd"/>
      <w:r w:rsidRPr="00796D04">
        <w:t xml:space="preserve"> GAH, Ahmed AIA, </w:t>
      </w:r>
      <w:proofErr w:type="spellStart"/>
      <w:r w:rsidRPr="00796D04">
        <w:t>Verkes</w:t>
      </w:r>
      <w:proofErr w:type="spellEnd"/>
      <w:r w:rsidRPr="00796D04">
        <w:t xml:space="preserve"> RJ, </w:t>
      </w:r>
      <w:proofErr w:type="spellStart"/>
      <w:r w:rsidRPr="00796D04">
        <w:t>Kramers</w:t>
      </w:r>
      <w:proofErr w:type="spellEnd"/>
      <w:r w:rsidRPr="00796D04">
        <w:t xml:space="preserve"> C, </w:t>
      </w:r>
      <w:proofErr w:type="spellStart"/>
      <w:r w:rsidRPr="00796D04">
        <w:t>Feuth</w:t>
      </w:r>
      <w:proofErr w:type="spellEnd"/>
      <w:r w:rsidRPr="00796D04">
        <w:t xml:space="preserve"> T, Rosenberg PB, et al. Tetrahydrocannabinol for neuropsychiatric symptoms in dementia: A randomized controlled trial. Neurology. 2015 Jun 9;84(23):2338–46. </w:t>
      </w:r>
    </w:p>
    <w:p w14:paraId="56043010" w14:textId="77777777" w:rsidR="00D61EA6" w:rsidRPr="00796D04" w:rsidRDefault="00D61EA6" w:rsidP="00D61EA6">
      <w:pPr>
        <w:pStyle w:val="Bibliography"/>
      </w:pPr>
      <w:r w:rsidRPr="00796D04">
        <w:t xml:space="preserve">87. </w:t>
      </w:r>
      <w:r w:rsidRPr="00796D04">
        <w:tab/>
        <w:t xml:space="preserve">van den </w:t>
      </w:r>
      <w:proofErr w:type="spellStart"/>
      <w:r w:rsidRPr="00796D04">
        <w:t>Elsen</w:t>
      </w:r>
      <w:proofErr w:type="spellEnd"/>
      <w:r w:rsidRPr="00796D04">
        <w:t xml:space="preserve"> GAH, Ahmed AIA, </w:t>
      </w:r>
      <w:proofErr w:type="spellStart"/>
      <w:r w:rsidRPr="00796D04">
        <w:t>Verkes</w:t>
      </w:r>
      <w:proofErr w:type="spellEnd"/>
      <w:r w:rsidRPr="00796D04">
        <w:t xml:space="preserve"> RJ, </w:t>
      </w:r>
      <w:proofErr w:type="spellStart"/>
      <w:r w:rsidRPr="00796D04">
        <w:t>Feuth</w:t>
      </w:r>
      <w:proofErr w:type="spellEnd"/>
      <w:r w:rsidRPr="00796D04">
        <w:t xml:space="preserve"> T, van der </w:t>
      </w:r>
      <w:proofErr w:type="spellStart"/>
      <w:r w:rsidRPr="00796D04">
        <w:t>Marck</w:t>
      </w:r>
      <w:proofErr w:type="spellEnd"/>
      <w:r w:rsidRPr="00796D04">
        <w:t xml:space="preserve"> MA, Olde </w:t>
      </w:r>
      <w:proofErr w:type="spellStart"/>
      <w:r w:rsidRPr="00796D04">
        <w:t>Rikkert</w:t>
      </w:r>
      <w:proofErr w:type="spellEnd"/>
      <w:r w:rsidRPr="00796D04">
        <w:t xml:space="preserve"> MGM. Tetrahydrocannabinol in </w:t>
      </w:r>
      <w:proofErr w:type="spellStart"/>
      <w:r w:rsidRPr="00796D04">
        <w:t>Behavioral</w:t>
      </w:r>
      <w:proofErr w:type="spellEnd"/>
      <w:r w:rsidRPr="00796D04">
        <w:t xml:space="preserve"> Disturbances in Dementia: A Crossover Randomized Controlled Trial. Am J </w:t>
      </w:r>
      <w:proofErr w:type="spellStart"/>
      <w:r w:rsidRPr="00796D04">
        <w:t>Geriatr</w:t>
      </w:r>
      <w:proofErr w:type="spellEnd"/>
      <w:r w:rsidRPr="00796D04">
        <w:t xml:space="preserve"> Psychiatry Off J Am Assoc </w:t>
      </w:r>
      <w:proofErr w:type="spellStart"/>
      <w:r w:rsidRPr="00796D04">
        <w:t>Geriatr</w:t>
      </w:r>
      <w:proofErr w:type="spellEnd"/>
      <w:r w:rsidRPr="00796D04">
        <w:t xml:space="preserve"> Psychiatry. 2015 Dec;23(12):1214–24. </w:t>
      </w:r>
    </w:p>
    <w:p w14:paraId="79B4B5DE" w14:textId="77777777" w:rsidR="00D61EA6" w:rsidRPr="00796D04" w:rsidRDefault="00D61EA6" w:rsidP="00D61EA6">
      <w:pPr>
        <w:pStyle w:val="Bibliography"/>
      </w:pPr>
      <w:r w:rsidRPr="00796D04">
        <w:lastRenderedPageBreak/>
        <w:t xml:space="preserve">88. </w:t>
      </w:r>
      <w:r w:rsidRPr="00796D04">
        <w:tab/>
        <w:t xml:space="preserve">van den </w:t>
      </w:r>
      <w:proofErr w:type="spellStart"/>
      <w:r w:rsidRPr="00796D04">
        <w:t>Elsen</w:t>
      </w:r>
      <w:proofErr w:type="spellEnd"/>
      <w:r w:rsidRPr="00796D04">
        <w:t xml:space="preserve"> GA, </w:t>
      </w:r>
      <w:proofErr w:type="spellStart"/>
      <w:r w:rsidRPr="00796D04">
        <w:t>Tobben</w:t>
      </w:r>
      <w:proofErr w:type="spellEnd"/>
      <w:r w:rsidRPr="00796D04">
        <w:t xml:space="preserve"> L, Ahmed AI, </w:t>
      </w:r>
      <w:proofErr w:type="spellStart"/>
      <w:r w:rsidRPr="00796D04">
        <w:t>Verkes</w:t>
      </w:r>
      <w:proofErr w:type="spellEnd"/>
      <w:r w:rsidRPr="00796D04">
        <w:t xml:space="preserve"> RJ, </w:t>
      </w:r>
      <w:proofErr w:type="spellStart"/>
      <w:r w:rsidRPr="00796D04">
        <w:t>Kramers</w:t>
      </w:r>
      <w:proofErr w:type="spellEnd"/>
      <w:r w:rsidRPr="00796D04">
        <w:t xml:space="preserve"> C, </w:t>
      </w:r>
      <w:proofErr w:type="spellStart"/>
      <w:r w:rsidRPr="00796D04">
        <w:t>Marijnissen</w:t>
      </w:r>
      <w:proofErr w:type="spellEnd"/>
      <w:r w:rsidRPr="00796D04">
        <w:t xml:space="preserve"> RM, et al. Effects of tetrahydrocannabinol on balance and gait in patients with dementia: A randomised controlled crossover trial. J </w:t>
      </w:r>
      <w:proofErr w:type="spellStart"/>
      <w:r w:rsidRPr="00796D04">
        <w:t>Psychopharmacol</w:t>
      </w:r>
      <w:proofErr w:type="spellEnd"/>
      <w:r w:rsidRPr="00796D04">
        <w:t xml:space="preserve"> </w:t>
      </w:r>
      <w:proofErr w:type="spellStart"/>
      <w:r w:rsidRPr="00796D04">
        <w:t>Oxf</w:t>
      </w:r>
      <w:proofErr w:type="spellEnd"/>
      <w:r w:rsidRPr="00796D04">
        <w:t xml:space="preserve"> Engl. 2017;31(2):184–91. </w:t>
      </w:r>
    </w:p>
    <w:p w14:paraId="24B2009C" w14:textId="77777777" w:rsidR="00D61EA6" w:rsidRPr="00796D04" w:rsidRDefault="00D61EA6" w:rsidP="00D61EA6">
      <w:pPr>
        <w:pStyle w:val="Bibliography"/>
      </w:pPr>
      <w:r w:rsidRPr="00796D04">
        <w:t xml:space="preserve">89. </w:t>
      </w:r>
      <w:r w:rsidRPr="00796D04">
        <w:tab/>
      </w:r>
      <w:proofErr w:type="spellStart"/>
      <w:r w:rsidRPr="00796D04">
        <w:t>Volicer</w:t>
      </w:r>
      <w:proofErr w:type="spellEnd"/>
      <w:r w:rsidRPr="00796D04">
        <w:t xml:space="preserve"> L, </w:t>
      </w:r>
      <w:proofErr w:type="spellStart"/>
      <w:r w:rsidRPr="00796D04">
        <w:t>Stelly</w:t>
      </w:r>
      <w:proofErr w:type="spellEnd"/>
      <w:r w:rsidRPr="00796D04">
        <w:t xml:space="preserve"> M, Morris J, McLaughlin J, </w:t>
      </w:r>
      <w:proofErr w:type="spellStart"/>
      <w:r w:rsidRPr="00796D04">
        <w:t>Volicer</w:t>
      </w:r>
      <w:proofErr w:type="spellEnd"/>
      <w:r w:rsidRPr="00796D04">
        <w:t xml:space="preserve"> BJ. Effects of dronabinol on anorexia and disturbed </w:t>
      </w:r>
      <w:proofErr w:type="spellStart"/>
      <w:r w:rsidRPr="00796D04">
        <w:t>behavior</w:t>
      </w:r>
      <w:proofErr w:type="spellEnd"/>
      <w:r w:rsidRPr="00796D04">
        <w:t xml:space="preserve"> in patients with Alzheimer’s disease. Int J </w:t>
      </w:r>
      <w:proofErr w:type="spellStart"/>
      <w:r w:rsidRPr="00796D04">
        <w:t>Geriatr</w:t>
      </w:r>
      <w:proofErr w:type="spellEnd"/>
      <w:r w:rsidRPr="00796D04">
        <w:t xml:space="preserve"> Psychiatry. 1997 Sep;12(9):913–9. </w:t>
      </w:r>
    </w:p>
    <w:p w14:paraId="5BCE16FE" w14:textId="77777777" w:rsidR="00D61EA6" w:rsidRPr="00796D04" w:rsidRDefault="00D61EA6" w:rsidP="00D61EA6">
      <w:pPr>
        <w:pStyle w:val="Bibliography"/>
      </w:pPr>
      <w:r w:rsidRPr="00796D04">
        <w:t xml:space="preserve">90. </w:t>
      </w:r>
      <w:r w:rsidRPr="00796D04">
        <w:tab/>
        <w:t xml:space="preserve">Wallace MS, Marcotte TD, </w:t>
      </w:r>
      <w:proofErr w:type="spellStart"/>
      <w:r w:rsidRPr="00796D04">
        <w:t>Umlauf</w:t>
      </w:r>
      <w:proofErr w:type="spellEnd"/>
      <w:r w:rsidRPr="00796D04">
        <w:t xml:space="preserve"> A, </w:t>
      </w:r>
      <w:proofErr w:type="spellStart"/>
      <w:r w:rsidRPr="00796D04">
        <w:t>Gouaux</w:t>
      </w:r>
      <w:proofErr w:type="spellEnd"/>
      <w:r w:rsidRPr="00796D04">
        <w:t xml:space="preserve"> B, Atkinson JH. Efficacy of Inhaled Cannabis on Painful Diabetic Neuropathy. J Pain Off J Am Pain Soc. 2015 Jul;16(7):616–27. </w:t>
      </w:r>
    </w:p>
    <w:p w14:paraId="0C550291" w14:textId="77777777" w:rsidR="00D61EA6" w:rsidRPr="00796D04" w:rsidRDefault="00D61EA6" w:rsidP="00D61EA6">
      <w:pPr>
        <w:pStyle w:val="Bibliography"/>
      </w:pPr>
      <w:r w:rsidRPr="00796D04">
        <w:t xml:space="preserve">91. </w:t>
      </w:r>
      <w:r w:rsidRPr="00796D04">
        <w:tab/>
        <w:t xml:space="preserve">Xu DH, Cullen BD, Tang M, Fang Y. The Effectiveness of Topical Cannabidiol Oil in Symptomatic Relief of Peripheral Neuropathy of the Lower Extremities. </w:t>
      </w:r>
      <w:proofErr w:type="spellStart"/>
      <w:r w:rsidRPr="00796D04">
        <w:t>Curr</w:t>
      </w:r>
      <w:proofErr w:type="spellEnd"/>
      <w:r w:rsidRPr="00796D04">
        <w:t xml:space="preserve"> Pharm </w:t>
      </w:r>
      <w:proofErr w:type="spellStart"/>
      <w:r w:rsidRPr="00796D04">
        <w:t>Biotechnol</w:t>
      </w:r>
      <w:proofErr w:type="spellEnd"/>
      <w:r w:rsidRPr="00796D04">
        <w:t xml:space="preserve">. 2020 Apr 29;21(5):390–402. </w:t>
      </w:r>
    </w:p>
    <w:p w14:paraId="3450248E" w14:textId="77777777" w:rsidR="00D61EA6" w:rsidRPr="00796D04" w:rsidRDefault="00D61EA6" w:rsidP="00D61EA6">
      <w:pPr>
        <w:pStyle w:val="Bibliography"/>
      </w:pPr>
      <w:r w:rsidRPr="00796D04">
        <w:t xml:space="preserve">92. </w:t>
      </w:r>
      <w:r w:rsidRPr="00796D04">
        <w:tab/>
      </w:r>
      <w:proofErr w:type="spellStart"/>
      <w:r w:rsidRPr="00796D04">
        <w:t>Zadikoff</w:t>
      </w:r>
      <w:proofErr w:type="spellEnd"/>
      <w:r w:rsidRPr="00796D04">
        <w:t xml:space="preserve"> C, Wadia PM, </w:t>
      </w:r>
      <w:proofErr w:type="spellStart"/>
      <w:r w:rsidRPr="00796D04">
        <w:t>Miyasaki</w:t>
      </w:r>
      <w:proofErr w:type="spellEnd"/>
      <w:r w:rsidRPr="00796D04">
        <w:t xml:space="preserve"> J, Chen R, Lang AE, So J, et al. Cannabinoid, CB1 agonists in cervical dystonia: Failure in a phase </w:t>
      </w:r>
      <w:proofErr w:type="spellStart"/>
      <w:r w:rsidRPr="00796D04">
        <w:t>IIa</w:t>
      </w:r>
      <w:proofErr w:type="spellEnd"/>
      <w:r w:rsidRPr="00796D04">
        <w:t xml:space="preserve"> randomized controlled trial. Basal Ganglia. 2011 Jul;1(2):91–5. </w:t>
      </w:r>
    </w:p>
    <w:p w14:paraId="0197380D" w14:textId="77777777" w:rsidR="00D61EA6" w:rsidRPr="00796D04" w:rsidRDefault="00D61EA6" w:rsidP="00D61EA6">
      <w:pPr>
        <w:pStyle w:val="Bibliography"/>
      </w:pPr>
      <w:r w:rsidRPr="00796D04">
        <w:t xml:space="preserve">93. </w:t>
      </w:r>
      <w:r w:rsidRPr="00796D04">
        <w:tab/>
        <w:t xml:space="preserve">Abbs E, Brown R, Guzman D, Kaplan L, </w:t>
      </w:r>
      <w:proofErr w:type="spellStart"/>
      <w:r w:rsidRPr="00796D04">
        <w:t>Kushel</w:t>
      </w:r>
      <w:proofErr w:type="spellEnd"/>
      <w:r w:rsidRPr="00796D04">
        <w:t xml:space="preserve"> M. Risk Factors for Falls in Older Adults Experiencing Homelessness: Results from the HOPE HOME Cohort Study. J Gen Intern Med. 2020 Jun;35(6):1813–20. </w:t>
      </w:r>
    </w:p>
    <w:p w14:paraId="214E03BF" w14:textId="77777777" w:rsidR="00D61EA6" w:rsidRPr="00796D04" w:rsidRDefault="00D61EA6" w:rsidP="00D61EA6">
      <w:pPr>
        <w:pStyle w:val="Bibliography"/>
      </w:pPr>
      <w:r w:rsidRPr="00796D04">
        <w:t xml:space="preserve">94. </w:t>
      </w:r>
      <w:r w:rsidRPr="00796D04">
        <w:tab/>
      </w:r>
      <w:proofErr w:type="spellStart"/>
      <w:r w:rsidRPr="00796D04">
        <w:t>Abuhasira</w:t>
      </w:r>
      <w:proofErr w:type="spellEnd"/>
      <w:r w:rsidRPr="00796D04">
        <w:t xml:space="preserve"> R, </w:t>
      </w:r>
      <w:proofErr w:type="spellStart"/>
      <w:r w:rsidRPr="00796D04">
        <w:t>Schleider</w:t>
      </w:r>
      <w:proofErr w:type="spellEnd"/>
      <w:r w:rsidRPr="00796D04">
        <w:t xml:space="preserve"> LBL, </w:t>
      </w:r>
      <w:proofErr w:type="spellStart"/>
      <w:r w:rsidRPr="00796D04">
        <w:t>Mechoulam</w:t>
      </w:r>
      <w:proofErr w:type="spellEnd"/>
      <w:r w:rsidRPr="00796D04">
        <w:t xml:space="preserve"> R, Novack V. Epidemiological characteristics, </w:t>
      </w:r>
      <w:proofErr w:type="gramStart"/>
      <w:r w:rsidRPr="00796D04">
        <w:t>safety</w:t>
      </w:r>
      <w:proofErr w:type="gramEnd"/>
      <w:r w:rsidRPr="00796D04">
        <w:t xml:space="preserve"> and efficacy of medical cannabis in the elderly. </w:t>
      </w:r>
      <w:proofErr w:type="spellStart"/>
      <w:r w:rsidRPr="00796D04">
        <w:t>Eur</w:t>
      </w:r>
      <w:proofErr w:type="spellEnd"/>
      <w:r w:rsidRPr="00796D04">
        <w:t xml:space="preserve"> J Intern Med. </w:t>
      </w:r>
      <w:proofErr w:type="gramStart"/>
      <w:r w:rsidRPr="00796D04">
        <w:t>2018;49:44</w:t>
      </w:r>
      <w:proofErr w:type="gramEnd"/>
      <w:r w:rsidRPr="00796D04">
        <w:t xml:space="preserve">–50. </w:t>
      </w:r>
    </w:p>
    <w:p w14:paraId="48F272A1" w14:textId="77777777" w:rsidR="00D61EA6" w:rsidRPr="00796D04" w:rsidRDefault="00D61EA6" w:rsidP="00D61EA6">
      <w:pPr>
        <w:pStyle w:val="Bibliography"/>
      </w:pPr>
      <w:r w:rsidRPr="00796D04">
        <w:t xml:space="preserve">95. </w:t>
      </w:r>
      <w:r w:rsidRPr="00796D04">
        <w:tab/>
      </w:r>
      <w:proofErr w:type="spellStart"/>
      <w:r w:rsidRPr="00796D04">
        <w:t>Adejumo</w:t>
      </w:r>
      <w:proofErr w:type="spellEnd"/>
      <w:r w:rsidRPr="00796D04">
        <w:t xml:space="preserve"> AC, </w:t>
      </w:r>
      <w:proofErr w:type="spellStart"/>
      <w:r w:rsidRPr="00796D04">
        <w:t>Alliu</w:t>
      </w:r>
      <w:proofErr w:type="spellEnd"/>
      <w:r w:rsidRPr="00796D04">
        <w:t xml:space="preserve"> S, Ajayi TO, </w:t>
      </w:r>
      <w:proofErr w:type="spellStart"/>
      <w:r w:rsidRPr="00796D04">
        <w:t>Adejumo</w:t>
      </w:r>
      <w:proofErr w:type="spellEnd"/>
      <w:r w:rsidRPr="00796D04">
        <w:t xml:space="preserve"> KL, </w:t>
      </w:r>
      <w:proofErr w:type="spellStart"/>
      <w:r w:rsidRPr="00796D04">
        <w:t>Adegbala</w:t>
      </w:r>
      <w:proofErr w:type="spellEnd"/>
      <w:r w:rsidRPr="00796D04">
        <w:t xml:space="preserve"> OM, </w:t>
      </w:r>
      <w:proofErr w:type="spellStart"/>
      <w:r w:rsidRPr="00796D04">
        <w:t>Onyeakusi</w:t>
      </w:r>
      <w:proofErr w:type="spellEnd"/>
      <w:r w:rsidRPr="00796D04">
        <w:t xml:space="preserve"> NE, et al. Cannabis use is associated with reduced prevalence of non-alcoholic fatty liver disease: A cross-sectional study. </w:t>
      </w:r>
      <w:proofErr w:type="spellStart"/>
      <w:r w:rsidRPr="00796D04">
        <w:t>PloS</w:t>
      </w:r>
      <w:proofErr w:type="spellEnd"/>
      <w:r w:rsidRPr="00796D04">
        <w:t xml:space="preserve"> One. 2017;12(4):e0176416. </w:t>
      </w:r>
    </w:p>
    <w:p w14:paraId="18247155" w14:textId="77777777" w:rsidR="00D61EA6" w:rsidRPr="00796D04" w:rsidRDefault="00D61EA6" w:rsidP="00D61EA6">
      <w:pPr>
        <w:pStyle w:val="Bibliography"/>
      </w:pPr>
      <w:r w:rsidRPr="00796D04">
        <w:t xml:space="preserve">96. </w:t>
      </w:r>
      <w:r w:rsidRPr="00796D04">
        <w:tab/>
      </w:r>
      <w:proofErr w:type="spellStart"/>
      <w:r w:rsidRPr="00796D04">
        <w:t>Airagnes</w:t>
      </w:r>
      <w:proofErr w:type="spellEnd"/>
      <w:r w:rsidRPr="00796D04">
        <w:t xml:space="preserve"> G, </w:t>
      </w:r>
      <w:proofErr w:type="spellStart"/>
      <w:r w:rsidRPr="00796D04">
        <w:t>Lemogne</w:t>
      </w:r>
      <w:proofErr w:type="spellEnd"/>
      <w:r w:rsidRPr="00796D04">
        <w:t xml:space="preserve"> C, </w:t>
      </w:r>
      <w:proofErr w:type="spellStart"/>
      <w:r w:rsidRPr="00796D04">
        <w:t>Meneton</w:t>
      </w:r>
      <w:proofErr w:type="spellEnd"/>
      <w:r w:rsidRPr="00796D04">
        <w:t xml:space="preserve"> P, </w:t>
      </w:r>
      <w:proofErr w:type="spellStart"/>
      <w:r w:rsidRPr="00796D04">
        <w:t>Plessz</w:t>
      </w:r>
      <w:proofErr w:type="spellEnd"/>
      <w:r w:rsidRPr="00796D04">
        <w:t xml:space="preserve"> M, Goldberg M, </w:t>
      </w:r>
      <w:proofErr w:type="spellStart"/>
      <w:r w:rsidRPr="00796D04">
        <w:t>Hoertel</w:t>
      </w:r>
      <w:proofErr w:type="spellEnd"/>
      <w:r w:rsidRPr="00796D04">
        <w:t xml:space="preserve"> N, et al. Alcohol, tobacco and cannabis use are associated with job loss at follow-up: Findings from the CONSTANCES cohort. </w:t>
      </w:r>
      <w:proofErr w:type="spellStart"/>
      <w:r w:rsidRPr="00796D04">
        <w:t>Niaura</w:t>
      </w:r>
      <w:proofErr w:type="spellEnd"/>
      <w:r w:rsidRPr="00796D04">
        <w:t xml:space="preserve"> R, editor. PLOS ONE. 2019 Sep 9;14(9</w:t>
      </w:r>
      <w:proofErr w:type="gramStart"/>
      <w:r w:rsidRPr="00796D04">
        <w:t>):e</w:t>
      </w:r>
      <w:proofErr w:type="gramEnd"/>
      <w:r w:rsidRPr="00796D04">
        <w:t xml:space="preserve">0222361. </w:t>
      </w:r>
    </w:p>
    <w:p w14:paraId="491C75C9" w14:textId="77777777" w:rsidR="00D61EA6" w:rsidRPr="00796D04" w:rsidRDefault="00D61EA6" w:rsidP="00D61EA6">
      <w:pPr>
        <w:pStyle w:val="Bibliography"/>
      </w:pPr>
      <w:r w:rsidRPr="00796D04">
        <w:t xml:space="preserve">97. </w:t>
      </w:r>
      <w:r w:rsidRPr="00796D04">
        <w:tab/>
      </w:r>
      <w:proofErr w:type="spellStart"/>
      <w:r w:rsidRPr="00796D04">
        <w:t>Balash</w:t>
      </w:r>
      <w:proofErr w:type="spellEnd"/>
      <w:r w:rsidRPr="00796D04">
        <w:t xml:space="preserve"> Y, Bar-Lev </w:t>
      </w:r>
      <w:proofErr w:type="spellStart"/>
      <w:r w:rsidRPr="00796D04">
        <w:t>Schleider</w:t>
      </w:r>
      <w:proofErr w:type="spellEnd"/>
      <w:r w:rsidRPr="00796D04">
        <w:t xml:space="preserve"> L, </w:t>
      </w:r>
      <w:proofErr w:type="spellStart"/>
      <w:r w:rsidRPr="00796D04">
        <w:t>Korczyn</w:t>
      </w:r>
      <w:proofErr w:type="spellEnd"/>
      <w:r w:rsidRPr="00796D04">
        <w:t xml:space="preserve"> AD, Shabtai H, </w:t>
      </w:r>
      <w:proofErr w:type="spellStart"/>
      <w:r w:rsidRPr="00796D04">
        <w:t>Knaani</w:t>
      </w:r>
      <w:proofErr w:type="spellEnd"/>
      <w:r w:rsidRPr="00796D04">
        <w:t xml:space="preserve"> J, Rosenberg A, et al. Medical Cannabis in Parkinson Disease: Real-Life Patients’ Experience. Clin </w:t>
      </w:r>
      <w:proofErr w:type="spellStart"/>
      <w:r w:rsidRPr="00796D04">
        <w:t>Neuropharmacol</w:t>
      </w:r>
      <w:proofErr w:type="spellEnd"/>
      <w:r w:rsidRPr="00796D04">
        <w:t xml:space="preserve">. 2017 Dec;40(6):268–72. </w:t>
      </w:r>
    </w:p>
    <w:p w14:paraId="63DF8ACA" w14:textId="77777777" w:rsidR="00D61EA6" w:rsidRPr="00796D04" w:rsidRDefault="00D61EA6" w:rsidP="00D61EA6">
      <w:pPr>
        <w:pStyle w:val="Bibliography"/>
      </w:pPr>
      <w:r w:rsidRPr="00796D04">
        <w:t xml:space="preserve">98. </w:t>
      </w:r>
      <w:r w:rsidRPr="00796D04">
        <w:tab/>
        <w:t xml:space="preserve">Bar-Sela G, </w:t>
      </w:r>
      <w:proofErr w:type="spellStart"/>
      <w:r w:rsidRPr="00796D04">
        <w:t>Vorobeichik</w:t>
      </w:r>
      <w:proofErr w:type="spellEnd"/>
      <w:r w:rsidRPr="00796D04">
        <w:t xml:space="preserve"> M, </w:t>
      </w:r>
      <w:proofErr w:type="spellStart"/>
      <w:r w:rsidRPr="00796D04">
        <w:t>Drawsheh</w:t>
      </w:r>
      <w:proofErr w:type="spellEnd"/>
      <w:r w:rsidRPr="00796D04">
        <w:t xml:space="preserve"> S, Omer A, Goldberg V, Muller E. The medical necessity for medicinal cannabis: prospective, observational study evaluating the treatment in cancer patients on supportive or palliative care. Evid-Based Complement Altern Med ECAM. </w:t>
      </w:r>
      <w:proofErr w:type="gramStart"/>
      <w:r w:rsidRPr="00796D04">
        <w:t>2013;2013:510392</w:t>
      </w:r>
      <w:proofErr w:type="gramEnd"/>
      <w:r w:rsidRPr="00796D04">
        <w:t xml:space="preserve">. </w:t>
      </w:r>
    </w:p>
    <w:p w14:paraId="11DC615F" w14:textId="77777777" w:rsidR="00D61EA6" w:rsidRPr="00796D04" w:rsidRDefault="00D61EA6" w:rsidP="00D61EA6">
      <w:pPr>
        <w:pStyle w:val="Bibliography"/>
      </w:pPr>
      <w:r w:rsidRPr="00796D04">
        <w:t xml:space="preserve">99. </w:t>
      </w:r>
      <w:r w:rsidRPr="00796D04">
        <w:tab/>
      </w:r>
      <w:proofErr w:type="spellStart"/>
      <w:r w:rsidRPr="00796D04">
        <w:t>Bellnier</w:t>
      </w:r>
      <w:proofErr w:type="spellEnd"/>
      <w:r w:rsidRPr="00796D04">
        <w:t xml:space="preserve"> TJ, Brown G, Ortega T, </w:t>
      </w:r>
      <w:proofErr w:type="spellStart"/>
      <w:r w:rsidRPr="00796D04">
        <w:t>Insull</w:t>
      </w:r>
      <w:proofErr w:type="spellEnd"/>
      <w:r w:rsidRPr="00796D04">
        <w:t xml:space="preserve"> R. A Preliminary Evaluation of the Efficacy, Safety, and Costs Associated with the Treatment of Chronic Pain with Medical Marijuana in the Elderly. 2018 [cited 2019 Oct 29]; Available from: http://rgdoi.net/10.13140/RG.2.2.34542.92485</w:t>
      </w:r>
    </w:p>
    <w:p w14:paraId="4E9021E6" w14:textId="77777777" w:rsidR="00D61EA6" w:rsidRPr="00796D04" w:rsidRDefault="00D61EA6" w:rsidP="00D61EA6">
      <w:pPr>
        <w:pStyle w:val="Bibliography"/>
      </w:pPr>
      <w:r w:rsidRPr="00796D04">
        <w:lastRenderedPageBreak/>
        <w:t xml:space="preserve">100. </w:t>
      </w:r>
      <w:r w:rsidRPr="00796D04">
        <w:tab/>
        <w:t xml:space="preserve">Benitez A, Lauzon S, </w:t>
      </w:r>
      <w:proofErr w:type="spellStart"/>
      <w:r w:rsidRPr="00796D04">
        <w:t>Nietert</w:t>
      </w:r>
      <w:proofErr w:type="spellEnd"/>
      <w:r w:rsidRPr="00796D04">
        <w:t xml:space="preserve"> PJ, McRae-Clark A, Sherman BJ. Self-reported cognition and marijuana use in older adults: Results from the national epidemiologic survey on alcohol and related conditions-III. Addict </w:t>
      </w:r>
      <w:proofErr w:type="spellStart"/>
      <w:r w:rsidRPr="00796D04">
        <w:t>Behav</w:t>
      </w:r>
      <w:proofErr w:type="spellEnd"/>
      <w:r w:rsidRPr="00796D04">
        <w:t xml:space="preserve">. 2020 </w:t>
      </w:r>
      <w:proofErr w:type="gramStart"/>
      <w:r w:rsidRPr="00796D04">
        <w:t>Sep;108:106437</w:t>
      </w:r>
      <w:proofErr w:type="gramEnd"/>
      <w:r w:rsidRPr="00796D04">
        <w:t xml:space="preserve">. </w:t>
      </w:r>
    </w:p>
    <w:p w14:paraId="0A714ABA" w14:textId="77777777" w:rsidR="00D61EA6" w:rsidRPr="00796D04" w:rsidRDefault="00D61EA6" w:rsidP="00D61EA6">
      <w:pPr>
        <w:pStyle w:val="Bibliography"/>
      </w:pPr>
      <w:r w:rsidRPr="00796D04">
        <w:t xml:space="preserve">101. </w:t>
      </w:r>
      <w:r w:rsidRPr="00796D04">
        <w:tab/>
      </w:r>
      <w:proofErr w:type="spellStart"/>
      <w:r w:rsidRPr="00796D04">
        <w:t>Bestard</w:t>
      </w:r>
      <w:proofErr w:type="spellEnd"/>
      <w:r w:rsidRPr="00796D04">
        <w:t xml:space="preserve"> JA, Toth CC. An open-label comparison of nabilone and gabapentin as adjuvant therapy or monotherapy in the management of neuropathic pain in patients with peripheral neuropathy. Pain </w:t>
      </w:r>
      <w:proofErr w:type="spellStart"/>
      <w:r w:rsidRPr="00796D04">
        <w:t>Pract</w:t>
      </w:r>
      <w:proofErr w:type="spellEnd"/>
      <w:r w:rsidRPr="00796D04">
        <w:t xml:space="preserve"> Off J World Inst Pain. 2011 Aug;11(4):353–68. </w:t>
      </w:r>
    </w:p>
    <w:p w14:paraId="374C70B3" w14:textId="77777777" w:rsidR="00D61EA6" w:rsidRPr="00796D04" w:rsidRDefault="00D61EA6" w:rsidP="00D61EA6">
      <w:pPr>
        <w:pStyle w:val="Bibliography"/>
      </w:pPr>
      <w:r w:rsidRPr="00796D04">
        <w:t xml:space="preserve">102. </w:t>
      </w:r>
      <w:r w:rsidRPr="00796D04">
        <w:tab/>
        <w:t xml:space="preserve">Blazer DG, Wu LT. </w:t>
      </w:r>
      <w:proofErr w:type="spellStart"/>
      <w:r w:rsidRPr="00796D04">
        <w:t>Nonprescription</w:t>
      </w:r>
      <w:proofErr w:type="spellEnd"/>
      <w:r w:rsidRPr="00796D04">
        <w:t xml:space="preserve"> use of pain relievers by middle-aged and elderly community-living adults: National Survey on Drug Use and Health. J Am </w:t>
      </w:r>
      <w:proofErr w:type="spellStart"/>
      <w:r w:rsidRPr="00796D04">
        <w:t>Geriatr</w:t>
      </w:r>
      <w:proofErr w:type="spellEnd"/>
      <w:r w:rsidRPr="00796D04">
        <w:t xml:space="preserve"> Soc. 2009 Jul;57(7):1252–7. </w:t>
      </w:r>
    </w:p>
    <w:p w14:paraId="0A8C6689" w14:textId="77777777" w:rsidR="00D61EA6" w:rsidRPr="00796D04" w:rsidRDefault="00D61EA6" w:rsidP="00D61EA6">
      <w:pPr>
        <w:pStyle w:val="Bibliography"/>
      </w:pPr>
      <w:r w:rsidRPr="00796D04">
        <w:t xml:space="preserve">103. </w:t>
      </w:r>
      <w:r w:rsidRPr="00796D04">
        <w:tab/>
      </w:r>
      <w:proofErr w:type="spellStart"/>
      <w:r w:rsidRPr="00796D04">
        <w:t>Bohnert</w:t>
      </w:r>
      <w:proofErr w:type="spellEnd"/>
      <w:r w:rsidRPr="00796D04">
        <w:t xml:space="preserve"> KM, </w:t>
      </w:r>
      <w:proofErr w:type="spellStart"/>
      <w:r w:rsidRPr="00796D04">
        <w:t>Ilgen</w:t>
      </w:r>
      <w:proofErr w:type="spellEnd"/>
      <w:r w:rsidRPr="00796D04">
        <w:t xml:space="preserve"> MA, </w:t>
      </w:r>
      <w:proofErr w:type="spellStart"/>
      <w:r w:rsidRPr="00796D04">
        <w:t>Louzon</w:t>
      </w:r>
      <w:proofErr w:type="spellEnd"/>
      <w:r w:rsidRPr="00796D04">
        <w:t xml:space="preserve"> S, McCarthy JF, Katz IR. Substance use disorders and the risk of suicide mortality among men and women in the US Veterans Health Administration. Addict Abingdon Engl. 2017 Jul;112(7):1193–201. </w:t>
      </w:r>
    </w:p>
    <w:p w14:paraId="474651A3" w14:textId="77777777" w:rsidR="00D61EA6" w:rsidRPr="00796D04" w:rsidRDefault="00D61EA6" w:rsidP="00D61EA6">
      <w:pPr>
        <w:pStyle w:val="Bibliography"/>
      </w:pPr>
      <w:r w:rsidRPr="00796D04">
        <w:t xml:space="preserve">104. </w:t>
      </w:r>
      <w:r w:rsidRPr="00796D04">
        <w:tab/>
        <w:t xml:space="preserve">Choi NG, </w:t>
      </w:r>
      <w:proofErr w:type="spellStart"/>
      <w:r w:rsidRPr="00796D04">
        <w:t>DiNitto</w:t>
      </w:r>
      <w:proofErr w:type="spellEnd"/>
      <w:r w:rsidRPr="00796D04">
        <w:t xml:space="preserve"> DM, Choi BY. Prescription Pain Reliever Use and Misuse among Cannabis Users Aged 50+ Years. Clin </w:t>
      </w:r>
      <w:proofErr w:type="spellStart"/>
      <w:r w:rsidRPr="00796D04">
        <w:t>Gerontol</w:t>
      </w:r>
      <w:proofErr w:type="spellEnd"/>
      <w:r w:rsidRPr="00796D04">
        <w:t xml:space="preserve">. 2021 Jan 1;44(1):53–65. </w:t>
      </w:r>
    </w:p>
    <w:p w14:paraId="6FB6B912" w14:textId="77777777" w:rsidR="00D61EA6" w:rsidRPr="00796D04" w:rsidRDefault="00D61EA6" w:rsidP="00D61EA6">
      <w:pPr>
        <w:pStyle w:val="Bibliography"/>
      </w:pPr>
      <w:r w:rsidRPr="00796D04">
        <w:t xml:space="preserve">105. </w:t>
      </w:r>
      <w:r w:rsidRPr="00796D04">
        <w:tab/>
        <w:t xml:space="preserve">Choi NG, </w:t>
      </w:r>
      <w:proofErr w:type="spellStart"/>
      <w:r w:rsidRPr="00796D04">
        <w:t>DiNitto</w:t>
      </w:r>
      <w:proofErr w:type="spellEnd"/>
      <w:r w:rsidRPr="00796D04">
        <w:t xml:space="preserve"> DM, Marti CN, Choi BY. Relationship between marijuana and other illicit drug use and depression/suicidal thoughts among late middle-aged and older adults. Int </w:t>
      </w:r>
      <w:proofErr w:type="spellStart"/>
      <w:r w:rsidRPr="00796D04">
        <w:t>Psychogeriatr</w:t>
      </w:r>
      <w:proofErr w:type="spellEnd"/>
      <w:r w:rsidRPr="00796D04">
        <w:t xml:space="preserve">. 2016 Apr;28(4):577–89. </w:t>
      </w:r>
    </w:p>
    <w:p w14:paraId="4FE6E618" w14:textId="77777777" w:rsidR="00D61EA6" w:rsidRPr="00796D04" w:rsidRDefault="00D61EA6" w:rsidP="00D61EA6">
      <w:pPr>
        <w:pStyle w:val="Bibliography"/>
      </w:pPr>
      <w:r w:rsidRPr="00796D04">
        <w:t xml:space="preserve">106. </w:t>
      </w:r>
      <w:r w:rsidRPr="00796D04">
        <w:tab/>
        <w:t xml:space="preserve">Choi NG, </w:t>
      </w:r>
      <w:proofErr w:type="spellStart"/>
      <w:r w:rsidRPr="00796D04">
        <w:t>DiNitto</w:t>
      </w:r>
      <w:proofErr w:type="spellEnd"/>
      <w:r w:rsidRPr="00796D04">
        <w:t xml:space="preserve"> DM, Marti CN. Older-adult marijuana users and ex-users: Comparisons of sociodemographic characteristics and mental and substance use disorders. Drug Alcohol Depend. 2016 Aug </w:t>
      </w:r>
      <w:proofErr w:type="gramStart"/>
      <w:r w:rsidRPr="00796D04">
        <w:t>1;165:94</w:t>
      </w:r>
      <w:proofErr w:type="gramEnd"/>
      <w:r w:rsidRPr="00796D04">
        <w:t xml:space="preserve">–102. </w:t>
      </w:r>
    </w:p>
    <w:p w14:paraId="6815F89D" w14:textId="77777777" w:rsidR="00D61EA6" w:rsidRPr="00796D04" w:rsidRDefault="00D61EA6" w:rsidP="00D61EA6">
      <w:pPr>
        <w:pStyle w:val="Bibliography"/>
      </w:pPr>
      <w:r w:rsidRPr="00796D04">
        <w:t xml:space="preserve">107. </w:t>
      </w:r>
      <w:r w:rsidRPr="00796D04">
        <w:tab/>
        <w:t xml:space="preserve">Choi NG, Marti CN, </w:t>
      </w:r>
      <w:proofErr w:type="spellStart"/>
      <w:r w:rsidRPr="00796D04">
        <w:t>DiNitto</w:t>
      </w:r>
      <w:proofErr w:type="spellEnd"/>
      <w:r w:rsidRPr="00796D04">
        <w:t xml:space="preserve"> DM, Choi BY. Older adults’ marijuana use, injuries, and emergency department visits. Am J Drug Alcohol Abuse. 2018;44(2):215–23. </w:t>
      </w:r>
    </w:p>
    <w:p w14:paraId="2DEF8D55" w14:textId="77777777" w:rsidR="00D61EA6" w:rsidRPr="00796D04" w:rsidRDefault="00D61EA6" w:rsidP="00D61EA6">
      <w:pPr>
        <w:pStyle w:val="Bibliography"/>
      </w:pPr>
      <w:r w:rsidRPr="00796D04">
        <w:t xml:space="preserve">108. </w:t>
      </w:r>
      <w:r w:rsidRPr="00796D04">
        <w:tab/>
        <w:t xml:space="preserve">Choi NG, Marti CN, </w:t>
      </w:r>
      <w:proofErr w:type="spellStart"/>
      <w:r w:rsidRPr="00796D04">
        <w:t>DiNitto</w:t>
      </w:r>
      <w:proofErr w:type="spellEnd"/>
      <w:r w:rsidRPr="00796D04">
        <w:t xml:space="preserve"> DM, Baker SD. Cannabis and synthetic cannabinoid poison control </w:t>
      </w:r>
      <w:proofErr w:type="spellStart"/>
      <w:r w:rsidRPr="00796D04">
        <w:t>center</w:t>
      </w:r>
      <w:proofErr w:type="spellEnd"/>
      <w:r w:rsidRPr="00796D04">
        <w:t xml:space="preserve"> cases among adults aged 50+, 2009–2019. Clin </w:t>
      </w:r>
      <w:proofErr w:type="spellStart"/>
      <w:r w:rsidRPr="00796D04">
        <w:t>Toxicol</w:t>
      </w:r>
      <w:proofErr w:type="spellEnd"/>
      <w:r w:rsidRPr="00796D04">
        <w:t xml:space="preserve">. 2021 Apr 3;59(4):334–42. </w:t>
      </w:r>
    </w:p>
    <w:p w14:paraId="5A0DB7BD" w14:textId="77777777" w:rsidR="00D61EA6" w:rsidRPr="00796D04" w:rsidRDefault="00D61EA6" w:rsidP="00D61EA6">
      <w:pPr>
        <w:pStyle w:val="Bibliography"/>
      </w:pPr>
      <w:r w:rsidRPr="00796D04">
        <w:t xml:space="preserve">109. </w:t>
      </w:r>
      <w:r w:rsidRPr="00796D04">
        <w:tab/>
      </w:r>
      <w:proofErr w:type="spellStart"/>
      <w:r w:rsidRPr="00796D04">
        <w:t>Corroon</w:t>
      </w:r>
      <w:proofErr w:type="spellEnd"/>
      <w:r w:rsidRPr="00796D04">
        <w:t xml:space="preserve"> JM, </w:t>
      </w:r>
      <w:proofErr w:type="spellStart"/>
      <w:r w:rsidRPr="00796D04">
        <w:t>Mischley</w:t>
      </w:r>
      <w:proofErr w:type="spellEnd"/>
      <w:r w:rsidRPr="00796D04">
        <w:t xml:space="preserve"> LK, Sexton M. Cannabis as a substitute for prescription drugs - a cross-sectional study. J Pain Res. </w:t>
      </w:r>
      <w:proofErr w:type="gramStart"/>
      <w:r w:rsidRPr="00796D04">
        <w:t>2017;10:989</w:t>
      </w:r>
      <w:proofErr w:type="gramEnd"/>
      <w:r w:rsidRPr="00796D04">
        <w:t xml:space="preserve">–98. </w:t>
      </w:r>
    </w:p>
    <w:p w14:paraId="5B4EC0E6" w14:textId="77777777" w:rsidR="00D61EA6" w:rsidRPr="00796D04" w:rsidRDefault="00D61EA6" w:rsidP="00D61EA6">
      <w:pPr>
        <w:pStyle w:val="Bibliography"/>
      </w:pPr>
      <w:r w:rsidRPr="00796D04">
        <w:t xml:space="preserve">110. </w:t>
      </w:r>
      <w:r w:rsidRPr="00796D04">
        <w:tab/>
        <w:t xml:space="preserve">Croker JA, </w:t>
      </w:r>
      <w:proofErr w:type="spellStart"/>
      <w:r w:rsidRPr="00796D04">
        <w:t>Bobitt</w:t>
      </w:r>
      <w:proofErr w:type="spellEnd"/>
      <w:r w:rsidRPr="00796D04">
        <w:t xml:space="preserve"> JL, Arora K, </w:t>
      </w:r>
      <w:proofErr w:type="spellStart"/>
      <w:r w:rsidRPr="00796D04">
        <w:t>Kaskie</w:t>
      </w:r>
      <w:proofErr w:type="spellEnd"/>
      <w:r w:rsidRPr="00796D04">
        <w:t xml:space="preserve"> B. Assessing Health-Related Outcomes of Medical Cannabis Use among Older Persons: Findings from Colorado and Illinois. Clin </w:t>
      </w:r>
      <w:proofErr w:type="spellStart"/>
      <w:r w:rsidRPr="00796D04">
        <w:t>Gerontol</w:t>
      </w:r>
      <w:proofErr w:type="spellEnd"/>
      <w:r w:rsidRPr="00796D04">
        <w:t xml:space="preserve">. 2021 Jan 1;44(1):66–79. </w:t>
      </w:r>
    </w:p>
    <w:p w14:paraId="774B1F54" w14:textId="77777777" w:rsidR="00D61EA6" w:rsidRPr="00796D04" w:rsidRDefault="00D61EA6" w:rsidP="00D61EA6">
      <w:pPr>
        <w:pStyle w:val="Bibliography"/>
      </w:pPr>
      <w:r w:rsidRPr="00796D04">
        <w:t xml:space="preserve">111. </w:t>
      </w:r>
      <w:r w:rsidRPr="00796D04">
        <w:tab/>
        <w:t xml:space="preserve">Crowley K, de Vries ST, Moreno-Sanz G. Self-Reported Effectiveness and Safety of </w:t>
      </w:r>
      <w:proofErr w:type="spellStart"/>
      <w:r w:rsidRPr="00796D04">
        <w:t>Trokie</w:t>
      </w:r>
      <w:proofErr w:type="spellEnd"/>
      <w:r w:rsidRPr="00796D04">
        <w:t xml:space="preserve">® Lozenges: A Standardized Formulation for the Buccal Delivery of Cannabis Extracts. Front </w:t>
      </w:r>
      <w:proofErr w:type="spellStart"/>
      <w:r w:rsidRPr="00796D04">
        <w:t>Neurosci</w:t>
      </w:r>
      <w:proofErr w:type="spellEnd"/>
      <w:r w:rsidRPr="00796D04">
        <w:t xml:space="preserve">. </w:t>
      </w:r>
      <w:proofErr w:type="gramStart"/>
      <w:r w:rsidRPr="00796D04">
        <w:t>2018;12:564</w:t>
      </w:r>
      <w:proofErr w:type="gramEnd"/>
      <w:r w:rsidRPr="00796D04">
        <w:t xml:space="preserve">. </w:t>
      </w:r>
    </w:p>
    <w:p w14:paraId="17FDC950" w14:textId="77777777" w:rsidR="00D61EA6" w:rsidRPr="00796D04" w:rsidRDefault="00D61EA6" w:rsidP="00D61EA6">
      <w:pPr>
        <w:pStyle w:val="Bibliography"/>
      </w:pPr>
      <w:r w:rsidRPr="00796D04">
        <w:lastRenderedPageBreak/>
        <w:t xml:space="preserve">112. </w:t>
      </w:r>
      <w:r w:rsidRPr="00796D04">
        <w:tab/>
      </w:r>
      <w:proofErr w:type="spellStart"/>
      <w:r w:rsidRPr="00796D04">
        <w:t>Denduluri</w:t>
      </w:r>
      <w:proofErr w:type="spellEnd"/>
      <w:r w:rsidRPr="00796D04">
        <w:t xml:space="preserve"> SK, </w:t>
      </w:r>
      <w:proofErr w:type="spellStart"/>
      <w:r w:rsidRPr="00796D04">
        <w:t>Woolson</w:t>
      </w:r>
      <w:proofErr w:type="spellEnd"/>
      <w:r w:rsidRPr="00796D04">
        <w:t xml:space="preserve"> ST, </w:t>
      </w:r>
      <w:proofErr w:type="spellStart"/>
      <w:r w:rsidRPr="00796D04">
        <w:t>Indelli</w:t>
      </w:r>
      <w:proofErr w:type="spellEnd"/>
      <w:r w:rsidRPr="00796D04">
        <w:t xml:space="preserve"> PF, Mariano ER, Harris AHS, </w:t>
      </w:r>
      <w:proofErr w:type="spellStart"/>
      <w:r w:rsidRPr="00796D04">
        <w:t>Giori</w:t>
      </w:r>
      <w:proofErr w:type="spellEnd"/>
      <w:r w:rsidRPr="00796D04">
        <w:t xml:space="preserve"> NJ. Cannabinoid and Opioid Use Among Total Joint Arthroplasty Patients: A 6-Year, Single-Institution Study. </w:t>
      </w:r>
      <w:proofErr w:type="spellStart"/>
      <w:r w:rsidRPr="00796D04">
        <w:t>Orthopedics</w:t>
      </w:r>
      <w:proofErr w:type="spellEnd"/>
      <w:r w:rsidRPr="00796D04">
        <w:t xml:space="preserve"> [Internet]. 2021 Jan [cited 2021 Jul 30];44(1). Available from: http://journals.healio.com/doi/10.3928/01477447-20200928-02</w:t>
      </w:r>
    </w:p>
    <w:p w14:paraId="7E20B5D6" w14:textId="77777777" w:rsidR="00D61EA6" w:rsidRPr="00796D04" w:rsidRDefault="00D61EA6" w:rsidP="00D61EA6">
      <w:pPr>
        <w:pStyle w:val="Bibliography"/>
      </w:pPr>
      <w:r w:rsidRPr="00796D04">
        <w:t xml:space="preserve">113. </w:t>
      </w:r>
      <w:r w:rsidRPr="00796D04">
        <w:tab/>
      </w:r>
      <w:proofErr w:type="spellStart"/>
      <w:r w:rsidRPr="00796D04">
        <w:t>DiGuiseppi</w:t>
      </w:r>
      <w:proofErr w:type="spellEnd"/>
      <w:r w:rsidRPr="00796D04">
        <w:t xml:space="preserve"> CG, Smith AA, Betz ME, Hill L, Lum HD, Andrews H, et al. Cannabis use in older drivers in Colorado: The </w:t>
      </w:r>
      <w:proofErr w:type="spellStart"/>
      <w:r w:rsidRPr="00796D04">
        <w:t>LongROAD</w:t>
      </w:r>
      <w:proofErr w:type="spellEnd"/>
      <w:r w:rsidRPr="00796D04">
        <w:t xml:space="preserve"> Study. </w:t>
      </w:r>
      <w:proofErr w:type="spellStart"/>
      <w:r w:rsidRPr="00796D04">
        <w:t>Accid</w:t>
      </w:r>
      <w:proofErr w:type="spellEnd"/>
      <w:r w:rsidRPr="00796D04">
        <w:t xml:space="preserve"> Anal Prev. 2019 </w:t>
      </w:r>
      <w:proofErr w:type="gramStart"/>
      <w:r w:rsidRPr="00796D04">
        <w:t>Nov;132:105273</w:t>
      </w:r>
      <w:proofErr w:type="gramEnd"/>
      <w:r w:rsidRPr="00796D04">
        <w:t xml:space="preserve">. </w:t>
      </w:r>
    </w:p>
    <w:p w14:paraId="47ECC04A" w14:textId="77777777" w:rsidR="00D61EA6" w:rsidRPr="00796D04" w:rsidRDefault="00D61EA6" w:rsidP="00D61EA6">
      <w:pPr>
        <w:pStyle w:val="Bibliography"/>
      </w:pPr>
      <w:r w:rsidRPr="00796D04">
        <w:t xml:space="preserve">114. </w:t>
      </w:r>
      <w:r w:rsidRPr="00796D04">
        <w:tab/>
      </w:r>
      <w:proofErr w:type="spellStart"/>
      <w:r w:rsidRPr="00796D04">
        <w:t>Fujii</w:t>
      </w:r>
      <w:proofErr w:type="spellEnd"/>
      <w:r w:rsidRPr="00796D04">
        <w:t xml:space="preserve"> Q, Olsen I, </w:t>
      </w:r>
      <w:proofErr w:type="spellStart"/>
      <w:r w:rsidRPr="00796D04">
        <w:t>McCague</w:t>
      </w:r>
      <w:proofErr w:type="spellEnd"/>
      <w:r w:rsidRPr="00796D04">
        <w:t xml:space="preserve"> A. Marijuana Screening and Trauma Outcomes. J </w:t>
      </w:r>
      <w:proofErr w:type="spellStart"/>
      <w:r w:rsidRPr="00796D04">
        <w:t>Emerg</w:t>
      </w:r>
      <w:proofErr w:type="spellEnd"/>
      <w:r w:rsidRPr="00796D04">
        <w:t xml:space="preserve"> Trauma Shock. 2020 Mar;13(1):35–8. </w:t>
      </w:r>
    </w:p>
    <w:p w14:paraId="60999FF0" w14:textId="77777777" w:rsidR="00D61EA6" w:rsidRPr="00796D04" w:rsidRDefault="00D61EA6" w:rsidP="00D61EA6">
      <w:pPr>
        <w:pStyle w:val="Bibliography"/>
      </w:pPr>
      <w:r w:rsidRPr="00796D04">
        <w:t xml:space="preserve">115. </w:t>
      </w:r>
      <w:r w:rsidRPr="00796D04">
        <w:tab/>
        <w:t xml:space="preserve">Han BH, Moore AA, Ferris R, </w:t>
      </w:r>
      <w:proofErr w:type="spellStart"/>
      <w:r w:rsidRPr="00796D04">
        <w:t>Palamar</w:t>
      </w:r>
      <w:proofErr w:type="spellEnd"/>
      <w:r w:rsidRPr="00796D04">
        <w:t xml:space="preserve"> JJ. Binge Drinking Among Older Adults in the United States, 2015 to 2017. J Am </w:t>
      </w:r>
      <w:proofErr w:type="spellStart"/>
      <w:r w:rsidRPr="00796D04">
        <w:t>Geriatr</w:t>
      </w:r>
      <w:proofErr w:type="spellEnd"/>
      <w:r w:rsidRPr="00796D04">
        <w:t xml:space="preserve"> Soc. 2019 Oct;67(10):2139–44. </w:t>
      </w:r>
    </w:p>
    <w:p w14:paraId="009997DA" w14:textId="77777777" w:rsidR="00D61EA6" w:rsidRPr="00796D04" w:rsidRDefault="00D61EA6" w:rsidP="00D61EA6">
      <w:pPr>
        <w:pStyle w:val="Bibliography"/>
      </w:pPr>
      <w:r w:rsidRPr="00796D04">
        <w:t xml:space="preserve">116. </w:t>
      </w:r>
      <w:r w:rsidRPr="00796D04">
        <w:tab/>
        <w:t xml:space="preserve">Han BH, </w:t>
      </w:r>
      <w:proofErr w:type="spellStart"/>
      <w:r w:rsidRPr="00796D04">
        <w:t>Palamar</w:t>
      </w:r>
      <w:proofErr w:type="spellEnd"/>
      <w:r w:rsidRPr="00796D04">
        <w:t xml:space="preserve"> JJ. Marijuana use by middle-aged and older adults in the United States, 2015-2016. Drug Alcohol Depend. 2018 </w:t>
      </w:r>
      <w:proofErr w:type="gramStart"/>
      <w:r w:rsidRPr="00796D04">
        <w:t>01;191:374</w:t>
      </w:r>
      <w:proofErr w:type="gramEnd"/>
      <w:r w:rsidRPr="00796D04">
        <w:t xml:space="preserve">–81. </w:t>
      </w:r>
    </w:p>
    <w:p w14:paraId="1F633B9F" w14:textId="77777777" w:rsidR="00D61EA6" w:rsidRPr="00796D04" w:rsidRDefault="00D61EA6" w:rsidP="00D61EA6">
      <w:pPr>
        <w:pStyle w:val="Bibliography"/>
      </w:pPr>
      <w:r w:rsidRPr="00796D04">
        <w:t xml:space="preserve">117. </w:t>
      </w:r>
      <w:r w:rsidRPr="00796D04">
        <w:tab/>
        <w:t xml:space="preserve">Han BH, Sherman SE, </w:t>
      </w:r>
      <w:proofErr w:type="spellStart"/>
      <w:r w:rsidRPr="00796D04">
        <w:t>Palamar</w:t>
      </w:r>
      <w:proofErr w:type="spellEnd"/>
      <w:r w:rsidRPr="00796D04">
        <w:t xml:space="preserve"> JJ. Prescription opioid misuse among middle-aged and older adults in the United States, 2015-2016. </w:t>
      </w:r>
      <w:proofErr w:type="spellStart"/>
      <w:r w:rsidRPr="00796D04">
        <w:t>Prev</w:t>
      </w:r>
      <w:proofErr w:type="spellEnd"/>
      <w:r w:rsidRPr="00796D04">
        <w:t xml:space="preserve"> Med. 2019 </w:t>
      </w:r>
      <w:proofErr w:type="gramStart"/>
      <w:r w:rsidRPr="00796D04">
        <w:t>Apr;121:94</w:t>
      </w:r>
      <w:proofErr w:type="gramEnd"/>
      <w:r w:rsidRPr="00796D04">
        <w:t xml:space="preserve">–8. </w:t>
      </w:r>
    </w:p>
    <w:p w14:paraId="3CF309CC" w14:textId="77777777" w:rsidR="00D61EA6" w:rsidRPr="00796D04" w:rsidRDefault="00D61EA6" w:rsidP="00D61EA6">
      <w:pPr>
        <w:pStyle w:val="Bibliography"/>
      </w:pPr>
      <w:r w:rsidRPr="00796D04">
        <w:t xml:space="preserve">118. </w:t>
      </w:r>
      <w:r w:rsidRPr="00796D04">
        <w:tab/>
      </w:r>
      <w:proofErr w:type="spellStart"/>
      <w:r w:rsidRPr="00796D04">
        <w:t>Hartel</w:t>
      </w:r>
      <w:proofErr w:type="spellEnd"/>
      <w:r w:rsidRPr="00796D04">
        <w:t xml:space="preserve"> DM, </w:t>
      </w:r>
      <w:proofErr w:type="spellStart"/>
      <w:r w:rsidRPr="00796D04">
        <w:t>Schoenbaum</w:t>
      </w:r>
      <w:proofErr w:type="spellEnd"/>
      <w:r w:rsidRPr="00796D04">
        <w:t xml:space="preserve"> EE, Lo Y, Klein RS. Gender differences in illicit substance use among middle-aged drug users with or at risk for HIV infection. Clin Infect Dis Off </w:t>
      </w:r>
      <w:proofErr w:type="spellStart"/>
      <w:r w:rsidRPr="00796D04">
        <w:t>Publ</w:t>
      </w:r>
      <w:proofErr w:type="spellEnd"/>
      <w:r w:rsidRPr="00796D04">
        <w:t xml:space="preserve"> Infect Dis Soc Am. 2006 Aug 15;43(4):525–31. </w:t>
      </w:r>
    </w:p>
    <w:p w14:paraId="52CB9D94" w14:textId="77777777" w:rsidR="00D61EA6" w:rsidRPr="00796D04" w:rsidRDefault="00D61EA6" w:rsidP="00D61EA6">
      <w:pPr>
        <w:pStyle w:val="Bibliography"/>
      </w:pPr>
      <w:r w:rsidRPr="00796D04">
        <w:t xml:space="preserve">119. </w:t>
      </w:r>
      <w:r w:rsidRPr="00796D04">
        <w:tab/>
        <w:t xml:space="preserve">Hartz SM, </w:t>
      </w:r>
      <w:proofErr w:type="spellStart"/>
      <w:r w:rsidRPr="00796D04">
        <w:t>Pato</w:t>
      </w:r>
      <w:proofErr w:type="spellEnd"/>
      <w:r w:rsidRPr="00796D04">
        <w:t xml:space="preserve"> CN, Medeiros H, Cavazos-</w:t>
      </w:r>
      <w:proofErr w:type="spellStart"/>
      <w:r w:rsidRPr="00796D04">
        <w:t>Rehg</w:t>
      </w:r>
      <w:proofErr w:type="spellEnd"/>
      <w:r w:rsidRPr="00796D04">
        <w:t xml:space="preserve"> P, Sobell JL, Knowles JA, et al. Comorbidity of severe psychotic disorders with measures of substance use. JAMA Psychiatry. 2014 Mar;71(3):248–54. </w:t>
      </w:r>
    </w:p>
    <w:p w14:paraId="68691D6A" w14:textId="77777777" w:rsidR="00D61EA6" w:rsidRPr="00796D04" w:rsidRDefault="00D61EA6" w:rsidP="00D61EA6">
      <w:pPr>
        <w:pStyle w:val="Bibliography"/>
      </w:pPr>
      <w:r w:rsidRPr="00796D04">
        <w:t xml:space="preserve">120. </w:t>
      </w:r>
      <w:r w:rsidRPr="00796D04">
        <w:tab/>
      </w:r>
      <w:proofErr w:type="spellStart"/>
      <w:r w:rsidRPr="00796D04">
        <w:t>Hickernell</w:t>
      </w:r>
      <w:proofErr w:type="spellEnd"/>
      <w:r w:rsidRPr="00796D04">
        <w:t xml:space="preserve"> TR, </w:t>
      </w:r>
      <w:proofErr w:type="spellStart"/>
      <w:r w:rsidRPr="00796D04">
        <w:t>Lakra</w:t>
      </w:r>
      <w:proofErr w:type="spellEnd"/>
      <w:r w:rsidRPr="00796D04">
        <w:t xml:space="preserve"> A, Berg A, Cooper HJ, Geller JA, Shah RP. Should Cannabinoids Be Added to Multimodal Pain Regimens After Total Hip and Knee Arthroplasty? J Arthroplasty. 2018;33(12):3637–41. </w:t>
      </w:r>
    </w:p>
    <w:p w14:paraId="239A65DE" w14:textId="77777777" w:rsidR="00D61EA6" w:rsidRPr="00796D04" w:rsidRDefault="00D61EA6" w:rsidP="00D61EA6">
      <w:pPr>
        <w:pStyle w:val="Bibliography"/>
      </w:pPr>
      <w:r w:rsidRPr="00796D04">
        <w:t xml:space="preserve">121. </w:t>
      </w:r>
      <w:r w:rsidRPr="00796D04">
        <w:tab/>
        <w:t xml:space="preserve">Howard ML, </w:t>
      </w:r>
      <w:proofErr w:type="spellStart"/>
      <w:r w:rsidRPr="00796D04">
        <w:t>Hossaini</w:t>
      </w:r>
      <w:proofErr w:type="spellEnd"/>
      <w:r w:rsidRPr="00796D04">
        <w:t xml:space="preserve"> R, Tolar C, Gaviola ML. Efficacy and Safety of Appetite-Stimulating Medications in the Inpatient Setting. Ann </w:t>
      </w:r>
      <w:proofErr w:type="spellStart"/>
      <w:r w:rsidRPr="00796D04">
        <w:t>Pharmacother</w:t>
      </w:r>
      <w:proofErr w:type="spellEnd"/>
      <w:r w:rsidRPr="00796D04">
        <w:t xml:space="preserve">. 2019 Mar;53(3):261–7. </w:t>
      </w:r>
    </w:p>
    <w:p w14:paraId="7542C0E0" w14:textId="77777777" w:rsidR="00D61EA6" w:rsidRPr="00796D04" w:rsidRDefault="00D61EA6" w:rsidP="00D61EA6">
      <w:pPr>
        <w:pStyle w:val="Bibliography"/>
      </w:pPr>
      <w:r w:rsidRPr="00796D04">
        <w:t xml:space="preserve">122. </w:t>
      </w:r>
      <w:r w:rsidRPr="00796D04">
        <w:tab/>
        <w:t xml:space="preserve">Jennings JM, </w:t>
      </w:r>
      <w:proofErr w:type="spellStart"/>
      <w:r w:rsidRPr="00796D04">
        <w:t>Angerame</w:t>
      </w:r>
      <w:proofErr w:type="spellEnd"/>
      <w:r w:rsidRPr="00796D04">
        <w:t xml:space="preserve"> MR, </w:t>
      </w:r>
      <w:proofErr w:type="spellStart"/>
      <w:r w:rsidRPr="00796D04">
        <w:t>Eschen</w:t>
      </w:r>
      <w:proofErr w:type="spellEnd"/>
      <w:r w:rsidRPr="00796D04">
        <w:t xml:space="preserve"> CL, Phocas AJ, Dennis DA. Cannabis Use Does Not Affect Outcomes After Total Knee Arthroplasty. J Arthroplasty. 2019 Aug;34(8):1667–9. </w:t>
      </w:r>
    </w:p>
    <w:p w14:paraId="1CEE394E" w14:textId="77777777" w:rsidR="00D61EA6" w:rsidRPr="00796D04" w:rsidRDefault="00D61EA6" w:rsidP="00D61EA6">
      <w:pPr>
        <w:pStyle w:val="Bibliography"/>
      </w:pPr>
      <w:r w:rsidRPr="00796D04">
        <w:t xml:space="preserve">123. </w:t>
      </w:r>
      <w:r w:rsidRPr="00796D04">
        <w:tab/>
        <w:t>Johnson-</w:t>
      </w:r>
      <w:proofErr w:type="spellStart"/>
      <w:r w:rsidRPr="00796D04">
        <w:t>Sasso</w:t>
      </w:r>
      <w:proofErr w:type="spellEnd"/>
      <w:r w:rsidRPr="00796D04">
        <w:t xml:space="preserve"> CP, Tompkins C, Kao DP, Walker LA. Marijuana use and short-term outcomes in patients hospitalized for acute myocardial infarction. </w:t>
      </w:r>
      <w:proofErr w:type="spellStart"/>
      <w:r w:rsidRPr="00796D04">
        <w:t>PloS</w:t>
      </w:r>
      <w:proofErr w:type="spellEnd"/>
      <w:r w:rsidRPr="00796D04">
        <w:t xml:space="preserve"> One. 2018;13(7</w:t>
      </w:r>
      <w:proofErr w:type="gramStart"/>
      <w:r w:rsidRPr="00796D04">
        <w:t>):e</w:t>
      </w:r>
      <w:proofErr w:type="gramEnd"/>
      <w:r w:rsidRPr="00796D04">
        <w:t xml:space="preserve">0199705. </w:t>
      </w:r>
    </w:p>
    <w:p w14:paraId="7A191669" w14:textId="77777777" w:rsidR="00D61EA6" w:rsidRPr="00796D04" w:rsidRDefault="00D61EA6" w:rsidP="00D61EA6">
      <w:pPr>
        <w:pStyle w:val="Bibliography"/>
      </w:pPr>
      <w:r w:rsidRPr="00796D04">
        <w:lastRenderedPageBreak/>
        <w:t xml:space="preserve">124. </w:t>
      </w:r>
      <w:r w:rsidRPr="00796D04">
        <w:tab/>
        <w:t xml:space="preserve">Ko F, Boland MV, Gupta P, </w:t>
      </w:r>
      <w:proofErr w:type="spellStart"/>
      <w:r w:rsidRPr="00796D04">
        <w:t>Gadkaree</w:t>
      </w:r>
      <w:proofErr w:type="spellEnd"/>
      <w:r w:rsidRPr="00796D04">
        <w:t xml:space="preserve"> SK, Vitale S, </w:t>
      </w:r>
      <w:proofErr w:type="spellStart"/>
      <w:r w:rsidRPr="00796D04">
        <w:t>Guallar</w:t>
      </w:r>
      <w:proofErr w:type="spellEnd"/>
      <w:r w:rsidRPr="00796D04">
        <w:t xml:space="preserve"> E, et al. Diabetes, Triglyceride Levels, and Other Risk Factors for Glaucoma in the National Health and Nutrition Examination Survey 2005-2008. Invest </w:t>
      </w:r>
      <w:proofErr w:type="spellStart"/>
      <w:r w:rsidRPr="00796D04">
        <w:t>Ophthalmol</w:t>
      </w:r>
      <w:proofErr w:type="spellEnd"/>
      <w:r w:rsidRPr="00796D04">
        <w:t xml:space="preserve"> Vis Sci. 2016 Apr 1;57(4):2152–7. </w:t>
      </w:r>
    </w:p>
    <w:p w14:paraId="2F7DB960" w14:textId="77777777" w:rsidR="00D61EA6" w:rsidRPr="00796D04" w:rsidRDefault="00D61EA6" w:rsidP="00D61EA6">
      <w:pPr>
        <w:pStyle w:val="Bibliography"/>
      </w:pPr>
      <w:r w:rsidRPr="00796D04">
        <w:t xml:space="preserve">125. </w:t>
      </w:r>
      <w:r w:rsidRPr="00796D04">
        <w:tab/>
        <w:t xml:space="preserve">Kwok CS, </w:t>
      </w:r>
      <w:proofErr w:type="spellStart"/>
      <w:r w:rsidRPr="00796D04">
        <w:t>Alraies</w:t>
      </w:r>
      <w:proofErr w:type="spellEnd"/>
      <w:r w:rsidRPr="00796D04">
        <w:t xml:space="preserve"> MC, Mohamed M, Rashid M, Shoaib A, Nolan J, et al. Rates, </w:t>
      </w:r>
      <w:proofErr w:type="gramStart"/>
      <w:r w:rsidRPr="00796D04">
        <w:t>predictors</w:t>
      </w:r>
      <w:proofErr w:type="gramEnd"/>
      <w:r w:rsidRPr="00796D04">
        <w:t xml:space="preserve"> and the impact of cannabis misuse on in‐hospital outcomes among patients undergoing percutaneous coronary intervention (from the National Inpatient Sample). Int J Clin </w:t>
      </w:r>
      <w:proofErr w:type="spellStart"/>
      <w:r w:rsidRPr="00796D04">
        <w:t>Pract</w:t>
      </w:r>
      <w:proofErr w:type="spellEnd"/>
      <w:r w:rsidRPr="00796D04">
        <w:t xml:space="preserve"> [Internet]. 2020 May [cited 2021 Jul 30];74(5). Available from: https://onlinelibrary.wiley.com/doi/10.1111/ijcp.13477</w:t>
      </w:r>
    </w:p>
    <w:p w14:paraId="053D5BD7" w14:textId="77777777" w:rsidR="00D61EA6" w:rsidRPr="00796D04" w:rsidRDefault="00D61EA6" w:rsidP="00D61EA6">
      <w:pPr>
        <w:pStyle w:val="Bibliography"/>
      </w:pPr>
      <w:r w:rsidRPr="00796D04">
        <w:t xml:space="preserve">126. </w:t>
      </w:r>
      <w:r w:rsidRPr="00796D04">
        <w:tab/>
        <w:t xml:space="preserve">Lane SD, da Costa SC, Teixeira AL, Reynolds CF, </w:t>
      </w:r>
      <w:proofErr w:type="spellStart"/>
      <w:r w:rsidRPr="00796D04">
        <w:t>Diniz</w:t>
      </w:r>
      <w:proofErr w:type="spellEnd"/>
      <w:r w:rsidRPr="00796D04">
        <w:t xml:space="preserve"> BS. The impact of substance use disorders on clinical outcomes in older-adult psychiatric inpatients. Int J </w:t>
      </w:r>
      <w:proofErr w:type="spellStart"/>
      <w:r w:rsidRPr="00796D04">
        <w:t>Geriatr</w:t>
      </w:r>
      <w:proofErr w:type="spellEnd"/>
      <w:r w:rsidRPr="00796D04">
        <w:t xml:space="preserve"> Psychiatry. 2018;33(2</w:t>
      </w:r>
      <w:proofErr w:type="gramStart"/>
      <w:r w:rsidRPr="00796D04">
        <w:t>):e</w:t>
      </w:r>
      <w:proofErr w:type="gramEnd"/>
      <w:r w:rsidRPr="00796D04">
        <w:t xml:space="preserve">323–9. </w:t>
      </w:r>
    </w:p>
    <w:p w14:paraId="1DF8F0EB" w14:textId="77777777" w:rsidR="00D61EA6" w:rsidRPr="00796D04" w:rsidRDefault="00D61EA6" w:rsidP="00D61EA6">
      <w:pPr>
        <w:pStyle w:val="Bibliography"/>
      </w:pPr>
      <w:r w:rsidRPr="00796D04">
        <w:t xml:space="preserve">127. </w:t>
      </w:r>
      <w:r w:rsidRPr="00796D04">
        <w:tab/>
        <w:t xml:space="preserve">Lank PM, Crandall ML. Outcomes for older trauma patients in the emergency department screening positive for alcohol, cocaine, or marijuana use. Am J Drug Alcohol Abuse. 2014 Mar;40(2):118–24. </w:t>
      </w:r>
    </w:p>
    <w:p w14:paraId="723F287B" w14:textId="77777777" w:rsidR="00D61EA6" w:rsidRPr="00796D04" w:rsidRDefault="00D61EA6" w:rsidP="00D61EA6">
      <w:pPr>
        <w:pStyle w:val="Bibliography"/>
      </w:pPr>
      <w:r w:rsidRPr="00796D04">
        <w:t xml:space="preserve">128. </w:t>
      </w:r>
      <w:r w:rsidRPr="00796D04">
        <w:tab/>
        <w:t xml:space="preserve">Li G, Chihuri S. Is marijuana use associated with decreased use of prescription opioids? Toxicological findings from two US national samples of drivers. </w:t>
      </w:r>
      <w:proofErr w:type="spellStart"/>
      <w:r w:rsidRPr="00796D04">
        <w:t>Subst</w:t>
      </w:r>
      <w:proofErr w:type="spellEnd"/>
      <w:r w:rsidRPr="00796D04">
        <w:t xml:space="preserve"> Abuse Treat </w:t>
      </w:r>
      <w:proofErr w:type="spellStart"/>
      <w:r w:rsidRPr="00796D04">
        <w:t>Prev</w:t>
      </w:r>
      <w:proofErr w:type="spellEnd"/>
      <w:r w:rsidRPr="00796D04">
        <w:t xml:space="preserve"> Policy. 2020 Dec;15(1):12. </w:t>
      </w:r>
    </w:p>
    <w:p w14:paraId="7C00F0F7" w14:textId="77777777" w:rsidR="00D61EA6" w:rsidRPr="00796D04" w:rsidRDefault="00D61EA6" w:rsidP="00D61EA6">
      <w:pPr>
        <w:pStyle w:val="Bibliography"/>
      </w:pPr>
      <w:r w:rsidRPr="00796D04">
        <w:t xml:space="preserve">129. </w:t>
      </w:r>
      <w:r w:rsidRPr="00796D04">
        <w:tab/>
        <w:t xml:space="preserve">Liang C, McClean MD, </w:t>
      </w:r>
      <w:proofErr w:type="spellStart"/>
      <w:r w:rsidRPr="00796D04">
        <w:t>Marsit</w:t>
      </w:r>
      <w:proofErr w:type="spellEnd"/>
      <w:r w:rsidRPr="00796D04">
        <w:t xml:space="preserve"> C, Christensen B, Peters E, Nelson HH, et al. A population-based case-control study of marijuana </w:t>
      </w:r>
      <w:proofErr w:type="gramStart"/>
      <w:r w:rsidRPr="00796D04">
        <w:t>use</w:t>
      </w:r>
      <w:proofErr w:type="gramEnd"/>
      <w:r w:rsidRPr="00796D04">
        <w:t xml:space="preserve"> and head and neck squamous cell carcinoma. Cancer </w:t>
      </w:r>
      <w:proofErr w:type="spellStart"/>
      <w:r w:rsidRPr="00796D04">
        <w:t>Prev</w:t>
      </w:r>
      <w:proofErr w:type="spellEnd"/>
      <w:r w:rsidRPr="00796D04">
        <w:t xml:space="preserve"> Res Phila Pa. 2009 Aug;2(8):759–68. </w:t>
      </w:r>
    </w:p>
    <w:p w14:paraId="4B291E5A" w14:textId="77777777" w:rsidR="00D61EA6" w:rsidRPr="00796D04" w:rsidRDefault="00D61EA6" w:rsidP="00D61EA6">
      <w:pPr>
        <w:pStyle w:val="Bibliography"/>
      </w:pPr>
      <w:r w:rsidRPr="00796D04">
        <w:t xml:space="preserve">130. </w:t>
      </w:r>
      <w:r w:rsidRPr="00796D04">
        <w:tab/>
        <w:t xml:space="preserve">Linden-Carmichael AN, Allen HK, Masters LD, Ansell EB, Lanza ST. Age-varying trends in alcohol and cannabis co-occurring use: Implications for prescription drug misuse. Am J Drug Alcohol Abuse. 2021 Mar 4;47(2):209–19. </w:t>
      </w:r>
    </w:p>
    <w:p w14:paraId="037E4ED2" w14:textId="77777777" w:rsidR="00D61EA6" w:rsidRPr="00796D04" w:rsidRDefault="00D61EA6" w:rsidP="00D61EA6">
      <w:pPr>
        <w:pStyle w:val="Bibliography"/>
      </w:pPr>
      <w:r w:rsidRPr="00796D04">
        <w:t xml:space="preserve">131. </w:t>
      </w:r>
      <w:r w:rsidRPr="00796D04">
        <w:tab/>
        <w:t xml:space="preserve">Lotan I, Treves TA, </w:t>
      </w:r>
      <w:proofErr w:type="spellStart"/>
      <w:r w:rsidRPr="00796D04">
        <w:t>Roditi</w:t>
      </w:r>
      <w:proofErr w:type="spellEnd"/>
      <w:r w:rsidRPr="00796D04">
        <w:t xml:space="preserve"> Y, </w:t>
      </w:r>
      <w:proofErr w:type="spellStart"/>
      <w:r w:rsidRPr="00796D04">
        <w:t>Djaldetti</w:t>
      </w:r>
      <w:proofErr w:type="spellEnd"/>
      <w:r w:rsidRPr="00796D04">
        <w:t xml:space="preserve"> R. Cannabis (medical marijuana) treatment for motor and non-motor symptoms of Parkinson disease: an open-label observational study. Clin </w:t>
      </w:r>
      <w:proofErr w:type="spellStart"/>
      <w:r w:rsidRPr="00796D04">
        <w:t>Neuropharmacol</w:t>
      </w:r>
      <w:proofErr w:type="spellEnd"/>
      <w:r w:rsidRPr="00796D04">
        <w:t xml:space="preserve">. 2014 Apr;37(2):41–4. </w:t>
      </w:r>
    </w:p>
    <w:p w14:paraId="1FA285E3" w14:textId="77777777" w:rsidR="00D61EA6" w:rsidRPr="00796D04" w:rsidRDefault="00D61EA6" w:rsidP="00D61EA6">
      <w:pPr>
        <w:pStyle w:val="Bibliography"/>
      </w:pPr>
      <w:r w:rsidRPr="00796D04">
        <w:t xml:space="preserve">132. </w:t>
      </w:r>
      <w:r w:rsidRPr="00796D04">
        <w:tab/>
        <w:t xml:space="preserve">Lum HD, Arora K, Croker JA, Qualls SH, </w:t>
      </w:r>
      <w:proofErr w:type="spellStart"/>
      <w:r w:rsidRPr="00796D04">
        <w:t>Schuchman</w:t>
      </w:r>
      <w:proofErr w:type="spellEnd"/>
      <w:r w:rsidRPr="00796D04">
        <w:t xml:space="preserve"> M, </w:t>
      </w:r>
      <w:proofErr w:type="spellStart"/>
      <w:r w:rsidRPr="00796D04">
        <w:t>Bobitt</w:t>
      </w:r>
      <w:proofErr w:type="spellEnd"/>
      <w:r w:rsidRPr="00796D04">
        <w:t xml:space="preserve"> J, et al. Patterns of Marijuana Use and Health Impact: A Survey Among Older Coloradans. </w:t>
      </w:r>
      <w:proofErr w:type="spellStart"/>
      <w:r w:rsidRPr="00796D04">
        <w:t>Gerontol</w:t>
      </w:r>
      <w:proofErr w:type="spellEnd"/>
      <w:r w:rsidRPr="00796D04">
        <w:t xml:space="preserve"> </w:t>
      </w:r>
      <w:proofErr w:type="spellStart"/>
      <w:r w:rsidRPr="00796D04">
        <w:t>Geriatr</w:t>
      </w:r>
      <w:proofErr w:type="spellEnd"/>
      <w:r w:rsidRPr="00796D04">
        <w:t xml:space="preserve"> Med. 2019 </w:t>
      </w:r>
      <w:proofErr w:type="gramStart"/>
      <w:r w:rsidRPr="00796D04">
        <w:t>Dec;5:2333721419843707</w:t>
      </w:r>
      <w:proofErr w:type="gramEnd"/>
      <w:r w:rsidRPr="00796D04">
        <w:t xml:space="preserve">. </w:t>
      </w:r>
    </w:p>
    <w:p w14:paraId="38F726C3" w14:textId="77777777" w:rsidR="00D61EA6" w:rsidRPr="00796D04" w:rsidRDefault="00D61EA6" w:rsidP="00D61EA6">
      <w:pPr>
        <w:pStyle w:val="Bibliography"/>
      </w:pPr>
      <w:r w:rsidRPr="00796D04">
        <w:t xml:space="preserve">133. </w:t>
      </w:r>
      <w:r w:rsidRPr="00796D04">
        <w:tab/>
        <w:t xml:space="preserve">Maida V, Ennis M, Irani S, </w:t>
      </w:r>
      <w:proofErr w:type="spellStart"/>
      <w:r w:rsidRPr="00796D04">
        <w:t>Corbo</w:t>
      </w:r>
      <w:proofErr w:type="spellEnd"/>
      <w:r w:rsidRPr="00796D04">
        <w:t xml:space="preserve"> M, </w:t>
      </w:r>
      <w:proofErr w:type="spellStart"/>
      <w:r w:rsidRPr="00796D04">
        <w:t>Dolzhykov</w:t>
      </w:r>
      <w:proofErr w:type="spellEnd"/>
      <w:r w:rsidRPr="00796D04">
        <w:t xml:space="preserve"> M. Adjunctive nabilone in cancer pain and symptom management: a prospective observational study using propensity scoring. J Support Oncol. 2008 Mar;6(3):119–24. </w:t>
      </w:r>
    </w:p>
    <w:p w14:paraId="7C96E3BF" w14:textId="77777777" w:rsidR="00D61EA6" w:rsidRPr="00796D04" w:rsidRDefault="00D61EA6" w:rsidP="00D61EA6">
      <w:pPr>
        <w:pStyle w:val="Bibliography"/>
      </w:pPr>
      <w:r w:rsidRPr="00796D04">
        <w:t xml:space="preserve">134. </w:t>
      </w:r>
      <w:r w:rsidRPr="00796D04">
        <w:tab/>
        <w:t xml:space="preserve">Mann RE, </w:t>
      </w:r>
      <w:proofErr w:type="spellStart"/>
      <w:r w:rsidRPr="00796D04">
        <w:t>Stoduto</w:t>
      </w:r>
      <w:proofErr w:type="spellEnd"/>
      <w:r w:rsidRPr="00796D04">
        <w:t xml:space="preserve"> G, Butters J, </w:t>
      </w:r>
      <w:proofErr w:type="spellStart"/>
      <w:r w:rsidRPr="00796D04">
        <w:t>Ialomiteanu</w:t>
      </w:r>
      <w:proofErr w:type="spellEnd"/>
      <w:r w:rsidRPr="00796D04">
        <w:t xml:space="preserve"> A, </w:t>
      </w:r>
      <w:proofErr w:type="spellStart"/>
      <w:r w:rsidRPr="00796D04">
        <w:t>Boase</w:t>
      </w:r>
      <w:proofErr w:type="spellEnd"/>
      <w:r w:rsidRPr="00796D04">
        <w:t xml:space="preserve"> P, </w:t>
      </w:r>
      <w:proofErr w:type="spellStart"/>
      <w:r w:rsidRPr="00796D04">
        <w:t>Asbridge</w:t>
      </w:r>
      <w:proofErr w:type="spellEnd"/>
      <w:r w:rsidRPr="00796D04">
        <w:t xml:space="preserve"> M, et al. Age group differences in collision risk. J Safety Res. 2010 Oct;41(5):445–9. </w:t>
      </w:r>
    </w:p>
    <w:p w14:paraId="43AC1F95" w14:textId="77777777" w:rsidR="00D61EA6" w:rsidRPr="00796D04" w:rsidRDefault="00D61EA6" w:rsidP="00D61EA6">
      <w:pPr>
        <w:pStyle w:val="Bibliography"/>
      </w:pPr>
      <w:r w:rsidRPr="00796D04">
        <w:t xml:space="preserve">135. </w:t>
      </w:r>
      <w:r w:rsidRPr="00796D04">
        <w:tab/>
        <w:t xml:space="preserve">Matson TE, Lapham GT, Bobb JF, Johnson E, Richards JE, Lee AK, et al. Cannabis use, other drug use, and risk of subsequent acute care in primary care patients. Drug Alcohol Depend. 2020 </w:t>
      </w:r>
      <w:proofErr w:type="gramStart"/>
      <w:r w:rsidRPr="00796D04">
        <w:t>Nov;216:108227</w:t>
      </w:r>
      <w:proofErr w:type="gramEnd"/>
      <w:r w:rsidRPr="00796D04">
        <w:t xml:space="preserve">. </w:t>
      </w:r>
    </w:p>
    <w:p w14:paraId="3D446115" w14:textId="77777777" w:rsidR="00D61EA6" w:rsidRPr="00796D04" w:rsidRDefault="00D61EA6" w:rsidP="00D61EA6">
      <w:pPr>
        <w:pStyle w:val="Bibliography"/>
      </w:pPr>
      <w:r w:rsidRPr="00796D04">
        <w:lastRenderedPageBreak/>
        <w:t xml:space="preserve">136. </w:t>
      </w:r>
      <w:r w:rsidRPr="00796D04">
        <w:tab/>
      </w:r>
      <w:proofErr w:type="spellStart"/>
      <w:r w:rsidRPr="00796D04">
        <w:t>Mondello</w:t>
      </w:r>
      <w:proofErr w:type="spellEnd"/>
      <w:r w:rsidRPr="00796D04">
        <w:t xml:space="preserve"> E, </w:t>
      </w:r>
      <w:proofErr w:type="spellStart"/>
      <w:r w:rsidRPr="00796D04">
        <w:t>Quattrone</w:t>
      </w:r>
      <w:proofErr w:type="spellEnd"/>
      <w:r w:rsidRPr="00796D04">
        <w:t xml:space="preserve"> D, Cardia L, </w:t>
      </w:r>
      <w:proofErr w:type="spellStart"/>
      <w:r w:rsidRPr="00796D04">
        <w:t>Bova</w:t>
      </w:r>
      <w:proofErr w:type="spellEnd"/>
      <w:r w:rsidRPr="00796D04">
        <w:t xml:space="preserve"> G, </w:t>
      </w:r>
      <w:proofErr w:type="spellStart"/>
      <w:r w:rsidRPr="00796D04">
        <w:t>Mallamace</w:t>
      </w:r>
      <w:proofErr w:type="spellEnd"/>
      <w:r w:rsidRPr="00796D04">
        <w:t xml:space="preserve"> R, </w:t>
      </w:r>
      <w:proofErr w:type="spellStart"/>
      <w:r w:rsidRPr="00796D04">
        <w:t>Barbagallo</w:t>
      </w:r>
      <w:proofErr w:type="spellEnd"/>
      <w:r w:rsidRPr="00796D04">
        <w:t xml:space="preserve"> AA, et al. Cannabinoids and spinal cord stimulation for the treatment of failed back surgery syndrome refractory pain. J Pain Res. </w:t>
      </w:r>
      <w:proofErr w:type="gramStart"/>
      <w:r w:rsidRPr="00796D04">
        <w:t>2018;11:1761</w:t>
      </w:r>
      <w:proofErr w:type="gramEnd"/>
      <w:r w:rsidRPr="00796D04">
        <w:t xml:space="preserve">–7. </w:t>
      </w:r>
    </w:p>
    <w:p w14:paraId="034D4730" w14:textId="77777777" w:rsidR="00D61EA6" w:rsidRPr="00796D04" w:rsidRDefault="00D61EA6" w:rsidP="00D61EA6">
      <w:pPr>
        <w:pStyle w:val="Bibliography"/>
      </w:pPr>
      <w:r w:rsidRPr="00796D04">
        <w:t xml:space="preserve">137. </w:t>
      </w:r>
      <w:r w:rsidRPr="00796D04">
        <w:tab/>
        <w:t xml:space="preserve">Morris MA, Jacobson SR, Kinney GL, </w:t>
      </w:r>
      <w:proofErr w:type="spellStart"/>
      <w:r w:rsidRPr="00796D04">
        <w:t>Tashkin</w:t>
      </w:r>
      <w:proofErr w:type="spellEnd"/>
      <w:r w:rsidRPr="00796D04">
        <w:t xml:space="preserve"> DP, Woodruff PG, Hoffman EA, et al. Marijuana Use Associations with Pulmonary Symptoms and Function in Tobacco Smokers Enrolled in the Subpopulations and Intermediate Outcome Measures in COPD Study (SPIROMICS). Chronic </w:t>
      </w:r>
      <w:proofErr w:type="spellStart"/>
      <w:r w:rsidRPr="00796D04">
        <w:t>Obstr</w:t>
      </w:r>
      <w:proofErr w:type="spellEnd"/>
      <w:r w:rsidRPr="00796D04">
        <w:t xml:space="preserve"> </w:t>
      </w:r>
      <w:proofErr w:type="spellStart"/>
      <w:r w:rsidRPr="00796D04">
        <w:t>Pulm</w:t>
      </w:r>
      <w:proofErr w:type="spellEnd"/>
      <w:r w:rsidRPr="00796D04">
        <w:t xml:space="preserve"> Dis Miami Fla. 2018 Jan 24;5(1):46–56. </w:t>
      </w:r>
    </w:p>
    <w:p w14:paraId="46B0A6C6" w14:textId="77777777" w:rsidR="00D61EA6" w:rsidRPr="00796D04" w:rsidRDefault="00D61EA6" w:rsidP="00D61EA6">
      <w:pPr>
        <w:pStyle w:val="Bibliography"/>
      </w:pPr>
      <w:r w:rsidRPr="00796D04">
        <w:t xml:space="preserve">138. </w:t>
      </w:r>
      <w:r w:rsidRPr="00796D04">
        <w:tab/>
        <w:t xml:space="preserve">Mousa A, Petrovic M, </w:t>
      </w:r>
      <w:proofErr w:type="spellStart"/>
      <w:r w:rsidRPr="00796D04">
        <w:t>Fleshner</w:t>
      </w:r>
      <w:proofErr w:type="spellEnd"/>
      <w:r w:rsidRPr="00796D04">
        <w:t xml:space="preserve"> NE. </w:t>
      </w:r>
      <w:proofErr w:type="gramStart"/>
      <w:r w:rsidRPr="00796D04">
        <w:t>Prevalence</w:t>
      </w:r>
      <w:proofErr w:type="gramEnd"/>
      <w:r w:rsidRPr="00796D04">
        <w:t xml:space="preserve"> and predictors of cannabis use among men receiving androgen-deprivation therapy for advanced prostate cancer. Can </w:t>
      </w:r>
      <w:proofErr w:type="spellStart"/>
      <w:r w:rsidRPr="00796D04">
        <w:t>Urol</w:t>
      </w:r>
      <w:proofErr w:type="spellEnd"/>
      <w:r w:rsidRPr="00796D04">
        <w:t xml:space="preserve"> Assoc J [Internet]. 2019 Apr 5 [cited 2021 Jul 30];14(1). Available from: https://cuaj.ca/index.php/journal/article/view/5911</w:t>
      </w:r>
    </w:p>
    <w:p w14:paraId="01FAC577" w14:textId="77777777" w:rsidR="00D61EA6" w:rsidRPr="00796D04" w:rsidRDefault="00D61EA6" w:rsidP="00D61EA6">
      <w:pPr>
        <w:pStyle w:val="Bibliography"/>
      </w:pPr>
      <w:r w:rsidRPr="00796D04">
        <w:t xml:space="preserve">139. </w:t>
      </w:r>
      <w:r w:rsidRPr="00796D04">
        <w:tab/>
        <w:t xml:space="preserve">Neilson HK, Lin Z. Is Cannabis Use Associated with Sedentary </w:t>
      </w:r>
      <w:proofErr w:type="spellStart"/>
      <w:r w:rsidRPr="00796D04">
        <w:t>Behavior</w:t>
      </w:r>
      <w:proofErr w:type="spellEnd"/>
      <w:r w:rsidRPr="00796D04">
        <w:t xml:space="preserve"> during Leisure Time? A Study in Canada, 2011-2012. </w:t>
      </w:r>
      <w:proofErr w:type="spellStart"/>
      <w:r w:rsidRPr="00796D04">
        <w:t>Subst</w:t>
      </w:r>
      <w:proofErr w:type="spellEnd"/>
      <w:r w:rsidRPr="00796D04">
        <w:t xml:space="preserve"> Use Misuse. 2019;54(5):852–62. </w:t>
      </w:r>
    </w:p>
    <w:p w14:paraId="0C760DF2" w14:textId="77777777" w:rsidR="00D61EA6" w:rsidRPr="00796D04" w:rsidRDefault="00D61EA6" w:rsidP="00D61EA6">
      <w:pPr>
        <w:pStyle w:val="Bibliography"/>
      </w:pPr>
      <w:r w:rsidRPr="00796D04">
        <w:t xml:space="preserve">140. </w:t>
      </w:r>
      <w:r w:rsidRPr="00796D04">
        <w:tab/>
        <w:t xml:space="preserve">Nugent SM, Yarborough BJ, Smith NX, </w:t>
      </w:r>
      <w:proofErr w:type="spellStart"/>
      <w:r w:rsidRPr="00796D04">
        <w:t>Dobscha</w:t>
      </w:r>
      <w:proofErr w:type="spellEnd"/>
      <w:r w:rsidRPr="00796D04">
        <w:t xml:space="preserve"> SK, </w:t>
      </w:r>
      <w:proofErr w:type="spellStart"/>
      <w:r w:rsidRPr="00796D04">
        <w:t>Deyo</w:t>
      </w:r>
      <w:proofErr w:type="spellEnd"/>
      <w:r w:rsidRPr="00796D04">
        <w:t xml:space="preserve"> RA, Green CA, et al. Patterns and correlates of medical cannabis use for pain among patients prescribed long-term opioid therapy. Gen Hosp Psychiatry. 2018 </w:t>
      </w:r>
      <w:proofErr w:type="gramStart"/>
      <w:r w:rsidRPr="00796D04">
        <w:t>Feb;50:104</w:t>
      </w:r>
      <w:proofErr w:type="gramEnd"/>
      <w:r w:rsidRPr="00796D04">
        <w:t xml:space="preserve">–10. </w:t>
      </w:r>
    </w:p>
    <w:p w14:paraId="2801BABC" w14:textId="77777777" w:rsidR="00D61EA6" w:rsidRPr="00796D04" w:rsidRDefault="00D61EA6" w:rsidP="00D61EA6">
      <w:pPr>
        <w:pStyle w:val="Bibliography"/>
      </w:pPr>
      <w:r w:rsidRPr="00796D04">
        <w:t xml:space="preserve">141. </w:t>
      </w:r>
      <w:r w:rsidRPr="00796D04">
        <w:tab/>
        <w:t xml:space="preserve">Parsons JT, Starks TJ, Millar BM, </w:t>
      </w:r>
      <w:proofErr w:type="spellStart"/>
      <w:r w:rsidRPr="00796D04">
        <w:t>Boonrai</w:t>
      </w:r>
      <w:proofErr w:type="spellEnd"/>
      <w:r w:rsidRPr="00796D04">
        <w:t xml:space="preserve"> K, Marcotte D. Patterns of substance use among HIV-positive adults over 50: implications for treatment and medication adherence. Drug Alcohol Depend. 2014 Jun </w:t>
      </w:r>
      <w:proofErr w:type="gramStart"/>
      <w:r w:rsidRPr="00796D04">
        <w:t>1;139:33</w:t>
      </w:r>
      <w:proofErr w:type="gramEnd"/>
      <w:r w:rsidRPr="00796D04">
        <w:t xml:space="preserve">–40. </w:t>
      </w:r>
    </w:p>
    <w:p w14:paraId="65658325" w14:textId="77777777" w:rsidR="00D61EA6" w:rsidRPr="00796D04" w:rsidRDefault="00D61EA6" w:rsidP="00D61EA6">
      <w:pPr>
        <w:pStyle w:val="Bibliography"/>
      </w:pPr>
      <w:r w:rsidRPr="00796D04">
        <w:t xml:space="preserve">142. </w:t>
      </w:r>
      <w:r w:rsidRPr="00796D04">
        <w:tab/>
      </w:r>
      <w:proofErr w:type="spellStart"/>
      <w:r w:rsidRPr="00796D04">
        <w:t>Patanwala</w:t>
      </w:r>
      <w:proofErr w:type="spellEnd"/>
      <w:r w:rsidRPr="00796D04">
        <w:t xml:space="preserve"> M, Tieu L, </w:t>
      </w:r>
      <w:proofErr w:type="spellStart"/>
      <w:r w:rsidRPr="00796D04">
        <w:t>Ponath</w:t>
      </w:r>
      <w:proofErr w:type="spellEnd"/>
      <w:r w:rsidRPr="00796D04">
        <w:t xml:space="preserve"> C, Guzman D, Ritchie CS, </w:t>
      </w:r>
      <w:proofErr w:type="spellStart"/>
      <w:r w:rsidRPr="00796D04">
        <w:t>Kushel</w:t>
      </w:r>
      <w:proofErr w:type="spellEnd"/>
      <w:r w:rsidRPr="00796D04">
        <w:t xml:space="preserve"> M. Physical, Psychological, Social, and Existential Symptoms in Older Homeless-Experienced Adults: An Observational Study of the Hope Home Cohort. J Gen Intern Med. 2018;33(5):635–43. </w:t>
      </w:r>
    </w:p>
    <w:p w14:paraId="026510A1" w14:textId="77777777" w:rsidR="00D61EA6" w:rsidRPr="00796D04" w:rsidRDefault="00D61EA6" w:rsidP="00D61EA6">
      <w:pPr>
        <w:pStyle w:val="Bibliography"/>
      </w:pPr>
      <w:r w:rsidRPr="00796D04">
        <w:t xml:space="preserve">143. </w:t>
      </w:r>
      <w:r w:rsidRPr="00796D04">
        <w:tab/>
        <w:t xml:space="preserve">Press DJ, Pierce B, Lauderdale DS, </w:t>
      </w:r>
      <w:proofErr w:type="spellStart"/>
      <w:r w:rsidRPr="00796D04">
        <w:t>Aschebrook-Kilfoy</w:t>
      </w:r>
      <w:proofErr w:type="spellEnd"/>
      <w:r w:rsidRPr="00796D04">
        <w:t xml:space="preserve"> B, Lin Gomez S, </w:t>
      </w:r>
      <w:proofErr w:type="spellStart"/>
      <w:r w:rsidRPr="00796D04">
        <w:t>Hedeker</w:t>
      </w:r>
      <w:proofErr w:type="spellEnd"/>
      <w:r w:rsidRPr="00796D04">
        <w:t xml:space="preserve"> D, et al. Tobacco and marijuana use and their association with serum prostate-specific antigen levels among African American men in Chicago. </w:t>
      </w:r>
      <w:proofErr w:type="spellStart"/>
      <w:r w:rsidRPr="00796D04">
        <w:t>Prev</w:t>
      </w:r>
      <w:proofErr w:type="spellEnd"/>
      <w:r w:rsidRPr="00796D04">
        <w:t xml:space="preserve"> Med Rep. 2020 </w:t>
      </w:r>
      <w:proofErr w:type="gramStart"/>
      <w:r w:rsidRPr="00796D04">
        <w:t>Dec;20:101174</w:t>
      </w:r>
      <w:proofErr w:type="gramEnd"/>
      <w:r w:rsidRPr="00796D04">
        <w:t xml:space="preserve">. </w:t>
      </w:r>
    </w:p>
    <w:p w14:paraId="7A3B94C0" w14:textId="77777777" w:rsidR="00D61EA6" w:rsidRPr="00796D04" w:rsidRDefault="00D61EA6" w:rsidP="00D61EA6">
      <w:pPr>
        <w:pStyle w:val="Bibliography"/>
      </w:pPr>
      <w:r w:rsidRPr="00796D04">
        <w:t xml:space="preserve">144. </w:t>
      </w:r>
      <w:r w:rsidRPr="00796D04">
        <w:tab/>
        <w:t xml:space="preserve">Ramadan MM, Banta JE, </w:t>
      </w:r>
      <w:proofErr w:type="spellStart"/>
      <w:r w:rsidRPr="00796D04">
        <w:t>Bahjri</w:t>
      </w:r>
      <w:proofErr w:type="spellEnd"/>
      <w:r w:rsidRPr="00796D04">
        <w:t xml:space="preserve"> K, Montgomery SB. Marijuana users are likely to report opioid misuse among adults over 50 years in representative sample of the United States (2002–2014). J Addict Dis. 2020 Dec 1;39(1):66–73. </w:t>
      </w:r>
    </w:p>
    <w:p w14:paraId="5AC686A8" w14:textId="77777777" w:rsidR="00D61EA6" w:rsidRPr="00796D04" w:rsidRDefault="00D61EA6" w:rsidP="00D61EA6">
      <w:pPr>
        <w:pStyle w:val="Bibliography"/>
      </w:pPr>
      <w:r w:rsidRPr="00796D04">
        <w:t xml:space="preserve">145. </w:t>
      </w:r>
      <w:r w:rsidRPr="00796D04">
        <w:tab/>
      </w:r>
      <w:proofErr w:type="spellStart"/>
      <w:r w:rsidRPr="00796D04">
        <w:t>Rumalla</w:t>
      </w:r>
      <w:proofErr w:type="spellEnd"/>
      <w:r w:rsidRPr="00796D04">
        <w:t xml:space="preserve"> K, Smith KA, Arnold PM, Mittal MK. Subarachnoid Hemorrhage and Readmissions: National Rates, Causes, Risk Factors, and Outcomes in 16,001 Hospitalized Patients. World </w:t>
      </w:r>
      <w:proofErr w:type="spellStart"/>
      <w:r w:rsidRPr="00796D04">
        <w:t>Neurosurg</w:t>
      </w:r>
      <w:proofErr w:type="spellEnd"/>
      <w:r w:rsidRPr="00796D04">
        <w:t>. 2018 Feb;</w:t>
      </w:r>
      <w:proofErr w:type="gramStart"/>
      <w:r w:rsidRPr="00796D04">
        <w:t>110:e</w:t>
      </w:r>
      <w:proofErr w:type="gramEnd"/>
      <w:r w:rsidRPr="00796D04">
        <w:t xml:space="preserve">100–11. </w:t>
      </w:r>
    </w:p>
    <w:p w14:paraId="0D28C402" w14:textId="77777777" w:rsidR="00D61EA6" w:rsidRPr="00796D04" w:rsidRDefault="00D61EA6" w:rsidP="00D61EA6">
      <w:pPr>
        <w:pStyle w:val="Bibliography"/>
      </w:pPr>
      <w:r w:rsidRPr="00796D04">
        <w:t xml:space="preserve">146. </w:t>
      </w:r>
      <w:r w:rsidRPr="00796D04">
        <w:tab/>
        <w:t xml:space="preserve">Salas-Wright CP, Vaughn MG, Cummings-Vaughn LA, Holzer KJ, Nelson EJ, </w:t>
      </w:r>
      <w:proofErr w:type="spellStart"/>
      <w:r w:rsidRPr="00796D04">
        <w:t>AbiNader</w:t>
      </w:r>
      <w:proofErr w:type="spellEnd"/>
      <w:r w:rsidRPr="00796D04">
        <w:t xml:space="preserve"> M, et al. Trends and correlates of marijuana use among late middle-aged and older adults in the United States, 2002-2014. Drug Alcohol Depend. 2017 Feb </w:t>
      </w:r>
      <w:proofErr w:type="gramStart"/>
      <w:r w:rsidRPr="00796D04">
        <w:t>1;171:97</w:t>
      </w:r>
      <w:proofErr w:type="gramEnd"/>
      <w:r w:rsidRPr="00796D04">
        <w:t xml:space="preserve">–106. </w:t>
      </w:r>
    </w:p>
    <w:p w14:paraId="6FF4468F" w14:textId="77777777" w:rsidR="00D61EA6" w:rsidRPr="00796D04" w:rsidRDefault="00D61EA6" w:rsidP="00D61EA6">
      <w:pPr>
        <w:pStyle w:val="Bibliography"/>
      </w:pPr>
      <w:r w:rsidRPr="00796D04">
        <w:t xml:space="preserve">147. </w:t>
      </w:r>
      <w:r w:rsidRPr="00796D04">
        <w:tab/>
      </w:r>
      <w:proofErr w:type="spellStart"/>
      <w:r w:rsidRPr="00796D04">
        <w:t>Sasco</w:t>
      </w:r>
      <w:proofErr w:type="spellEnd"/>
      <w:r w:rsidRPr="00796D04">
        <w:t xml:space="preserve"> AJ, Merrill RM, Dari I, </w:t>
      </w:r>
      <w:proofErr w:type="spellStart"/>
      <w:r w:rsidRPr="00796D04">
        <w:t>Benhaïm</w:t>
      </w:r>
      <w:proofErr w:type="spellEnd"/>
      <w:r w:rsidRPr="00796D04">
        <w:t xml:space="preserve">-Luzon V, </w:t>
      </w:r>
      <w:proofErr w:type="spellStart"/>
      <w:r w:rsidRPr="00796D04">
        <w:t>Carriot</w:t>
      </w:r>
      <w:proofErr w:type="spellEnd"/>
      <w:r w:rsidRPr="00796D04">
        <w:t xml:space="preserve"> F, </w:t>
      </w:r>
      <w:proofErr w:type="spellStart"/>
      <w:r w:rsidRPr="00796D04">
        <w:t>Cann</w:t>
      </w:r>
      <w:proofErr w:type="spellEnd"/>
      <w:r w:rsidRPr="00796D04">
        <w:t xml:space="preserve"> CI, et al. A case-control study of lung cancer in Casablanca, Morocco. Cancer Causes Control CCC. 2002 Sep;13(7):609–16. </w:t>
      </w:r>
    </w:p>
    <w:p w14:paraId="0943C0E2" w14:textId="77777777" w:rsidR="00D61EA6" w:rsidRPr="00796D04" w:rsidRDefault="00D61EA6" w:rsidP="00D61EA6">
      <w:pPr>
        <w:pStyle w:val="Bibliography"/>
      </w:pPr>
      <w:r w:rsidRPr="00796D04">
        <w:lastRenderedPageBreak/>
        <w:t xml:space="preserve">148. </w:t>
      </w:r>
      <w:r w:rsidRPr="00796D04">
        <w:tab/>
      </w:r>
      <w:proofErr w:type="spellStart"/>
      <w:r w:rsidRPr="00796D04">
        <w:t>Shelef</w:t>
      </w:r>
      <w:proofErr w:type="spellEnd"/>
      <w:r w:rsidRPr="00796D04">
        <w:t xml:space="preserve"> A, Barak Y, Berger U, </w:t>
      </w:r>
      <w:proofErr w:type="spellStart"/>
      <w:r w:rsidRPr="00796D04">
        <w:t>Paleacu</w:t>
      </w:r>
      <w:proofErr w:type="spellEnd"/>
      <w:r w:rsidRPr="00796D04">
        <w:t xml:space="preserve"> D, </w:t>
      </w:r>
      <w:proofErr w:type="spellStart"/>
      <w:proofErr w:type="gramStart"/>
      <w:r w:rsidRPr="00796D04">
        <w:t>Tadger</w:t>
      </w:r>
      <w:proofErr w:type="spellEnd"/>
      <w:proofErr w:type="gramEnd"/>
      <w:r w:rsidRPr="00796D04">
        <w:t xml:space="preserve"> S, </w:t>
      </w:r>
      <w:proofErr w:type="spellStart"/>
      <w:r w:rsidRPr="00796D04">
        <w:t>Plopsky</w:t>
      </w:r>
      <w:proofErr w:type="spellEnd"/>
      <w:r w:rsidRPr="00796D04">
        <w:t xml:space="preserve"> I, et al. Safety and Efficacy of Medical Cannabis Oil for </w:t>
      </w:r>
      <w:proofErr w:type="spellStart"/>
      <w:r w:rsidRPr="00796D04">
        <w:t>Behavioral</w:t>
      </w:r>
      <w:proofErr w:type="spellEnd"/>
      <w:r w:rsidRPr="00796D04">
        <w:t xml:space="preserve"> and Psychological Symptoms of Dementia: An-Open Label, Add-On, Pilot Study. J </w:t>
      </w:r>
      <w:proofErr w:type="spellStart"/>
      <w:r w:rsidRPr="00796D04">
        <w:t>Alzheimers</w:t>
      </w:r>
      <w:proofErr w:type="spellEnd"/>
      <w:r w:rsidRPr="00796D04">
        <w:t xml:space="preserve"> Dis JAD. 2016;51(1):15–9. </w:t>
      </w:r>
    </w:p>
    <w:p w14:paraId="074B44FE" w14:textId="77777777" w:rsidR="00D61EA6" w:rsidRPr="00796D04" w:rsidRDefault="00D61EA6" w:rsidP="00D61EA6">
      <w:pPr>
        <w:pStyle w:val="Bibliography"/>
      </w:pPr>
      <w:r w:rsidRPr="00796D04">
        <w:t xml:space="preserve">149. </w:t>
      </w:r>
      <w:r w:rsidRPr="00796D04">
        <w:tab/>
        <w:t xml:space="preserve">Shohet A, </w:t>
      </w:r>
      <w:proofErr w:type="spellStart"/>
      <w:r w:rsidRPr="00796D04">
        <w:t>Khlebtovsky</w:t>
      </w:r>
      <w:proofErr w:type="spellEnd"/>
      <w:r w:rsidRPr="00796D04">
        <w:t xml:space="preserve"> A, Roizen N, </w:t>
      </w:r>
      <w:proofErr w:type="spellStart"/>
      <w:r w:rsidRPr="00796D04">
        <w:t>Roditi</w:t>
      </w:r>
      <w:proofErr w:type="spellEnd"/>
      <w:r w:rsidRPr="00796D04">
        <w:t xml:space="preserve"> Y, </w:t>
      </w:r>
      <w:proofErr w:type="spellStart"/>
      <w:r w:rsidRPr="00796D04">
        <w:t>Djaldetti</w:t>
      </w:r>
      <w:proofErr w:type="spellEnd"/>
      <w:r w:rsidRPr="00796D04">
        <w:t xml:space="preserve"> R. Effect of medical cannabis on thermal quantitative measurements of pain in patients with Parkinson’s disease. </w:t>
      </w:r>
      <w:proofErr w:type="spellStart"/>
      <w:r w:rsidRPr="00796D04">
        <w:t>Eur</w:t>
      </w:r>
      <w:proofErr w:type="spellEnd"/>
      <w:r w:rsidRPr="00796D04">
        <w:t xml:space="preserve"> J Pain </w:t>
      </w:r>
      <w:proofErr w:type="spellStart"/>
      <w:r w:rsidRPr="00796D04">
        <w:t>Lond</w:t>
      </w:r>
      <w:proofErr w:type="spellEnd"/>
      <w:r w:rsidRPr="00796D04">
        <w:t xml:space="preserve"> Engl. 2017;21(3):486–93. </w:t>
      </w:r>
    </w:p>
    <w:p w14:paraId="6DA28229" w14:textId="77777777" w:rsidR="00D61EA6" w:rsidRPr="00796D04" w:rsidRDefault="00D61EA6" w:rsidP="00D61EA6">
      <w:pPr>
        <w:pStyle w:val="Bibliography"/>
      </w:pPr>
      <w:r w:rsidRPr="00796D04">
        <w:t xml:space="preserve">150. </w:t>
      </w:r>
      <w:r w:rsidRPr="00796D04">
        <w:tab/>
      </w:r>
      <w:proofErr w:type="spellStart"/>
      <w:r w:rsidRPr="00796D04">
        <w:t>Sznitman</w:t>
      </w:r>
      <w:proofErr w:type="spellEnd"/>
      <w:r w:rsidRPr="00796D04">
        <w:t xml:space="preserve"> SR, </w:t>
      </w:r>
      <w:proofErr w:type="spellStart"/>
      <w:r w:rsidRPr="00796D04">
        <w:t>Vulfsons</w:t>
      </w:r>
      <w:proofErr w:type="spellEnd"/>
      <w:r w:rsidRPr="00796D04">
        <w:t xml:space="preserve"> S, </w:t>
      </w:r>
      <w:proofErr w:type="spellStart"/>
      <w:r w:rsidRPr="00796D04">
        <w:t>Meiri</w:t>
      </w:r>
      <w:proofErr w:type="spellEnd"/>
      <w:r w:rsidRPr="00796D04">
        <w:t xml:space="preserve"> D, Weinstein G. Medical </w:t>
      </w:r>
      <w:proofErr w:type="gramStart"/>
      <w:r w:rsidRPr="00796D04">
        <w:t>cannabis</w:t>
      </w:r>
      <w:proofErr w:type="gramEnd"/>
      <w:r w:rsidRPr="00796D04">
        <w:t xml:space="preserve"> and insomnia in older adults with chronic pain: a cross-sectional study. BMJ Support </w:t>
      </w:r>
      <w:proofErr w:type="spellStart"/>
      <w:r w:rsidRPr="00796D04">
        <w:t>Palliat</w:t>
      </w:r>
      <w:proofErr w:type="spellEnd"/>
      <w:r w:rsidRPr="00796D04">
        <w:t xml:space="preserve"> Care. 2020 Dec;10(4):415–20. </w:t>
      </w:r>
    </w:p>
    <w:p w14:paraId="0E686073" w14:textId="77777777" w:rsidR="00D61EA6" w:rsidRPr="00796D04" w:rsidRDefault="00D61EA6" w:rsidP="00D61EA6">
      <w:pPr>
        <w:pStyle w:val="Bibliography"/>
      </w:pPr>
      <w:r w:rsidRPr="00796D04">
        <w:t xml:space="preserve">151. </w:t>
      </w:r>
      <w:r w:rsidRPr="00796D04">
        <w:tab/>
      </w:r>
      <w:proofErr w:type="spellStart"/>
      <w:r w:rsidRPr="00796D04">
        <w:t>Sznitman</w:t>
      </w:r>
      <w:proofErr w:type="spellEnd"/>
      <w:r w:rsidRPr="00796D04">
        <w:t xml:space="preserve"> SR, </w:t>
      </w:r>
      <w:proofErr w:type="spellStart"/>
      <w:r w:rsidRPr="00796D04">
        <w:t>Vulfsons</w:t>
      </w:r>
      <w:proofErr w:type="spellEnd"/>
      <w:r w:rsidRPr="00796D04">
        <w:t xml:space="preserve"> S, </w:t>
      </w:r>
      <w:proofErr w:type="spellStart"/>
      <w:r w:rsidRPr="00796D04">
        <w:t>Meiri</w:t>
      </w:r>
      <w:proofErr w:type="spellEnd"/>
      <w:r w:rsidRPr="00796D04">
        <w:t xml:space="preserve"> D, Weinstein G. Medical </w:t>
      </w:r>
      <w:proofErr w:type="gramStart"/>
      <w:r w:rsidRPr="00796D04">
        <w:t>cannabis</w:t>
      </w:r>
      <w:proofErr w:type="gramEnd"/>
      <w:r w:rsidRPr="00796D04">
        <w:t xml:space="preserve"> and cognitive performance in middle to old adults treated for chronic pain. Drug Alcohol Rev. 2021 Feb;40(2):272–80. </w:t>
      </w:r>
    </w:p>
    <w:p w14:paraId="5548D180" w14:textId="77777777" w:rsidR="00D61EA6" w:rsidRPr="00796D04" w:rsidRDefault="00D61EA6" w:rsidP="00D61EA6">
      <w:pPr>
        <w:pStyle w:val="Bibliography"/>
      </w:pPr>
      <w:r w:rsidRPr="00796D04">
        <w:t xml:space="preserve">152. </w:t>
      </w:r>
      <w:r w:rsidRPr="00796D04">
        <w:tab/>
        <w:t xml:space="preserve">Taha T, </w:t>
      </w:r>
      <w:proofErr w:type="spellStart"/>
      <w:r w:rsidRPr="00796D04">
        <w:t>Meiri</w:t>
      </w:r>
      <w:proofErr w:type="spellEnd"/>
      <w:r w:rsidRPr="00796D04">
        <w:t xml:space="preserve"> D, </w:t>
      </w:r>
      <w:proofErr w:type="spellStart"/>
      <w:r w:rsidRPr="00796D04">
        <w:t>Talhamy</w:t>
      </w:r>
      <w:proofErr w:type="spellEnd"/>
      <w:r w:rsidRPr="00796D04">
        <w:t xml:space="preserve"> S, </w:t>
      </w:r>
      <w:proofErr w:type="spellStart"/>
      <w:r w:rsidRPr="00796D04">
        <w:t>Wollner</w:t>
      </w:r>
      <w:proofErr w:type="spellEnd"/>
      <w:r w:rsidRPr="00796D04">
        <w:t xml:space="preserve"> M, Peer A, Bar-Sela G. Cannabis Impacts </w:t>
      </w:r>
      <w:proofErr w:type="spellStart"/>
      <w:r w:rsidRPr="00796D04">
        <w:t>Tumor</w:t>
      </w:r>
      <w:proofErr w:type="spellEnd"/>
      <w:r w:rsidRPr="00796D04">
        <w:t xml:space="preserve"> Response Rate to Nivolumab in Patients with Advanced Malignancies. The Oncologist. 2019 Apr;24(4):549–54. </w:t>
      </w:r>
    </w:p>
    <w:p w14:paraId="6599FE67" w14:textId="77777777" w:rsidR="00D61EA6" w:rsidRPr="00796D04" w:rsidRDefault="00D61EA6" w:rsidP="00D61EA6">
      <w:pPr>
        <w:pStyle w:val="Bibliography"/>
      </w:pPr>
      <w:r w:rsidRPr="00796D04">
        <w:t xml:space="preserve">153. </w:t>
      </w:r>
      <w:r w:rsidRPr="00796D04">
        <w:tab/>
        <w:t xml:space="preserve">Thayer RE. Marijuana Use in an Aging Population: Global Brain Structure and Cognitive Function. 2018. </w:t>
      </w:r>
    </w:p>
    <w:p w14:paraId="5FC1ACA1" w14:textId="77777777" w:rsidR="00D61EA6" w:rsidRPr="00796D04" w:rsidRDefault="00D61EA6" w:rsidP="00D61EA6">
      <w:pPr>
        <w:pStyle w:val="Bibliography"/>
      </w:pPr>
      <w:r w:rsidRPr="00796D04">
        <w:t xml:space="preserve">154. </w:t>
      </w:r>
      <w:r w:rsidRPr="00796D04">
        <w:tab/>
      </w:r>
      <w:proofErr w:type="spellStart"/>
      <w:r w:rsidRPr="00796D04">
        <w:t>Venderová</w:t>
      </w:r>
      <w:proofErr w:type="spellEnd"/>
      <w:r w:rsidRPr="00796D04">
        <w:t xml:space="preserve"> K, </w:t>
      </w:r>
      <w:proofErr w:type="spellStart"/>
      <w:r w:rsidRPr="00796D04">
        <w:t>Růzicka</w:t>
      </w:r>
      <w:proofErr w:type="spellEnd"/>
      <w:r w:rsidRPr="00796D04">
        <w:t xml:space="preserve"> E, </w:t>
      </w:r>
      <w:proofErr w:type="spellStart"/>
      <w:r w:rsidRPr="00796D04">
        <w:t>Vorísek</w:t>
      </w:r>
      <w:proofErr w:type="spellEnd"/>
      <w:r w:rsidRPr="00796D04">
        <w:t xml:space="preserve"> V, </w:t>
      </w:r>
      <w:proofErr w:type="spellStart"/>
      <w:r w:rsidRPr="00796D04">
        <w:t>Visnovský</w:t>
      </w:r>
      <w:proofErr w:type="spellEnd"/>
      <w:r w:rsidRPr="00796D04">
        <w:t xml:space="preserve"> P. Survey on cannabis use in Parkinson’s disease: subjective improvement of motor symptoms. Mov </w:t>
      </w:r>
      <w:proofErr w:type="spellStart"/>
      <w:r w:rsidRPr="00796D04">
        <w:t>Disord</w:t>
      </w:r>
      <w:proofErr w:type="spellEnd"/>
      <w:r w:rsidRPr="00796D04">
        <w:t xml:space="preserve"> Off J Mov </w:t>
      </w:r>
      <w:proofErr w:type="spellStart"/>
      <w:r w:rsidRPr="00796D04">
        <w:t>Disord</w:t>
      </w:r>
      <w:proofErr w:type="spellEnd"/>
      <w:r w:rsidRPr="00796D04">
        <w:t xml:space="preserve"> Soc. 2004 Sep;19(9):1102–6. </w:t>
      </w:r>
    </w:p>
    <w:p w14:paraId="240875F4" w14:textId="77777777" w:rsidR="00D61EA6" w:rsidRPr="00796D04" w:rsidRDefault="00D61EA6" w:rsidP="00D61EA6">
      <w:pPr>
        <w:pStyle w:val="Bibliography"/>
      </w:pPr>
      <w:r w:rsidRPr="00796D04">
        <w:t xml:space="preserve">155. </w:t>
      </w:r>
      <w:r w:rsidRPr="00796D04">
        <w:tab/>
      </w:r>
      <w:proofErr w:type="spellStart"/>
      <w:r w:rsidRPr="00796D04">
        <w:t>Vozoris</w:t>
      </w:r>
      <w:proofErr w:type="spellEnd"/>
      <w:r w:rsidRPr="00796D04">
        <w:t xml:space="preserve"> NT, </w:t>
      </w:r>
      <w:proofErr w:type="spellStart"/>
      <w:r w:rsidRPr="00796D04">
        <w:t>Pequeno</w:t>
      </w:r>
      <w:proofErr w:type="spellEnd"/>
      <w:r w:rsidRPr="00796D04">
        <w:t xml:space="preserve"> P, Li P, Austin PC, Stephenson AL, O’Donnell DE, et al. Morbidity and mortality associated with prescription cannabinoid drug use in COPD. Thorax. 2021 Jan;76(1):29–36. </w:t>
      </w:r>
    </w:p>
    <w:p w14:paraId="73A1E6D5" w14:textId="77777777" w:rsidR="00D61EA6" w:rsidRPr="00796D04" w:rsidRDefault="00D61EA6" w:rsidP="00D61EA6">
      <w:pPr>
        <w:pStyle w:val="Bibliography"/>
      </w:pPr>
      <w:r w:rsidRPr="00796D04">
        <w:t xml:space="preserve">156. </w:t>
      </w:r>
      <w:r w:rsidRPr="00796D04">
        <w:tab/>
        <w:t xml:space="preserve">Walther S, Mahlberg R, Eichmann U, Kunz D. Delta-9-tetrahydrocannabinol for </w:t>
      </w:r>
      <w:proofErr w:type="spellStart"/>
      <w:r w:rsidRPr="00796D04">
        <w:t>nighttime</w:t>
      </w:r>
      <w:proofErr w:type="spellEnd"/>
      <w:r w:rsidRPr="00796D04">
        <w:t xml:space="preserve"> agitation in severe dementia. Psychopharmacology (</w:t>
      </w:r>
      <w:proofErr w:type="spellStart"/>
      <w:r w:rsidRPr="00796D04">
        <w:t>Berl</w:t>
      </w:r>
      <w:proofErr w:type="spellEnd"/>
      <w:r w:rsidRPr="00796D04">
        <w:t xml:space="preserve">). 2006 May;185(4):524–8. </w:t>
      </w:r>
    </w:p>
    <w:p w14:paraId="25216760" w14:textId="77777777" w:rsidR="00D61EA6" w:rsidRPr="00796D04" w:rsidRDefault="00D61EA6" w:rsidP="00D61EA6">
      <w:pPr>
        <w:pStyle w:val="Bibliography"/>
      </w:pPr>
      <w:r w:rsidRPr="00796D04">
        <w:t xml:space="preserve">157. </w:t>
      </w:r>
      <w:r w:rsidRPr="00796D04">
        <w:tab/>
        <w:t xml:space="preserve">Whitfield JB, Masson S, </w:t>
      </w:r>
      <w:proofErr w:type="spellStart"/>
      <w:r w:rsidRPr="00796D04">
        <w:t>Liangpunsakul</w:t>
      </w:r>
      <w:proofErr w:type="spellEnd"/>
      <w:r w:rsidRPr="00796D04">
        <w:t xml:space="preserve"> S, Mueller S, </w:t>
      </w:r>
      <w:proofErr w:type="spellStart"/>
      <w:r w:rsidRPr="00796D04">
        <w:t>Aithal</w:t>
      </w:r>
      <w:proofErr w:type="spellEnd"/>
      <w:r w:rsidRPr="00796D04">
        <w:t xml:space="preserve"> GP, Eyer F, et al. Obesity, Diabetes, Coffee, Tea, and Cannabis Use Alter Risk for Alcohol-Related Cirrhosis in 2 Large Cohorts of High-Risk Drinkers. Am J Gastroenterol. 2021 Jan;116(1):106–15. </w:t>
      </w:r>
    </w:p>
    <w:p w14:paraId="0D879A3B" w14:textId="77777777" w:rsidR="00D61EA6" w:rsidRPr="00796D04" w:rsidRDefault="00D61EA6" w:rsidP="00D61EA6">
      <w:pPr>
        <w:pStyle w:val="Bibliography"/>
      </w:pPr>
      <w:r w:rsidRPr="00796D04">
        <w:t xml:space="preserve">158. </w:t>
      </w:r>
      <w:r w:rsidRPr="00796D04">
        <w:tab/>
        <w:t xml:space="preserve">Woodward MR, Harper DG, </w:t>
      </w:r>
      <w:proofErr w:type="spellStart"/>
      <w:r w:rsidRPr="00796D04">
        <w:t>Stolyar</w:t>
      </w:r>
      <w:proofErr w:type="spellEnd"/>
      <w:r w:rsidRPr="00796D04">
        <w:t xml:space="preserve"> A, Forester BP, Ellison JM. Dronabinol for the Treatment of Agitation and Aggressive </w:t>
      </w:r>
      <w:proofErr w:type="spellStart"/>
      <w:r w:rsidRPr="00796D04">
        <w:t>Behavior</w:t>
      </w:r>
      <w:proofErr w:type="spellEnd"/>
      <w:r w:rsidRPr="00796D04">
        <w:t xml:space="preserve"> in Acutely Hospitalized Severely Demented Patients with Noncognitive </w:t>
      </w:r>
      <w:proofErr w:type="spellStart"/>
      <w:r w:rsidRPr="00796D04">
        <w:t>Behavioral</w:t>
      </w:r>
      <w:proofErr w:type="spellEnd"/>
      <w:r w:rsidRPr="00796D04">
        <w:t xml:space="preserve"> Symptoms. Am J </w:t>
      </w:r>
      <w:proofErr w:type="spellStart"/>
      <w:r w:rsidRPr="00796D04">
        <w:t>Geriatr</w:t>
      </w:r>
      <w:proofErr w:type="spellEnd"/>
      <w:r w:rsidRPr="00796D04">
        <w:t xml:space="preserve"> Psychiatry. 2014 Apr;22(4):415–9. </w:t>
      </w:r>
    </w:p>
    <w:p w14:paraId="2634806F" w14:textId="77777777" w:rsidR="00D61EA6" w:rsidRPr="00796D04" w:rsidRDefault="00D61EA6" w:rsidP="00D61EA6">
      <w:pPr>
        <w:pStyle w:val="Bibliography"/>
      </w:pPr>
      <w:r w:rsidRPr="00796D04">
        <w:t xml:space="preserve">159. </w:t>
      </w:r>
      <w:r w:rsidRPr="00796D04">
        <w:tab/>
      </w:r>
      <w:proofErr w:type="spellStart"/>
      <w:r w:rsidRPr="00796D04">
        <w:t>YorkWilliams</w:t>
      </w:r>
      <w:proofErr w:type="spellEnd"/>
      <w:r w:rsidRPr="00796D04">
        <w:t xml:space="preserve"> SL, Gibson LP, Gust CJ, Giordano G, Hutchison KE, Bryan AD. Exercise Intervention Outcomes with Cannabis Users and Nonusers Aged 60 and Older. Am J Health </w:t>
      </w:r>
      <w:proofErr w:type="spellStart"/>
      <w:r w:rsidRPr="00796D04">
        <w:t>Behav</w:t>
      </w:r>
      <w:proofErr w:type="spellEnd"/>
      <w:r w:rsidRPr="00796D04">
        <w:t xml:space="preserve">. 2020 Jul 1;44(4):420–31. </w:t>
      </w:r>
    </w:p>
    <w:p w14:paraId="472FE23D" w14:textId="77777777" w:rsidR="00D61EA6" w:rsidRPr="00796D04" w:rsidRDefault="00D61EA6" w:rsidP="00D61EA6">
      <w:pPr>
        <w:pStyle w:val="Bibliography"/>
      </w:pPr>
      <w:r w:rsidRPr="00796D04">
        <w:t xml:space="preserve">160. </w:t>
      </w:r>
      <w:r w:rsidRPr="00796D04">
        <w:tab/>
      </w:r>
      <w:proofErr w:type="spellStart"/>
      <w:r w:rsidRPr="00796D04">
        <w:t>Yust</w:t>
      </w:r>
      <w:proofErr w:type="spellEnd"/>
      <w:r w:rsidRPr="00796D04">
        <w:t xml:space="preserve">-Katz S, Hershkovitz R, </w:t>
      </w:r>
      <w:proofErr w:type="spellStart"/>
      <w:r w:rsidRPr="00796D04">
        <w:t>Gurevich</w:t>
      </w:r>
      <w:proofErr w:type="spellEnd"/>
      <w:r w:rsidRPr="00796D04">
        <w:t xml:space="preserve"> T, </w:t>
      </w:r>
      <w:proofErr w:type="spellStart"/>
      <w:r w:rsidRPr="00796D04">
        <w:t>Djaldetti</w:t>
      </w:r>
      <w:proofErr w:type="spellEnd"/>
      <w:r w:rsidRPr="00796D04">
        <w:t xml:space="preserve"> R. Pain in Extrapyramidal Neurodegenerative Diseases. Clin J Pain. 2017;33(7):635–9. </w:t>
      </w:r>
    </w:p>
    <w:p w14:paraId="130715AE" w14:textId="77777777" w:rsidR="00D61EA6" w:rsidRPr="00796D04" w:rsidRDefault="00D61EA6" w:rsidP="00D61EA6">
      <w:pPr>
        <w:pStyle w:val="Bibliography"/>
      </w:pPr>
      <w:r w:rsidRPr="00796D04">
        <w:lastRenderedPageBreak/>
        <w:t xml:space="preserve">161. </w:t>
      </w:r>
      <w:r w:rsidRPr="00796D04">
        <w:tab/>
        <w:t xml:space="preserve">Zhang H, </w:t>
      </w:r>
      <w:proofErr w:type="spellStart"/>
      <w:r w:rsidRPr="00796D04">
        <w:t>Xie</w:t>
      </w:r>
      <w:proofErr w:type="spellEnd"/>
      <w:r w:rsidRPr="00796D04">
        <w:t xml:space="preserve"> M, Archibald SD, Jackson BS, Gupta MK. Association of Marijuana Use </w:t>
      </w:r>
      <w:proofErr w:type="gramStart"/>
      <w:r w:rsidRPr="00796D04">
        <w:t>With</w:t>
      </w:r>
      <w:proofErr w:type="gramEnd"/>
      <w:r w:rsidRPr="00796D04">
        <w:t xml:space="preserve"> Psychosocial and Quality of Life Outcomes Among Patients With Head and Neck Cancer. JAMA </w:t>
      </w:r>
      <w:proofErr w:type="spellStart"/>
      <w:r w:rsidRPr="00796D04">
        <w:t>Otolaryngol</w:t>
      </w:r>
      <w:proofErr w:type="spellEnd"/>
      <w:r w:rsidRPr="00796D04">
        <w:t xml:space="preserve">-- Head Neck Surg. 2018 01;144(11):1017–22. </w:t>
      </w:r>
    </w:p>
    <w:p w14:paraId="11D76DAF" w14:textId="77777777" w:rsidR="00D61EA6" w:rsidRPr="00796D04" w:rsidRDefault="00D61EA6" w:rsidP="00D61EA6">
      <w:pPr>
        <w:pStyle w:val="Bibliography"/>
      </w:pPr>
      <w:r w:rsidRPr="00796D04">
        <w:t xml:space="preserve">162. </w:t>
      </w:r>
      <w:r w:rsidRPr="00796D04">
        <w:tab/>
        <w:t xml:space="preserve">Thayer RE, </w:t>
      </w:r>
      <w:proofErr w:type="spellStart"/>
      <w:r w:rsidRPr="00796D04">
        <w:t>YorkWilliams</w:t>
      </w:r>
      <w:proofErr w:type="spellEnd"/>
      <w:r w:rsidRPr="00796D04">
        <w:t xml:space="preserve"> SL, Hutchison KE, Bryan AD. Preliminary results from a pilot study examining brain structure in older adult cannabis users and nonusers. Psychiatry Res Neuroimaging. 2019 </w:t>
      </w:r>
      <w:proofErr w:type="gramStart"/>
      <w:r w:rsidRPr="00796D04">
        <w:t>Mar;285:58</w:t>
      </w:r>
      <w:proofErr w:type="gramEnd"/>
      <w:r w:rsidRPr="00796D04">
        <w:t xml:space="preserve">–63. </w:t>
      </w:r>
    </w:p>
    <w:p w14:paraId="10979244" w14:textId="77777777" w:rsidR="00D61EA6" w:rsidRPr="00796D04" w:rsidRDefault="00D61EA6" w:rsidP="00D61EA6">
      <w:pPr>
        <w:pStyle w:val="Bibliography"/>
      </w:pPr>
      <w:r w:rsidRPr="00796D04">
        <w:t xml:space="preserve">163. </w:t>
      </w:r>
      <w:r w:rsidRPr="00796D04">
        <w:tab/>
      </w:r>
      <w:proofErr w:type="spellStart"/>
      <w:r w:rsidRPr="00796D04">
        <w:t>Klumpers</w:t>
      </w:r>
      <w:proofErr w:type="spellEnd"/>
      <w:r w:rsidRPr="00796D04">
        <w:t xml:space="preserve"> LE, </w:t>
      </w:r>
      <w:proofErr w:type="spellStart"/>
      <w:r w:rsidRPr="00796D04">
        <w:t>Beumer</w:t>
      </w:r>
      <w:proofErr w:type="spellEnd"/>
      <w:r w:rsidRPr="00796D04">
        <w:t xml:space="preserve"> TL, van Hasselt JGC, </w:t>
      </w:r>
      <w:proofErr w:type="spellStart"/>
      <w:r w:rsidRPr="00796D04">
        <w:t>Lipplaa</w:t>
      </w:r>
      <w:proofErr w:type="spellEnd"/>
      <w:r w:rsidRPr="00796D04">
        <w:t xml:space="preserve"> A, Karger LB, </w:t>
      </w:r>
      <w:proofErr w:type="spellStart"/>
      <w:r w:rsidRPr="00796D04">
        <w:t>Kleinloog</w:t>
      </w:r>
      <w:proofErr w:type="spellEnd"/>
      <w:r w:rsidRPr="00796D04">
        <w:t xml:space="preserve"> HD, et al. Novel Δ9-tetrahydrocannabinol formulation </w:t>
      </w:r>
      <w:proofErr w:type="spellStart"/>
      <w:r w:rsidRPr="00796D04">
        <w:t>Namisol</w:t>
      </w:r>
      <w:proofErr w:type="spellEnd"/>
      <w:r w:rsidRPr="00796D04">
        <w:t xml:space="preserve">® has beneficial pharmacokinetics and promising pharmacodynamic effects: PK and PD of novel THC tablet </w:t>
      </w:r>
      <w:proofErr w:type="spellStart"/>
      <w:r w:rsidRPr="00796D04">
        <w:t>Namisol</w:t>
      </w:r>
      <w:proofErr w:type="spellEnd"/>
      <w:r w:rsidRPr="00796D04">
        <w:t xml:space="preserve">. Br J Clin </w:t>
      </w:r>
      <w:proofErr w:type="spellStart"/>
      <w:r w:rsidRPr="00796D04">
        <w:t>Pharmacol</w:t>
      </w:r>
      <w:proofErr w:type="spellEnd"/>
      <w:r w:rsidRPr="00796D04">
        <w:t xml:space="preserve">. 2012 Jul;74(1):42–53. </w:t>
      </w:r>
    </w:p>
    <w:p w14:paraId="21D2FD51" w14:textId="77777777" w:rsidR="00D61EA6" w:rsidRPr="00796D04" w:rsidRDefault="00D61EA6" w:rsidP="00D61EA6">
      <w:pPr>
        <w:pStyle w:val="Bibliography"/>
      </w:pPr>
      <w:r w:rsidRPr="00796D04">
        <w:t xml:space="preserve">164. </w:t>
      </w:r>
      <w:r w:rsidRPr="00796D04">
        <w:tab/>
        <w:t xml:space="preserve">Lichtman AH, Lux EA, McQuade R, Rossetti S, Sanchez R, Sun W, et al. Results of a Double-Blind, Randomized, Placebo-Controlled Study of Nabiximols </w:t>
      </w:r>
      <w:proofErr w:type="spellStart"/>
      <w:r w:rsidRPr="00796D04">
        <w:t>Oromucosal</w:t>
      </w:r>
      <w:proofErr w:type="spellEnd"/>
      <w:r w:rsidRPr="00796D04">
        <w:t xml:space="preserve"> Spray as an Adjunctive Therapy in Advanced Cancer Patients with Chronic Uncontrolled Pain. J Pain Symptom Manage. 2018;55(2):179-188.e1. </w:t>
      </w:r>
    </w:p>
    <w:p w14:paraId="364CD243" w14:textId="77777777" w:rsidR="00D61EA6" w:rsidRPr="00796D04" w:rsidRDefault="00D61EA6" w:rsidP="00D61EA6">
      <w:pPr>
        <w:pStyle w:val="Bibliography"/>
      </w:pPr>
      <w:r w:rsidRPr="00796D04">
        <w:t xml:space="preserve">165. </w:t>
      </w:r>
      <w:r w:rsidRPr="00796D04">
        <w:tab/>
      </w:r>
      <w:proofErr w:type="spellStart"/>
      <w:r w:rsidRPr="00796D04">
        <w:t>Portenoy</w:t>
      </w:r>
      <w:proofErr w:type="spellEnd"/>
      <w:r w:rsidRPr="00796D04">
        <w:t xml:space="preserve"> RK, </w:t>
      </w:r>
      <w:proofErr w:type="spellStart"/>
      <w:r w:rsidRPr="00796D04">
        <w:t>Ganae-Motan</w:t>
      </w:r>
      <w:proofErr w:type="spellEnd"/>
      <w:r w:rsidRPr="00796D04">
        <w:t xml:space="preserve"> ED, Allende S, Yanagihara R, </w:t>
      </w:r>
      <w:proofErr w:type="spellStart"/>
      <w:r w:rsidRPr="00796D04">
        <w:t>Shaiova</w:t>
      </w:r>
      <w:proofErr w:type="spellEnd"/>
      <w:r w:rsidRPr="00796D04">
        <w:t xml:space="preserve"> L, Weinstein S, et al. Nabiximols for opioid-treated cancer patients with </w:t>
      </w:r>
      <w:proofErr w:type="gramStart"/>
      <w:r w:rsidRPr="00796D04">
        <w:t>poorly-controlled</w:t>
      </w:r>
      <w:proofErr w:type="gramEnd"/>
      <w:r w:rsidRPr="00796D04">
        <w:t xml:space="preserve"> chronic pain: a randomized, placebo-controlled, graded-dose trial. J Pain Off J Am Pain Soc. 2012 May;13(5):438–49. </w:t>
      </w:r>
    </w:p>
    <w:p w14:paraId="3C2B12E8" w14:textId="77777777" w:rsidR="00D61EA6" w:rsidRPr="00796D04" w:rsidRDefault="00D61EA6" w:rsidP="00D61EA6">
      <w:pPr>
        <w:pStyle w:val="Bibliography"/>
      </w:pPr>
      <w:r w:rsidRPr="00796D04">
        <w:t xml:space="preserve">166. </w:t>
      </w:r>
      <w:r w:rsidRPr="00796D04">
        <w:tab/>
      </w:r>
      <w:proofErr w:type="spellStart"/>
      <w:r w:rsidRPr="00796D04">
        <w:t>Lanctot</w:t>
      </w:r>
      <w:proofErr w:type="spellEnd"/>
      <w:r w:rsidRPr="00796D04">
        <w:t xml:space="preserve"> K, </w:t>
      </w:r>
      <w:proofErr w:type="spellStart"/>
      <w:r w:rsidRPr="00796D04">
        <w:t>Ruthirakuhan</w:t>
      </w:r>
      <w:proofErr w:type="spellEnd"/>
      <w:r w:rsidRPr="00796D04">
        <w:t xml:space="preserve"> M, Gallagher D. Nabilone significantly improves agitation/ aggression in patients with moderate-to- severe Alzheimer’s disease: preliminary results of a placebo-controlled, double-blind, cross-over trial. In Chicago, USA; 2018. </w:t>
      </w:r>
    </w:p>
    <w:p w14:paraId="5B811B75" w14:textId="77777777" w:rsidR="00D61EA6" w:rsidRPr="00796D04" w:rsidRDefault="00D61EA6" w:rsidP="00D61EA6">
      <w:pPr>
        <w:pStyle w:val="Bibliography"/>
      </w:pPr>
      <w:r w:rsidRPr="00796D04">
        <w:t xml:space="preserve">167. </w:t>
      </w:r>
      <w:r w:rsidRPr="00796D04">
        <w:tab/>
        <w:t xml:space="preserve">Walther S, </w:t>
      </w:r>
      <w:proofErr w:type="spellStart"/>
      <w:r w:rsidRPr="00796D04">
        <w:t>Schüpbach</w:t>
      </w:r>
      <w:proofErr w:type="spellEnd"/>
      <w:r w:rsidRPr="00796D04">
        <w:t xml:space="preserve"> B, </w:t>
      </w:r>
      <w:proofErr w:type="spellStart"/>
      <w:r w:rsidRPr="00796D04">
        <w:t>Seifritz</w:t>
      </w:r>
      <w:proofErr w:type="spellEnd"/>
      <w:r w:rsidRPr="00796D04">
        <w:t xml:space="preserve"> E, Homan P, </w:t>
      </w:r>
      <w:proofErr w:type="spellStart"/>
      <w:r w:rsidRPr="00796D04">
        <w:t>Strik</w:t>
      </w:r>
      <w:proofErr w:type="spellEnd"/>
      <w:r w:rsidRPr="00796D04">
        <w:t xml:space="preserve"> W. Randomized, controlled crossover trial of dronabinol, 2.5 mg, for agitation in 2 patients with dementia. J Clin </w:t>
      </w:r>
      <w:proofErr w:type="spellStart"/>
      <w:r w:rsidRPr="00796D04">
        <w:t>Psychopharmacol</w:t>
      </w:r>
      <w:proofErr w:type="spellEnd"/>
      <w:r w:rsidRPr="00796D04">
        <w:t xml:space="preserve">. 2011 Apr;31(2):256–8. </w:t>
      </w:r>
    </w:p>
    <w:p w14:paraId="030734CB" w14:textId="77777777" w:rsidR="00D61EA6" w:rsidRPr="00796D04" w:rsidRDefault="00D61EA6" w:rsidP="00D61EA6">
      <w:pPr>
        <w:pStyle w:val="Bibliography"/>
      </w:pPr>
      <w:r w:rsidRPr="00796D04">
        <w:t xml:space="preserve">168. </w:t>
      </w:r>
      <w:r w:rsidRPr="00796D04">
        <w:tab/>
        <w:t xml:space="preserve">Choi NG, </w:t>
      </w:r>
      <w:proofErr w:type="spellStart"/>
      <w:r w:rsidRPr="00796D04">
        <w:t>DiNitto</w:t>
      </w:r>
      <w:proofErr w:type="spellEnd"/>
      <w:r w:rsidRPr="00796D04">
        <w:t xml:space="preserve"> DM, Marti CN. Older marijuana users: Life stressors and perceived social support. Drug Alcohol Depend. 2016 </w:t>
      </w:r>
      <w:proofErr w:type="gramStart"/>
      <w:r w:rsidRPr="00796D04">
        <w:t>Dec;169:56</w:t>
      </w:r>
      <w:proofErr w:type="gramEnd"/>
      <w:r w:rsidRPr="00796D04">
        <w:t xml:space="preserve">–63. </w:t>
      </w:r>
    </w:p>
    <w:p w14:paraId="468108B1" w14:textId="77777777" w:rsidR="00D61EA6" w:rsidRPr="00796D04" w:rsidRDefault="00D61EA6" w:rsidP="00D61EA6">
      <w:pPr>
        <w:pStyle w:val="Bibliography"/>
      </w:pPr>
      <w:r w:rsidRPr="00796D04">
        <w:t xml:space="preserve">169. </w:t>
      </w:r>
      <w:r w:rsidRPr="00796D04">
        <w:tab/>
        <w:t xml:space="preserve">Han BH, Sherman S, Mauro PM, Martins SS, Rotenberg J, </w:t>
      </w:r>
      <w:proofErr w:type="spellStart"/>
      <w:r w:rsidRPr="00796D04">
        <w:t>Palamar</w:t>
      </w:r>
      <w:proofErr w:type="spellEnd"/>
      <w:r w:rsidRPr="00796D04">
        <w:t xml:space="preserve"> JJ. Demographic trends among older cannabis users in the United States, 2006-13: Cannabis use among older adults. Addiction. 2017 Mar;112(3):516–25. </w:t>
      </w:r>
    </w:p>
    <w:p w14:paraId="5F3749F0" w14:textId="77777777" w:rsidR="00D61EA6" w:rsidRPr="00796D04" w:rsidRDefault="00D61EA6" w:rsidP="00D61EA6">
      <w:pPr>
        <w:pStyle w:val="Bibliography"/>
      </w:pPr>
      <w:r w:rsidRPr="00796D04">
        <w:t xml:space="preserve">170. </w:t>
      </w:r>
      <w:r w:rsidRPr="00796D04">
        <w:tab/>
        <w:t xml:space="preserve">Han BH, </w:t>
      </w:r>
      <w:proofErr w:type="spellStart"/>
      <w:r w:rsidRPr="00796D04">
        <w:t>Palamar</w:t>
      </w:r>
      <w:proofErr w:type="spellEnd"/>
      <w:r w:rsidRPr="00796D04">
        <w:t xml:space="preserve"> JJ. Marijuana use by middle-aged and older adults in the United States, 2015–2016. Drug Alcohol Depend. 2018 </w:t>
      </w:r>
      <w:proofErr w:type="gramStart"/>
      <w:r w:rsidRPr="00796D04">
        <w:t>Oct;191:374</w:t>
      </w:r>
      <w:proofErr w:type="gramEnd"/>
      <w:r w:rsidRPr="00796D04">
        <w:t xml:space="preserve">–81. </w:t>
      </w:r>
    </w:p>
    <w:p w14:paraId="4A3354DB" w14:textId="500B33D8" w:rsidR="00D61EA6" w:rsidRDefault="00D61EA6" w:rsidP="00D61EA6">
      <w:pPr>
        <w:pStyle w:val="DSENBodytext"/>
        <w:spacing w:before="0" w:after="120"/>
      </w:pPr>
      <w:r w:rsidRPr="00796D04">
        <w:t xml:space="preserve">171. </w:t>
      </w:r>
      <w:r w:rsidRPr="00796D04">
        <w:tab/>
        <w:t xml:space="preserve">Katz I, Katz D, </w:t>
      </w:r>
      <w:proofErr w:type="spellStart"/>
      <w:r w:rsidRPr="00796D04">
        <w:t>MaACR</w:t>
      </w:r>
      <w:proofErr w:type="spellEnd"/>
      <w:r w:rsidRPr="00796D04">
        <w:t xml:space="preserve"> YS. Clinical Evidence for Utilizing Cannabinoids in the Elderly. </w:t>
      </w:r>
      <w:proofErr w:type="gramStart"/>
      <w:r w:rsidRPr="00796D04">
        <w:t>2017;19:5</w:t>
      </w:r>
      <w:proofErr w:type="gramEnd"/>
      <w:r w:rsidRPr="00796D04">
        <w:t>.</w:t>
      </w:r>
    </w:p>
    <w:p w14:paraId="3F1BD31E" w14:textId="584BEE76" w:rsidR="00D61EA6" w:rsidRDefault="00D61EA6" w:rsidP="00D61EA6">
      <w:pPr>
        <w:pStyle w:val="Bibliography"/>
      </w:pPr>
      <w:r>
        <w:t>17</w:t>
      </w:r>
      <w:r>
        <w:t>2</w:t>
      </w:r>
      <w:r>
        <w:t xml:space="preserve">. </w:t>
      </w:r>
      <w:r>
        <w:tab/>
        <w:t xml:space="preserve">McGowan J, Sampson M, </w:t>
      </w:r>
      <w:proofErr w:type="spellStart"/>
      <w:r>
        <w:t>Salzwedel</w:t>
      </w:r>
      <w:proofErr w:type="spellEnd"/>
      <w:r>
        <w:t xml:space="preserve"> DM, </w:t>
      </w:r>
      <w:proofErr w:type="spellStart"/>
      <w:r>
        <w:t>Cogo</w:t>
      </w:r>
      <w:proofErr w:type="spellEnd"/>
      <w:r>
        <w:t xml:space="preserve"> E, Foerster V, Lefebvre C. PRESS Peer Review of Electronic Search Strategies: 2015 Guideline Statement. J Clin </w:t>
      </w:r>
      <w:proofErr w:type="spellStart"/>
      <w:r>
        <w:t>Epidemiol</w:t>
      </w:r>
      <w:proofErr w:type="spellEnd"/>
      <w:r>
        <w:t xml:space="preserve">. 2016 </w:t>
      </w:r>
      <w:proofErr w:type="gramStart"/>
      <w:r>
        <w:t>Jul;75:40</w:t>
      </w:r>
      <w:proofErr w:type="gramEnd"/>
      <w:r>
        <w:t xml:space="preserve">–6. </w:t>
      </w:r>
    </w:p>
    <w:p w14:paraId="297EFDDE" w14:textId="75E227F6" w:rsidR="00D61EA6" w:rsidRDefault="00D61EA6" w:rsidP="00D61EA6">
      <w:pPr>
        <w:pStyle w:val="Bibliography"/>
      </w:pPr>
      <w:r>
        <w:lastRenderedPageBreak/>
        <w:t>17</w:t>
      </w:r>
      <w:r>
        <w:t>3</w:t>
      </w:r>
      <w:r>
        <w:t xml:space="preserve">. </w:t>
      </w:r>
      <w:r>
        <w:tab/>
      </w:r>
      <w:proofErr w:type="spellStart"/>
      <w:r>
        <w:t>O’Blenis</w:t>
      </w:r>
      <w:proofErr w:type="spellEnd"/>
      <w:r>
        <w:t xml:space="preserve"> P. One Simple Way </w:t>
      </w:r>
      <w:proofErr w:type="gramStart"/>
      <w:r>
        <w:t>To</w:t>
      </w:r>
      <w:proofErr w:type="gramEnd"/>
      <w:r>
        <w:t xml:space="preserve"> Speed Up Your Screening Process [Internet]. 2017 [cited 2019 May 21]. Available from: https://blog.evidencepartners.com/one-simple-way-to-speed-up-your-screening-process</w:t>
      </w:r>
    </w:p>
    <w:p w14:paraId="07DDEA92" w14:textId="7EEB777E" w:rsidR="00D61EA6" w:rsidRDefault="00D61EA6" w:rsidP="00D61EA6">
      <w:pPr>
        <w:pStyle w:val="Bibliography"/>
      </w:pPr>
      <w:r>
        <w:t>17</w:t>
      </w:r>
      <w:r>
        <w:t>4</w:t>
      </w:r>
      <w:r>
        <w:t xml:space="preserve">. </w:t>
      </w:r>
      <w:r>
        <w:tab/>
        <w:t xml:space="preserve">Arksey H, O’Malley L. Scoping studies: towards a methodological framework. Int J Soc Res </w:t>
      </w:r>
      <w:proofErr w:type="spellStart"/>
      <w:r>
        <w:t>Methodol</w:t>
      </w:r>
      <w:proofErr w:type="spellEnd"/>
      <w:r>
        <w:t xml:space="preserve">. 2005 Feb 1;8(1):19–32. </w:t>
      </w:r>
    </w:p>
    <w:p w14:paraId="677C8A00" w14:textId="780261B6" w:rsidR="00D61EA6" w:rsidRDefault="00D61EA6" w:rsidP="00D61EA6">
      <w:pPr>
        <w:pStyle w:val="Bibliography"/>
      </w:pPr>
      <w:r>
        <w:t>17</w:t>
      </w:r>
      <w:r>
        <w:t>5</w:t>
      </w:r>
      <w:r>
        <w:t xml:space="preserve">. </w:t>
      </w:r>
      <w:r>
        <w:tab/>
        <w:t xml:space="preserve">Wan X, Wang W, Liu J, Tong T. Estimating the sample mean and standard deviation from the sample size, median, range and/or interquartile range. BMC Med Res </w:t>
      </w:r>
      <w:proofErr w:type="spellStart"/>
      <w:r>
        <w:t>Methodol</w:t>
      </w:r>
      <w:proofErr w:type="spellEnd"/>
      <w:r>
        <w:t xml:space="preserve">. 2014 Dec;14(1):135. </w:t>
      </w:r>
    </w:p>
    <w:p w14:paraId="2FC70D39" w14:textId="4D015977" w:rsidR="00D61EA6" w:rsidRDefault="00D61EA6" w:rsidP="00D61EA6">
      <w:pPr>
        <w:pStyle w:val="Bibliography"/>
      </w:pPr>
      <w:r>
        <w:t>17</w:t>
      </w:r>
      <w:r>
        <w:t>6</w:t>
      </w:r>
      <w:r>
        <w:t xml:space="preserve">. </w:t>
      </w:r>
      <w:r>
        <w:tab/>
        <w:t>Bega D, Gonzalez-</w:t>
      </w:r>
      <w:proofErr w:type="spellStart"/>
      <w:r>
        <w:t>Latapi</w:t>
      </w:r>
      <w:proofErr w:type="spellEnd"/>
      <w:r>
        <w:t xml:space="preserve"> P, </w:t>
      </w:r>
      <w:proofErr w:type="spellStart"/>
      <w:r>
        <w:t>Zadikoff</w:t>
      </w:r>
      <w:proofErr w:type="spellEnd"/>
      <w:r>
        <w:t xml:space="preserve"> C, Simuni T. A Review of the Clinical Evidence for Complementary and Alternative Therapies in Parkinson’s Disease. </w:t>
      </w:r>
      <w:proofErr w:type="spellStart"/>
      <w:r>
        <w:t>Curr</w:t>
      </w:r>
      <w:proofErr w:type="spellEnd"/>
      <w:r>
        <w:t xml:space="preserve"> Treat Options Neurol. 2014 Oct;16(10):314. </w:t>
      </w:r>
    </w:p>
    <w:p w14:paraId="02531AC7" w14:textId="5F35153C" w:rsidR="00D61EA6" w:rsidRDefault="00D61EA6" w:rsidP="00D61EA6">
      <w:pPr>
        <w:pStyle w:val="Bibliography"/>
      </w:pPr>
      <w:r>
        <w:t>17</w:t>
      </w:r>
      <w:r>
        <w:t>7</w:t>
      </w:r>
      <w:r>
        <w:t xml:space="preserve">. </w:t>
      </w:r>
      <w:r>
        <w:tab/>
        <w:t xml:space="preserve">Koppel BS, Brust JCM, Fife T, Bronstein J, </w:t>
      </w:r>
      <w:proofErr w:type="spellStart"/>
      <w:r>
        <w:t>Youssof</w:t>
      </w:r>
      <w:proofErr w:type="spellEnd"/>
      <w:r>
        <w:t xml:space="preserve"> S, </w:t>
      </w:r>
      <w:proofErr w:type="spellStart"/>
      <w:r>
        <w:t>Gronseth</w:t>
      </w:r>
      <w:proofErr w:type="spellEnd"/>
      <w:r>
        <w:t xml:space="preserve"> G, et al. Systematic review: efficacy and safety of medical marijuana in selected neurologic disorders: report of the Guideline Development Subcommittee of the American Academy of Neurology. Neurology. 2014 Apr 29;82(17):1556–63. </w:t>
      </w:r>
    </w:p>
    <w:p w14:paraId="4936FA51" w14:textId="6D32F484" w:rsidR="00D61EA6" w:rsidRDefault="00D61EA6" w:rsidP="00D61EA6">
      <w:pPr>
        <w:pStyle w:val="Bibliography"/>
      </w:pPr>
      <w:r>
        <w:t>17</w:t>
      </w:r>
      <w:r>
        <w:t>8</w:t>
      </w:r>
      <w:r>
        <w:t xml:space="preserve">. </w:t>
      </w:r>
      <w:r>
        <w:tab/>
        <w:t xml:space="preserve">Krishnan S, Cairns R, Howard R. Cannabinoids for the treatment of dementia. Cochrane Database </w:t>
      </w:r>
      <w:proofErr w:type="spellStart"/>
      <w:r>
        <w:t>Syst</w:t>
      </w:r>
      <w:proofErr w:type="spellEnd"/>
      <w:r>
        <w:t xml:space="preserve"> Rev. 2009 Apr 15;(2):CD007204. </w:t>
      </w:r>
    </w:p>
    <w:p w14:paraId="5D2DCDD8" w14:textId="36D49A1D" w:rsidR="00D61EA6" w:rsidRDefault="00D61EA6" w:rsidP="00D61EA6">
      <w:pPr>
        <w:pStyle w:val="Bibliography"/>
      </w:pPr>
      <w:r>
        <w:t>17</w:t>
      </w:r>
      <w:r>
        <w:t>9</w:t>
      </w:r>
      <w:r>
        <w:t xml:space="preserve">. </w:t>
      </w:r>
      <w:r>
        <w:tab/>
      </w:r>
      <w:proofErr w:type="spellStart"/>
      <w:r>
        <w:t>Mücke</w:t>
      </w:r>
      <w:proofErr w:type="spellEnd"/>
      <w:r>
        <w:t xml:space="preserve"> M, Carter C, </w:t>
      </w:r>
      <w:proofErr w:type="spellStart"/>
      <w:r>
        <w:t>Cuhls</w:t>
      </w:r>
      <w:proofErr w:type="spellEnd"/>
      <w:r>
        <w:t xml:space="preserve"> H, </w:t>
      </w:r>
      <w:proofErr w:type="spellStart"/>
      <w:r>
        <w:t>Prüß</w:t>
      </w:r>
      <w:proofErr w:type="spellEnd"/>
      <w:r>
        <w:t xml:space="preserve"> M, </w:t>
      </w:r>
      <w:proofErr w:type="spellStart"/>
      <w:r>
        <w:t>Radbruch</w:t>
      </w:r>
      <w:proofErr w:type="spellEnd"/>
      <w:r>
        <w:t xml:space="preserve"> L, </w:t>
      </w:r>
      <w:proofErr w:type="spellStart"/>
      <w:r>
        <w:t>Häuser</w:t>
      </w:r>
      <w:proofErr w:type="spellEnd"/>
      <w:r>
        <w:t xml:space="preserve"> W. [Cannabinoids in palliative care: Systematic review and meta-analysis of efficacy, </w:t>
      </w:r>
      <w:proofErr w:type="gramStart"/>
      <w:r>
        <w:t>tolerability</w:t>
      </w:r>
      <w:proofErr w:type="gramEnd"/>
      <w:r>
        <w:t xml:space="preserve"> and safety]. </w:t>
      </w:r>
      <w:proofErr w:type="spellStart"/>
      <w:r>
        <w:t>Schmerz</w:t>
      </w:r>
      <w:proofErr w:type="spellEnd"/>
      <w:r>
        <w:t xml:space="preserve"> </w:t>
      </w:r>
      <w:proofErr w:type="spellStart"/>
      <w:r>
        <w:t>Berl</w:t>
      </w:r>
      <w:proofErr w:type="spellEnd"/>
      <w:r>
        <w:t xml:space="preserve"> Ger. 2016 Feb;30(1):25–36. </w:t>
      </w:r>
    </w:p>
    <w:p w14:paraId="413EAED6" w14:textId="79F10B5B" w:rsidR="00D61EA6" w:rsidRDefault="00D61EA6" w:rsidP="00D61EA6">
      <w:pPr>
        <w:pStyle w:val="Bibliography"/>
      </w:pPr>
      <w:r>
        <w:t>1</w:t>
      </w:r>
      <w:r>
        <w:t>80</w:t>
      </w:r>
      <w:r>
        <w:t xml:space="preserve">. </w:t>
      </w:r>
      <w:r>
        <w:tab/>
        <w:t xml:space="preserve">Campbell FA, </w:t>
      </w:r>
      <w:proofErr w:type="spellStart"/>
      <w:r>
        <w:t>Tramèr</w:t>
      </w:r>
      <w:proofErr w:type="spellEnd"/>
      <w:r>
        <w:t xml:space="preserve"> MR, Carroll D, Reynolds DJ, Moore RA, McQuay HJ. Are cannabinoids an effective and safe treatment option in the management of pain? A qualitative systematic review. BMJ. 2001 Jul 7;323(7303):13–6. </w:t>
      </w:r>
    </w:p>
    <w:p w14:paraId="1CC619A4" w14:textId="5222A165" w:rsidR="00D61EA6" w:rsidRDefault="00D61EA6" w:rsidP="00D61EA6">
      <w:pPr>
        <w:pStyle w:val="Bibliography"/>
      </w:pPr>
      <w:r>
        <w:t>18</w:t>
      </w:r>
      <w:r>
        <w:t>1</w:t>
      </w:r>
      <w:r>
        <w:t xml:space="preserve">. </w:t>
      </w:r>
      <w:r>
        <w:tab/>
        <w:t xml:space="preserve">Martín-Sánchez E, Furukawa TA, Taylor J, Martin JLR. Systematic Review and Meta-analysis of Cannabis Treatment for Chronic Pain. Pain Med. 2009 Nov;10(8):1353–68. </w:t>
      </w:r>
    </w:p>
    <w:p w14:paraId="76D27082" w14:textId="48A7493E" w:rsidR="00D61EA6" w:rsidRDefault="00D61EA6" w:rsidP="00D61EA6">
      <w:pPr>
        <w:pStyle w:val="Bibliography"/>
      </w:pPr>
      <w:r>
        <w:t>18</w:t>
      </w:r>
      <w:r>
        <w:t>2</w:t>
      </w:r>
      <w:r>
        <w:t xml:space="preserve">. </w:t>
      </w:r>
      <w:r>
        <w:tab/>
        <w:t xml:space="preserve">Lobos Urbina D, Peña Durán J. Are cannabinoids effective for treatment of pain in patients with active cancer? </w:t>
      </w:r>
      <w:proofErr w:type="spellStart"/>
      <w:r>
        <w:t>Medwave</w:t>
      </w:r>
      <w:proofErr w:type="spellEnd"/>
      <w:r>
        <w:t>. 2016 Sep 14;16(Suppl3</w:t>
      </w:r>
      <w:proofErr w:type="gramStart"/>
      <w:r>
        <w:t>):e</w:t>
      </w:r>
      <w:proofErr w:type="gramEnd"/>
      <w:r>
        <w:t xml:space="preserve">6539–e6539. </w:t>
      </w:r>
    </w:p>
    <w:p w14:paraId="02331375" w14:textId="3E79096F" w:rsidR="00D61EA6" w:rsidRDefault="00D61EA6" w:rsidP="00D61EA6">
      <w:pPr>
        <w:pStyle w:val="Bibliography"/>
      </w:pPr>
      <w:r>
        <w:t>18</w:t>
      </w:r>
      <w:r>
        <w:t>3</w:t>
      </w:r>
      <w:r>
        <w:t xml:space="preserve">. </w:t>
      </w:r>
      <w:r>
        <w:tab/>
      </w:r>
      <w:proofErr w:type="spellStart"/>
      <w:r>
        <w:t>Tateo</w:t>
      </w:r>
      <w:proofErr w:type="spellEnd"/>
      <w:r>
        <w:t xml:space="preserve"> S. State of the evidence: Cannabinoids and cancer pain—A systematic review. J Am Assoc Nurse </w:t>
      </w:r>
      <w:proofErr w:type="spellStart"/>
      <w:r>
        <w:t>Pract</w:t>
      </w:r>
      <w:proofErr w:type="spellEnd"/>
      <w:r>
        <w:t xml:space="preserve">. 2017 Feb;29(2):94–103. </w:t>
      </w:r>
    </w:p>
    <w:p w14:paraId="7C7E1617" w14:textId="71C1FDC0" w:rsidR="00D61EA6" w:rsidRDefault="00D61EA6" w:rsidP="00D61EA6">
      <w:pPr>
        <w:pStyle w:val="Bibliography"/>
      </w:pPr>
      <w:r>
        <w:t>18</w:t>
      </w:r>
      <w:r>
        <w:t>4</w:t>
      </w:r>
      <w:r>
        <w:t xml:space="preserve">. </w:t>
      </w:r>
      <w:r>
        <w:tab/>
      </w:r>
      <w:proofErr w:type="spellStart"/>
      <w:r>
        <w:t>Jochimsen</w:t>
      </w:r>
      <w:proofErr w:type="spellEnd"/>
      <w:r>
        <w:t xml:space="preserve"> PR, Lawton RL, </w:t>
      </w:r>
      <w:proofErr w:type="spellStart"/>
      <w:r>
        <w:t>VerSteeg</w:t>
      </w:r>
      <w:proofErr w:type="spellEnd"/>
      <w:r>
        <w:t xml:space="preserve"> K, Noyes R. Effect of </w:t>
      </w:r>
      <w:proofErr w:type="spellStart"/>
      <w:r>
        <w:t>benzopyranoperidine</w:t>
      </w:r>
      <w:proofErr w:type="spellEnd"/>
      <w:r>
        <w:t xml:space="preserve">, a delta-9-THC congener, on pain. Clin </w:t>
      </w:r>
      <w:proofErr w:type="spellStart"/>
      <w:r>
        <w:t>Pharmacol</w:t>
      </w:r>
      <w:proofErr w:type="spellEnd"/>
      <w:r>
        <w:t xml:space="preserve"> </w:t>
      </w:r>
      <w:proofErr w:type="spellStart"/>
      <w:r>
        <w:t>Ther</w:t>
      </w:r>
      <w:proofErr w:type="spellEnd"/>
      <w:r>
        <w:t xml:space="preserve">. 1978 Aug;24(2):223–7. </w:t>
      </w:r>
    </w:p>
    <w:p w14:paraId="0C225F1B" w14:textId="773C0940" w:rsidR="00D61EA6" w:rsidRDefault="00D61EA6" w:rsidP="00D61EA6">
      <w:pPr>
        <w:pStyle w:val="Bibliography"/>
      </w:pPr>
      <w:r>
        <w:t>18</w:t>
      </w:r>
      <w:r>
        <w:t>5</w:t>
      </w:r>
      <w:r>
        <w:t xml:space="preserve">. </w:t>
      </w:r>
      <w:r>
        <w:tab/>
        <w:t xml:space="preserve">Noyes R, </w:t>
      </w:r>
      <w:proofErr w:type="spellStart"/>
      <w:r>
        <w:t>Brunk</w:t>
      </w:r>
      <w:proofErr w:type="spellEnd"/>
      <w:r>
        <w:t xml:space="preserve"> SF, Avery DA, Canter AC. The analgesic properties of delta-9-tetrahydrocannabinol and codeine. Clin </w:t>
      </w:r>
      <w:proofErr w:type="spellStart"/>
      <w:r>
        <w:t>Pharmacol</w:t>
      </w:r>
      <w:proofErr w:type="spellEnd"/>
      <w:r>
        <w:t xml:space="preserve"> </w:t>
      </w:r>
      <w:proofErr w:type="spellStart"/>
      <w:r>
        <w:t>Ther</w:t>
      </w:r>
      <w:proofErr w:type="spellEnd"/>
      <w:r>
        <w:t xml:space="preserve">. 1975 Jul;18(1):84–9. </w:t>
      </w:r>
    </w:p>
    <w:p w14:paraId="1DA744D6" w14:textId="74DE3BF3" w:rsidR="00D61EA6" w:rsidRDefault="00D61EA6" w:rsidP="00D61EA6">
      <w:pPr>
        <w:pStyle w:val="Bibliography"/>
      </w:pPr>
      <w:r>
        <w:lastRenderedPageBreak/>
        <w:t>18</w:t>
      </w:r>
      <w:r>
        <w:t>6</w:t>
      </w:r>
      <w:r>
        <w:t xml:space="preserve">. </w:t>
      </w:r>
      <w:r>
        <w:tab/>
        <w:t xml:space="preserve">Carley DW, Prasad B, Reid KJ, Malkani R, </w:t>
      </w:r>
      <w:proofErr w:type="spellStart"/>
      <w:r>
        <w:t>Attarian</w:t>
      </w:r>
      <w:proofErr w:type="spellEnd"/>
      <w:r>
        <w:t xml:space="preserve"> H, Abbott SM, et al. Pharmacotherapy of </w:t>
      </w:r>
      <w:proofErr w:type="spellStart"/>
      <w:r>
        <w:t>Apnea</w:t>
      </w:r>
      <w:proofErr w:type="spellEnd"/>
      <w:r>
        <w:t xml:space="preserve"> by Cannabimimetic Enhancement, the PACE Clinical Trial: Effects of Dronabinol in Obstructive Sleep </w:t>
      </w:r>
      <w:proofErr w:type="spellStart"/>
      <w:r>
        <w:t>Apnea</w:t>
      </w:r>
      <w:proofErr w:type="spellEnd"/>
      <w:r>
        <w:t xml:space="preserve">. Sleep. 2018 01;41(1). </w:t>
      </w:r>
    </w:p>
    <w:p w14:paraId="350877CC" w14:textId="34B4D904" w:rsidR="00D61EA6" w:rsidRDefault="00D61EA6" w:rsidP="00D61EA6">
      <w:pPr>
        <w:pStyle w:val="Bibliography"/>
      </w:pPr>
      <w:r>
        <w:t>18</w:t>
      </w:r>
      <w:r>
        <w:t>7</w:t>
      </w:r>
      <w:r>
        <w:t xml:space="preserve">. </w:t>
      </w:r>
      <w:r>
        <w:tab/>
      </w:r>
      <w:proofErr w:type="spellStart"/>
      <w:r>
        <w:t>Efird</w:t>
      </w:r>
      <w:proofErr w:type="spellEnd"/>
      <w:r>
        <w:t xml:space="preserve"> JT, Friedman GD, Sidney S, </w:t>
      </w:r>
      <w:proofErr w:type="spellStart"/>
      <w:r>
        <w:t>Klatsky</w:t>
      </w:r>
      <w:proofErr w:type="spellEnd"/>
      <w:r>
        <w:t xml:space="preserve"> A, </w:t>
      </w:r>
      <w:proofErr w:type="spellStart"/>
      <w:r>
        <w:t>Habel</w:t>
      </w:r>
      <w:proofErr w:type="spellEnd"/>
      <w:r>
        <w:t xml:space="preserve"> LA, </w:t>
      </w:r>
      <w:proofErr w:type="spellStart"/>
      <w:r>
        <w:t>Udaltsova</w:t>
      </w:r>
      <w:proofErr w:type="spellEnd"/>
      <w:r>
        <w:t xml:space="preserve"> NV, et al. The Risk for Malignant Primary Adult-Onset Glioma in a Large, </w:t>
      </w:r>
      <w:proofErr w:type="spellStart"/>
      <w:r>
        <w:t>Multiethnic</w:t>
      </w:r>
      <w:proofErr w:type="spellEnd"/>
      <w:r>
        <w:t xml:space="preserve">, Managed-Care Cohort: Cigarette Smoking and Other Lifestyle </w:t>
      </w:r>
      <w:proofErr w:type="spellStart"/>
      <w:r>
        <w:t>Behaviors</w:t>
      </w:r>
      <w:proofErr w:type="spellEnd"/>
      <w:r>
        <w:t xml:space="preserve">. J </w:t>
      </w:r>
      <w:proofErr w:type="spellStart"/>
      <w:r>
        <w:t>Neurooncol</w:t>
      </w:r>
      <w:proofErr w:type="spellEnd"/>
      <w:r>
        <w:t xml:space="preserve">. 2004 May;68(1):57–69. </w:t>
      </w:r>
    </w:p>
    <w:p w14:paraId="20E88D7A" w14:textId="4354228F" w:rsidR="00D61EA6" w:rsidRDefault="00D61EA6" w:rsidP="00D61EA6">
      <w:pPr>
        <w:pStyle w:val="Bibliography"/>
      </w:pPr>
      <w:r>
        <w:t>18</w:t>
      </w:r>
      <w:r>
        <w:t>8</w:t>
      </w:r>
      <w:r>
        <w:t xml:space="preserve">. </w:t>
      </w:r>
      <w:r>
        <w:tab/>
        <w:t xml:space="preserve">Noyes R, </w:t>
      </w:r>
      <w:proofErr w:type="spellStart"/>
      <w:r>
        <w:t>Brunk</w:t>
      </w:r>
      <w:proofErr w:type="spellEnd"/>
      <w:r>
        <w:t xml:space="preserve"> SF, </w:t>
      </w:r>
      <w:proofErr w:type="spellStart"/>
      <w:r>
        <w:t>Baram</w:t>
      </w:r>
      <w:proofErr w:type="spellEnd"/>
      <w:r>
        <w:t xml:space="preserve"> DA, Canter A. Analgesic effect of delta-9-tetrahydrocannabinol. J Clin </w:t>
      </w:r>
      <w:proofErr w:type="spellStart"/>
      <w:r>
        <w:t>Pharmacol</w:t>
      </w:r>
      <w:proofErr w:type="spellEnd"/>
      <w:r>
        <w:t xml:space="preserve">. 1975 Mar;15(2–3):139–43. </w:t>
      </w:r>
    </w:p>
    <w:p w14:paraId="148835EC" w14:textId="66BEA3A1" w:rsidR="00D61EA6" w:rsidRDefault="00D61EA6" w:rsidP="00D61EA6">
      <w:pPr>
        <w:pStyle w:val="Bibliography"/>
      </w:pPr>
      <w:r>
        <w:t>18</w:t>
      </w:r>
      <w:r>
        <w:t>9</w:t>
      </w:r>
      <w:r>
        <w:t xml:space="preserve">. </w:t>
      </w:r>
      <w:r>
        <w:tab/>
        <w:t xml:space="preserve">Chagas MHN, </w:t>
      </w:r>
      <w:proofErr w:type="spellStart"/>
      <w:r>
        <w:t>Eckeli</w:t>
      </w:r>
      <w:proofErr w:type="spellEnd"/>
      <w:r>
        <w:t xml:space="preserve"> AL, </w:t>
      </w:r>
      <w:proofErr w:type="spellStart"/>
      <w:r>
        <w:t>Zuardi</w:t>
      </w:r>
      <w:proofErr w:type="spellEnd"/>
      <w:r>
        <w:t xml:space="preserve"> AW, Pena-Pereira MA, </w:t>
      </w:r>
      <w:proofErr w:type="spellStart"/>
      <w:r>
        <w:t>Sobreira</w:t>
      </w:r>
      <w:proofErr w:type="spellEnd"/>
      <w:r>
        <w:t xml:space="preserve">-Neto MA, </w:t>
      </w:r>
      <w:proofErr w:type="spellStart"/>
      <w:r>
        <w:t>Sobreira</w:t>
      </w:r>
      <w:proofErr w:type="spellEnd"/>
      <w:r>
        <w:t xml:space="preserve"> ET, et al. Cannabidiol can improve complex sleep-related behaviours associated with rapid eye movement sleep behaviour disorder in Parkinson’s disease patients: a case series. J Clin Pharm </w:t>
      </w:r>
      <w:proofErr w:type="spellStart"/>
      <w:r>
        <w:t>Ther</w:t>
      </w:r>
      <w:proofErr w:type="spellEnd"/>
      <w:r>
        <w:t xml:space="preserve">. 2014 Oct;39(5):564–6. </w:t>
      </w:r>
    </w:p>
    <w:p w14:paraId="488965D7" w14:textId="41AF4648" w:rsidR="00D61EA6" w:rsidRDefault="00D61EA6" w:rsidP="00D61EA6">
      <w:pPr>
        <w:pStyle w:val="Bibliography"/>
      </w:pPr>
      <w:r>
        <w:t>1</w:t>
      </w:r>
      <w:r>
        <w:t>90</w:t>
      </w:r>
      <w:r>
        <w:t xml:space="preserve">. </w:t>
      </w:r>
      <w:r>
        <w:tab/>
        <w:t xml:space="preserve">Snider SR, </w:t>
      </w:r>
      <w:proofErr w:type="spellStart"/>
      <w:r>
        <w:t>Consroe</w:t>
      </w:r>
      <w:proofErr w:type="spellEnd"/>
      <w:r>
        <w:t xml:space="preserve"> P. </w:t>
      </w:r>
      <w:proofErr w:type="gramStart"/>
      <w:r>
        <w:t>Beneficial</w:t>
      </w:r>
      <w:proofErr w:type="gramEnd"/>
      <w:r>
        <w:t xml:space="preserve"> and adverse effects of cannabidiol in a Parkinson patient with </w:t>
      </w:r>
      <w:proofErr w:type="spellStart"/>
      <w:r>
        <w:t>sinemet</w:t>
      </w:r>
      <w:proofErr w:type="spellEnd"/>
      <w:r>
        <w:t xml:space="preserve">‐induced dystonic dyskinesia. Neurology. </w:t>
      </w:r>
      <w:proofErr w:type="gramStart"/>
      <w:r>
        <w:t>1985;35:201</w:t>
      </w:r>
      <w:proofErr w:type="gramEnd"/>
      <w:r>
        <w:t xml:space="preserve">. </w:t>
      </w:r>
    </w:p>
    <w:p w14:paraId="5A14D168" w14:textId="26D465FE" w:rsidR="00D61EA6" w:rsidRDefault="00D61EA6" w:rsidP="00D61EA6">
      <w:pPr>
        <w:pStyle w:val="Bibliography"/>
      </w:pPr>
      <w:r>
        <w:t>19</w:t>
      </w:r>
      <w:r>
        <w:t>1</w:t>
      </w:r>
      <w:r>
        <w:t xml:space="preserve">. </w:t>
      </w:r>
      <w:r>
        <w:tab/>
      </w:r>
      <w:proofErr w:type="spellStart"/>
      <w:r>
        <w:t>Zuardi</w:t>
      </w:r>
      <w:proofErr w:type="spellEnd"/>
      <w:r>
        <w:t xml:space="preserve"> AW, </w:t>
      </w:r>
      <w:proofErr w:type="spellStart"/>
      <w:r>
        <w:t>Crippa</w:t>
      </w:r>
      <w:proofErr w:type="spellEnd"/>
      <w:r>
        <w:t xml:space="preserve"> JAS, </w:t>
      </w:r>
      <w:proofErr w:type="spellStart"/>
      <w:r>
        <w:t>Hallak</w:t>
      </w:r>
      <w:proofErr w:type="spellEnd"/>
      <w:r>
        <w:t xml:space="preserve"> JEC, Pinto JP, Chagas MHN, Rodrigues GGR, et al. Cannabidiol for the treatment of psychosis in Parkinson’s disease. J </w:t>
      </w:r>
      <w:proofErr w:type="spellStart"/>
      <w:r>
        <w:t>Psychopharmacol</w:t>
      </w:r>
      <w:proofErr w:type="spellEnd"/>
      <w:r>
        <w:t xml:space="preserve"> (</w:t>
      </w:r>
      <w:proofErr w:type="spellStart"/>
      <w:r>
        <w:t>Oxf</w:t>
      </w:r>
      <w:proofErr w:type="spellEnd"/>
      <w:r>
        <w:t xml:space="preserve">). 2009 Nov;23(8):979–83. </w:t>
      </w:r>
    </w:p>
    <w:p w14:paraId="6BB256A0" w14:textId="30C0434C" w:rsidR="00D61EA6" w:rsidRDefault="00D61EA6" w:rsidP="00D61EA6">
      <w:pPr>
        <w:pStyle w:val="Bibliography"/>
      </w:pPr>
      <w:r>
        <w:t>19</w:t>
      </w:r>
      <w:r>
        <w:t>2</w:t>
      </w:r>
      <w:r>
        <w:t xml:space="preserve">. </w:t>
      </w:r>
      <w:r>
        <w:tab/>
      </w:r>
      <w:proofErr w:type="spellStart"/>
      <w:r>
        <w:t>Mücke</w:t>
      </w:r>
      <w:proofErr w:type="spellEnd"/>
      <w:r>
        <w:t xml:space="preserve"> M, </w:t>
      </w:r>
      <w:proofErr w:type="spellStart"/>
      <w:r>
        <w:t>Weier</w:t>
      </w:r>
      <w:proofErr w:type="spellEnd"/>
      <w:r>
        <w:t xml:space="preserve"> M, Carter C, Copeland J, Degenhardt L, </w:t>
      </w:r>
      <w:proofErr w:type="spellStart"/>
      <w:r>
        <w:t>Cuhls</w:t>
      </w:r>
      <w:proofErr w:type="spellEnd"/>
      <w:r>
        <w:t xml:space="preserve"> H, et al. Systematic </w:t>
      </w:r>
      <w:proofErr w:type="gramStart"/>
      <w:r>
        <w:t>review</w:t>
      </w:r>
      <w:proofErr w:type="gramEnd"/>
      <w:r>
        <w:t xml:space="preserve"> and meta-analysis of cannabinoids in palliative medicine: Cannabinoids in palliative medicine. J Cachexia Sarcopenia Muscle. 2018 Apr;9(2):220–34. </w:t>
      </w:r>
    </w:p>
    <w:p w14:paraId="33B21BC8" w14:textId="32C77827" w:rsidR="00D61EA6" w:rsidRDefault="00D61EA6" w:rsidP="00D61EA6">
      <w:pPr>
        <w:pStyle w:val="Bibliography"/>
      </w:pPr>
      <w:r>
        <w:t>19</w:t>
      </w:r>
      <w:r>
        <w:t>3</w:t>
      </w:r>
      <w:r>
        <w:t xml:space="preserve">. </w:t>
      </w:r>
      <w:r>
        <w:tab/>
      </w:r>
      <w:proofErr w:type="spellStart"/>
      <w:r>
        <w:t>Seeling</w:t>
      </w:r>
      <w:proofErr w:type="spellEnd"/>
      <w:r>
        <w:t xml:space="preserve"> W, </w:t>
      </w:r>
      <w:proofErr w:type="spellStart"/>
      <w:r>
        <w:t>Kneer</w:t>
      </w:r>
      <w:proofErr w:type="spellEnd"/>
      <w:r>
        <w:t xml:space="preserve"> L, </w:t>
      </w:r>
      <w:proofErr w:type="spellStart"/>
      <w:r>
        <w:t>Büchele</w:t>
      </w:r>
      <w:proofErr w:type="spellEnd"/>
      <w:r>
        <w:t xml:space="preserve"> B, </w:t>
      </w:r>
      <w:proofErr w:type="spellStart"/>
      <w:r>
        <w:t>Gschwend</w:t>
      </w:r>
      <w:proofErr w:type="spellEnd"/>
      <w:r>
        <w:t xml:space="preserve"> JE, Maier L, Nett C, et al. [</w:t>
      </w:r>
      <w:proofErr w:type="gramStart"/>
      <w:r>
        <w:t>Delta(</w:t>
      </w:r>
      <w:proofErr w:type="gramEnd"/>
      <w:r>
        <w:t xml:space="preserve">9)-tetrahydrocannabinol and the opioid receptor agonist piritramide do not act synergistically in postoperative pain]. </w:t>
      </w:r>
      <w:proofErr w:type="spellStart"/>
      <w:r>
        <w:t>Anaesthesist</w:t>
      </w:r>
      <w:proofErr w:type="spellEnd"/>
      <w:r>
        <w:t xml:space="preserve">. 2006 Apr;55(4):391–400. </w:t>
      </w:r>
    </w:p>
    <w:p w14:paraId="52E0919C" w14:textId="5DE129C8" w:rsidR="00D61EA6" w:rsidRDefault="00D61EA6" w:rsidP="00D61EA6">
      <w:pPr>
        <w:pStyle w:val="Bibliography"/>
      </w:pPr>
      <w:r>
        <w:t>19</w:t>
      </w:r>
      <w:r>
        <w:t>4</w:t>
      </w:r>
      <w:r>
        <w:t xml:space="preserve">. </w:t>
      </w:r>
      <w:r>
        <w:tab/>
      </w:r>
      <w:proofErr w:type="spellStart"/>
      <w:r>
        <w:t>Lissoni</w:t>
      </w:r>
      <w:proofErr w:type="spellEnd"/>
      <w:r>
        <w:t xml:space="preserve"> P, </w:t>
      </w:r>
      <w:proofErr w:type="spellStart"/>
      <w:r>
        <w:t>Porro</w:t>
      </w:r>
      <w:proofErr w:type="spellEnd"/>
      <w:r>
        <w:t xml:space="preserve"> G, Messina G, Porta E, </w:t>
      </w:r>
      <w:proofErr w:type="spellStart"/>
      <w:r>
        <w:t>Rovelli</w:t>
      </w:r>
      <w:proofErr w:type="spellEnd"/>
      <w:r>
        <w:t xml:space="preserve"> F, </w:t>
      </w:r>
      <w:proofErr w:type="spellStart"/>
      <w:r>
        <w:t>Roselli</w:t>
      </w:r>
      <w:proofErr w:type="spellEnd"/>
      <w:r>
        <w:t xml:space="preserve"> M. Morphine, melatonin, Marijuana, </w:t>
      </w:r>
      <w:proofErr w:type="gramStart"/>
      <w:r>
        <w:t>Magnolia</w:t>
      </w:r>
      <w:proofErr w:type="gramEnd"/>
      <w:r>
        <w:t xml:space="preserve"> and MYRRH as the “five m” schedule in the treatment of cancer pain and the possible dose-dependency of the antitumor and analgesic effects of the pineal hormone melatonin. Anticancer Res. </w:t>
      </w:r>
      <w:proofErr w:type="gramStart"/>
      <w:r>
        <w:t>2014;34:6033</w:t>
      </w:r>
      <w:proofErr w:type="gramEnd"/>
      <w:r>
        <w:t xml:space="preserve">–4. </w:t>
      </w:r>
    </w:p>
    <w:p w14:paraId="0C3EF23B" w14:textId="5EFEFCC1" w:rsidR="00D61EA6" w:rsidRDefault="00D61EA6" w:rsidP="00D61EA6">
      <w:pPr>
        <w:pStyle w:val="Bibliography"/>
      </w:pPr>
      <w:r>
        <w:t>19</w:t>
      </w:r>
      <w:r>
        <w:t>5</w:t>
      </w:r>
      <w:r>
        <w:t xml:space="preserve">. </w:t>
      </w:r>
      <w:r>
        <w:tab/>
        <w:t xml:space="preserve">Nugent SM, </w:t>
      </w:r>
      <w:proofErr w:type="spellStart"/>
      <w:r>
        <w:t>Morasco</w:t>
      </w:r>
      <w:proofErr w:type="spellEnd"/>
      <w:r>
        <w:t xml:space="preserve"> BJ, O’Neil ME, Freeman M, Low A, Kondo K, et al. The Effects of Cannabis Among Adults </w:t>
      </w:r>
      <w:proofErr w:type="gramStart"/>
      <w:r>
        <w:t>With</w:t>
      </w:r>
      <w:proofErr w:type="gramEnd"/>
      <w:r>
        <w:t xml:space="preserve"> Chronic Pain and an Overview of General Harms: A Systematic Review. Ann Intern Med. 2017 Sep 5;167(5):319–31. </w:t>
      </w:r>
    </w:p>
    <w:p w14:paraId="65DF6BC4" w14:textId="06E74ECD" w:rsidR="00D61EA6" w:rsidRDefault="00D61EA6" w:rsidP="00D61EA6">
      <w:pPr>
        <w:pStyle w:val="Bibliography"/>
      </w:pPr>
      <w:r>
        <w:t>19</w:t>
      </w:r>
      <w:r>
        <w:t>6</w:t>
      </w:r>
      <w:r>
        <w:t xml:space="preserve">. </w:t>
      </w:r>
      <w:r>
        <w:tab/>
        <w:t xml:space="preserve">Johnson JR, </w:t>
      </w:r>
      <w:proofErr w:type="spellStart"/>
      <w:r>
        <w:t>Lossignol</w:t>
      </w:r>
      <w:proofErr w:type="spellEnd"/>
      <w:r>
        <w:t xml:space="preserve"> D, Burnell-Nugent M, Fallon MT. An open-label extension study to investigate the long-term safety and tolerability of THC/CBD </w:t>
      </w:r>
      <w:proofErr w:type="spellStart"/>
      <w:r>
        <w:t>oromucosal</w:t>
      </w:r>
      <w:proofErr w:type="spellEnd"/>
      <w:r>
        <w:t xml:space="preserve"> spray and </w:t>
      </w:r>
      <w:proofErr w:type="spellStart"/>
      <w:r>
        <w:t>oromucosal</w:t>
      </w:r>
      <w:proofErr w:type="spellEnd"/>
      <w:r>
        <w:t xml:space="preserve"> THC spray in patients with terminal cancer-related pain refractory to strong opioid analgesics. J Pain Symptom Manage. 2013 Aug;46(2):207–18. </w:t>
      </w:r>
    </w:p>
    <w:p w14:paraId="47363018" w14:textId="49140C55" w:rsidR="00D61EA6" w:rsidRDefault="00D61EA6" w:rsidP="00D61EA6">
      <w:pPr>
        <w:pStyle w:val="Bibliography"/>
      </w:pPr>
      <w:r>
        <w:t>19</w:t>
      </w:r>
      <w:r>
        <w:t>7</w:t>
      </w:r>
      <w:r>
        <w:t xml:space="preserve">. </w:t>
      </w:r>
      <w:r>
        <w:tab/>
        <w:t xml:space="preserve">van den </w:t>
      </w:r>
      <w:proofErr w:type="spellStart"/>
      <w:r>
        <w:t>Elsen</w:t>
      </w:r>
      <w:proofErr w:type="spellEnd"/>
      <w:r>
        <w:t xml:space="preserve"> G a. H, Ahmed AIA, Lammers M, </w:t>
      </w:r>
      <w:proofErr w:type="spellStart"/>
      <w:r>
        <w:t>Kramers</w:t>
      </w:r>
      <w:proofErr w:type="spellEnd"/>
      <w:r>
        <w:t xml:space="preserve"> C, </w:t>
      </w:r>
      <w:proofErr w:type="spellStart"/>
      <w:r>
        <w:t>Verkes</w:t>
      </w:r>
      <w:proofErr w:type="spellEnd"/>
      <w:r>
        <w:t xml:space="preserve"> RJ, van der </w:t>
      </w:r>
      <w:proofErr w:type="spellStart"/>
      <w:r>
        <w:t>Marck</w:t>
      </w:r>
      <w:proofErr w:type="spellEnd"/>
      <w:r>
        <w:t xml:space="preserve"> MA, et al. Efficacy and safety of medical cannabinoids in older subjects: a systematic review. Ageing Res Rev. 2014 </w:t>
      </w:r>
      <w:proofErr w:type="gramStart"/>
      <w:r>
        <w:t>Mar;14:56</w:t>
      </w:r>
      <w:proofErr w:type="gramEnd"/>
      <w:r>
        <w:t xml:space="preserve">–64. </w:t>
      </w:r>
    </w:p>
    <w:p w14:paraId="15B0EA5E" w14:textId="77777777" w:rsidR="00D61EA6" w:rsidRPr="00551BA8" w:rsidRDefault="00D61EA6" w:rsidP="00D61EA6">
      <w:pPr>
        <w:pStyle w:val="DSENBodytext"/>
      </w:pPr>
    </w:p>
    <w:sectPr w:rsidR="00D61EA6" w:rsidRPr="00551BA8" w:rsidSect="007247ED">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9352A" w14:textId="77777777" w:rsidR="00390166" w:rsidRDefault="00390166" w:rsidP="0029003E">
      <w:r>
        <w:separator/>
      </w:r>
    </w:p>
  </w:endnote>
  <w:endnote w:type="continuationSeparator" w:id="0">
    <w:p w14:paraId="5D33256C" w14:textId="77777777" w:rsidR="00390166" w:rsidRDefault="00390166" w:rsidP="0029003E">
      <w:r>
        <w:continuationSeparator/>
      </w:r>
    </w:p>
  </w:endnote>
  <w:endnote w:type="continuationNotice" w:id="1">
    <w:p w14:paraId="4F091576" w14:textId="77777777" w:rsidR="00390166" w:rsidRDefault="00390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992492"/>
      <w:docPartObj>
        <w:docPartGallery w:val="Page Numbers (Bottom of Page)"/>
        <w:docPartUnique/>
      </w:docPartObj>
    </w:sdtPr>
    <w:sdtEndPr>
      <w:rPr>
        <w:noProof/>
      </w:rPr>
    </w:sdtEndPr>
    <w:sdtContent>
      <w:p w14:paraId="30DAFB30" w14:textId="32883DC8" w:rsidR="00DD60E3" w:rsidRDefault="00DD60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D23225" w14:textId="77777777" w:rsidR="00DD60E3" w:rsidRDefault="00DD6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F065" w14:textId="77777777" w:rsidR="00390166" w:rsidRDefault="00390166" w:rsidP="0029003E">
      <w:r>
        <w:separator/>
      </w:r>
    </w:p>
  </w:footnote>
  <w:footnote w:type="continuationSeparator" w:id="0">
    <w:p w14:paraId="64E706B2" w14:textId="77777777" w:rsidR="00390166" w:rsidRDefault="00390166" w:rsidP="0029003E">
      <w:r>
        <w:continuationSeparator/>
      </w:r>
    </w:p>
  </w:footnote>
  <w:footnote w:type="continuationNotice" w:id="1">
    <w:p w14:paraId="1E3C3078" w14:textId="77777777" w:rsidR="00390166" w:rsidRDefault="003901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12BC8"/>
    <w:multiLevelType w:val="multilevel"/>
    <w:tmpl w:val="9A46F778"/>
    <w:styleLink w:val="DSENHeadings"/>
    <w:lvl w:ilvl="0">
      <w:start w:val="1"/>
      <w:numFmt w:val="decimal"/>
      <w:suff w:val="space"/>
      <w:lvlText w:val="%1. "/>
      <w:lvlJc w:val="left"/>
      <w:pPr>
        <w:ind w:left="360" w:hanging="360"/>
      </w:pPr>
      <w:rPr>
        <w:rFonts w:hint="default"/>
      </w:rPr>
    </w:lvl>
    <w:lvl w:ilvl="1">
      <w:start w:val="1"/>
      <w:numFmt w:val="decimal"/>
      <w:suff w:val="space"/>
      <w:lvlText w:val="%1.%2 "/>
      <w:lvlJc w:val="left"/>
      <w:pPr>
        <w:ind w:left="432" w:hanging="432"/>
      </w:pPr>
      <w:rPr>
        <w:rFonts w:hint="default"/>
      </w:rPr>
    </w:lvl>
    <w:lvl w:ilvl="2">
      <w:start w:val="1"/>
      <w:numFmt w:val="decimal"/>
      <w:suff w:val="space"/>
      <w:lvlText w:val="%1.%2.%3 "/>
      <w:lvlJc w:val="left"/>
      <w:pPr>
        <w:ind w:left="360" w:hanging="360"/>
      </w:pPr>
      <w:rPr>
        <w:rFonts w:hint="default"/>
      </w:rPr>
    </w:lvl>
    <w:lvl w:ilvl="3">
      <w:start w:val="1"/>
      <w:numFmt w:val="decimal"/>
      <w:suff w:val="space"/>
      <w:lvlText w:val="%1.%2.%3.%4 "/>
      <w:lvlJc w:val="left"/>
      <w:pPr>
        <w:ind w:left="360" w:hanging="360"/>
      </w:pPr>
      <w:rPr>
        <w:rFonts w:hint="default"/>
      </w:rPr>
    </w:lvl>
    <w:lvl w:ilvl="4">
      <w:start w:val="1"/>
      <w:numFmt w:val="decimal"/>
      <w:suff w:val="space"/>
      <w:lvlText w:val="%1.%2.%3.%4.%5 "/>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
      <w:lvlJc w:val="left"/>
      <w:pPr>
        <w:ind w:left="360" w:hanging="360"/>
      </w:pPr>
      <w:rPr>
        <w:rFonts w:hint="default"/>
      </w:rPr>
    </w:lvl>
    <w:lvl w:ilvl="7">
      <w:start w:val="1"/>
      <w:numFmt w:val="none"/>
      <w:lvlText w:val=""/>
      <w:lvlJc w:val="left"/>
      <w:pPr>
        <w:ind w:left="360" w:hanging="360"/>
      </w:pPr>
      <w:rPr>
        <w:rFonts w:hint="default"/>
      </w:rPr>
    </w:lvl>
    <w:lvl w:ilvl="8">
      <w:start w:val="1"/>
      <w:numFmt w:val="none"/>
      <w:lvlText w:val=""/>
      <w:lvlJc w:val="left"/>
      <w:pPr>
        <w:ind w:left="360" w:hanging="360"/>
      </w:pPr>
      <w:rPr>
        <w:rFonts w:hint="default"/>
      </w:rPr>
    </w:lvl>
  </w:abstractNum>
  <w:abstractNum w:abstractNumId="1" w15:restartNumberingAfterBreak="0">
    <w:nsid w:val="10E423F3"/>
    <w:multiLevelType w:val="hybridMultilevel"/>
    <w:tmpl w:val="BB5AE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CC6683"/>
    <w:multiLevelType w:val="hybridMultilevel"/>
    <w:tmpl w:val="FCFE66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A11034C"/>
    <w:multiLevelType w:val="multilevel"/>
    <w:tmpl w:val="9058F51C"/>
    <w:styleLink w:val="Headings"/>
    <w:lvl w:ilvl="0">
      <w:start w:val="1"/>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suff w:val="space"/>
      <w:lvlText w:val="%1.%2.%3.%4"/>
      <w:lvlJc w:val="left"/>
      <w:pPr>
        <w:ind w:left="360" w:hanging="360"/>
      </w:pPr>
      <w:rPr>
        <w:rFonts w:hint="default"/>
      </w:rPr>
    </w:lvl>
    <w:lvl w:ilvl="4">
      <w:start w:val="1"/>
      <w:numFmt w:val="decimal"/>
      <w:suff w:val="space"/>
      <w:lvlText w:val="%1.%2.%3.%4.%5"/>
      <w:lvlJc w:val="left"/>
      <w:pPr>
        <w:ind w:left="360" w:hanging="360"/>
      </w:pPr>
      <w:rPr>
        <w:rFonts w:hint="default"/>
      </w:rPr>
    </w:lvl>
    <w:lvl w:ilvl="5">
      <w:start w:val="1"/>
      <w:numFmt w:val="decimal"/>
      <w:suff w:val="space"/>
      <w:lvlText w:val="%1.%2.%3.%4.%5.%6"/>
      <w:lvlJc w:val="left"/>
      <w:pPr>
        <w:ind w:left="360" w:hanging="360"/>
      </w:pPr>
      <w:rPr>
        <w:rFonts w:hint="default"/>
      </w:rPr>
    </w:lvl>
    <w:lvl w:ilvl="6">
      <w:start w:val="1"/>
      <w:numFmt w:val="decimal"/>
      <w:suff w:val="space"/>
      <w:lvlText w:val="%1.%2.%3.%4.%5.%6.%7"/>
      <w:lvlJc w:val="left"/>
      <w:pPr>
        <w:ind w:left="360" w:hanging="360"/>
      </w:pPr>
      <w:rPr>
        <w:rFonts w:hint="default"/>
      </w:rPr>
    </w:lvl>
    <w:lvl w:ilvl="7">
      <w:start w:val="1"/>
      <w:numFmt w:val="decimal"/>
      <w:lvlRestart w:val="0"/>
      <w:suff w:val="space"/>
      <w:lvlText w:val="%1.%2.%3.%4.%5.%6.%7.%8"/>
      <w:lvlJc w:val="left"/>
      <w:pPr>
        <w:ind w:left="360" w:hanging="360"/>
      </w:pPr>
      <w:rPr>
        <w:rFonts w:hint="default"/>
      </w:rPr>
    </w:lvl>
    <w:lvl w:ilvl="8">
      <w:start w:val="1"/>
      <w:numFmt w:val="decimal"/>
      <w:suff w:val="space"/>
      <w:lvlText w:val="%1.%2.%3.%4.%5.%6.%7.%8.%9"/>
      <w:lvlJc w:val="left"/>
      <w:pPr>
        <w:ind w:left="360" w:hanging="360"/>
      </w:pPr>
      <w:rPr>
        <w:rFonts w:hint="default"/>
      </w:rPr>
    </w:lvl>
  </w:abstractNum>
  <w:abstractNum w:abstractNumId="4" w15:restartNumberingAfterBreak="0">
    <w:nsid w:val="2AA36186"/>
    <w:multiLevelType w:val="hybridMultilevel"/>
    <w:tmpl w:val="E0F6C99E"/>
    <w:lvl w:ilvl="0" w:tplc="10090001">
      <w:start w:val="1"/>
      <w:numFmt w:val="bullet"/>
      <w:pStyle w:val="EFSAHeading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16C3E1B"/>
    <w:multiLevelType w:val="hybridMultilevel"/>
    <w:tmpl w:val="4F20FD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378090A"/>
    <w:multiLevelType w:val="hybridMultilevel"/>
    <w:tmpl w:val="41FE15A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6D21CDC"/>
    <w:multiLevelType w:val="hybridMultilevel"/>
    <w:tmpl w:val="FA10ED66"/>
    <w:lvl w:ilvl="0" w:tplc="EA8C86D6">
      <w:start w:val="1"/>
      <w:numFmt w:val="decimal"/>
      <w:pStyle w:val="EFSADocsprovid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AED3A92"/>
    <w:multiLevelType w:val="hybridMultilevel"/>
    <w:tmpl w:val="66F2C55E"/>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9" w15:restartNumberingAfterBreak="0">
    <w:nsid w:val="4BC87A23"/>
    <w:multiLevelType w:val="hybridMultilevel"/>
    <w:tmpl w:val="ECE0F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6E2EB5"/>
    <w:multiLevelType w:val="hybridMultilevel"/>
    <w:tmpl w:val="2B46A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741341D"/>
    <w:multiLevelType w:val="hybridMultilevel"/>
    <w:tmpl w:val="C0BC6234"/>
    <w:lvl w:ilvl="0" w:tplc="F8EE8254">
      <w:start w:val="1"/>
      <w:numFmt w:val="decimal"/>
      <w:pStyle w:val="EFSAFigureTitles"/>
      <w:lvlText w:val="Figure %1: "/>
      <w:lvlJc w:val="left"/>
      <w:pPr>
        <w:ind w:left="720" w:hanging="36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6E2AD7"/>
    <w:multiLevelType w:val="hybridMultilevel"/>
    <w:tmpl w:val="8334D0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E9540A0"/>
    <w:multiLevelType w:val="hybridMultilevel"/>
    <w:tmpl w:val="83EA1E62"/>
    <w:lvl w:ilvl="0" w:tplc="10090001">
      <w:start w:val="1"/>
      <w:numFmt w:val="bullet"/>
      <w:lvlText w:val=""/>
      <w:lvlJc w:val="left"/>
      <w:pPr>
        <w:ind w:left="783" w:hanging="360"/>
      </w:pPr>
      <w:rPr>
        <w:rFonts w:ascii="Symbol" w:hAnsi="Symbol" w:hint="default"/>
      </w:rPr>
    </w:lvl>
    <w:lvl w:ilvl="1" w:tplc="10090003">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14" w15:restartNumberingAfterBreak="0">
    <w:nsid w:val="66342C6F"/>
    <w:multiLevelType w:val="hybridMultilevel"/>
    <w:tmpl w:val="84E02C96"/>
    <w:lvl w:ilvl="0" w:tplc="CACC7F84">
      <w:start w:val="1"/>
      <w:numFmt w:val="upperLetter"/>
      <w:pStyle w:val="EFSAAppendixTitles"/>
      <w:lvlText w:val="%1. "/>
      <w:lvlJc w:val="left"/>
      <w:pPr>
        <w:ind w:left="1495" w:hanging="360"/>
      </w:pPr>
      <w:rPr>
        <w:rFonts w:ascii="Times New Roman Bold" w:hAnsi="Times New Roman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5" w15:restartNumberingAfterBreak="0">
    <w:nsid w:val="79C24798"/>
    <w:multiLevelType w:val="hybridMultilevel"/>
    <w:tmpl w:val="BEEAB926"/>
    <w:lvl w:ilvl="0" w:tplc="8F2CFADC">
      <w:start w:val="1"/>
      <w:numFmt w:val="decimal"/>
      <w:pStyle w:val="EFSATableTitles"/>
      <w:lvlText w:val="Table %1: "/>
      <w:lvlJc w:val="left"/>
      <w:pPr>
        <w:ind w:left="720" w:hanging="36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1A08D6"/>
    <w:multiLevelType w:val="hybridMultilevel"/>
    <w:tmpl w:val="DCE0302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C34342B"/>
    <w:multiLevelType w:val="hybridMultilevel"/>
    <w:tmpl w:val="24F882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E71760E"/>
    <w:multiLevelType w:val="hybridMultilevel"/>
    <w:tmpl w:val="92962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294350">
    <w:abstractNumId w:val="3"/>
  </w:num>
  <w:num w:numId="2" w16cid:durableId="921716086">
    <w:abstractNumId w:val="16"/>
  </w:num>
  <w:num w:numId="3" w16cid:durableId="2080861892">
    <w:abstractNumId w:val="7"/>
  </w:num>
  <w:num w:numId="4" w16cid:durableId="1540315983">
    <w:abstractNumId w:val="15"/>
  </w:num>
  <w:num w:numId="5" w16cid:durableId="493299327">
    <w:abstractNumId w:val="11"/>
  </w:num>
  <w:num w:numId="6" w16cid:durableId="674501476">
    <w:abstractNumId w:val="14"/>
    <w:lvlOverride w:ilvl="0">
      <w:startOverride w:val="1"/>
    </w:lvlOverride>
  </w:num>
  <w:num w:numId="7" w16cid:durableId="2090733776">
    <w:abstractNumId w:val="0"/>
  </w:num>
  <w:num w:numId="8" w16cid:durableId="128714946">
    <w:abstractNumId w:val="2"/>
  </w:num>
  <w:num w:numId="9" w16cid:durableId="1867675804">
    <w:abstractNumId w:val="4"/>
  </w:num>
  <w:num w:numId="10" w16cid:durableId="767241170">
    <w:abstractNumId w:val="9"/>
  </w:num>
  <w:num w:numId="11" w16cid:durableId="1154182705">
    <w:abstractNumId w:val="13"/>
  </w:num>
  <w:num w:numId="12" w16cid:durableId="627781616">
    <w:abstractNumId w:val="12"/>
  </w:num>
  <w:num w:numId="13" w16cid:durableId="537746012">
    <w:abstractNumId w:val="10"/>
  </w:num>
  <w:num w:numId="14" w16cid:durableId="1220171436">
    <w:abstractNumId w:val="18"/>
  </w:num>
  <w:num w:numId="15" w16cid:durableId="573396213">
    <w:abstractNumId w:val="6"/>
  </w:num>
  <w:num w:numId="16" w16cid:durableId="419910252">
    <w:abstractNumId w:val="17"/>
  </w:num>
  <w:num w:numId="17" w16cid:durableId="279924398">
    <w:abstractNumId w:val="5"/>
  </w:num>
  <w:num w:numId="18" w16cid:durableId="109323399">
    <w:abstractNumId w:val="1"/>
  </w:num>
  <w:num w:numId="19" w16cid:durableId="152910604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9B"/>
    <w:rsid w:val="00000E5E"/>
    <w:rsid w:val="00001979"/>
    <w:rsid w:val="00001F0D"/>
    <w:rsid w:val="00004DE2"/>
    <w:rsid w:val="00005536"/>
    <w:rsid w:val="000055A4"/>
    <w:rsid w:val="00005980"/>
    <w:rsid w:val="0000759C"/>
    <w:rsid w:val="00007E8B"/>
    <w:rsid w:val="00010284"/>
    <w:rsid w:val="000131B7"/>
    <w:rsid w:val="000132A3"/>
    <w:rsid w:val="00014C3A"/>
    <w:rsid w:val="00015185"/>
    <w:rsid w:val="000159B4"/>
    <w:rsid w:val="000168F1"/>
    <w:rsid w:val="00016994"/>
    <w:rsid w:val="00017D31"/>
    <w:rsid w:val="000234AE"/>
    <w:rsid w:val="000241E1"/>
    <w:rsid w:val="00024415"/>
    <w:rsid w:val="00024F1A"/>
    <w:rsid w:val="00025426"/>
    <w:rsid w:val="000258DC"/>
    <w:rsid w:val="00030EC5"/>
    <w:rsid w:val="000314C4"/>
    <w:rsid w:val="0003193C"/>
    <w:rsid w:val="00032D1A"/>
    <w:rsid w:val="000348F5"/>
    <w:rsid w:val="00034B26"/>
    <w:rsid w:val="00034C98"/>
    <w:rsid w:val="00034E82"/>
    <w:rsid w:val="00036FB3"/>
    <w:rsid w:val="00037075"/>
    <w:rsid w:val="00041423"/>
    <w:rsid w:val="00041DAF"/>
    <w:rsid w:val="0004226F"/>
    <w:rsid w:val="00042554"/>
    <w:rsid w:val="00042706"/>
    <w:rsid w:val="00042B0B"/>
    <w:rsid w:val="00042C29"/>
    <w:rsid w:val="00044307"/>
    <w:rsid w:val="00046AFC"/>
    <w:rsid w:val="00047AEC"/>
    <w:rsid w:val="000505B5"/>
    <w:rsid w:val="00050903"/>
    <w:rsid w:val="000533B2"/>
    <w:rsid w:val="000534CE"/>
    <w:rsid w:val="0005363B"/>
    <w:rsid w:val="00053D55"/>
    <w:rsid w:val="00054491"/>
    <w:rsid w:val="000545BF"/>
    <w:rsid w:val="0005467E"/>
    <w:rsid w:val="0005629C"/>
    <w:rsid w:val="000564FA"/>
    <w:rsid w:val="00056664"/>
    <w:rsid w:val="000569F1"/>
    <w:rsid w:val="0005783E"/>
    <w:rsid w:val="00057D3B"/>
    <w:rsid w:val="00060729"/>
    <w:rsid w:val="000628E0"/>
    <w:rsid w:val="000646F7"/>
    <w:rsid w:val="00066057"/>
    <w:rsid w:val="0006643B"/>
    <w:rsid w:val="0006746F"/>
    <w:rsid w:val="000705EA"/>
    <w:rsid w:val="00071011"/>
    <w:rsid w:val="00071017"/>
    <w:rsid w:val="0007184C"/>
    <w:rsid w:val="00072CA0"/>
    <w:rsid w:val="000733EE"/>
    <w:rsid w:val="00075830"/>
    <w:rsid w:val="00075EFB"/>
    <w:rsid w:val="000767EA"/>
    <w:rsid w:val="000773FC"/>
    <w:rsid w:val="00077C82"/>
    <w:rsid w:val="0008081F"/>
    <w:rsid w:val="000811F4"/>
    <w:rsid w:val="0008167D"/>
    <w:rsid w:val="00082849"/>
    <w:rsid w:val="0008343A"/>
    <w:rsid w:val="000840F6"/>
    <w:rsid w:val="00085560"/>
    <w:rsid w:val="000867B7"/>
    <w:rsid w:val="00087787"/>
    <w:rsid w:val="0009000C"/>
    <w:rsid w:val="000913FB"/>
    <w:rsid w:val="0009163B"/>
    <w:rsid w:val="00091838"/>
    <w:rsid w:val="00091B35"/>
    <w:rsid w:val="00092276"/>
    <w:rsid w:val="000923B8"/>
    <w:rsid w:val="00093C3E"/>
    <w:rsid w:val="00094227"/>
    <w:rsid w:val="0009459A"/>
    <w:rsid w:val="00097759"/>
    <w:rsid w:val="000A0E8C"/>
    <w:rsid w:val="000A33BF"/>
    <w:rsid w:val="000A397C"/>
    <w:rsid w:val="000A431F"/>
    <w:rsid w:val="000A4732"/>
    <w:rsid w:val="000A678C"/>
    <w:rsid w:val="000B0F46"/>
    <w:rsid w:val="000B165C"/>
    <w:rsid w:val="000B2D5C"/>
    <w:rsid w:val="000B3664"/>
    <w:rsid w:val="000B3D25"/>
    <w:rsid w:val="000B4A66"/>
    <w:rsid w:val="000B501D"/>
    <w:rsid w:val="000B6313"/>
    <w:rsid w:val="000B6372"/>
    <w:rsid w:val="000B68AD"/>
    <w:rsid w:val="000B6EF9"/>
    <w:rsid w:val="000B79E0"/>
    <w:rsid w:val="000B7E95"/>
    <w:rsid w:val="000C0471"/>
    <w:rsid w:val="000C150F"/>
    <w:rsid w:val="000C226C"/>
    <w:rsid w:val="000C2346"/>
    <w:rsid w:val="000C2E67"/>
    <w:rsid w:val="000C2F5B"/>
    <w:rsid w:val="000C5075"/>
    <w:rsid w:val="000C5298"/>
    <w:rsid w:val="000C551F"/>
    <w:rsid w:val="000C65CA"/>
    <w:rsid w:val="000C6D67"/>
    <w:rsid w:val="000C7EAD"/>
    <w:rsid w:val="000D2068"/>
    <w:rsid w:val="000D2EE9"/>
    <w:rsid w:val="000D45AC"/>
    <w:rsid w:val="000D498F"/>
    <w:rsid w:val="000D51F3"/>
    <w:rsid w:val="000D6270"/>
    <w:rsid w:val="000D62A8"/>
    <w:rsid w:val="000D6A88"/>
    <w:rsid w:val="000D6C69"/>
    <w:rsid w:val="000D73AC"/>
    <w:rsid w:val="000D798C"/>
    <w:rsid w:val="000E151D"/>
    <w:rsid w:val="000E27F6"/>
    <w:rsid w:val="000E2F1F"/>
    <w:rsid w:val="000E3AC8"/>
    <w:rsid w:val="000E5259"/>
    <w:rsid w:val="000E59F8"/>
    <w:rsid w:val="000E5CF3"/>
    <w:rsid w:val="000E6C05"/>
    <w:rsid w:val="000F0C36"/>
    <w:rsid w:val="000F1838"/>
    <w:rsid w:val="000F1CF4"/>
    <w:rsid w:val="000F258F"/>
    <w:rsid w:val="000F2E93"/>
    <w:rsid w:val="000F58E6"/>
    <w:rsid w:val="000F5D58"/>
    <w:rsid w:val="001006B6"/>
    <w:rsid w:val="00102ED8"/>
    <w:rsid w:val="0010355C"/>
    <w:rsid w:val="0010388C"/>
    <w:rsid w:val="00104031"/>
    <w:rsid w:val="00104158"/>
    <w:rsid w:val="00104DE0"/>
    <w:rsid w:val="001065FD"/>
    <w:rsid w:val="00106A65"/>
    <w:rsid w:val="0011013D"/>
    <w:rsid w:val="0011056C"/>
    <w:rsid w:val="00111748"/>
    <w:rsid w:val="001119C2"/>
    <w:rsid w:val="00112605"/>
    <w:rsid w:val="0011307B"/>
    <w:rsid w:val="001133CD"/>
    <w:rsid w:val="00114188"/>
    <w:rsid w:val="0011460B"/>
    <w:rsid w:val="00114E17"/>
    <w:rsid w:val="00114EBF"/>
    <w:rsid w:val="00117143"/>
    <w:rsid w:val="00121481"/>
    <w:rsid w:val="00122529"/>
    <w:rsid w:val="0012361D"/>
    <w:rsid w:val="00124193"/>
    <w:rsid w:val="00124827"/>
    <w:rsid w:val="001255A8"/>
    <w:rsid w:val="0012568F"/>
    <w:rsid w:val="0012586C"/>
    <w:rsid w:val="00125BCE"/>
    <w:rsid w:val="00127E51"/>
    <w:rsid w:val="00127E96"/>
    <w:rsid w:val="00131EB7"/>
    <w:rsid w:val="00133B8A"/>
    <w:rsid w:val="00133BF6"/>
    <w:rsid w:val="00134A15"/>
    <w:rsid w:val="00134C7C"/>
    <w:rsid w:val="00135189"/>
    <w:rsid w:val="00135D1B"/>
    <w:rsid w:val="00135E0E"/>
    <w:rsid w:val="00136149"/>
    <w:rsid w:val="0013621B"/>
    <w:rsid w:val="00136FBB"/>
    <w:rsid w:val="001379F2"/>
    <w:rsid w:val="0014039E"/>
    <w:rsid w:val="00140BAD"/>
    <w:rsid w:val="00141CBD"/>
    <w:rsid w:val="001426D7"/>
    <w:rsid w:val="00143988"/>
    <w:rsid w:val="00143CEB"/>
    <w:rsid w:val="00144451"/>
    <w:rsid w:val="00144FAB"/>
    <w:rsid w:val="001456EC"/>
    <w:rsid w:val="00145DAD"/>
    <w:rsid w:val="00147362"/>
    <w:rsid w:val="00147A79"/>
    <w:rsid w:val="001501C0"/>
    <w:rsid w:val="001504C8"/>
    <w:rsid w:val="0015102A"/>
    <w:rsid w:val="001510A1"/>
    <w:rsid w:val="00151CE7"/>
    <w:rsid w:val="0015581C"/>
    <w:rsid w:val="00156B47"/>
    <w:rsid w:val="001574B1"/>
    <w:rsid w:val="001575D7"/>
    <w:rsid w:val="001575FD"/>
    <w:rsid w:val="001610A2"/>
    <w:rsid w:val="00161EB1"/>
    <w:rsid w:val="001638FB"/>
    <w:rsid w:val="0016394D"/>
    <w:rsid w:val="00164BF1"/>
    <w:rsid w:val="00165995"/>
    <w:rsid w:val="0016637A"/>
    <w:rsid w:val="00170686"/>
    <w:rsid w:val="0017265D"/>
    <w:rsid w:val="00173212"/>
    <w:rsid w:val="0017510C"/>
    <w:rsid w:val="001752D9"/>
    <w:rsid w:val="001765D4"/>
    <w:rsid w:val="00176819"/>
    <w:rsid w:val="001776F7"/>
    <w:rsid w:val="0018311C"/>
    <w:rsid w:val="001833F9"/>
    <w:rsid w:val="0018385C"/>
    <w:rsid w:val="00186229"/>
    <w:rsid w:val="00186347"/>
    <w:rsid w:val="00186887"/>
    <w:rsid w:val="00186C3B"/>
    <w:rsid w:val="001872DD"/>
    <w:rsid w:val="001878FB"/>
    <w:rsid w:val="001902D1"/>
    <w:rsid w:val="00190EA0"/>
    <w:rsid w:val="00191589"/>
    <w:rsid w:val="00192689"/>
    <w:rsid w:val="00192D31"/>
    <w:rsid w:val="001944D9"/>
    <w:rsid w:val="001947AD"/>
    <w:rsid w:val="001949CD"/>
    <w:rsid w:val="0019569C"/>
    <w:rsid w:val="00195B4C"/>
    <w:rsid w:val="00196E18"/>
    <w:rsid w:val="001A16D3"/>
    <w:rsid w:val="001A19D4"/>
    <w:rsid w:val="001A2071"/>
    <w:rsid w:val="001A22C6"/>
    <w:rsid w:val="001A2F38"/>
    <w:rsid w:val="001A37FF"/>
    <w:rsid w:val="001A3DAA"/>
    <w:rsid w:val="001A3FBF"/>
    <w:rsid w:val="001A5557"/>
    <w:rsid w:val="001A621C"/>
    <w:rsid w:val="001A7B77"/>
    <w:rsid w:val="001B03BF"/>
    <w:rsid w:val="001B03CC"/>
    <w:rsid w:val="001B1445"/>
    <w:rsid w:val="001B3B3B"/>
    <w:rsid w:val="001B3BDA"/>
    <w:rsid w:val="001B6388"/>
    <w:rsid w:val="001B7ACE"/>
    <w:rsid w:val="001B7DC3"/>
    <w:rsid w:val="001C01C8"/>
    <w:rsid w:val="001C081C"/>
    <w:rsid w:val="001C33CC"/>
    <w:rsid w:val="001C39F4"/>
    <w:rsid w:val="001C3C6D"/>
    <w:rsid w:val="001C3C95"/>
    <w:rsid w:val="001C47C6"/>
    <w:rsid w:val="001C5548"/>
    <w:rsid w:val="001C694C"/>
    <w:rsid w:val="001C6D92"/>
    <w:rsid w:val="001D0E2F"/>
    <w:rsid w:val="001D124F"/>
    <w:rsid w:val="001D14BE"/>
    <w:rsid w:val="001D16CF"/>
    <w:rsid w:val="001D22A8"/>
    <w:rsid w:val="001D2919"/>
    <w:rsid w:val="001D3122"/>
    <w:rsid w:val="001D3F17"/>
    <w:rsid w:val="001D67E9"/>
    <w:rsid w:val="001D6BC3"/>
    <w:rsid w:val="001E00A0"/>
    <w:rsid w:val="001E0B6E"/>
    <w:rsid w:val="001E0E3F"/>
    <w:rsid w:val="001E143A"/>
    <w:rsid w:val="001E1ED6"/>
    <w:rsid w:val="001E220D"/>
    <w:rsid w:val="001E23BA"/>
    <w:rsid w:val="001E367E"/>
    <w:rsid w:val="001E3A1D"/>
    <w:rsid w:val="001E3ED5"/>
    <w:rsid w:val="001E4A21"/>
    <w:rsid w:val="001E5425"/>
    <w:rsid w:val="001E6393"/>
    <w:rsid w:val="001E70B4"/>
    <w:rsid w:val="001E70C7"/>
    <w:rsid w:val="001F0DFC"/>
    <w:rsid w:val="001F1EC1"/>
    <w:rsid w:val="001F23C8"/>
    <w:rsid w:val="001F3E35"/>
    <w:rsid w:val="001F4E98"/>
    <w:rsid w:val="001F563F"/>
    <w:rsid w:val="001F7335"/>
    <w:rsid w:val="001F760F"/>
    <w:rsid w:val="00200E5D"/>
    <w:rsid w:val="00203B21"/>
    <w:rsid w:val="00203C02"/>
    <w:rsid w:val="00204461"/>
    <w:rsid w:val="002052C1"/>
    <w:rsid w:val="00205FAB"/>
    <w:rsid w:val="0020795B"/>
    <w:rsid w:val="00210A0F"/>
    <w:rsid w:val="002115D6"/>
    <w:rsid w:val="00211736"/>
    <w:rsid w:val="00212936"/>
    <w:rsid w:val="00212C36"/>
    <w:rsid w:val="002138EB"/>
    <w:rsid w:val="00213B8F"/>
    <w:rsid w:val="00215BD2"/>
    <w:rsid w:val="002164B0"/>
    <w:rsid w:val="00216791"/>
    <w:rsid w:val="00216AA8"/>
    <w:rsid w:val="00216EFF"/>
    <w:rsid w:val="00216FD1"/>
    <w:rsid w:val="00220B49"/>
    <w:rsid w:val="00220D99"/>
    <w:rsid w:val="002219AA"/>
    <w:rsid w:val="00222CC5"/>
    <w:rsid w:val="00222F1F"/>
    <w:rsid w:val="0022376C"/>
    <w:rsid w:val="002238DE"/>
    <w:rsid w:val="00223C72"/>
    <w:rsid w:val="00223FA7"/>
    <w:rsid w:val="0022405A"/>
    <w:rsid w:val="00224B13"/>
    <w:rsid w:val="00225807"/>
    <w:rsid w:val="00225EE8"/>
    <w:rsid w:val="00226151"/>
    <w:rsid w:val="00227F92"/>
    <w:rsid w:val="00230046"/>
    <w:rsid w:val="00231176"/>
    <w:rsid w:val="00231B4C"/>
    <w:rsid w:val="002345DE"/>
    <w:rsid w:val="00234861"/>
    <w:rsid w:val="00234AEA"/>
    <w:rsid w:val="0023506B"/>
    <w:rsid w:val="0023559D"/>
    <w:rsid w:val="0023728C"/>
    <w:rsid w:val="002372D0"/>
    <w:rsid w:val="002409A9"/>
    <w:rsid w:val="0024212D"/>
    <w:rsid w:val="002448E2"/>
    <w:rsid w:val="00244BD2"/>
    <w:rsid w:val="002468FD"/>
    <w:rsid w:val="00247647"/>
    <w:rsid w:val="00247D20"/>
    <w:rsid w:val="00252219"/>
    <w:rsid w:val="00252D5E"/>
    <w:rsid w:val="00253F47"/>
    <w:rsid w:val="00254EB6"/>
    <w:rsid w:val="0025514D"/>
    <w:rsid w:val="00256BE8"/>
    <w:rsid w:val="00256C63"/>
    <w:rsid w:val="00256FC1"/>
    <w:rsid w:val="002573BE"/>
    <w:rsid w:val="002573E0"/>
    <w:rsid w:val="002578CE"/>
    <w:rsid w:val="00257E5B"/>
    <w:rsid w:val="0026030C"/>
    <w:rsid w:val="0026117B"/>
    <w:rsid w:val="00261822"/>
    <w:rsid w:val="00262420"/>
    <w:rsid w:val="002628D0"/>
    <w:rsid w:val="00265D33"/>
    <w:rsid w:val="002660D2"/>
    <w:rsid w:val="00267B55"/>
    <w:rsid w:val="0027087C"/>
    <w:rsid w:val="00271B2B"/>
    <w:rsid w:val="00271DA9"/>
    <w:rsid w:val="0027218A"/>
    <w:rsid w:val="002726F3"/>
    <w:rsid w:val="00272B54"/>
    <w:rsid w:val="00273C0A"/>
    <w:rsid w:val="0027677A"/>
    <w:rsid w:val="002773EE"/>
    <w:rsid w:val="00277709"/>
    <w:rsid w:val="00277D21"/>
    <w:rsid w:val="00280B7A"/>
    <w:rsid w:val="0028211F"/>
    <w:rsid w:val="0028264E"/>
    <w:rsid w:val="00282A62"/>
    <w:rsid w:val="00282C10"/>
    <w:rsid w:val="00283269"/>
    <w:rsid w:val="0028328E"/>
    <w:rsid w:val="00284930"/>
    <w:rsid w:val="002852D2"/>
    <w:rsid w:val="00286249"/>
    <w:rsid w:val="0028678B"/>
    <w:rsid w:val="00287330"/>
    <w:rsid w:val="0029003E"/>
    <w:rsid w:val="00291B59"/>
    <w:rsid w:val="00291C1E"/>
    <w:rsid w:val="00292024"/>
    <w:rsid w:val="00292DB5"/>
    <w:rsid w:val="00293781"/>
    <w:rsid w:val="002941D2"/>
    <w:rsid w:val="00294BCC"/>
    <w:rsid w:val="00294F2D"/>
    <w:rsid w:val="0029575F"/>
    <w:rsid w:val="00295CED"/>
    <w:rsid w:val="002964B8"/>
    <w:rsid w:val="002964D9"/>
    <w:rsid w:val="002A2450"/>
    <w:rsid w:val="002A2606"/>
    <w:rsid w:val="002A5C44"/>
    <w:rsid w:val="002A7C06"/>
    <w:rsid w:val="002B0A89"/>
    <w:rsid w:val="002B13DB"/>
    <w:rsid w:val="002B223B"/>
    <w:rsid w:val="002B22B2"/>
    <w:rsid w:val="002B40BC"/>
    <w:rsid w:val="002B4456"/>
    <w:rsid w:val="002B54AF"/>
    <w:rsid w:val="002B62CD"/>
    <w:rsid w:val="002B6580"/>
    <w:rsid w:val="002B6BE6"/>
    <w:rsid w:val="002B71BA"/>
    <w:rsid w:val="002C071F"/>
    <w:rsid w:val="002C0D1D"/>
    <w:rsid w:val="002C1405"/>
    <w:rsid w:val="002C1413"/>
    <w:rsid w:val="002C3075"/>
    <w:rsid w:val="002C345E"/>
    <w:rsid w:val="002C3464"/>
    <w:rsid w:val="002C3EEC"/>
    <w:rsid w:val="002C43B1"/>
    <w:rsid w:val="002C55A2"/>
    <w:rsid w:val="002C5725"/>
    <w:rsid w:val="002C5F5D"/>
    <w:rsid w:val="002C6320"/>
    <w:rsid w:val="002C67EB"/>
    <w:rsid w:val="002D0747"/>
    <w:rsid w:val="002D2FFD"/>
    <w:rsid w:val="002D33C3"/>
    <w:rsid w:val="002D3598"/>
    <w:rsid w:val="002E0028"/>
    <w:rsid w:val="002E0247"/>
    <w:rsid w:val="002E07DD"/>
    <w:rsid w:val="002E0861"/>
    <w:rsid w:val="002E11C4"/>
    <w:rsid w:val="002E32A7"/>
    <w:rsid w:val="002E3563"/>
    <w:rsid w:val="002E379C"/>
    <w:rsid w:val="002E49A9"/>
    <w:rsid w:val="002E4BDA"/>
    <w:rsid w:val="002E4D35"/>
    <w:rsid w:val="002E5032"/>
    <w:rsid w:val="002E574F"/>
    <w:rsid w:val="002E75F1"/>
    <w:rsid w:val="002E7926"/>
    <w:rsid w:val="002E7AA5"/>
    <w:rsid w:val="002E7B63"/>
    <w:rsid w:val="002E7BF9"/>
    <w:rsid w:val="002F02B8"/>
    <w:rsid w:val="002F06E2"/>
    <w:rsid w:val="002F08DB"/>
    <w:rsid w:val="002F2C5B"/>
    <w:rsid w:val="002F331E"/>
    <w:rsid w:val="002F3355"/>
    <w:rsid w:val="002F3523"/>
    <w:rsid w:val="002F5AB8"/>
    <w:rsid w:val="002F61A9"/>
    <w:rsid w:val="002F6E18"/>
    <w:rsid w:val="002F7BC1"/>
    <w:rsid w:val="002F7CDF"/>
    <w:rsid w:val="00300B37"/>
    <w:rsid w:val="00300B44"/>
    <w:rsid w:val="003014D3"/>
    <w:rsid w:val="00301C1E"/>
    <w:rsid w:val="0030234D"/>
    <w:rsid w:val="003027A2"/>
    <w:rsid w:val="0030351D"/>
    <w:rsid w:val="00304FB7"/>
    <w:rsid w:val="00305728"/>
    <w:rsid w:val="00305A41"/>
    <w:rsid w:val="00305B45"/>
    <w:rsid w:val="00310111"/>
    <w:rsid w:val="0031021E"/>
    <w:rsid w:val="00310627"/>
    <w:rsid w:val="003107E2"/>
    <w:rsid w:val="00310B70"/>
    <w:rsid w:val="00310CDC"/>
    <w:rsid w:val="00312F21"/>
    <w:rsid w:val="0031326D"/>
    <w:rsid w:val="00314C38"/>
    <w:rsid w:val="00315588"/>
    <w:rsid w:val="00317BEB"/>
    <w:rsid w:val="00317DB9"/>
    <w:rsid w:val="00320EE0"/>
    <w:rsid w:val="00321BFB"/>
    <w:rsid w:val="0032339F"/>
    <w:rsid w:val="003256DE"/>
    <w:rsid w:val="003259AE"/>
    <w:rsid w:val="00325BD6"/>
    <w:rsid w:val="00330235"/>
    <w:rsid w:val="0033123A"/>
    <w:rsid w:val="00333415"/>
    <w:rsid w:val="00335E2C"/>
    <w:rsid w:val="00340F24"/>
    <w:rsid w:val="003418B8"/>
    <w:rsid w:val="003419CB"/>
    <w:rsid w:val="00341E58"/>
    <w:rsid w:val="00342363"/>
    <w:rsid w:val="00343662"/>
    <w:rsid w:val="00343FAC"/>
    <w:rsid w:val="003446F3"/>
    <w:rsid w:val="00344A79"/>
    <w:rsid w:val="00346873"/>
    <w:rsid w:val="00346F64"/>
    <w:rsid w:val="0034704A"/>
    <w:rsid w:val="0034715E"/>
    <w:rsid w:val="00350332"/>
    <w:rsid w:val="003507CB"/>
    <w:rsid w:val="00353097"/>
    <w:rsid w:val="00355F43"/>
    <w:rsid w:val="00356226"/>
    <w:rsid w:val="00357538"/>
    <w:rsid w:val="0036005F"/>
    <w:rsid w:val="003611CD"/>
    <w:rsid w:val="00362C65"/>
    <w:rsid w:val="00362DC6"/>
    <w:rsid w:val="0036332D"/>
    <w:rsid w:val="00363A2A"/>
    <w:rsid w:val="00363FB2"/>
    <w:rsid w:val="00364398"/>
    <w:rsid w:val="00364548"/>
    <w:rsid w:val="00364583"/>
    <w:rsid w:val="00364B49"/>
    <w:rsid w:val="00364DBF"/>
    <w:rsid w:val="003655B9"/>
    <w:rsid w:val="00366392"/>
    <w:rsid w:val="003669A2"/>
    <w:rsid w:val="00366DD9"/>
    <w:rsid w:val="003705DF"/>
    <w:rsid w:val="0037080D"/>
    <w:rsid w:val="003721BA"/>
    <w:rsid w:val="00373103"/>
    <w:rsid w:val="0037318D"/>
    <w:rsid w:val="00373C3C"/>
    <w:rsid w:val="0037508A"/>
    <w:rsid w:val="00377CE0"/>
    <w:rsid w:val="00380924"/>
    <w:rsid w:val="00380FD5"/>
    <w:rsid w:val="00381949"/>
    <w:rsid w:val="00382F21"/>
    <w:rsid w:val="00385235"/>
    <w:rsid w:val="00385E4F"/>
    <w:rsid w:val="00385E51"/>
    <w:rsid w:val="00386583"/>
    <w:rsid w:val="00390166"/>
    <w:rsid w:val="003901F5"/>
    <w:rsid w:val="00390E67"/>
    <w:rsid w:val="00391981"/>
    <w:rsid w:val="00392A90"/>
    <w:rsid w:val="00393930"/>
    <w:rsid w:val="00394875"/>
    <w:rsid w:val="0039522A"/>
    <w:rsid w:val="0039541D"/>
    <w:rsid w:val="003954D6"/>
    <w:rsid w:val="003961CF"/>
    <w:rsid w:val="00397648"/>
    <w:rsid w:val="00397844"/>
    <w:rsid w:val="00397C51"/>
    <w:rsid w:val="003A059C"/>
    <w:rsid w:val="003A0C8D"/>
    <w:rsid w:val="003A1A0D"/>
    <w:rsid w:val="003A1DB0"/>
    <w:rsid w:val="003A2534"/>
    <w:rsid w:val="003A3884"/>
    <w:rsid w:val="003A43CD"/>
    <w:rsid w:val="003A58F8"/>
    <w:rsid w:val="003A76CE"/>
    <w:rsid w:val="003B0222"/>
    <w:rsid w:val="003B0DE9"/>
    <w:rsid w:val="003B17DE"/>
    <w:rsid w:val="003B18A2"/>
    <w:rsid w:val="003B3F15"/>
    <w:rsid w:val="003B4DBA"/>
    <w:rsid w:val="003B4F5B"/>
    <w:rsid w:val="003B5FBE"/>
    <w:rsid w:val="003B7785"/>
    <w:rsid w:val="003B7F7D"/>
    <w:rsid w:val="003C1826"/>
    <w:rsid w:val="003C1832"/>
    <w:rsid w:val="003C3D1C"/>
    <w:rsid w:val="003C47DF"/>
    <w:rsid w:val="003C4CB7"/>
    <w:rsid w:val="003C61C8"/>
    <w:rsid w:val="003D1544"/>
    <w:rsid w:val="003D2FB7"/>
    <w:rsid w:val="003D4D19"/>
    <w:rsid w:val="003D4EBB"/>
    <w:rsid w:val="003E25B7"/>
    <w:rsid w:val="003E31C5"/>
    <w:rsid w:val="003E3DBF"/>
    <w:rsid w:val="003E45C5"/>
    <w:rsid w:val="003E6AA5"/>
    <w:rsid w:val="003E6C43"/>
    <w:rsid w:val="003E7B60"/>
    <w:rsid w:val="003F2582"/>
    <w:rsid w:val="003F2F30"/>
    <w:rsid w:val="003F4E96"/>
    <w:rsid w:val="003F5791"/>
    <w:rsid w:val="003F6CFA"/>
    <w:rsid w:val="003F70D6"/>
    <w:rsid w:val="003F7145"/>
    <w:rsid w:val="003F71EB"/>
    <w:rsid w:val="00400134"/>
    <w:rsid w:val="00403562"/>
    <w:rsid w:val="0040369E"/>
    <w:rsid w:val="0040610F"/>
    <w:rsid w:val="00406C66"/>
    <w:rsid w:val="004078E8"/>
    <w:rsid w:val="00407F2A"/>
    <w:rsid w:val="0041022F"/>
    <w:rsid w:val="004107AD"/>
    <w:rsid w:val="004121CE"/>
    <w:rsid w:val="00412E9D"/>
    <w:rsid w:val="004135AD"/>
    <w:rsid w:val="00413718"/>
    <w:rsid w:val="00414F1B"/>
    <w:rsid w:val="00417421"/>
    <w:rsid w:val="004217BF"/>
    <w:rsid w:val="0042315F"/>
    <w:rsid w:val="0042411B"/>
    <w:rsid w:val="0042498A"/>
    <w:rsid w:val="004254EC"/>
    <w:rsid w:val="00425BB0"/>
    <w:rsid w:val="0042628D"/>
    <w:rsid w:val="00426F77"/>
    <w:rsid w:val="004271A4"/>
    <w:rsid w:val="00427A71"/>
    <w:rsid w:val="00427D00"/>
    <w:rsid w:val="00431FFE"/>
    <w:rsid w:val="004326C7"/>
    <w:rsid w:val="00433B95"/>
    <w:rsid w:val="004342CB"/>
    <w:rsid w:val="00434878"/>
    <w:rsid w:val="00437A92"/>
    <w:rsid w:val="0044027E"/>
    <w:rsid w:val="0044090B"/>
    <w:rsid w:val="00440ACB"/>
    <w:rsid w:val="00440EB9"/>
    <w:rsid w:val="004420EC"/>
    <w:rsid w:val="00443841"/>
    <w:rsid w:val="00443C43"/>
    <w:rsid w:val="004443C7"/>
    <w:rsid w:val="00444FA6"/>
    <w:rsid w:val="004454A0"/>
    <w:rsid w:val="004457CD"/>
    <w:rsid w:val="00445D08"/>
    <w:rsid w:val="00446634"/>
    <w:rsid w:val="00446DE6"/>
    <w:rsid w:val="00450979"/>
    <w:rsid w:val="00450E84"/>
    <w:rsid w:val="004539A4"/>
    <w:rsid w:val="0045605B"/>
    <w:rsid w:val="004567AF"/>
    <w:rsid w:val="00460369"/>
    <w:rsid w:val="00461728"/>
    <w:rsid w:val="00462872"/>
    <w:rsid w:val="00462AF3"/>
    <w:rsid w:val="0046323B"/>
    <w:rsid w:val="00463F3C"/>
    <w:rsid w:val="004650F2"/>
    <w:rsid w:val="00465FC9"/>
    <w:rsid w:val="004662DD"/>
    <w:rsid w:val="00467332"/>
    <w:rsid w:val="00467583"/>
    <w:rsid w:val="00470E80"/>
    <w:rsid w:val="00471AD2"/>
    <w:rsid w:val="00471D7A"/>
    <w:rsid w:val="00472A0D"/>
    <w:rsid w:val="00473C52"/>
    <w:rsid w:val="00473D51"/>
    <w:rsid w:val="004755E2"/>
    <w:rsid w:val="004759A2"/>
    <w:rsid w:val="00475F40"/>
    <w:rsid w:val="004769AE"/>
    <w:rsid w:val="004774E3"/>
    <w:rsid w:val="00480011"/>
    <w:rsid w:val="004802E1"/>
    <w:rsid w:val="004804E4"/>
    <w:rsid w:val="00481B61"/>
    <w:rsid w:val="00482CCC"/>
    <w:rsid w:val="00483BF3"/>
    <w:rsid w:val="00484696"/>
    <w:rsid w:val="00484F8E"/>
    <w:rsid w:val="00487841"/>
    <w:rsid w:val="00487A64"/>
    <w:rsid w:val="00491A1D"/>
    <w:rsid w:val="004926C5"/>
    <w:rsid w:val="00492D17"/>
    <w:rsid w:val="004934AE"/>
    <w:rsid w:val="004938E3"/>
    <w:rsid w:val="004943B5"/>
    <w:rsid w:val="00494809"/>
    <w:rsid w:val="00494ECA"/>
    <w:rsid w:val="00495817"/>
    <w:rsid w:val="00495CD2"/>
    <w:rsid w:val="00495F31"/>
    <w:rsid w:val="00496961"/>
    <w:rsid w:val="004969ED"/>
    <w:rsid w:val="00496A29"/>
    <w:rsid w:val="00496E11"/>
    <w:rsid w:val="004970B5"/>
    <w:rsid w:val="004A0586"/>
    <w:rsid w:val="004A06D1"/>
    <w:rsid w:val="004A0842"/>
    <w:rsid w:val="004A1564"/>
    <w:rsid w:val="004A1A80"/>
    <w:rsid w:val="004A1EDF"/>
    <w:rsid w:val="004A37A2"/>
    <w:rsid w:val="004A7395"/>
    <w:rsid w:val="004B0733"/>
    <w:rsid w:val="004B0F03"/>
    <w:rsid w:val="004B201D"/>
    <w:rsid w:val="004B2C6D"/>
    <w:rsid w:val="004B4196"/>
    <w:rsid w:val="004B46C0"/>
    <w:rsid w:val="004B522E"/>
    <w:rsid w:val="004B713B"/>
    <w:rsid w:val="004C0301"/>
    <w:rsid w:val="004C05B7"/>
    <w:rsid w:val="004C08AD"/>
    <w:rsid w:val="004C092B"/>
    <w:rsid w:val="004C1A93"/>
    <w:rsid w:val="004C379D"/>
    <w:rsid w:val="004C44AA"/>
    <w:rsid w:val="004C62A1"/>
    <w:rsid w:val="004C6743"/>
    <w:rsid w:val="004C6D49"/>
    <w:rsid w:val="004C7ADA"/>
    <w:rsid w:val="004D047F"/>
    <w:rsid w:val="004D120A"/>
    <w:rsid w:val="004D1E86"/>
    <w:rsid w:val="004D3296"/>
    <w:rsid w:val="004D57BD"/>
    <w:rsid w:val="004D5909"/>
    <w:rsid w:val="004D6DBB"/>
    <w:rsid w:val="004D7ACA"/>
    <w:rsid w:val="004E093A"/>
    <w:rsid w:val="004E0A72"/>
    <w:rsid w:val="004E1173"/>
    <w:rsid w:val="004E1EBF"/>
    <w:rsid w:val="004E1FDE"/>
    <w:rsid w:val="004E26A5"/>
    <w:rsid w:val="004E270A"/>
    <w:rsid w:val="004E4587"/>
    <w:rsid w:val="004E5086"/>
    <w:rsid w:val="004E52F7"/>
    <w:rsid w:val="004E5779"/>
    <w:rsid w:val="004E6CFD"/>
    <w:rsid w:val="004E6D9E"/>
    <w:rsid w:val="004E6E8B"/>
    <w:rsid w:val="004E70CA"/>
    <w:rsid w:val="004E78BD"/>
    <w:rsid w:val="004E7E21"/>
    <w:rsid w:val="004E7EB7"/>
    <w:rsid w:val="004F10A4"/>
    <w:rsid w:val="004F2229"/>
    <w:rsid w:val="004F4764"/>
    <w:rsid w:val="004F6E41"/>
    <w:rsid w:val="004F6FEE"/>
    <w:rsid w:val="005013C7"/>
    <w:rsid w:val="00501808"/>
    <w:rsid w:val="00501D2C"/>
    <w:rsid w:val="00502F24"/>
    <w:rsid w:val="005036B8"/>
    <w:rsid w:val="005038A9"/>
    <w:rsid w:val="00504D98"/>
    <w:rsid w:val="00505007"/>
    <w:rsid w:val="00505440"/>
    <w:rsid w:val="00505513"/>
    <w:rsid w:val="00506585"/>
    <w:rsid w:val="00507F65"/>
    <w:rsid w:val="005111D8"/>
    <w:rsid w:val="005135F2"/>
    <w:rsid w:val="00513B41"/>
    <w:rsid w:val="0051439D"/>
    <w:rsid w:val="00515410"/>
    <w:rsid w:val="00515665"/>
    <w:rsid w:val="005202DE"/>
    <w:rsid w:val="005215AE"/>
    <w:rsid w:val="005236AA"/>
    <w:rsid w:val="0052382F"/>
    <w:rsid w:val="005245AC"/>
    <w:rsid w:val="00524E1E"/>
    <w:rsid w:val="00524F01"/>
    <w:rsid w:val="005256F2"/>
    <w:rsid w:val="005257AE"/>
    <w:rsid w:val="00525BF6"/>
    <w:rsid w:val="005307B3"/>
    <w:rsid w:val="005361E5"/>
    <w:rsid w:val="00537301"/>
    <w:rsid w:val="0054006D"/>
    <w:rsid w:val="00541F0F"/>
    <w:rsid w:val="005426F3"/>
    <w:rsid w:val="0054282C"/>
    <w:rsid w:val="00542E8B"/>
    <w:rsid w:val="00542EC5"/>
    <w:rsid w:val="00546404"/>
    <w:rsid w:val="00546662"/>
    <w:rsid w:val="005516D5"/>
    <w:rsid w:val="00551BA8"/>
    <w:rsid w:val="005521C8"/>
    <w:rsid w:val="00552AF9"/>
    <w:rsid w:val="00553065"/>
    <w:rsid w:val="005557A7"/>
    <w:rsid w:val="005622EC"/>
    <w:rsid w:val="00562CC5"/>
    <w:rsid w:val="00563919"/>
    <w:rsid w:val="0056536C"/>
    <w:rsid w:val="00566126"/>
    <w:rsid w:val="00566551"/>
    <w:rsid w:val="00566F5F"/>
    <w:rsid w:val="005672FE"/>
    <w:rsid w:val="00570244"/>
    <w:rsid w:val="00571E14"/>
    <w:rsid w:val="00571E2C"/>
    <w:rsid w:val="00571F68"/>
    <w:rsid w:val="0057251E"/>
    <w:rsid w:val="00572688"/>
    <w:rsid w:val="00572CFB"/>
    <w:rsid w:val="00572E85"/>
    <w:rsid w:val="00573C69"/>
    <w:rsid w:val="0057428F"/>
    <w:rsid w:val="00575463"/>
    <w:rsid w:val="00576948"/>
    <w:rsid w:val="005773F0"/>
    <w:rsid w:val="00577629"/>
    <w:rsid w:val="00577FFB"/>
    <w:rsid w:val="005800DE"/>
    <w:rsid w:val="00580275"/>
    <w:rsid w:val="00580888"/>
    <w:rsid w:val="00580E94"/>
    <w:rsid w:val="00581961"/>
    <w:rsid w:val="00581BA8"/>
    <w:rsid w:val="00583675"/>
    <w:rsid w:val="00584862"/>
    <w:rsid w:val="005854B2"/>
    <w:rsid w:val="0058560D"/>
    <w:rsid w:val="00585685"/>
    <w:rsid w:val="00586FB0"/>
    <w:rsid w:val="0058743C"/>
    <w:rsid w:val="00592078"/>
    <w:rsid w:val="0059345B"/>
    <w:rsid w:val="0059450C"/>
    <w:rsid w:val="00594531"/>
    <w:rsid w:val="005945AB"/>
    <w:rsid w:val="00595A48"/>
    <w:rsid w:val="00595DB6"/>
    <w:rsid w:val="005963F1"/>
    <w:rsid w:val="00596610"/>
    <w:rsid w:val="00597EAD"/>
    <w:rsid w:val="005A0DD4"/>
    <w:rsid w:val="005A0E51"/>
    <w:rsid w:val="005A11FF"/>
    <w:rsid w:val="005A21DC"/>
    <w:rsid w:val="005A3625"/>
    <w:rsid w:val="005A4030"/>
    <w:rsid w:val="005A4C6D"/>
    <w:rsid w:val="005A59C8"/>
    <w:rsid w:val="005A5E51"/>
    <w:rsid w:val="005A699F"/>
    <w:rsid w:val="005B003D"/>
    <w:rsid w:val="005B1BC2"/>
    <w:rsid w:val="005B1D9E"/>
    <w:rsid w:val="005B2040"/>
    <w:rsid w:val="005B378D"/>
    <w:rsid w:val="005B3DB1"/>
    <w:rsid w:val="005B40D2"/>
    <w:rsid w:val="005B420D"/>
    <w:rsid w:val="005B4424"/>
    <w:rsid w:val="005B4EDF"/>
    <w:rsid w:val="005B4F2D"/>
    <w:rsid w:val="005B4FD4"/>
    <w:rsid w:val="005B6532"/>
    <w:rsid w:val="005B7A09"/>
    <w:rsid w:val="005C16AC"/>
    <w:rsid w:val="005C1713"/>
    <w:rsid w:val="005C1B0C"/>
    <w:rsid w:val="005C2460"/>
    <w:rsid w:val="005C34D9"/>
    <w:rsid w:val="005C55CC"/>
    <w:rsid w:val="005C5DBB"/>
    <w:rsid w:val="005C5DC4"/>
    <w:rsid w:val="005C61B3"/>
    <w:rsid w:val="005C63A9"/>
    <w:rsid w:val="005C65BC"/>
    <w:rsid w:val="005C6F28"/>
    <w:rsid w:val="005C75E3"/>
    <w:rsid w:val="005D27F8"/>
    <w:rsid w:val="005D343B"/>
    <w:rsid w:val="005D49A1"/>
    <w:rsid w:val="005D5E71"/>
    <w:rsid w:val="005E0378"/>
    <w:rsid w:val="005E144B"/>
    <w:rsid w:val="005E1842"/>
    <w:rsid w:val="005E1FBD"/>
    <w:rsid w:val="005E2628"/>
    <w:rsid w:val="005E2C61"/>
    <w:rsid w:val="005E53C0"/>
    <w:rsid w:val="005E67CA"/>
    <w:rsid w:val="005F149C"/>
    <w:rsid w:val="005F2476"/>
    <w:rsid w:val="005F3738"/>
    <w:rsid w:val="005F4341"/>
    <w:rsid w:val="005F4E4D"/>
    <w:rsid w:val="005F6096"/>
    <w:rsid w:val="005F64BB"/>
    <w:rsid w:val="005F6A72"/>
    <w:rsid w:val="005F6E06"/>
    <w:rsid w:val="005F6E71"/>
    <w:rsid w:val="005F727A"/>
    <w:rsid w:val="005F7C38"/>
    <w:rsid w:val="00601934"/>
    <w:rsid w:val="006026FD"/>
    <w:rsid w:val="0060613F"/>
    <w:rsid w:val="00611811"/>
    <w:rsid w:val="006119A1"/>
    <w:rsid w:val="00611B6E"/>
    <w:rsid w:val="006126C6"/>
    <w:rsid w:val="00612AB5"/>
    <w:rsid w:val="00613252"/>
    <w:rsid w:val="00614C03"/>
    <w:rsid w:val="006152CA"/>
    <w:rsid w:val="00617A4F"/>
    <w:rsid w:val="006210F1"/>
    <w:rsid w:val="00621BBB"/>
    <w:rsid w:val="00623A4F"/>
    <w:rsid w:val="00623E74"/>
    <w:rsid w:val="00624330"/>
    <w:rsid w:val="006249FE"/>
    <w:rsid w:val="006256D7"/>
    <w:rsid w:val="00625720"/>
    <w:rsid w:val="0062746A"/>
    <w:rsid w:val="00627761"/>
    <w:rsid w:val="00627844"/>
    <w:rsid w:val="00627E14"/>
    <w:rsid w:val="0063112F"/>
    <w:rsid w:val="006314EE"/>
    <w:rsid w:val="00636DBF"/>
    <w:rsid w:val="006372E1"/>
    <w:rsid w:val="00637894"/>
    <w:rsid w:val="00642F89"/>
    <w:rsid w:val="00642FA0"/>
    <w:rsid w:val="00643701"/>
    <w:rsid w:val="00643E37"/>
    <w:rsid w:val="00643E74"/>
    <w:rsid w:val="0064404A"/>
    <w:rsid w:val="00645864"/>
    <w:rsid w:val="00645C28"/>
    <w:rsid w:val="00645D5E"/>
    <w:rsid w:val="00646CD1"/>
    <w:rsid w:val="00646D8A"/>
    <w:rsid w:val="00647F07"/>
    <w:rsid w:val="00650651"/>
    <w:rsid w:val="00651338"/>
    <w:rsid w:val="0065140E"/>
    <w:rsid w:val="00651CDD"/>
    <w:rsid w:val="00651D0B"/>
    <w:rsid w:val="00651D12"/>
    <w:rsid w:val="00651E2D"/>
    <w:rsid w:val="00652938"/>
    <w:rsid w:val="00652B0A"/>
    <w:rsid w:val="006533C4"/>
    <w:rsid w:val="00654089"/>
    <w:rsid w:val="006542E8"/>
    <w:rsid w:val="00654D58"/>
    <w:rsid w:val="00655107"/>
    <w:rsid w:val="00656224"/>
    <w:rsid w:val="00656B4B"/>
    <w:rsid w:val="00657253"/>
    <w:rsid w:val="0065786C"/>
    <w:rsid w:val="006579FA"/>
    <w:rsid w:val="0066040A"/>
    <w:rsid w:val="006604E4"/>
    <w:rsid w:val="00660FCC"/>
    <w:rsid w:val="00662490"/>
    <w:rsid w:val="006625B9"/>
    <w:rsid w:val="00662C4A"/>
    <w:rsid w:val="00664489"/>
    <w:rsid w:val="00664FFD"/>
    <w:rsid w:val="00665018"/>
    <w:rsid w:val="006652AA"/>
    <w:rsid w:val="006652D1"/>
    <w:rsid w:val="00666479"/>
    <w:rsid w:val="0066690D"/>
    <w:rsid w:val="006711A5"/>
    <w:rsid w:val="006728B1"/>
    <w:rsid w:val="0067298B"/>
    <w:rsid w:val="00673323"/>
    <w:rsid w:val="006737BE"/>
    <w:rsid w:val="006738AB"/>
    <w:rsid w:val="006739FD"/>
    <w:rsid w:val="00674C4B"/>
    <w:rsid w:val="00675D64"/>
    <w:rsid w:val="006761DE"/>
    <w:rsid w:val="00676590"/>
    <w:rsid w:val="006809B7"/>
    <w:rsid w:val="00680ED0"/>
    <w:rsid w:val="00681E9E"/>
    <w:rsid w:val="00682074"/>
    <w:rsid w:val="00682A7D"/>
    <w:rsid w:val="0068420A"/>
    <w:rsid w:val="006868AB"/>
    <w:rsid w:val="0068779F"/>
    <w:rsid w:val="00691765"/>
    <w:rsid w:val="006942DD"/>
    <w:rsid w:val="006949A5"/>
    <w:rsid w:val="00694AAB"/>
    <w:rsid w:val="0069693F"/>
    <w:rsid w:val="00696ECC"/>
    <w:rsid w:val="00697679"/>
    <w:rsid w:val="006979F5"/>
    <w:rsid w:val="006A042E"/>
    <w:rsid w:val="006A0638"/>
    <w:rsid w:val="006A17FE"/>
    <w:rsid w:val="006A2001"/>
    <w:rsid w:val="006A512D"/>
    <w:rsid w:val="006A5E6B"/>
    <w:rsid w:val="006A70FC"/>
    <w:rsid w:val="006A76C9"/>
    <w:rsid w:val="006B0913"/>
    <w:rsid w:val="006B0D1A"/>
    <w:rsid w:val="006B2258"/>
    <w:rsid w:val="006B2536"/>
    <w:rsid w:val="006B2543"/>
    <w:rsid w:val="006B5862"/>
    <w:rsid w:val="006B6866"/>
    <w:rsid w:val="006B784D"/>
    <w:rsid w:val="006C0A91"/>
    <w:rsid w:val="006C19A3"/>
    <w:rsid w:val="006C1ACA"/>
    <w:rsid w:val="006C2EF6"/>
    <w:rsid w:val="006C41D5"/>
    <w:rsid w:val="006C604C"/>
    <w:rsid w:val="006C6EFC"/>
    <w:rsid w:val="006C7302"/>
    <w:rsid w:val="006C756A"/>
    <w:rsid w:val="006D05C4"/>
    <w:rsid w:val="006D2250"/>
    <w:rsid w:val="006D25DD"/>
    <w:rsid w:val="006D377F"/>
    <w:rsid w:val="006D4B86"/>
    <w:rsid w:val="006D5532"/>
    <w:rsid w:val="006D627B"/>
    <w:rsid w:val="006D71CF"/>
    <w:rsid w:val="006E1464"/>
    <w:rsid w:val="006E2133"/>
    <w:rsid w:val="006E2E85"/>
    <w:rsid w:val="006E3B0E"/>
    <w:rsid w:val="006E3B12"/>
    <w:rsid w:val="006E3E1C"/>
    <w:rsid w:val="006E5465"/>
    <w:rsid w:val="006E5F25"/>
    <w:rsid w:val="006E6623"/>
    <w:rsid w:val="006E7C3C"/>
    <w:rsid w:val="006F00C0"/>
    <w:rsid w:val="006F0823"/>
    <w:rsid w:val="006F1B6B"/>
    <w:rsid w:val="006F1EF6"/>
    <w:rsid w:val="006F21F2"/>
    <w:rsid w:val="006F3CEC"/>
    <w:rsid w:val="006F671E"/>
    <w:rsid w:val="006F6A28"/>
    <w:rsid w:val="006F7183"/>
    <w:rsid w:val="00700E02"/>
    <w:rsid w:val="0070324D"/>
    <w:rsid w:val="00703A15"/>
    <w:rsid w:val="0070501D"/>
    <w:rsid w:val="00705A52"/>
    <w:rsid w:val="00705B70"/>
    <w:rsid w:val="00705F2A"/>
    <w:rsid w:val="00707B35"/>
    <w:rsid w:val="00707F8F"/>
    <w:rsid w:val="007105F7"/>
    <w:rsid w:val="0071092A"/>
    <w:rsid w:val="00711623"/>
    <w:rsid w:val="00711901"/>
    <w:rsid w:val="00711916"/>
    <w:rsid w:val="00711C1A"/>
    <w:rsid w:val="00711DEF"/>
    <w:rsid w:val="007120FC"/>
    <w:rsid w:val="007125B5"/>
    <w:rsid w:val="00713AA5"/>
    <w:rsid w:val="00714D38"/>
    <w:rsid w:val="007154B9"/>
    <w:rsid w:val="007214FD"/>
    <w:rsid w:val="00721535"/>
    <w:rsid w:val="00722403"/>
    <w:rsid w:val="00722E14"/>
    <w:rsid w:val="007247ED"/>
    <w:rsid w:val="00725772"/>
    <w:rsid w:val="00726E36"/>
    <w:rsid w:val="00726F71"/>
    <w:rsid w:val="007278ED"/>
    <w:rsid w:val="00732213"/>
    <w:rsid w:val="00732471"/>
    <w:rsid w:val="00733E34"/>
    <w:rsid w:val="00733ED2"/>
    <w:rsid w:val="00734767"/>
    <w:rsid w:val="00734DF2"/>
    <w:rsid w:val="00736566"/>
    <w:rsid w:val="007375E6"/>
    <w:rsid w:val="00737AE4"/>
    <w:rsid w:val="00740EA5"/>
    <w:rsid w:val="00743258"/>
    <w:rsid w:val="007442F1"/>
    <w:rsid w:val="0074447F"/>
    <w:rsid w:val="00745376"/>
    <w:rsid w:val="00745406"/>
    <w:rsid w:val="00746F1D"/>
    <w:rsid w:val="00747E4B"/>
    <w:rsid w:val="0075042F"/>
    <w:rsid w:val="0075147D"/>
    <w:rsid w:val="00752DCC"/>
    <w:rsid w:val="00753FA7"/>
    <w:rsid w:val="00754205"/>
    <w:rsid w:val="00754F46"/>
    <w:rsid w:val="0075563D"/>
    <w:rsid w:val="00756297"/>
    <w:rsid w:val="00756422"/>
    <w:rsid w:val="00756FA5"/>
    <w:rsid w:val="007619EF"/>
    <w:rsid w:val="00761A2D"/>
    <w:rsid w:val="00762369"/>
    <w:rsid w:val="00766F6F"/>
    <w:rsid w:val="00766F9B"/>
    <w:rsid w:val="00767BB6"/>
    <w:rsid w:val="00770237"/>
    <w:rsid w:val="0077037E"/>
    <w:rsid w:val="00771236"/>
    <w:rsid w:val="0077163B"/>
    <w:rsid w:val="007738CE"/>
    <w:rsid w:val="00773B95"/>
    <w:rsid w:val="00775947"/>
    <w:rsid w:val="007763F3"/>
    <w:rsid w:val="00777651"/>
    <w:rsid w:val="00777ACB"/>
    <w:rsid w:val="00777F8E"/>
    <w:rsid w:val="0078143A"/>
    <w:rsid w:val="00782DDC"/>
    <w:rsid w:val="007842E2"/>
    <w:rsid w:val="007851D7"/>
    <w:rsid w:val="0078535E"/>
    <w:rsid w:val="00786F1C"/>
    <w:rsid w:val="0079173B"/>
    <w:rsid w:val="00792563"/>
    <w:rsid w:val="007949F1"/>
    <w:rsid w:val="00794ECB"/>
    <w:rsid w:val="00795A84"/>
    <w:rsid w:val="00795E6E"/>
    <w:rsid w:val="00795E88"/>
    <w:rsid w:val="00796264"/>
    <w:rsid w:val="00796A3F"/>
    <w:rsid w:val="007978CA"/>
    <w:rsid w:val="00797A2D"/>
    <w:rsid w:val="007A20DF"/>
    <w:rsid w:val="007A26AA"/>
    <w:rsid w:val="007A516E"/>
    <w:rsid w:val="007A53E2"/>
    <w:rsid w:val="007A53EB"/>
    <w:rsid w:val="007A626B"/>
    <w:rsid w:val="007B01C7"/>
    <w:rsid w:val="007B1012"/>
    <w:rsid w:val="007B3561"/>
    <w:rsid w:val="007B3DF4"/>
    <w:rsid w:val="007B404B"/>
    <w:rsid w:val="007B42C2"/>
    <w:rsid w:val="007B43C8"/>
    <w:rsid w:val="007B44AD"/>
    <w:rsid w:val="007B50AC"/>
    <w:rsid w:val="007B538A"/>
    <w:rsid w:val="007B5C4E"/>
    <w:rsid w:val="007B5DE2"/>
    <w:rsid w:val="007B67CD"/>
    <w:rsid w:val="007C0B92"/>
    <w:rsid w:val="007C0D80"/>
    <w:rsid w:val="007C0FFD"/>
    <w:rsid w:val="007C3F33"/>
    <w:rsid w:val="007C4579"/>
    <w:rsid w:val="007C4B3B"/>
    <w:rsid w:val="007C56F5"/>
    <w:rsid w:val="007C64E0"/>
    <w:rsid w:val="007C6756"/>
    <w:rsid w:val="007C757C"/>
    <w:rsid w:val="007C7A62"/>
    <w:rsid w:val="007D301D"/>
    <w:rsid w:val="007D3B77"/>
    <w:rsid w:val="007D5EBC"/>
    <w:rsid w:val="007D7019"/>
    <w:rsid w:val="007E0227"/>
    <w:rsid w:val="007E0E46"/>
    <w:rsid w:val="007E0F82"/>
    <w:rsid w:val="007E1B56"/>
    <w:rsid w:val="007E2DA6"/>
    <w:rsid w:val="007E36D7"/>
    <w:rsid w:val="007E3DF0"/>
    <w:rsid w:val="007E4198"/>
    <w:rsid w:val="007E5847"/>
    <w:rsid w:val="007E670F"/>
    <w:rsid w:val="007E6AC2"/>
    <w:rsid w:val="007E7E75"/>
    <w:rsid w:val="007F051A"/>
    <w:rsid w:val="007F0D75"/>
    <w:rsid w:val="007F2DFD"/>
    <w:rsid w:val="007F3228"/>
    <w:rsid w:val="007F3E0D"/>
    <w:rsid w:val="007F5651"/>
    <w:rsid w:val="007F5A7D"/>
    <w:rsid w:val="007F5FDE"/>
    <w:rsid w:val="007F7057"/>
    <w:rsid w:val="00800D25"/>
    <w:rsid w:val="008012F6"/>
    <w:rsid w:val="00801913"/>
    <w:rsid w:val="00804037"/>
    <w:rsid w:val="0080411D"/>
    <w:rsid w:val="00805755"/>
    <w:rsid w:val="00807845"/>
    <w:rsid w:val="00807DB6"/>
    <w:rsid w:val="0081009F"/>
    <w:rsid w:val="00811D98"/>
    <w:rsid w:val="00813CF9"/>
    <w:rsid w:val="008146A3"/>
    <w:rsid w:val="008147CA"/>
    <w:rsid w:val="00814B34"/>
    <w:rsid w:val="00815B72"/>
    <w:rsid w:val="0081735D"/>
    <w:rsid w:val="00817C05"/>
    <w:rsid w:val="00817F76"/>
    <w:rsid w:val="008208B3"/>
    <w:rsid w:val="00822F8C"/>
    <w:rsid w:val="00824405"/>
    <w:rsid w:val="008245E1"/>
    <w:rsid w:val="00826F1F"/>
    <w:rsid w:val="00831748"/>
    <w:rsid w:val="00832B53"/>
    <w:rsid w:val="0083325B"/>
    <w:rsid w:val="008339E3"/>
    <w:rsid w:val="00834AAA"/>
    <w:rsid w:val="008351AC"/>
    <w:rsid w:val="008356E5"/>
    <w:rsid w:val="00835BAB"/>
    <w:rsid w:val="00835E3E"/>
    <w:rsid w:val="0083615B"/>
    <w:rsid w:val="00836581"/>
    <w:rsid w:val="008376DF"/>
    <w:rsid w:val="008411C6"/>
    <w:rsid w:val="008413CA"/>
    <w:rsid w:val="00842DDE"/>
    <w:rsid w:val="00843CCD"/>
    <w:rsid w:val="00844B85"/>
    <w:rsid w:val="00844D00"/>
    <w:rsid w:val="008462B8"/>
    <w:rsid w:val="00847CA4"/>
    <w:rsid w:val="00851B08"/>
    <w:rsid w:val="00854C31"/>
    <w:rsid w:val="00854CB2"/>
    <w:rsid w:val="0085696F"/>
    <w:rsid w:val="008573FA"/>
    <w:rsid w:val="00857B28"/>
    <w:rsid w:val="00860406"/>
    <w:rsid w:val="00861FAD"/>
    <w:rsid w:val="008621E7"/>
    <w:rsid w:val="0086247C"/>
    <w:rsid w:val="00862708"/>
    <w:rsid w:val="00862805"/>
    <w:rsid w:val="00862A38"/>
    <w:rsid w:val="0086376E"/>
    <w:rsid w:val="00863BBF"/>
    <w:rsid w:val="0086421D"/>
    <w:rsid w:val="0086475D"/>
    <w:rsid w:val="0086501D"/>
    <w:rsid w:val="0086715F"/>
    <w:rsid w:val="008672E6"/>
    <w:rsid w:val="008679FD"/>
    <w:rsid w:val="00867B4C"/>
    <w:rsid w:val="00871F74"/>
    <w:rsid w:val="008722C4"/>
    <w:rsid w:val="00872427"/>
    <w:rsid w:val="00872B6F"/>
    <w:rsid w:val="00873856"/>
    <w:rsid w:val="00873FAF"/>
    <w:rsid w:val="0087419A"/>
    <w:rsid w:val="0087664A"/>
    <w:rsid w:val="008767DD"/>
    <w:rsid w:val="00876ACE"/>
    <w:rsid w:val="008802EE"/>
    <w:rsid w:val="00880408"/>
    <w:rsid w:val="008809C9"/>
    <w:rsid w:val="008809D3"/>
    <w:rsid w:val="00883AE6"/>
    <w:rsid w:val="00883B3A"/>
    <w:rsid w:val="00884B25"/>
    <w:rsid w:val="00886AEF"/>
    <w:rsid w:val="00886C71"/>
    <w:rsid w:val="00887EAD"/>
    <w:rsid w:val="008929A9"/>
    <w:rsid w:val="00892C3B"/>
    <w:rsid w:val="008A0D9C"/>
    <w:rsid w:val="008A16D1"/>
    <w:rsid w:val="008A1A4F"/>
    <w:rsid w:val="008A3CAD"/>
    <w:rsid w:val="008A455A"/>
    <w:rsid w:val="008A6821"/>
    <w:rsid w:val="008A6D74"/>
    <w:rsid w:val="008A7CC7"/>
    <w:rsid w:val="008A7F23"/>
    <w:rsid w:val="008B00F5"/>
    <w:rsid w:val="008B19BE"/>
    <w:rsid w:val="008B2BE5"/>
    <w:rsid w:val="008B3C67"/>
    <w:rsid w:val="008B4A00"/>
    <w:rsid w:val="008B4A27"/>
    <w:rsid w:val="008B5FBB"/>
    <w:rsid w:val="008B6250"/>
    <w:rsid w:val="008C2037"/>
    <w:rsid w:val="008C37CA"/>
    <w:rsid w:val="008C3C12"/>
    <w:rsid w:val="008C4373"/>
    <w:rsid w:val="008C49B2"/>
    <w:rsid w:val="008C5198"/>
    <w:rsid w:val="008C5F3D"/>
    <w:rsid w:val="008C6717"/>
    <w:rsid w:val="008C6B99"/>
    <w:rsid w:val="008C72E8"/>
    <w:rsid w:val="008D1378"/>
    <w:rsid w:val="008D182F"/>
    <w:rsid w:val="008D344D"/>
    <w:rsid w:val="008D436A"/>
    <w:rsid w:val="008D5BAC"/>
    <w:rsid w:val="008D5D85"/>
    <w:rsid w:val="008D5D98"/>
    <w:rsid w:val="008D63D7"/>
    <w:rsid w:val="008D63E6"/>
    <w:rsid w:val="008D6C4E"/>
    <w:rsid w:val="008D720D"/>
    <w:rsid w:val="008E10AC"/>
    <w:rsid w:val="008E17F0"/>
    <w:rsid w:val="008E1F43"/>
    <w:rsid w:val="008E4D80"/>
    <w:rsid w:val="008E5061"/>
    <w:rsid w:val="008E50C7"/>
    <w:rsid w:val="008E598C"/>
    <w:rsid w:val="008F0B1A"/>
    <w:rsid w:val="008F10E4"/>
    <w:rsid w:val="008F121C"/>
    <w:rsid w:val="008F1943"/>
    <w:rsid w:val="008F29C3"/>
    <w:rsid w:val="008F2C07"/>
    <w:rsid w:val="008F4395"/>
    <w:rsid w:val="008F4692"/>
    <w:rsid w:val="008F5838"/>
    <w:rsid w:val="008F74DA"/>
    <w:rsid w:val="009001E2"/>
    <w:rsid w:val="00901375"/>
    <w:rsid w:val="0090224F"/>
    <w:rsid w:val="00903058"/>
    <w:rsid w:val="009033D7"/>
    <w:rsid w:val="00903785"/>
    <w:rsid w:val="0090513C"/>
    <w:rsid w:val="0090634F"/>
    <w:rsid w:val="00906647"/>
    <w:rsid w:val="00906745"/>
    <w:rsid w:val="00906B49"/>
    <w:rsid w:val="00906F31"/>
    <w:rsid w:val="00907369"/>
    <w:rsid w:val="0090785E"/>
    <w:rsid w:val="00907E11"/>
    <w:rsid w:val="009100C1"/>
    <w:rsid w:val="00910AC1"/>
    <w:rsid w:val="00910CE9"/>
    <w:rsid w:val="00911E0B"/>
    <w:rsid w:val="00912491"/>
    <w:rsid w:val="00912AE9"/>
    <w:rsid w:val="00915A41"/>
    <w:rsid w:val="00917096"/>
    <w:rsid w:val="00917572"/>
    <w:rsid w:val="00917A53"/>
    <w:rsid w:val="00917C2E"/>
    <w:rsid w:val="00920ED1"/>
    <w:rsid w:val="00920F45"/>
    <w:rsid w:val="009215EC"/>
    <w:rsid w:val="00922679"/>
    <w:rsid w:val="00922EDE"/>
    <w:rsid w:val="009243EC"/>
    <w:rsid w:val="00924CCF"/>
    <w:rsid w:val="00925AE3"/>
    <w:rsid w:val="00925EE3"/>
    <w:rsid w:val="0092633C"/>
    <w:rsid w:val="00926594"/>
    <w:rsid w:val="00930336"/>
    <w:rsid w:val="009304E3"/>
    <w:rsid w:val="0093236A"/>
    <w:rsid w:val="009343E0"/>
    <w:rsid w:val="00934438"/>
    <w:rsid w:val="00935869"/>
    <w:rsid w:val="00935995"/>
    <w:rsid w:val="00935B08"/>
    <w:rsid w:val="0093632F"/>
    <w:rsid w:val="00936565"/>
    <w:rsid w:val="0093735C"/>
    <w:rsid w:val="0094190D"/>
    <w:rsid w:val="00942680"/>
    <w:rsid w:val="00942D56"/>
    <w:rsid w:val="00942E5D"/>
    <w:rsid w:val="00945000"/>
    <w:rsid w:val="00946C2C"/>
    <w:rsid w:val="00946E41"/>
    <w:rsid w:val="009479FA"/>
    <w:rsid w:val="0095107B"/>
    <w:rsid w:val="0095112B"/>
    <w:rsid w:val="009511B6"/>
    <w:rsid w:val="009514AB"/>
    <w:rsid w:val="00951910"/>
    <w:rsid w:val="009522A8"/>
    <w:rsid w:val="009524F7"/>
    <w:rsid w:val="00952FB2"/>
    <w:rsid w:val="0095373F"/>
    <w:rsid w:val="009546DF"/>
    <w:rsid w:val="00954D1C"/>
    <w:rsid w:val="0095507D"/>
    <w:rsid w:val="009560DD"/>
    <w:rsid w:val="009562C6"/>
    <w:rsid w:val="00956D0C"/>
    <w:rsid w:val="00962500"/>
    <w:rsid w:val="0096368B"/>
    <w:rsid w:val="009640C2"/>
    <w:rsid w:val="009645D1"/>
    <w:rsid w:val="00965180"/>
    <w:rsid w:val="00966494"/>
    <w:rsid w:val="0096685E"/>
    <w:rsid w:val="00966ABD"/>
    <w:rsid w:val="00966F0F"/>
    <w:rsid w:val="00967189"/>
    <w:rsid w:val="009708F6"/>
    <w:rsid w:val="00970A62"/>
    <w:rsid w:val="00970BA4"/>
    <w:rsid w:val="009714B6"/>
    <w:rsid w:val="00971FF2"/>
    <w:rsid w:val="00974C2F"/>
    <w:rsid w:val="00975841"/>
    <w:rsid w:val="00977617"/>
    <w:rsid w:val="00977E62"/>
    <w:rsid w:val="00981628"/>
    <w:rsid w:val="009816CC"/>
    <w:rsid w:val="009817A9"/>
    <w:rsid w:val="00981B16"/>
    <w:rsid w:val="009824C4"/>
    <w:rsid w:val="00982A87"/>
    <w:rsid w:val="00982D92"/>
    <w:rsid w:val="00983501"/>
    <w:rsid w:val="00985302"/>
    <w:rsid w:val="00987EDF"/>
    <w:rsid w:val="00990EE1"/>
    <w:rsid w:val="009913EE"/>
    <w:rsid w:val="009916D2"/>
    <w:rsid w:val="009922B6"/>
    <w:rsid w:val="00992DC9"/>
    <w:rsid w:val="00994739"/>
    <w:rsid w:val="0099499A"/>
    <w:rsid w:val="00994A3A"/>
    <w:rsid w:val="00995D22"/>
    <w:rsid w:val="009960A9"/>
    <w:rsid w:val="00996884"/>
    <w:rsid w:val="00997FFA"/>
    <w:rsid w:val="009A00F9"/>
    <w:rsid w:val="009A10BD"/>
    <w:rsid w:val="009A1A25"/>
    <w:rsid w:val="009A3A55"/>
    <w:rsid w:val="009A5398"/>
    <w:rsid w:val="009A76BB"/>
    <w:rsid w:val="009B03FB"/>
    <w:rsid w:val="009B30C1"/>
    <w:rsid w:val="009B3F2A"/>
    <w:rsid w:val="009B42D3"/>
    <w:rsid w:val="009B58A6"/>
    <w:rsid w:val="009B5E22"/>
    <w:rsid w:val="009B7329"/>
    <w:rsid w:val="009B7A0D"/>
    <w:rsid w:val="009C2830"/>
    <w:rsid w:val="009C2BDE"/>
    <w:rsid w:val="009C3675"/>
    <w:rsid w:val="009C3AC9"/>
    <w:rsid w:val="009C4468"/>
    <w:rsid w:val="009C4B4C"/>
    <w:rsid w:val="009C4D3D"/>
    <w:rsid w:val="009C5459"/>
    <w:rsid w:val="009C73A1"/>
    <w:rsid w:val="009C7D5D"/>
    <w:rsid w:val="009D0F2E"/>
    <w:rsid w:val="009D1959"/>
    <w:rsid w:val="009D3ACB"/>
    <w:rsid w:val="009D3DFD"/>
    <w:rsid w:val="009D5BDE"/>
    <w:rsid w:val="009D5D54"/>
    <w:rsid w:val="009D60A8"/>
    <w:rsid w:val="009D63C6"/>
    <w:rsid w:val="009D651A"/>
    <w:rsid w:val="009E07C6"/>
    <w:rsid w:val="009E16DF"/>
    <w:rsid w:val="009E176D"/>
    <w:rsid w:val="009E2495"/>
    <w:rsid w:val="009E2D90"/>
    <w:rsid w:val="009E3F95"/>
    <w:rsid w:val="009E5F53"/>
    <w:rsid w:val="009E7462"/>
    <w:rsid w:val="009F07D5"/>
    <w:rsid w:val="009F0AAF"/>
    <w:rsid w:val="009F0FF1"/>
    <w:rsid w:val="009F12E9"/>
    <w:rsid w:val="009F145A"/>
    <w:rsid w:val="009F1A51"/>
    <w:rsid w:val="009F1CFE"/>
    <w:rsid w:val="009F35DC"/>
    <w:rsid w:val="009F5330"/>
    <w:rsid w:val="009F5D5E"/>
    <w:rsid w:val="009F65E4"/>
    <w:rsid w:val="009F6997"/>
    <w:rsid w:val="009F772E"/>
    <w:rsid w:val="009F7C4F"/>
    <w:rsid w:val="00A00362"/>
    <w:rsid w:val="00A006D2"/>
    <w:rsid w:val="00A01B1C"/>
    <w:rsid w:val="00A03D76"/>
    <w:rsid w:val="00A060D8"/>
    <w:rsid w:val="00A066D5"/>
    <w:rsid w:val="00A0696E"/>
    <w:rsid w:val="00A06F1F"/>
    <w:rsid w:val="00A103F8"/>
    <w:rsid w:val="00A11EE7"/>
    <w:rsid w:val="00A1319F"/>
    <w:rsid w:val="00A1430B"/>
    <w:rsid w:val="00A15494"/>
    <w:rsid w:val="00A15617"/>
    <w:rsid w:val="00A16803"/>
    <w:rsid w:val="00A2114D"/>
    <w:rsid w:val="00A22261"/>
    <w:rsid w:val="00A228BC"/>
    <w:rsid w:val="00A24562"/>
    <w:rsid w:val="00A245AB"/>
    <w:rsid w:val="00A26067"/>
    <w:rsid w:val="00A26A6D"/>
    <w:rsid w:val="00A27CFB"/>
    <w:rsid w:val="00A30220"/>
    <w:rsid w:val="00A306A1"/>
    <w:rsid w:val="00A30C9E"/>
    <w:rsid w:val="00A310A8"/>
    <w:rsid w:val="00A31578"/>
    <w:rsid w:val="00A33F17"/>
    <w:rsid w:val="00A34D85"/>
    <w:rsid w:val="00A35837"/>
    <w:rsid w:val="00A358F8"/>
    <w:rsid w:val="00A359E4"/>
    <w:rsid w:val="00A368F9"/>
    <w:rsid w:val="00A369F1"/>
    <w:rsid w:val="00A37D89"/>
    <w:rsid w:val="00A37DB0"/>
    <w:rsid w:val="00A423CC"/>
    <w:rsid w:val="00A433BE"/>
    <w:rsid w:val="00A440D8"/>
    <w:rsid w:val="00A441C5"/>
    <w:rsid w:val="00A445E0"/>
    <w:rsid w:val="00A44BF5"/>
    <w:rsid w:val="00A45365"/>
    <w:rsid w:val="00A46468"/>
    <w:rsid w:val="00A46B28"/>
    <w:rsid w:val="00A47533"/>
    <w:rsid w:val="00A478A4"/>
    <w:rsid w:val="00A520BE"/>
    <w:rsid w:val="00A5374F"/>
    <w:rsid w:val="00A53B9B"/>
    <w:rsid w:val="00A5409F"/>
    <w:rsid w:val="00A54939"/>
    <w:rsid w:val="00A55AEA"/>
    <w:rsid w:val="00A57552"/>
    <w:rsid w:val="00A60391"/>
    <w:rsid w:val="00A60E4D"/>
    <w:rsid w:val="00A6114B"/>
    <w:rsid w:val="00A62D3B"/>
    <w:rsid w:val="00A6346F"/>
    <w:rsid w:val="00A65226"/>
    <w:rsid w:val="00A65E17"/>
    <w:rsid w:val="00A66E07"/>
    <w:rsid w:val="00A6747B"/>
    <w:rsid w:val="00A6762B"/>
    <w:rsid w:val="00A67B83"/>
    <w:rsid w:val="00A70391"/>
    <w:rsid w:val="00A70598"/>
    <w:rsid w:val="00A70841"/>
    <w:rsid w:val="00A70DE3"/>
    <w:rsid w:val="00A70FA2"/>
    <w:rsid w:val="00A72ED0"/>
    <w:rsid w:val="00A72FEB"/>
    <w:rsid w:val="00A74BE7"/>
    <w:rsid w:val="00A75476"/>
    <w:rsid w:val="00A76B88"/>
    <w:rsid w:val="00A7750D"/>
    <w:rsid w:val="00A818D1"/>
    <w:rsid w:val="00A84114"/>
    <w:rsid w:val="00A8484A"/>
    <w:rsid w:val="00A856B6"/>
    <w:rsid w:val="00A860E4"/>
    <w:rsid w:val="00A861ED"/>
    <w:rsid w:val="00A862BB"/>
    <w:rsid w:val="00A86338"/>
    <w:rsid w:val="00A87E49"/>
    <w:rsid w:val="00A90033"/>
    <w:rsid w:val="00A941A7"/>
    <w:rsid w:val="00A976F3"/>
    <w:rsid w:val="00A97A04"/>
    <w:rsid w:val="00AA02B6"/>
    <w:rsid w:val="00AA109F"/>
    <w:rsid w:val="00AA33FB"/>
    <w:rsid w:val="00AA3C4D"/>
    <w:rsid w:val="00AA4553"/>
    <w:rsid w:val="00AA4929"/>
    <w:rsid w:val="00AA569B"/>
    <w:rsid w:val="00AA6978"/>
    <w:rsid w:val="00AA6E81"/>
    <w:rsid w:val="00AB0A02"/>
    <w:rsid w:val="00AB0EAC"/>
    <w:rsid w:val="00AB1ABD"/>
    <w:rsid w:val="00AB1EE0"/>
    <w:rsid w:val="00AB229E"/>
    <w:rsid w:val="00AB22ED"/>
    <w:rsid w:val="00AB2494"/>
    <w:rsid w:val="00AB2D4E"/>
    <w:rsid w:val="00AB5519"/>
    <w:rsid w:val="00AB5B0D"/>
    <w:rsid w:val="00AB660F"/>
    <w:rsid w:val="00AB7A30"/>
    <w:rsid w:val="00AB7FD0"/>
    <w:rsid w:val="00AC3883"/>
    <w:rsid w:val="00AC5755"/>
    <w:rsid w:val="00AC6ACD"/>
    <w:rsid w:val="00AC7042"/>
    <w:rsid w:val="00AC72D4"/>
    <w:rsid w:val="00AC7BC4"/>
    <w:rsid w:val="00AD09B4"/>
    <w:rsid w:val="00AD15DF"/>
    <w:rsid w:val="00AD180D"/>
    <w:rsid w:val="00AD277A"/>
    <w:rsid w:val="00AD2B83"/>
    <w:rsid w:val="00AD3380"/>
    <w:rsid w:val="00AD38B8"/>
    <w:rsid w:val="00AD550B"/>
    <w:rsid w:val="00AD7052"/>
    <w:rsid w:val="00AD7271"/>
    <w:rsid w:val="00AE01D6"/>
    <w:rsid w:val="00AE1161"/>
    <w:rsid w:val="00AE11F7"/>
    <w:rsid w:val="00AE3AB7"/>
    <w:rsid w:val="00AE42ED"/>
    <w:rsid w:val="00AE617F"/>
    <w:rsid w:val="00AE7D2F"/>
    <w:rsid w:val="00AF0253"/>
    <w:rsid w:val="00AF0CA4"/>
    <w:rsid w:val="00AF1346"/>
    <w:rsid w:val="00AF1412"/>
    <w:rsid w:val="00AF1465"/>
    <w:rsid w:val="00AF1B4A"/>
    <w:rsid w:val="00AF1BD7"/>
    <w:rsid w:val="00AF28A4"/>
    <w:rsid w:val="00AF2CAC"/>
    <w:rsid w:val="00AF4044"/>
    <w:rsid w:val="00AF42BB"/>
    <w:rsid w:val="00AF48DC"/>
    <w:rsid w:val="00AF4E58"/>
    <w:rsid w:val="00AF628B"/>
    <w:rsid w:val="00AF701F"/>
    <w:rsid w:val="00AF7857"/>
    <w:rsid w:val="00AF7F0B"/>
    <w:rsid w:val="00B008B1"/>
    <w:rsid w:val="00B00C1B"/>
    <w:rsid w:val="00B0196F"/>
    <w:rsid w:val="00B02648"/>
    <w:rsid w:val="00B03FD7"/>
    <w:rsid w:val="00B04E8C"/>
    <w:rsid w:val="00B05CEB"/>
    <w:rsid w:val="00B11F01"/>
    <w:rsid w:val="00B13E73"/>
    <w:rsid w:val="00B144EC"/>
    <w:rsid w:val="00B150B0"/>
    <w:rsid w:val="00B17098"/>
    <w:rsid w:val="00B20E5F"/>
    <w:rsid w:val="00B21674"/>
    <w:rsid w:val="00B21C78"/>
    <w:rsid w:val="00B22740"/>
    <w:rsid w:val="00B2289E"/>
    <w:rsid w:val="00B23944"/>
    <w:rsid w:val="00B23E8F"/>
    <w:rsid w:val="00B25ECD"/>
    <w:rsid w:val="00B27DE4"/>
    <w:rsid w:val="00B3003E"/>
    <w:rsid w:val="00B304BD"/>
    <w:rsid w:val="00B311FF"/>
    <w:rsid w:val="00B31717"/>
    <w:rsid w:val="00B33612"/>
    <w:rsid w:val="00B33EA2"/>
    <w:rsid w:val="00B35C83"/>
    <w:rsid w:val="00B40CF6"/>
    <w:rsid w:val="00B41D1B"/>
    <w:rsid w:val="00B42008"/>
    <w:rsid w:val="00B420C6"/>
    <w:rsid w:val="00B44CEB"/>
    <w:rsid w:val="00B44FED"/>
    <w:rsid w:val="00B45758"/>
    <w:rsid w:val="00B45997"/>
    <w:rsid w:val="00B506A0"/>
    <w:rsid w:val="00B51544"/>
    <w:rsid w:val="00B518C8"/>
    <w:rsid w:val="00B51D5C"/>
    <w:rsid w:val="00B5233A"/>
    <w:rsid w:val="00B544DF"/>
    <w:rsid w:val="00B544FE"/>
    <w:rsid w:val="00B54EAC"/>
    <w:rsid w:val="00B5690F"/>
    <w:rsid w:val="00B60D28"/>
    <w:rsid w:val="00B61A2B"/>
    <w:rsid w:val="00B6239E"/>
    <w:rsid w:val="00B644D3"/>
    <w:rsid w:val="00B64F2A"/>
    <w:rsid w:val="00B650BE"/>
    <w:rsid w:val="00B651B9"/>
    <w:rsid w:val="00B65C25"/>
    <w:rsid w:val="00B66B71"/>
    <w:rsid w:val="00B66CB0"/>
    <w:rsid w:val="00B67C28"/>
    <w:rsid w:val="00B67DF3"/>
    <w:rsid w:val="00B70A39"/>
    <w:rsid w:val="00B71121"/>
    <w:rsid w:val="00B717F7"/>
    <w:rsid w:val="00B72003"/>
    <w:rsid w:val="00B72445"/>
    <w:rsid w:val="00B745FB"/>
    <w:rsid w:val="00B74C42"/>
    <w:rsid w:val="00B74F99"/>
    <w:rsid w:val="00B74FE7"/>
    <w:rsid w:val="00B7611D"/>
    <w:rsid w:val="00B76604"/>
    <w:rsid w:val="00B76D01"/>
    <w:rsid w:val="00B7784C"/>
    <w:rsid w:val="00B80E03"/>
    <w:rsid w:val="00B81450"/>
    <w:rsid w:val="00B82756"/>
    <w:rsid w:val="00B8288F"/>
    <w:rsid w:val="00B84A5B"/>
    <w:rsid w:val="00B85455"/>
    <w:rsid w:val="00B854BA"/>
    <w:rsid w:val="00B85C5D"/>
    <w:rsid w:val="00B861AF"/>
    <w:rsid w:val="00B86D41"/>
    <w:rsid w:val="00B87E84"/>
    <w:rsid w:val="00B90CDE"/>
    <w:rsid w:val="00B919BE"/>
    <w:rsid w:val="00B91D6F"/>
    <w:rsid w:val="00B920AF"/>
    <w:rsid w:val="00B9252D"/>
    <w:rsid w:val="00B92788"/>
    <w:rsid w:val="00B930C8"/>
    <w:rsid w:val="00B9542F"/>
    <w:rsid w:val="00B95F0B"/>
    <w:rsid w:val="00B9627E"/>
    <w:rsid w:val="00B974E5"/>
    <w:rsid w:val="00B97D43"/>
    <w:rsid w:val="00BA14D5"/>
    <w:rsid w:val="00BA1583"/>
    <w:rsid w:val="00BA2A0C"/>
    <w:rsid w:val="00BA42C8"/>
    <w:rsid w:val="00BA4DEB"/>
    <w:rsid w:val="00BA52FE"/>
    <w:rsid w:val="00BA5C9E"/>
    <w:rsid w:val="00BA7308"/>
    <w:rsid w:val="00BA76E0"/>
    <w:rsid w:val="00BB1EA5"/>
    <w:rsid w:val="00BB224C"/>
    <w:rsid w:val="00BB30E3"/>
    <w:rsid w:val="00BB379F"/>
    <w:rsid w:val="00BB3EF7"/>
    <w:rsid w:val="00BB414E"/>
    <w:rsid w:val="00BB51AA"/>
    <w:rsid w:val="00BB5450"/>
    <w:rsid w:val="00BB5A8F"/>
    <w:rsid w:val="00BB5E27"/>
    <w:rsid w:val="00BB6C4B"/>
    <w:rsid w:val="00BB749E"/>
    <w:rsid w:val="00BB7B6A"/>
    <w:rsid w:val="00BB7F58"/>
    <w:rsid w:val="00BC038B"/>
    <w:rsid w:val="00BC0515"/>
    <w:rsid w:val="00BC085D"/>
    <w:rsid w:val="00BC0D1C"/>
    <w:rsid w:val="00BC166B"/>
    <w:rsid w:val="00BC234C"/>
    <w:rsid w:val="00BC280F"/>
    <w:rsid w:val="00BC3927"/>
    <w:rsid w:val="00BC3B3B"/>
    <w:rsid w:val="00BC4696"/>
    <w:rsid w:val="00BC496F"/>
    <w:rsid w:val="00BC4EE4"/>
    <w:rsid w:val="00BC6E67"/>
    <w:rsid w:val="00BC7FB0"/>
    <w:rsid w:val="00BD087B"/>
    <w:rsid w:val="00BD0D48"/>
    <w:rsid w:val="00BD2AEF"/>
    <w:rsid w:val="00BD4B7D"/>
    <w:rsid w:val="00BD5DCF"/>
    <w:rsid w:val="00BD634B"/>
    <w:rsid w:val="00BE07B8"/>
    <w:rsid w:val="00BE0E7B"/>
    <w:rsid w:val="00BE19EB"/>
    <w:rsid w:val="00BE4C91"/>
    <w:rsid w:val="00BE4F56"/>
    <w:rsid w:val="00BE55AF"/>
    <w:rsid w:val="00BE5E95"/>
    <w:rsid w:val="00BE7146"/>
    <w:rsid w:val="00BF164A"/>
    <w:rsid w:val="00BF3ABB"/>
    <w:rsid w:val="00BF3C5D"/>
    <w:rsid w:val="00BF4337"/>
    <w:rsid w:val="00BF52CC"/>
    <w:rsid w:val="00BF5FBA"/>
    <w:rsid w:val="00C0185D"/>
    <w:rsid w:val="00C0256F"/>
    <w:rsid w:val="00C02A0B"/>
    <w:rsid w:val="00C02C98"/>
    <w:rsid w:val="00C02F5B"/>
    <w:rsid w:val="00C03BC9"/>
    <w:rsid w:val="00C03D74"/>
    <w:rsid w:val="00C05228"/>
    <w:rsid w:val="00C06A64"/>
    <w:rsid w:val="00C07E9A"/>
    <w:rsid w:val="00C11215"/>
    <w:rsid w:val="00C121E5"/>
    <w:rsid w:val="00C13CD9"/>
    <w:rsid w:val="00C13E8F"/>
    <w:rsid w:val="00C15A8C"/>
    <w:rsid w:val="00C1747F"/>
    <w:rsid w:val="00C17B95"/>
    <w:rsid w:val="00C20787"/>
    <w:rsid w:val="00C2098D"/>
    <w:rsid w:val="00C226EA"/>
    <w:rsid w:val="00C230A2"/>
    <w:rsid w:val="00C23586"/>
    <w:rsid w:val="00C24F67"/>
    <w:rsid w:val="00C25044"/>
    <w:rsid w:val="00C25309"/>
    <w:rsid w:val="00C26648"/>
    <w:rsid w:val="00C26805"/>
    <w:rsid w:val="00C3211F"/>
    <w:rsid w:val="00C33F0A"/>
    <w:rsid w:val="00C3407E"/>
    <w:rsid w:val="00C359E2"/>
    <w:rsid w:val="00C3619F"/>
    <w:rsid w:val="00C36732"/>
    <w:rsid w:val="00C3771C"/>
    <w:rsid w:val="00C37ED7"/>
    <w:rsid w:val="00C42B5C"/>
    <w:rsid w:val="00C42F73"/>
    <w:rsid w:val="00C4390B"/>
    <w:rsid w:val="00C441E4"/>
    <w:rsid w:val="00C44335"/>
    <w:rsid w:val="00C45921"/>
    <w:rsid w:val="00C464AF"/>
    <w:rsid w:val="00C47C4B"/>
    <w:rsid w:val="00C47C80"/>
    <w:rsid w:val="00C47D65"/>
    <w:rsid w:val="00C5029A"/>
    <w:rsid w:val="00C507CE"/>
    <w:rsid w:val="00C513AD"/>
    <w:rsid w:val="00C51B90"/>
    <w:rsid w:val="00C51DB1"/>
    <w:rsid w:val="00C537B3"/>
    <w:rsid w:val="00C53A0E"/>
    <w:rsid w:val="00C54456"/>
    <w:rsid w:val="00C54542"/>
    <w:rsid w:val="00C5647D"/>
    <w:rsid w:val="00C57824"/>
    <w:rsid w:val="00C60A56"/>
    <w:rsid w:val="00C620EE"/>
    <w:rsid w:val="00C629AC"/>
    <w:rsid w:val="00C632BC"/>
    <w:rsid w:val="00C64BB8"/>
    <w:rsid w:val="00C66E63"/>
    <w:rsid w:val="00C66F04"/>
    <w:rsid w:val="00C675C3"/>
    <w:rsid w:val="00C67DB3"/>
    <w:rsid w:val="00C67FC9"/>
    <w:rsid w:val="00C70225"/>
    <w:rsid w:val="00C70393"/>
    <w:rsid w:val="00C70586"/>
    <w:rsid w:val="00C70C71"/>
    <w:rsid w:val="00C7123D"/>
    <w:rsid w:val="00C71392"/>
    <w:rsid w:val="00C735B5"/>
    <w:rsid w:val="00C7428A"/>
    <w:rsid w:val="00C7482D"/>
    <w:rsid w:val="00C748C7"/>
    <w:rsid w:val="00C755A4"/>
    <w:rsid w:val="00C7744D"/>
    <w:rsid w:val="00C77619"/>
    <w:rsid w:val="00C8011D"/>
    <w:rsid w:val="00C80E7D"/>
    <w:rsid w:val="00C81680"/>
    <w:rsid w:val="00C81CBC"/>
    <w:rsid w:val="00C81EA3"/>
    <w:rsid w:val="00C83830"/>
    <w:rsid w:val="00C83FD6"/>
    <w:rsid w:val="00C84435"/>
    <w:rsid w:val="00C84915"/>
    <w:rsid w:val="00C85F24"/>
    <w:rsid w:val="00C874BC"/>
    <w:rsid w:val="00C87512"/>
    <w:rsid w:val="00C87D32"/>
    <w:rsid w:val="00C90678"/>
    <w:rsid w:val="00C9139F"/>
    <w:rsid w:val="00C92213"/>
    <w:rsid w:val="00C936E2"/>
    <w:rsid w:val="00C9534C"/>
    <w:rsid w:val="00C96022"/>
    <w:rsid w:val="00C96907"/>
    <w:rsid w:val="00C97B09"/>
    <w:rsid w:val="00C97B0D"/>
    <w:rsid w:val="00CA0F17"/>
    <w:rsid w:val="00CA1DA0"/>
    <w:rsid w:val="00CA34DD"/>
    <w:rsid w:val="00CA3958"/>
    <w:rsid w:val="00CA3F10"/>
    <w:rsid w:val="00CA4755"/>
    <w:rsid w:val="00CA571A"/>
    <w:rsid w:val="00CA6ED7"/>
    <w:rsid w:val="00CA791E"/>
    <w:rsid w:val="00CB0337"/>
    <w:rsid w:val="00CB0F01"/>
    <w:rsid w:val="00CB115E"/>
    <w:rsid w:val="00CB22C7"/>
    <w:rsid w:val="00CB2B2F"/>
    <w:rsid w:val="00CB30D1"/>
    <w:rsid w:val="00CB3B8B"/>
    <w:rsid w:val="00CB3F4E"/>
    <w:rsid w:val="00CB400E"/>
    <w:rsid w:val="00CB41FB"/>
    <w:rsid w:val="00CB46BD"/>
    <w:rsid w:val="00CB496C"/>
    <w:rsid w:val="00CB7296"/>
    <w:rsid w:val="00CB7A3F"/>
    <w:rsid w:val="00CC1593"/>
    <w:rsid w:val="00CC22D3"/>
    <w:rsid w:val="00CC28F2"/>
    <w:rsid w:val="00CC3351"/>
    <w:rsid w:val="00CC367F"/>
    <w:rsid w:val="00CC3A10"/>
    <w:rsid w:val="00CC6608"/>
    <w:rsid w:val="00CC6AE1"/>
    <w:rsid w:val="00CC6E3C"/>
    <w:rsid w:val="00CC763E"/>
    <w:rsid w:val="00CD008A"/>
    <w:rsid w:val="00CD08EC"/>
    <w:rsid w:val="00CD2333"/>
    <w:rsid w:val="00CD3A79"/>
    <w:rsid w:val="00CD4111"/>
    <w:rsid w:val="00CD434E"/>
    <w:rsid w:val="00CD6BB0"/>
    <w:rsid w:val="00CE0E6C"/>
    <w:rsid w:val="00CE1A1C"/>
    <w:rsid w:val="00CE31FC"/>
    <w:rsid w:val="00CE3957"/>
    <w:rsid w:val="00CE4EA9"/>
    <w:rsid w:val="00CE55DF"/>
    <w:rsid w:val="00CE5630"/>
    <w:rsid w:val="00CE5631"/>
    <w:rsid w:val="00CE5B14"/>
    <w:rsid w:val="00CE5F0D"/>
    <w:rsid w:val="00CE6041"/>
    <w:rsid w:val="00CE6C4D"/>
    <w:rsid w:val="00CE6D6B"/>
    <w:rsid w:val="00CE779A"/>
    <w:rsid w:val="00CE790C"/>
    <w:rsid w:val="00CE7DA4"/>
    <w:rsid w:val="00CF0D73"/>
    <w:rsid w:val="00CF0DE1"/>
    <w:rsid w:val="00CF24BE"/>
    <w:rsid w:val="00CF2505"/>
    <w:rsid w:val="00CF3D25"/>
    <w:rsid w:val="00CF4701"/>
    <w:rsid w:val="00CF541D"/>
    <w:rsid w:val="00CF738F"/>
    <w:rsid w:val="00D004CA"/>
    <w:rsid w:val="00D00A6E"/>
    <w:rsid w:val="00D02AF7"/>
    <w:rsid w:val="00D044B4"/>
    <w:rsid w:val="00D04A9B"/>
    <w:rsid w:val="00D05061"/>
    <w:rsid w:val="00D05ABA"/>
    <w:rsid w:val="00D07876"/>
    <w:rsid w:val="00D103C7"/>
    <w:rsid w:val="00D112D4"/>
    <w:rsid w:val="00D12BA8"/>
    <w:rsid w:val="00D13B77"/>
    <w:rsid w:val="00D147FC"/>
    <w:rsid w:val="00D14AF2"/>
    <w:rsid w:val="00D1670B"/>
    <w:rsid w:val="00D16E03"/>
    <w:rsid w:val="00D20538"/>
    <w:rsid w:val="00D20B78"/>
    <w:rsid w:val="00D20D18"/>
    <w:rsid w:val="00D21799"/>
    <w:rsid w:val="00D218E2"/>
    <w:rsid w:val="00D22403"/>
    <w:rsid w:val="00D22B9F"/>
    <w:rsid w:val="00D22F1A"/>
    <w:rsid w:val="00D23356"/>
    <w:rsid w:val="00D23933"/>
    <w:rsid w:val="00D23C30"/>
    <w:rsid w:val="00D23DA1"/>
    <w:rsid w:val="00D24027"/>
    <w:rsid w:val="00D2487D"/>
    <w:rsid w:val="00D269C1"/>
    <w:rsid w:val="00D27E57"/>
    <w:rsid w:val="00D30DA4"/>
    <w:rsid w:val="00D3169D"/>
    <w:rsid w:val="00D328EC"/>
    <w:rsid w:val="00D329E9"/>
    <w:rsid w:val="00D32C6F"/>
    <w:rsid w:val="00D33B10"/>
    <w:rsid w:val="00D34466"/>
    <w:rsid w:val="00D355A4"/>
    <w:rsid w:val="00D35681"/>
    <w:rsid w:val="00D36427"/>
    <w:rsid w:val="00D365DC"/>
    <w:rsid w:val="00D369D1"/>
    <w:rsid w:val="00D379ED"/>
    <w:rsid w:val="00D40E0B"/>
    <w:rsid w:val="00D418A9"/>
    <w:rsid w:val="00D41A99"/>
    <w:rsid w:val="00D431A6"/>
    <w:rsid w:val="00D439E0"/>
    <w:rsid w:val="00D445A2"/>
    <w:rsid w:val="00D4620A"/>
    <w:rsid w:val="00D46740"/>
    <w:rsid w:val="00D46913"/>
    <w:rsid w:val="00D50F76"/>
    <w:rsid w:val="00D51491"/>
    <w:rsid w:val="00D51B52"/>
    <w:rsid w:val="00D51D9B"/>
    <w:rsid w:val="00D528A4"/>
    <w:rsid w:val="00D557AC"/>
    <w:rsid w:val="00D55936"/>
    <w:rsid w:val="00D56D6F"/>
    <w:rsid w:val="00D61029"/>
    <w:rsid w:val="00D614DA"/>
    <w:rsid w:val="00D61EA6"/>
    <w:rsid w:val="00D6333A"/>
    <w:rsid w:val="00D642A9"/>
    <w:rsid w:val="00D64DF2"/>
    <w:rsid w:val="00D6598B"/>
    <w:rsid w:val="00D66B06"/>
    <w:rsid w:val="00D67585"/>
    <w:rsid w:val="00D7163A"/>
    <w:rsid w:val="00D73DDA"/>
    <w:rsid w:val="00D756BF"/>
    <w:rsid w:val="00D771F3"/>
    <w:rsid w:val="00D77204"/>
    <w:rsid w:val="00D77C3F"/>
    <w:rsid w:val="00D80FFF"/>
    <w:rsid w:val="00D81D41"/>
    <w:rsid w:val="00D83A5C"/>
    <w:rsid w:val="00D84130"/>
    <w:rsid w:val="00D8472C"/>
    <w:rsid w:val="00D84E60"/>
    <w:rsid w:val="00D84F25"/>
    <w:rsid w:val="00D85080"/>
    <w:rsid w:val="00D861F5"/>
    <w:rsid w:val="00D86E8A"/>
    <w:rsid w:val="00D8708D"/>
    <w:rsid w:val="00D870BA"/>
    <w:rsid w:val="00D876D7"/>
    <w:rsid w:val="00D87E9F"/>
    <w:rsid w:val="00D90867"/>
    <w:rsid w:val="00D90A0B"/>
    <w:rsid w:val="00D91A29"/>
    <w:rsid w:val="00D91F3C"/>
    <w:rsid w:val="00D92101"/>
    <w:rsid w:val="00D9217D"/>
    <w:rsid w:val="00D923C1"/>
    <w:rsid w:val="00D93447"/>
    <w:rsid w:val="00D942EA"/>
    <w:rsid w:val="00D9480E"/>
    <w:rsid w:val="00D94831"/>
    <w:rsid w:val="00D95416"/>
    <w:rsid w:val="00D955B6"/>
    <w:rsid w:val="00D96197"/>
    <w:rsid w:val="00D97D23"/>
    <w:rsid w:val="00DA11E3"/>
    <w:rsid w:val="00DA1D60"/>
    <w:rsid w:val="00DA31B8"/>
    <w:rsid w:val="00DA432B"/>
    <w:rsid w:val="00DA4485"/>
    <w:rsid w:val="00DA45C9"/>
    <w:rsid w:val="00DA53EB"/>
    <w:rsid w:val="00DA5539"/>
    <w:rsid w:val="00DA59C3"/>
    <w:rsid w:val="00DA5C55"/>
    <w:rsid w:val="00DA5C97"/>
    <w:rsid w:val="00DA5E3D"/>
    <w:rsid w:val="00DA6944"/>
    <w:rsid w:val="00DA7933"/>
    <w:rsid w:val="00DB2E4E"/>
    <w:rsid w:val="00DB505F"/>
    <w:rsid w:val="00DB5115"/>
    <w:rsid w:val="00DB6141"/>
    <w:rsid w:val="00DB6C5B"/>
    <w:rsid w:val="00DB7B6F"/>
    <w:rsid w:val="00DB7BC8"/>
    <w:rsid w:val="00DC03B9"/>
    <w:rsid w:val="00DC06F1"/>
    <w:rsid w:val="00DC17A6"/>
    <w:rsid w:val="00DC2930"/>
    <w:rsid w:val="00DC4E09"/>
    <w:rsid w:val="00DC4F0A"/>
    <w:rsid w:val="00DC518F"/>
    <w:rsid w:val="00DC547F"/>
    <w:rsid w:val="00DC693E"/>
    <w:rsid w:val="00DC7097"/>
    <w:rsid w:val="00DD142D"/>
    <w:rsid w:val="00DD18A0"/>
    <w:rsid w:val="00DD1CE3"/>
    <w:rsid w:val="00DD2222"/>
    <w:rsid w:val="00DD327A"/>
    <w:rsid w:val="00DD4932"/>
    <w:rsid w:val="00DD497A"/>
    <w:rsid w:val="00DD51A1"/>
    <w:rsid w:val="00DD5464"/>
    <w:rsid w:val="00DD5D54"/>
    <w:rsid w:val="00DD60E3"/>
    <w:rsid w:val="00DD619E"/>
    <w:rsid w:val="00DD6CA1"/>
    <w:rsid w:val="00DD75D0"/>
    <w:rsid w:val="00DE05EF"/>
    <w:rsid w:val="00DE0927"/>
    <w:rsid w:val="00DE1349"/>
    <w:rsid w:val="00DE1BB0"/>
    <w:rsid w:val="00DE23A1"/>
    <w:rsid w:val="00DE3628"/>
    <w:rsid w:val="00DE3EF5"/>
    <w:rsid w:val="00DE4C79"/>
    <w:rsid w:val="00DE4F62"/>
    <w:rsid w:val="00DE5F0F"/>
    <w:rsid w:val="00DE6B48"/>
    <w:rsid w:val="00DE769F"/>
    <w:rsid w:val="00DE788E"/>
    <w:rsid w:val="00DF0333"/>
    <w:rsid w:val="00DF0403"/>
    <w:rsid w:val="00DF0D32"/>
    <w:rsid w:val="00DF0F12"/>
    <w:rsid w:val="00DF142B"/>
    <w:rsid w:val="00DF145A"/>
    <w:rsid w:val="00DF1A78"/>
    <w:rsid w:val="00DF2CDB"/>
    <w:rsid w:val="00DF2ECA"/>
    <w:rsid w:val="00DF3900"/>
    <w:rsid w:val="00DF5254"/>
    <w:rsid w:val="00DF5C64"/>
    <w:rsid w:val="00DF69A9"/>
    <w:rsid w:val="00DF700C"/>
    <w:rsid w:val="00DF7588"/>
    <w:rsid w:val="00E0035E"/>
    <w:rsid w:val="00E00EC2"/>
    <w:rsid w:val="00E01696"/>
    <w:rsid w:val="00E016C3"/>
    <w:rsid w:val="00E01ADB"/>
    <w:rsid w:val="00E02AB0"/>
    <w:rsid w:val="00E02B74"/>
    <w:rsid w:val="00E031A0"/>
    <w:rsid w:val="00E03967"/>
    <w:rsid w:val="00E04D10"/>
    <w:rsid w:val="00E052D3"/>
    <w:rsid w:val="00E057B4"/>
    <w:rsid w:val="00E1129B"/>
    <w:rsid w:val="00E11540"/>
    <w:rsid w:val="00E1224A"/>
    <w:rsid w:val="00E14DBB"/>
    <w:rsid w:val="00E14DF5"/>
    <w:rsid w:val="00E14F07"/>
    <w:rsid w:val="00E15218"/>
    <w:rsid w:val="00E152CB"/>
    <w:rsid w:val="00E1552E"/>
    <w:rsid w:val="00E16D25"/>
    <w:rsid w:val="00E170A3"/>
    <w:rsid w:val="00E17797"/>
    <w:rsid w:val="00E179D2"/>
    <w:rsid w:val="00E23DF1"/>
    <w:rsid w:val="00E25827"/>
    <w:rsid w:val="00E259A8"/>
    <w:rsid w:val="00E264A7"/>
    <w:rsid w:val="00E26552"/>
    <w:rsid w:val="00E26D0C"/>
    <w:rsid w:val="00E272E4"/>
    <w:rsid w:val="00E27325"/>
    <w:rsid w:val="00E278BE"/>
    <w:rsid w:val="00E27C1D"/>
    <w:rsid w:val="00E3036B"/>
    <w:rsid w:val="00E30777"/>
    <w:rsid w:val="00E3096B"/>
    <w:rsid w:val="00E311F5"/>
    <w:rsid w:val="00E3243F"/>
    <w:rsid w:val="00E32F2B"/>
    <w:rsid w:val="00E34943"/>
    <w:rsid w:val="00E361B0"/>
    <w:rsid w:val="00E36BF6"/>
    <w:rsid w:val="00E40AB6"/>
    <w:rsid w:val="00E42BF1"/>
    <w:rsid w:val="00E43670"/>
    <w:rsid w:val="00E450D8"/>
    <w:rsid w:val="00E45BAA"/>
    <w:rsid w:val="00E50383"/>
    <w:rsid w:val="00E5067A"/>
    <w:rsid w:val="00E50F06"/>
    <w:rsid w:val="00E52B77"/>
    <w:rsid w:val="00E53907"/>
    <w:rsid w:val="00E53E56"/>
    <w:rsid w:val="00E5417D"/>
    <w:rsid w:val="00E54341"/>
    <w:rsid w:val="00E54B22"/>
    <w:rsid w:val="00E606E2"/>
    <w:rsid w:val="00E62581"/>
    <w:rsid w:val="00E62A33"/>
    <w:rsid w:val="00E64B74"/>
    <w:rsid w:val="00E650FD"/>
    <w:rsid w:val="00E6617F"/>
    <w:rsid w:val="00E662A7"/>
    <w:rsid w:val="00E66C2F"/>
    <w:rsid w:val="00E674C2"/>
    <w:rsid w:val="00E67E4D"/>
    <w:rsid w:val="00E71847"/>
    <w:rsid w:val="00E718B1"/>
    <w:rsid w:val="00E72153"/>
    <w:rsid w:val="00E72FBC"/>
    <w:rsid w:val="00E73C40"/>
    <w:rsid w:val="00E748DD"/>
    <w:rsid w:val="00E74D85"/>
    <w:rsid w:val="00E75176"/>
    <w:rsid w:val="00E763A9"/>
    <w:rsid w:val="00E76AF3"/>
    <w:rsid w:val="00E774EB"/>
    <w:rsid w:val="00E8393E"/>
    <w:rsid w:val="00E83A7D"/>
    <w:rsid w:val="00E85AFD"/>
    <w:rsid w:val="00E877B0"/>
    <w:rsid w:val="00E878C7"/>
    <w:rsid w:val="00E87DE5"/>
    <w:rsid w:val="00E9012C"/>
    <w:rsid w:val="00E904EF"/>
    <w:rsid w:val="00E9058C"/>
    <w:rsid w:val="00E90706"/>
    <w:rsid w:val="00E9106C"/>
    <w:rsid w:val="00E94448"/>
    <w:rsid w:val="00E9511D"/>
    <w:rsid w:val="00E96E96"/>
    <w:rsid w:val="00EA03C0"/>
    <w:rsid w:val="00EA03C9"/>
    <w:rsid w:val="00EA0402"/>
    <w:rsid w:val="00EA0C83"/>
    <w:rsid w:val="00EA18AB"/>
    <w:rsid w:val="00EA2D5B"/>
    <w:rsid w:val="00EA3C80"/>
    <w:rsid w:val="00EA40D1"/>
    <w:rsid w:val="00EA48CD"/>
    <w:rsid w:val="00EA578D"/>
    <w:rsid w:val="00EA621B"/>
    <w:rsid w:val="00EA6B34"/>
    <w:rsid w:val="00EB06C8"/>
    <w:rsid w:val="00EB079D"/>
    <w:rsid w:val="00EB08E7"/>
    <w:rsid w:val="00EB1E3B"/>
    <w:rsid w:val="00EB2F77"/>
    <w:rsid w:val="00EB3706"/>
    <w:rsid w:val="00EB3C46"/>
    <w:rsid w:val="00EB43B5"/>
    <w:rsid w:val="00EB4C27"/>
    <w:rsid w:val="00EC0816"/>
    <w:rsid w:val="00EC0F76"/>
    <w:rsid w:val="00EC2498"/>
    <w:rsid w:val="00EC4D8B"/>
    <w:rsid w:val="00EC5497"/>
    <w:rsid w:val="00EC5755"/>
    <w:rsid w:val="00EC58B9"/>
    <w:rsid w:val="00EC5F96"/>
    <w:rsid w:val="00EC6E9D"/>
    <w:rsid w:val="00ED00D0"/>
    <w:rsid w:val="00ED121C"/>
    <w:rsid w:val="00ED1343"/>
    <w:rsid w:val="00ED2755"/>
    <w:rsid w:val="00ED43F3"/>
    <w:rsid w:val="00ED4D19"/>
    <w:rsid w:val="00ED5EDE"/>
    <w:rsid w:val="00ED7366"/>
    <w:rsid w:val="00ED7BFF"/>
    <w:rsid w:val="00EE0543"/>
    <w:rsid w:val="00EE18A2"/>
    <w:rsid w:val="00EE19C3"/>
    <w:rsid w:val="00EE3BE2"/>
    <w:rsid w:val="00EE3DF5"/>
    <w:rsid w:val="00EE5B16"/>
    <w:rsid w:val="00EE5BCA"/>
    <w:rsid w:val="00EE5DDD"/>
    <w:rsid w:val="00EE5DF1"/>
    <w:rsid w:val="00EE650D"/>
    <w:rsid w:val="00EE7057"/>
    <w:rsid w:val="00EE70B0"/>
    <w:rsid w:val="00EE736E"/>
    <w:rsid w:val="00EE7985"/>
    <w:rsid w:val="00EF10A8"/>
    <w:rsid w:val="00EF195B"/>
    <w:rsid w:val="00EF25F6"/>
    <w:rsid w:val="00EF3840"/>
    <w:rsid w:val="00EF3990"/>
    <w:rsid w:val="00EF3D5B"/>
    <w:rsid w:val="00EF443D"/>
    <w:rsid w:val="00EF556C"/>
    <w:rsid w:val="00EF5B01"/>
    <w:rsid w:val="00EF5FD2"/>
    <w:rsid w:val="00EF72A0"/>
    <w:rsid w:val="00F002C4"/>
    <w:rsid w:val="00F013CF"/>
    <w:rsid w:val="00F01DB2"/>
    <w:rsid w:val="00F029CB"/>
    <w:rsid w:val="00F03829"/>
    <w:rsid w:val="00F0562F"/>
    <w:rsid w:val="00F05EFE"/>
    <w:rsid w:val="00F06429"/>
    <w:rsid w:val="00F06979"/>
    <w:rsid w:val="00F06DAF"/>
    <w:rsid w:val="00F112C5"/>
    <w:rsid w:val="00F1387A"/>
    <w:rsid w:val="00F1393C"/>
    <w:rsid w:val="00F145CF"/>
    <w:rsid w:val="00F14769"/>
    <w:rsid w:val="00F14F6A"/>
    <w:rsid w:val="00F15F68"/>
    <w:rsid w:val="00F16508"/>
    <w:rsid w:val="00F16724"/>
    <w:rsid w:val="00F17B81"/>
    <w:rsid w:val="00F17DDA"/>
    <w:rsid w:val="00F223C4"/>
    <w:rsid w:val="00F23006"/>
    <w:rsid w:val="00F2368B"/>
    <w:rsid w:val="00F23AAB"/>
    <w:rsid w:val="00F2441B"/>
    <w:rsid w:val="00F24C52"/>
    <w:rsid w:val="00F2546D"/>
    <w:rsid w:val="00F25833"/>
    <w:rsid w:val="00F27342"/>
    <w:rsid w:val="00F278FA"/>
    <w:rsid w:val="00F27ACC"/>
    <w:rsid w:val="00F27F41"/>
    <w:rsid w:val="00F31488"/>
    <w:rsid w:val="00F324A3"/>
    <w:rsid w:val="00F33623"/>
    <w:rsid w:val="00F33D6F"/>
    <w:rsid w:val="00F34577"/>
    <w:rsid w:val="00F34C84"/>
    <w:rsid w:val="00F353AD"/>
    <w:rsid w:val="00F367F8"/>
    <w:rsid w:val="00F37EFD"/>
    <w:rsid w:val="00F4208B"/>
    <w:rsid w:val="00F422C3"/>
    <w:rsid w:val="00F432B1"/>
    <w:rsid w:val="00F4330D"/>
    <w:rsid w:val="00F4332B"/>
    <w:rsid w:val="00F43787"/>
    <w:rsid w:val="00F43D34"/>
    <w:rsid w:val="00F4450C"/>
    <w:rsid w:val="00F44CFB"/>
    <w:rsid w:val="00F452DA"/>
    <w:rsid w:val="00F468DF"/>
    <w:rsid w:val="00F46A46"/>
    <w:rsid w:val="00F471E5"/>
    <w:rsid w:val="00F5076D"/>
    <w:rsid w:val="00F529D7"/>
    <w:rsid w:val="00F530A6"/>
    <w:rsid w:val="00F55203"/>
    <w:rsid w:val="00F57C98"/>
    <w:rsid w:val="00F6007B"/>
    <w:rsid w:val="00F603C2"/>
    <w:rsid w:val="00F60E8E"/>
    <w:rsid w:val="00F610DB"/>
    <w:rsid w:val="00F62C7C"/>
    <w:rsid w:val="00F631AC"/>
    <w:rsid w:val="00F631EE"/>
    <w:rsid w:val="00F6422B"/>
    <w:rsid w:val="00F65ACB"/>
    <w:rsid w:val="00F6678C"/>
    <w:rsid w:val="00F678B3"/>
    <w:rsid w:val="00F70691"/>
    <w:rsid w:val="00F70D4E"/>
    <w:rsid w:val="00F71A51"/>
    <w:rsid w:val="00F71CFB"/>
    <w:rsid w:val="00F722B2"/>
    <w:rsid w:val="00F72A2A"/>
    <w:rsid w:val="00F73566"/>
    <w:rsid w:val="00F7360A"/>
    <w:rsid w:val="00F75114"/>
    <w:rsid w:val="00F759AE"/>
    <w:rsid w:val="00F77306"/>
    <w:rsid w:val="00F8024A"/>
    <w:rsid w:val="00F80524"/>
    <w:rsid w:val="00F81714"/>
    <w:rsid w:val="00F824C1"/>
    <w:rsid w:val="00F8583A"/>
    <w:rsid w:val="00F86C18"/>
    <w:rsid w:val="00F87C09"/>
    <w:rsid w:val="00F87F2D"/>
    <w:rsid w:val="00F9019E"/>
    <w:rsid w:val="00F912FB"/>
    <w:rsid w:val="00F916AB"/>
    <w:rsid w:val="00F93D29"/>
    <w:rsid w:val="00F94083"/>
    <w:rsid w:val="00F94144"/>
    <w:rsid w:val="00F94759"/>
    <w:rsid w:val="00F94CB1"/>
    <w:rsid w:val="00F94FD1"/>
    <w:rsid w:val="00F956D7"/>
    <w:rsid w:val="00F9579F"/>
    <w:rsid w:val="00F95E59"/>
    <w:rsid w:val="00F9625B"/>
    <w:rsid w:val="00F971A3"/>
    <w:rsid w:val="00FA13FF"/>
    <w:rsid w:val="00FA1893"/>
    <w:rsid w:val="00FA1F86"/>
    <w:rsid w:val="00FA2741"/>
    <w:rsid w:val="00FA6D8A"/>
    <w:rsid w:val="00FA72B6"/>
    <w:rsid w:val="00FA7372"/>
    <w:rsid w:val="00FA775C"/>
    <w:rsid w:val="00FA7E62"/>
    <w:rsid w:val="00FA7F69"/>
    <w:rsid w:val="00FB033C"/>
    <w:rsid w:val="00FB0545"/>
    <w:rsid w:val="00FB247A"/>
    <w:rsid w:val="00FB254F"/>
    <w:rsid w:val="00FB3198"/>
    <w:rsid w:val="00FB3241"/>
    <w:rsid w:val="00FB429A"/>
    <w:rsid w:val="00FB4CEC"/>
    <w:rsid w:val="00FB5290"/>
    <w:rsid w:val="00FB5CC4"/>
    <w:rsid w:val="00FB6B34"/>
    <w:rsid w:val="00FB71A7"/>
    <w:rsid w:val="00FB7355"/>
    <w:rsid w:val="00FB7847"/>
    <w:rsid w:val="00FC097E"/>
    <w:rsid w:val="00FC121F"/>
    <w:rsid w:val="00FC2C16"/>
    <w:rsid w:val="00FC2EEA"/>
    <w:rsid w:val="00FC3783"/>
    <w:rsid w:val="00FC3B66"/>
    <w:rsid w:val="00FC3DE6"/>
    <w:rsid w:val="00FC43E0"/>
    <w:rsid w:val="00FC72F9"/>
    <w:rsid w:val="00FC773B"/>
    <w:rsid w:val="00FD0F8B"/>
    <w:rsid w:val="00FD213A"/>
    <w:rsid w:val="00FD2BE5"/>
    <w:rsid w:val="00FD47DB"/>
    <w:rsid w:val="00FD541E"/>
    <w:rsid w:val="00FD5A86"/>
    <w:rsid w:val="00FE0569"/>
    <w:rsid w:val="00FE217D"/>
    <w:rsid w:val="00FE4337"/>
    <w:rsid w:val="00FE4E0E"/>
    <w:rsid w:val="00FE55BA"/>
    <w:rsid w:val="00FE56FF"/>
    <w:rsid w:val="00FE589B"/>
    <w:rsid w:val="00FE58B0"/>
    <w:rsid w:val="00FE605E"/>
    <w:rsid w:val="00FE77BD"/>
    <w:rsid w:val="00FF05EF"/>
    <w:rsid w:val="00FF16DF"/>
    <w:rsid w:val="00FF25A5"/>
    <w:rsid w:val="00FF2995"/>
    <w:rsid w:val="00FF2E53"/>
    <w:rsid w:val="00FF3171"/>
    <w:rsid w:val="00FF51B2"/>
    <w:rsid w:val="00FF67F0"/>
    <w:rsid w:val="00FF70B8"/>
    <w:rsid w:val="00FF7B1D"/>
    <w:rsid w:val="00FF7F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8A9A"/>
  <w15:docId w15:val="{02A20D60-00E2-4C04-A136-4CF044B4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0E67"/>
    <w:pPr>
      <w:spacing w:after="0" w:line="240" w:lineRule="auto"/>
      <w:jc w:val="both"/>
    </w:pPr>
    <w:rPr>
      <w:rFonts w:ascii="Times New Roman" w:eastAsia="Times New Roman" w:hAnsi="Times New Roman" w:cs="Times New Roman"/>
      <w:lang w:val="en-GB"/>
    </w:rPr>
  </w:style>
  <w:style w:type="paragraph" w:styleId="Heading1">
    <w:name w:val="heading 1"/>
    <w:next w:val="DSENBodytext"/>
    <w:link w:val="Heading1Char"/>
    <w:rsid w:val="00EF443D"/>
    <w:pPr>
      <w:keepNext/>
      <w:spacing w:before="240" w:after="120"/>
      <w:ind w:left="360" w:hanging="360"/>
      <w:outlineLvl w:val="0"/>
    </w:pPr>
    <w:rPr>
      <w:rFonts w:ascii="Times New Roman Bold" w:eastAsia="Times New Roman" w:hAnsi="Times New Roman Bold" w:cs="Times New Roman"/>
      <w:b/>
      <w:caps/>
      <w:sz w:val="24"/>
      <w:lang w:val="en-GB"/>
    </w:rPr>
  </w:style>
  <w:style w:type="paragraph" w:styleId="Heading2">
    <w:name w:val="heading 2"/>
    <w:basedOn w:val="Heading1"/>
    <w:next w:val="DSENBodytext"/>
    <w:link w:val="Heading2Char"/>
    <w:rsid w:val="00EF443D"/>
    <w:pPr>
      <w:outlineLvl w:val="1"/>
    </w:pPr>
    <w:rPr>
      <w:caps w:val="0"/>
    </w:rPr>
  </w:style>
  <w:style w:type="paragraph" w:styleId="Heading3">
    <w:name w:val="heading 3"/>
    <w:basedOn w:val="Heading2"/>
    <w:next w:val="DSENBodytext"/>
    <w:link w:val="Heading3Char"/>
    <w:rsid w:val="00EF443D"/>
    <w:pPr>
      <w:outlineLvl w:val="2"/>
    </w:pPr>
  </w:style>
  <w:style w:type="paragraph" w:styleId="Heading4">
    <w:name w:val="heading 4"/>
    <w:basedOn w:val="Heading3"/>
    <w:next w:val="DSENBodytext"/>
    <w:link w:val="Heading4Char"/>
    <w:rsid w:val="00EF443D"/>
    <w:pPr>
      <w:outlineLvl w:val="3"/>
    </w:pPr>
    <w:rPr>
      <w:b w:val="0"/>
    </w:rPr>
  </w:style>
  <w:style w:type="paragraph" w:styleId="Heading5">
    <w:name w:val="heading 5"/>
    <w:basedOn w:val="Heading4"/>
    <w:next w:val="DSENBodytext"/>
    <w:link w:val="Heading5Char"/>
    <w:qFormat/>
    <w:rsid w:val="00EF443D"/>
    <w:pPr>
      <w:outlineLvl w:val="4"/>
    </w:pPr>
  </w:style>
  <w:style w:type="paragraph" w:styleId="Heading6">
    <w:name w:val="heading 6"/>
    <w:basedOn w:val="Normal"/>
    <w:next w:val="Normal"/>
    <w:link w:val="Heading6Char"/>
    <w:unhideWhenUsed/>
    <w:qFormat/>
    <w:rsid w:val="00EF443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Heading6"/>
    <w:next w:val="DSENBodytext"/>
    <w:link w:val="Heading7Char"/>
    <w:rsid w:val="00EF443D"/>
    <w:pPr>
      <w:keepLines w:val="0"/>
      <w:spacing w:before="240" w:after="120" w:line="259" w:lineRule="auto"/>
      <w:ind w:left="360" w:hanging="360"/>
      <w:jc w:val="left"/>
      <w:outlineLvl w:val="6"/>
    </w:pPr>
    <w:rPr>
      <w:rFonts w:ascii="Times New Roman" w:eastAsia="Times New Roman" w:hAnsi="Times New Roman" w:cs="Times New Roman"/>
      <w:i/>
      <w:color w:val="auto"/>
      <w:sz w:val="20"/>
    </w:rPr>
  </w:style>
  <w:style w:type="paragraph" w:styleId="Heading8">
    <w:name w:val="heading 8"/>
    <w:basedOn w:val="Heading7"/>
    <w:next w:val="DSENBodytext"/>
    <w:link w:val="Heading8Char"/>
    <w:rsid w:val="00EF443D"/>
    <w:pPr>
      <w:spacing w:after="60"/>
      <w:outlineLvl w:val="7"/>
    </w:pPr>
  </w:style>
  <w:style w:type="paragraph" w:styleId="Heading9">
    <w:name w:val="heading 9"/>
    <w:basedOn w:val="Heading8"/>
    <w:next w:val="DSENBodytext"/>
    <w:link w:val="Heading9Char"/>
    <w:rsid w:val="00EF44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1129B"/>
    <w:rPr>
      <w:rFonts w:ascii="Segoe UI" w:hAnsi="Segoe UI" w:cs="Segoe UI"/>
      <w:sz w:val="18"/>
      <w:szCs w:val="18"/>
    </w:rPr>
  </w:style>
  <w:style w:type="character" w:customStyle="1" w:styleId="BalloonTextChar">
    <w:name w:val="Balloon Text Char"/>
    <w:basedOn w:val="DefaultParagraphFont"/>
    <w:link w:val="BalloonText"/>
    <w:rsid w:val="00E1129B"/>
    <w:rPr>
      <w:rFonts w:ascii="Segoe UI" w:hAnsi="Segoe UI" w:cs="Segoe UI"/>
      <w:sz w:val="18"/>
      <w:szCs w:val="18"/>
    </w:rPr>
  </w:style>
  <w:style w:type="paragraph" w:customStyle="1" w:styleId="DSENBodytext">
    <w:name w:val="DSEN Body text"/>
    <w:basedOn w:val="Normal"/>
    <w:link w:val="DSENBodytextChar"/>
    <w:qFormat/>
    <w:rsid w:val="00541F0F"/>
    <w:pPr>
      <w:spacing w:before="120" w:after="240" w:line="480" w:lineRule="auto"/>
    </w:pPr>
    <w:rPr>
      <w:sz w:val="24"/>
      <w:lang w:val="en-CA"/>
    </w:rPr>
  </w:style>
  <w:style w:type="character" w:customStyle="1" w:styleId="DSENBodytextChar">
    <w:name w:val="DSEN Body text Char"/>
    <w:basedOn w:val="DefaultParagraphFont"/>
    <w:link w:val="DSENBodytext"/>
    <w:rsid w:val="00541F0F"/>
    <w:rPr>
      <w:rFonts w:ascii="Times New Roman" w:eastAsia="Times New Roman" w:hAnsi="Times New Roman" w:cs="Times New Roman"/>
      <w:sz w:val="24"/>
    </w:rPr>
  </w:style>
  <w:style w:type="character" w:styleId="CommentReference">
    <w:name w:val="annotation reference"/>
    <w:basedOn w:val="DefaultParagraphFont"/>
    <w:rsid w:val="00E1129B"/>
    <w:rPr>
      <w:sz w:val="16"/>
      <w:szCs w:val="16"/>
    </w:rPr>
  </w:style>
  <w:style w:type="paragraph" w:styleId="CommentText">
    <w:name w:val="annotation text"/>
    <w:basedOn w:val="Normal"/>
    <w:link w:val="CommentTextChar"/>
    <w:rsid w:val="00E1129B"/>
    <w:rPr>
      <w:sz w:val="20"/>
      <w:szCs w:val="20"/>
    </w:rPr>
  </w:style>
  <w:style w:type="character" w:customStyle="1" w:styleId="CommentTextChar">
    <w:name w:val="Comment Text Char"/>
    <w:basedOn w:val="DefaultParagraphFont"/>
    <w:link w:val="CommentText"/>
    <w:rsid w:val="00E1129B"/>
    <w:rPr>
      <w:rFonts w:ascii="Times New Roman" w:eastAsia="Times New Roman" w:hAnsi="Times New Roman" w:cs="Times New Roman"/>
      <w:sz w:val="20"/>
      <w:szCs w:val="20"/>
      <w:lang w:val="en-GB"/>
    </w:rPr>
  </w:style>
  <w:style w:type="paragraph" w:customStyle="1" w:styleId="DSENTableFootnote">
    <w:name w:val="DSEN Table Footnote"/>
    <w:basedOn w:val="DSENBodytext"/>
    <w:link w:val="DSENTableFootnoteChar"/>
    <w:qFormat/>
    <w:rsid w:val="00DC4F0A"/>
    <w:pPr>
      <w:tabs>
        <w:tab w:val="left" w:pos="360"/>
      </w:tabs>
      <w:autoSpaceDE w:val="0"/>
      <w:autoSpaceDN w:val="0"/>
      <w:adjustRightInd w:val="0"/>
      <w:spacing w:after="0"/>
      <w:ind w:left="360" w:hanging="360"/>
    </w:pPr>
    <w:rPr>
      <w:rFonts w:cs="Arial"/>
      <w:sz w:val="18"/>
      <w:szCs w:val="18"/>
    </w:rPr>
  </w:style>
  <w:style w:type="character" w:customStyle="1" w:styleId="DSENTableFootnoteChar">
    <w:name w:val="DSEN Table Footnote Char"/>
    <w:basedOn w:val="DefaultParagraphFont"/>
    <w:link w:val="DSENTableFootnote"/>
    <w:rsid w:val="00DC4F0A"/>
    <w:rPr>
      <w:rFonts w:ascii="Times New Roman" w:eastAsia="Times New Roman" w:hAnsi="Times New Roman" w:cs="Arial"/>
      <w:sz w:val="18"/>
      <w:szCs w:val="18"/>
      <w:lang w:val="en-GB"/>
    </w:rPr>
  </w:style>
  <w:style w:type="table" w:styleId="TableGrid">
    <w:name w:val="Table Grid"/>
    <w:basedOn w:val="TableNormal"/>
    <w:rsid w:val="008E50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443D"/>
    <w:rPr>
      <w:rFonts w:ascii="Times New Roman Bold" w:eastAsia="Times New Roman" w:hAnsi="Times New Roman Bold" w:cs="Times New Roman"/>
      <w:b/>
      <w:caps/>
      <w:sz w:val="24"/>
      <w:lang w:val="en-GB"/>
    </w:rPr>
  </w:style>
  <w:style w:type="character" w:customStyle="1" w:styleId="Heading2Char">
    <w:name w:val="Heading 2 Char"/>
    <w:basedOn w:val="DefaultParagraphFont"/>
    <w:link w:val="Heading2"/>
    <w:rsid w:val="00EF443D"/>
    <w:rPr>
      <w:rFonts w:ascii="Times New Roman Bold" w:eastAsia="Times New Roman" w:hAnsi="Times New Roman Bold" w:cs="Times New Roman"/>
      <w:b/>
      <w:sz w:val="24"/>
      <w:lang w:val="en-GB"/>
    </w:rPr>
  </w:style>
  <w:style w:type="character" w:customStyle="1" w:styleId="Heading3Char">
    <w:name w:val="Heading 3 Char"/>
    <w:basedOn w:val="DefaultParagraphFont"/>
    <w:link w:val="Heading3"/>
    <w:rsid w:val="00EF443D"/>
    <w:rPr>
      <w:rFonts w:ascii="Times New Roman Bold" w:eastAsia="Times New Roman" w:hAnsi="Times New Roman Bold" w:cs="Times New Roman"/>
      <w:b/>
      <w:sz w:val="24"/>
      <w:lang w:val="en-GB"/>
    </w:rPr>
  </w:style>
  <w:style w:type="character" w:customStyle="1" w:styleId="Heading4Char">
    <w:name w:val="Heading 4 Char"/>
    <w:basedOn w:val="DefaultParagraphFont"/>
    <w:link w:val="Heading4"/>
    <w:rsid w:val="00EF443D"/>
    <w:rPr>
      <w:rFonts w:ascii="Times New Roman Bold" w:eastAsia="Times New Roman" w:hAnsi="Times New Roman Bold" w:cs="Times New Roman"/>
      <w:sz w:val="24"/>
      <w:lang w:val="en-GB"/>
    </w:rPr>
  </w:style>
  <w:style w:type="character" w:customStyle="1" w:styleId="Heading5Char">
    <w:name w:val="Heading 5 Char"/>
    <w:basedOn w:val="DefaultParagraphFont"/>
    <w:link w:val="Heading5"/>
    <w:rsid w:val="00EF443D"/>
    <w:rPr>
      <w:rFonts w:ascii="Times New Roman Bold" w:eastAsia="Times New Roman" w:hAnsi="Times New Roman Bold" w:cs="Times New Roman"/>
      <w:sz w:val="24"/>
      <w:lang w:val="en-GB"/>
    </w:rPr>
  </w:style>
  <w:style w:type="character" w:customStyle="1" w:styleId="Heading7Char">
    <w:name w:val="Heading 7 Char"/>
    <w:basedOn w:val="DefaultParagraphFont"/>
    <w:link w:val="Heading7"/>
    <w:rsid w:val="00EF443D"/>
    <w:rPr>
      <w:rFonts w:ascii="Times New Roman" w:eastAsia="Times New Roman" w:hAnsi="Times New Roman" w:cs="Times New Roman"/>
      <w:i/>
      <w:sz w:val="20"/>
      <w:lang w:val="en-GB"/>
    </w:rPr>
  </w:style>
  <w:style w:type="character" w:customStyle="1" w:styleId="Heading8Char">
    <w:name w:val="Heading 8 Char"/>
    <w:basedOn w:val="DefaultParagraphFont"/>
    <w:link w:val="Heading8"/>
    <w:rsid w:val="00EF443D"/>
    <w:rPr>
      <w:rFonts w:ascii="Times New Roman" w:eastAsia="Times New Roman" w:hAnsi="Times New Roman" w:cs="Times New Roman"/>
      <w:i/>
      <w:sz w:val="20"/>
      <w:lang w:val="en-GB"/>
    </w:rPr>
  </w:style>
  <w:style w:type="character" w:customStyle="1" w:styleId="Heading9Char">
    <w:name w:val="Heading 9 Char"/>
    <w:basedOn w:val="DefaultParagraphFont"/>
    <w:link w:val="Heading9"/>
    <w:rsid w:val="00EF443D"/>
    <w:rPr>
      <w:rFonts w:ascii="Times New Roman" w:eastAsia="Times New Roman" w:hAnsi="Times New Roman" w:cs="Times New Roman"/>
      <w:i/>
      <w:sz w:val="20"/>
      <w:lang w:val="en-GB"/>
    </w:rPr>
  </w:style>
  <w:style w:type="character" w:styleId="Hyperlink">
    <w:name w:val="Hyperlink"/>
    <w:basedOn w:val="DefaultParagraphFont"/>
    <w:uiPriority w:val="99"/>
    <w:unhideWhenUsed/>
    <w:rsid w:val="00EF443D"/>
    <w:rPr>
      <w:color w:val="171796"/>
      <w:u w:val="single"/>
    </w:rPr>
  </w:style>
  <w:style w:type="numbering" w:customStyle="1" w:styleId="Headings">
    <w:name w:val="Headings"/>
    <w:uiPriority w:val="99"/>
    <w:rsid w:val="00EF443D"/>
    <w:pPr>
      <w:numPr>
        <w:numId w:val="1"/>
      </w:numPr>
    </w:pPr>
  </w:style>
  <w:style w:type="character" w:customStyle="1" w:styleId="Heading6Char">
    <w:name w:val="Heading 6 Char"/>
    <w:basedOn w:val="DefaultParagraphFont"/>
    <w:link w:val="Heading6"/>
    <w:rsid w:val="00EF443D"/>
    <w:rPr>
      <w:rFonts w:asciiTheme="majorHAnsi" w:eastAsiaTheme="majorEastAsia" w:hAnsiTheme="majorHAnsi" w:cstheme="majorBidi"/>
      <w:color w:val="1F3763" w:themeColor="accent1" w:themeShade="7F"/>
      <w:lang w:val="en-GB"/>
    </w:rPr>
  </w:style>
  <w:style w:type="paragraph" w:styleId="ListParagraph">
    <w:name w:val="List Paragraph"/>
    <w:basedOn w:val="Normal"/>
    <w:uiPriority w:val="34"/>
    <w:qFormat/>
    <w:rsid w:val="00EF443D"/>
    <w:pPr>
      <w:ind w:left="720"/>
      <w:contextualSpacing/>
    </w:pPr>
  </w:style>
  <w:style w:type="paragraph" w:customStyle="1" w:styleId="TableParagraph">
    <w:name w:val="Table Paragraph"/>
    <w:basedOn w:val="Normal"/>
    <w:uiPriority w:val="1"/>
    <w:qFormat/>
    <w:rsid w:val="00EF443D"/>
    <w:pPr>
      <w:widowControl w:val="0"/>
    </w:pPr>
    <w:rPr>
      <w:lang w:val="en-US"/>
    </w:rPr>
  </w:style>
  <w:style w:type="paragraph" w:customStyle="1" w:styleId="Default">
    <w:name w:val="Default"/>
    <w:rsid w:val="00EF443D"/>
    <w:pPr>
      <w:widowControl w:val="0"/>
      <w:autoSpaceDE w:val="0"/>
      <w:autoSpaceDN w:val="0"/>
      <w:adjustRightInd w:val="0"/>
      <w:spacing w:after="0" w:line="240" w:lineRule="auto"/>
    </w:pPr>
    <w:rPr>
      <w:rFonts w:ascii="Calibri" w:eastAsia="Times New Roman" w:hAnsi="Calibri" w:cs="Calibri"/>
      <w:color w:val="000000"/>
      <w:sz w:val="24"/>
      <w:szCs w:val="24"/>
      <w:lang w:val="en-US" w:eastAsia="en-CA"/>
    </w:rPr>
  </w:style>
  <w:style w:type="table" w:customStyle="1" w:styleId="LightList1">
    <w:name w:val="Light List1"/>
    <w:basedOn w:val="TableNormal"/>
    <w:uiPriority w:val="61"/>
    <w:rsid w:val="00EF443D"/>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2">
    <w:name w:val="toc 2"/>
    <w:basedOn w:val="Normal"/>
    <w:next w:val="Normal"/>
    <w:autoRedefine/>
    <w:uiPriority w:val="39"/>
    <w:rsid w:val="00EF443D"/>
    <w:pPr>
      <w:tabs>
        <w:tab w:val="left" w:pos="960"/>
        <w:tab w:val="right" w:leader="dot" w:pos="9120"/>
      </w:tabs>
      <w:ind w:left="240"/>
      <w:jc w:val="left"/>
    </w:pPr>
    <w:rPr>
      <w:rFonts w:cs="Arial"/>
      <w:noProof/>
    </w:rPr>
  </w:style>
  <w:style w:type="paragraph" w:styleId="TOC3">
    <w:name w:val="toc 3"/>
    <w:basedOn w:val="Normal"/>
    <w:next w:val="Normal"/>
    <w:autoRedefine/>
    <w:uiPriority w:val="39"/>
    <w:rsid w:val="00EF443D"/>
    <w:pPr>
      <w:tabs>
        <w:tab w:val="left" w:pos="1200"/>
        <w:tab w:val="right" w:leader="dot" w:pos="9120"/>
      </w:tabs>
      <w:ind w:left="480"/>
      <w:jc w:val="left"/>
    </w:pPr>
    <w:rPr>
      <w:rFonts w:cs="Arial"/>
      <w:iCs/>
      <w:noProof/>
    </w:rPr>
  </w:style>
  <w:style w:type="paragraph" w:styleId="TOC4">
    <w:name w:val="toc 4"/>
    <w:basedOn w:val="Normal"/>
    <w:next w:val="Normal"/>
    <w:autoRedefine/>
    <w:uiPriority w:val="39"/>
    <w:rsid w:val="00EF443D"/>
    <w:pPr>
      <w:tabs>
        <w:tab w:val="left" w:pos="1680"/>
        <w:tab w:val="right" w:leader="dot" w:pos="9120"/>
      </w:tabs>
      <w:ind w:left="720"/>
      <w:jc w:val="left"/>
    </w:pPr>
    <w:rPr>
      <w:rFonts w:cs="Arial"/>
      <w:noProof/>
    </w:rPr>
  </w:style>
  <w:style w:type="paragraph" w:customStyle="1" w:styleId="DSENKeywords">
    <w:name w:val="DSEN Key words"/>
    <w:basedOn w:val="DSENBodytext"/>
    <w:link w:val="DSENKeywordsChar"/>
    <w:qFormat/>
    <w:rsid w:val="00EF443D"/>
    <w:rPr>
      <w:sz w:val="20"/>
    </w:rPr>
  </w:style>
  <w:style w:type="character" w:customStyle="1" w:styleId="DSENKeywordsChar">
    <w:name w:val="DSEN Key words Char"/>
    <w:basedOn w:val="DSENBodytextChar"/>
    <w:link w:val="DSENKeywords"/>
    <w:rsid w:val="00EF443D"/>
    <w:rPr>
      <w:rFonts w:ascii="Times New Roman" w:eastAsia="Times New Roman" w:hAnsi="Times New Roman" w:cs="Times New Roman"/>
      <w:sz w:val="20"/>
      <w:lang w:val="en-GB"/>
    </w:rPr>
  </w:style>
  <w:style w:type="character" w:customStyle="1" w:styleId="DSENHeaderandFootertext">
    <w:name w:val="DSEN Header and Footer text"/>
    <w:qFormat/>
    <w:rsid w:val="00EF443D"/>
    <w:rPr>
      <w:rFonts w:ascii="Times New Roman" w:hAnsi="Times New Roman"/>
      <w:bCs/>
      <w:iCs/>
      <w:sz w:val="20"/>
    </w:rPr>
  </w:style>
  <w:style w:type="paragraph" w:customStyle="1" w:styleId="DSENStyleTitle1">
    <w:name w:val="DSEN StyleTitle1"/>
    <w:basedOn w:val="Normal"/>
    <w:next w:val="DSENBodytext"/>
    <w:link w:val="DSENStyleTitle1Char"/>
    <w:qFormat/>
    <w:rsid w:val="00EF443D"/>
    <w:pPr>
      <w:keepNext/>
      <w:spacing w:before="240" w:after="120"/>
      <w:jc w:val="left"/>
    </w:pPr>
    <w:rPr>
      <w:rFonts w:cs="Arial"/>
      <w:b/>
      <w:bCs/>
      <w:smallCaps/>
      <w:kern w:val="28"/>
      <w:sz w:val="28"/>
    </w:rPr>
  </w:style>
  <w:style w:type="character" w:customStyle="1" w:styleId="DSENStyleTitle1Char">
    <w:name w:val="DSEN StyleTitle1 Char"/>
    <w:basedOn w:val="DefaultParagraphFont"/>
    <w:link w:val="DSENStyleTitle1"/>
    <w:rsid w:val="00EF443D"/>
    <w:rPr>
      <w:rFonts w:ascii="Times New Roman" w:eastAsia="Times New Roman" w:hAnsi="Times New Roman" w:cs="Arial"/>
      <w:b/>
      <w:bCs/>
      <w:smallCaps/>
      <w:kern w:val="28"/>
      <w:sz w:val="28"/>
      <w:lang w:val="en-GB"/>
    </w:rPr>
  </w:style>
  <w:style w:type="paragraph" w:customStyle="1" w:styleId="DSENTitle">
    <w:name w:val="DSEN Title"/>
    <w:next w:val="DSENAuthor"/>
    <w:link w:val="DSENTitleChar"/>
    <w:qFormat/>
    <w:rsid w:val="00EF443D"/>
    <w:pPr>
      <w:widowControl w:val="0"/>
      <w:spacing w:before="360" w:after="0" w:line="240" w:lineRule="auto"/>
      <w:jc w:val="center"/>
    </w:pPr>
    <w:rPr>
      <w:rFonts w:ascii="Times New Roman Bold" w:eastAsia="Times New Roman" w:hAnsi="Times New Roman Bold" w:cs="Times New Roman"/>
      <w:b/>
      <w:bCs/>
      <w:i/>
      <w:caps/>
      <w:sz w:val="36"/>
      <w:lang w:val="en-GB"/>
    </w:rPr>
  </w:style>
  <w:style w:type="paragraph" w:customStyle="1" w:styleId="DSENAuthor">
    <w:name w:val="DSEN Author"/>
    <w:basedOn w:val="DSENBodytext"/>
    <w:next w:val="DSENAffiliation"/>
    <w:link w:val="DSENAuthorChar"/>
    <w:qFormat/>
    <w:rsid w:val="00EF443D"/>
    <w:pPr>
      <w:widowControl w:val="0"/>
      <w:spacing w:before="240" w:after="0"/>
      <w:jc w:val="center"/>
    </w:pPr>
    <w:rPr>
      <w:b/>
    </w:rPr>
  </w:style>
  <w:style w:type="paragraph" w:customStyle="1" w:styleId="DSENAffiliation">
    <w:name w:val="DSEN Affiliation"/>
    <w:next w:val="DSENStyleTitle1"/>
    <w:link w:val="DSENAffiliationChar"/>
    <w:qFormat/>
    <w:rsid w:val="00EF443D"/>
    <w:pPr>
      <w:widowControl w:val="0"/>
      <w:spacing w:before="240" w:after="120" w:line="240" w:lineRule="auto"/>
      <w:jc w:val="center"/>
    </w:pPr>
    <w:rPr>
      <w:rFonts w:ascii="Times New Roman" w:eastAsia="Times New Roman" w:hAnsi="Times New Roman" w:cs="Times New Roman"/>
      <w:lang w:val="en-GB"/>
    </w:rPr>
  </w:style>
  <w:style w:type="character" w:customStyle="1" w:styleId="DSENAffiliationChar">
    <w:name w:val="DSEN Affiliation Char"/>
    <w:basedOn w:val="DefaultParagraphFont"/>
    <w:link w:val="DSENAffiliation"/>
    <w:rsid w:val="00EF443D"/>
    <w:rPr>
      <w:rFonts w:ascii="Times New Roman" w:eastAsia="Times New Roman" w:hAnsi="Times New Roman" w:cs="Times New Roman"/>
      <w:lang w:val="en-GB"/>
    </w:rPr>
  </w:style>
  <w:style w:type="character" w:customStyle="1" w:styleId="DSENAuthorChar">
    <w:name w:val="DSEN Author Char"/>
    <w:basedOn w:val="DefaultParagraphFont"/>
    <w:link w:val="DSENAuthor"/>
    <w:rsid w:val="00EF443D"/>
    <w:rPr>
      <w:rFonts w:ascii="Times New Roman" w:eastAsia="Times New Roman" w:hAnsi="Times New Roman" w:cs="Times New Roman"/>
      <w:b/>
      <w:sz w:val="24"/>
      <w:lang w:val="en-GB"/>
    </w:rPr>
  </w:style>
  <w:style w:type="character" w:customStyle="1" w:styleId="DSENTitleChar">
    <w:name w:val="DSEN Title Char"/>
    <w:basedOn w:val="DefaultParagraphFont"/>
    <w:link w:val="DSENTitle"/>
    <w:rsid w:val="00EF443D"/>
    <w:rPr>
      <w:rFonts w:ascii="Times New Roman Bold" w:eastAsia="Times New Roman" w:hAnsi="Times New Roman Bold" w:cs="Times New Roman"/>
      <w:b/>
      <w:bCs/>
      <w:i/>
      <w:caps/>
      <w:sz w:val="36"/>
      <w:lang w:val="en-GB"/>
    </w:rPr>
  </w:style>
  <w:style w:type="paragraph" w:customStyle="1" w:styleId="DSENTabletext">
    <w:name w:val="DSEN Table text"/>
    <w:basedOn w:val="Normal"/>
    <w:link w:val="DSENTabletextChar"/>
    <w:qFormat/>
    <w:rsid w:val="00EF443D"/>
    <w:pPr>
      <w:spacing w:before="120" w:after="120"/>
      <w:jc w:val="left"/>
    </w:pPr>
    <w:rPr>
      <w:sz w:val="20"/>
    </w:rPr>
  </w:style>
  <w:style w:type="character" w:customStyle="1" w:styleId="DSENTabletextChar">
    <w:name w:val="DSEN Table text Char"/>
    <w:basedOn w:val="DefaultParagraphFont"/>
    <w:link w:val="DSENTabletext"/>
    <w:rsid w:val="00EF443D"/>
    <w:rPr>
      <w:rFonts w:ascii="Times New Roman" w:eastAsia="Times New Roman" w:hAnsi="Times New Roman" w:cs="Times New Roman"/>
      <w:sz w:val="20"/>
      <w:lang w:val="en-GB"/>
    </w:rPr>
  </w:style>
  <w:style w:type="paragraph" w:customStyle="1" w:styleId="DSENHeading1">
    <w:name w:val="DSEN Heading 1"/>
    <w:basedOn w:val="Heading1"/>
    <w:next w:val="DSENBodytext"/>
    <w:link w:val="DSENHeading1Char"/>
    <w:qFormat/>
    <w:rsid w:val="00EF443D"/>
    <w:rPr>
      <w:rFonts w:cs="Arial"/>
      <w:bCs/>
    </w:rPr>
  </w:style>
  <w:style w:type="character" w:customStyle="1" w:styleId="DSENHeading1Char">
    <w:name w:val="DSEN Heading 1 Char"/>
    <w:basedOn w:val="Heading1Char"/>
    <w:link w:val="DSENHeading1"/>
    <w:rsid w:val="00EF443D"/>
    <w:rPr>
      <w:rFonts w:ascii="Times New Roman Bold" w:eastAsia="Times New Roman" w:hAnsi="Times New Roman Bold" w:cs="Arial"/>
      <w:b/>
      <w:bCs/>
      <w:caps/>
      <w:sz w:val="24"/>
      <w:lang w:val="en-GB"/>
    </w:rPr>
  </w:style>
  <w:style w:type="paragraph" w:customStyle="1" w:styleId="DSENHeading2">
    <w:name w:val="DSEN Heading 2"/>
    <w:basedOn w:val="Heading2"/>
    <w:next w:val="DSENBodytext"/>
    <w:link w:val="DSENHeading2Char"/>
    <w:qFormat/>
    <w:rsid w:val="00212C36"/>
    <w:pPr>
      <w:spacing w:before="360"/>
      <w:ind w:left="431" w:hanging="431"/>
    </w:pPr>
    <w:rPr>
      <w:bCs/>
    </w:rPr>
  </w:style>
  <w:style w:type="character" w:customStyle="1" w:styleId="DSENHeading2Char">
    <w:name w:val="DSEN Heading 2 Char"/>
    <w:basedOn w:val="Heading2Char"/>
    <w:link w:val="DSENHeading2"/>
    <w:rsid w:val="00212C36"/>
    <w:rPr>
      <w:rFonts w:ascii="Times New Roman Bold" w:eastAsia="Times New Roman" w:hAnsi="Times New Roman Bold" w:cs="Times New Roman"/>
      <w:b/>
      <w:bCs/>
      <w:sz w:val="24"/>
      <w:lang w:val="en-GB"/>
    </w:rPr>
  </w:style>
  <w:style w:type="paragraph" w:customStyle="1" w:styleId="DSENHeading3">
    <w:name w:val="DSEN Heading 3"/>
    <w:basedOn w:val="Heading3"/>
    <w:next w:val="DSENBodytext"/>
    <w:link w:val="DSENHeading3Char"/>
    <w:qFormat/>
    <w:rsid w:val="00EF443D"/>
    <w:pPr>
      <w:tabs>
        <w:tab w:val="left" w:pos="840"/>
      </w:tabs>
    </w:pPr>
    <w:rPr>
      <w:b w:val="0"/>
      <w:bCs/>
    </w:rPr>
  </w:style>
  <w:style w:type="character" w:customStyle="1" w:styleId="DSENHeading3Char">
    <w:name w:val="DSEN Heading 3 Char"/>
    <w:basedOn w:val="Heading3Char"/>
    <w:link w:val="DSENHeading3"/>
    <w:rsid w:val="00EF443D"/>
    <w:rPr>
      <w:rFonts w:ascii="Times New Roman Bold" w:eastAsia="Times New Roman" w:hAnsi="Times New Roman Bold" w:cs="Times New Roman"/>
      <w:b w:val="0"/>
      <w:bCs/>
      <w:sz w:val="24"/>
      <w:lang w:val="en-GB"/>
    </w:rPr>
  </w:style>
  <w:style w:type="paragraph" w:customStyle="1" w:styleId="DSENHeading4">
    <w:name w:val="DSEN Heading 4"/>
    <w:basedOn w:val="Heading4"/>
    <w:next w:val="DSENBodytext"/>
    <w:link w:val="DSENHeading4Char"/>
    <w:qFormat/>
    <w:rsid w:val="00C24F67"/>
    <w:pPr>
      <w:spacing w:before="360"/>
      <w:ind w:left="357" w:hanging="357"/>
    </w:pPr>
  </w:style>
  <w:style w:type="character" w:customStyle="1" w:styleId="DSENHeading4Char">
    <w:name w:val="DSEN Heading 4 Char"/>
    <w:basedOn w:val="Heading4Char"/>
    <w:link w:val="DSENHeading4"/>
    <w:rsid w:val="00C24F67"/>
    <w:rPr>
      <w:rFonts w:ascii="Times New Roman Bold" w:eastAsia="Times New Roman" w:hAnsi="Times New Roman Bold" w:cs="Times New Roman"/>
      <w:sz w:val="24"/>
      <w:lang w:val="en-GB"/>
    </w:rPr>
  </w:style>
  <w:style w:type="paragraph" w:customStyle="1" w:styleId="DSENStyleTitle2">
    <w:name w:val="DSEN StyleTitle2"/>
    <w:basedOn w:val="Normal"/>
    <w:next w:val="DSENBodytext"/>
    <w:link w:val="DSENStyleTitle2Char"/>
    <w:qFormat/>
    <w:rsid w:val="00EF443D"/>
    <w:pPr>
      <w:spacing w:before="240" w:after="120"/>
    </w:pPr>
    <w:rPr>
      <w:b/>
      <w:smallCaps/>
    </w:rPr>
  </w:style>
  <w:style w:type="character" w:customStyle="1" w:styleId="DSENStyleTitle2Char">
    <w:name w:val="DSEN StyleTitle2 Char"/>
    <w:basedOn w:val="DefaultParagraphFont"/>
    <w:link w:val="DSENStyleTitle2"/>
    <w:rsid w:val="00EF443D"/>
    <w:rPr>
      <w:rFonts w:ascii="Times New Roman" w:eastAsia="Times New Roman" w:hAnsi="Times New Roman" w:cs="Times New Roman"/>
      <w:b/>
      <w:smallCaps/>
      <w:lang w:val="en-GB"/>
    </w:rPr>
  </w:style>
  <w:style w:type="paragraph" w:customStyle="1" w:styleId="DSENReferences">
    <w:name w:val="DSEN References"/>
    <w:basedOn w:val="Normal"/>
    <w:qFormat/>
    <w:rsid w:val="00EF443D"/>
    <w:pPr>
      <w:tabs>
        <w:tab w:val="left" w:pos="284"/>
      </w:tabs>
      <w:spacing w:after="120"/>
      <w:ind w:left="284" w:hanging="284"/>
    </w:pPr>
    <w:rPr>
      <w:color w:val="000000"/>
    </w:rPr>
  </w:style>
  <w:style w:type="paragraph" w:customStyle="1" w:styleId="DSENDocsprovided">
    <w:name w:val="DSEN Docs provided"/>
    <w:basedOn w:val="DSENBodytext"/>
    <w:qFormat/>
    <w:rsid w:val="00EF443D"/>
    <w:pPr>
      <w:tabs>
        <w:tab w:val="num" w:pos="360"/>
      </w:tabs>
      <w:ind w:left="360" w:hanging="360"/>
    </w:pPr>
  </w:style>
  <w:style w:type="paragraph" w:customStyle="1" w:styleId="DSENTableTitles">
    <w:name w:val="DSEN TableTitles"/>
    <w:basedOn w:val="DSENBodytext"/>
    <w:next w:val="DSENBodytext"/>
    <w:qFormat/>
    <w:rsid w:val="00EF443D"/>
    <w:pPr>
      <w:keepNext/>
      <w:tabs>
        <w:tab w:val="left" w:pos="1080"/>
      </w:tabs>
      <w:spacing w:before="240"/>
    </w:pPr>
  </w:style>
  <w:style w:type="paragraph" w:customStyle="1" w:styleId="DSENOutputcategory">
    <w:name w:val="DSEN Output category"/>
    <w:next w:val="DSENTitle"/>
    <w:link w:val="DSENOutputcategoryChar"/>
    <w:qFormat/>
    <w:rsid w:val="00EF443D"/>
    <w:pPr>
      <w:widowControl w:val="0"/>
      <w:spacing w:before="240" w:after="0" w:line="240" w:lineRule="auto"/>
      <w:jc w:val="center"/>
    </w:pPr>
    <w:rPr>
      <w:rFonts w:ascii="Times New Roman" w:eastAsia="Times New Roman" w:hAnsi="Times New Roman" w:cs="Times New Roman"/>
      <w:b/>
      <w:caps/>
      <w:sz w:val="24"/>
      <w:szCs w:val="24"/>
      <w:lang w:val="en-GB"/>
    </w:rPr>
  </w:style>
  <w:style w:type="character" w:customStyle="1" w:styleId="DSENOutputcategoryChar">
    <w:name w:val="DSEN Output category Char"/>
    <w:basedOn w:val="DefaultParagraphFont"/>
    <w:link w:val="DSENOutputcategory"/>
    <w:rsid w:val="00EF443D"/>
    <w:rPr>
      <w:rFonts w:ascii="Times New Roman" w:eastAsia="Times New Roman" w:hAnsi="Times New Roman" w:cs="Times New Roman"/>
      <w:b/>
      <w:caps/>
      <w:sz w:val="24"/>
      <w:szCs w:val="24"/>
      <w:lang w:val="en-GB"/>
    </w:rPr>
  </w:style>
  <w:style w:type="paragraph" w:customStyle="1" w:styleId="DSENTabletextBoldCentered">
    <w:name w:val="DSEN Table text + Bold Centered"/>
    <w:basedOn w:val="DSENTabletext"/>
    <w:qFormat/>
    <w:rsid w:val="00EF443D"/>
    <w:rPr>
      <w:b/>
      <w:szCs w:val="18"/>
    </w:rPr>
  </w:style>
  <w:style w:type="paragraph" w:styleId="TOC1">
    <w:name w:val="toc 1"/>
    <w:basedOn w:val="Normal"/>
    <w:next w:val="Normal"/>
    <w:autoRedefine/>
    <w:uiPriority w:val="39"/>
    <w:rsid w:val="00EF443D"/>
    <w:pPr>
      <w:tabs>
        <w:tab w:val="right" w:leader="dot" w:pos="9120"/>
      </w:tabs>
      <w:jc w:val="left"/>
    </w:pPr>
    <w:rPr>
      <w:bCs/>
      <w:noProof/>
    </w:rPr>
  </w:style>
  <w:style w:type="paragraph" w:customStyle="1" w:styleId="DSENAbstracttext">
    <w:name w:val="DSEN Abstract text"/>
    <w:basedOn w:val="DSENBodytext"/>
    <w:link w:val="DSENAbstracttextChar"/>
    <w:qFormat/>
    <w:rsid w:val="00EF443D"/>
    <w:rPr>
      <w:sz w:val="20"/>
    </w:rPr>
  </w:style>
  <w:style w:type="character" w:customStyle="1" w:styleId="DSENAbstracttextChar">
    <w:name w:val="DSEN Abstract text Char"/>
    <w:basedOn w:val="DSENBodytextChar"/>
    <w:link w:val="DSENAbstracttext"/>
    <w:rsid w:val="00EF443D"/>
    <w:rPr>
      <w:rFonts w:ascii="Times New Roman" w:eastAsia="Times New Roman" w:hAnsi="Times New Roman" w:cs="Times New Roman"/>
      <w:sz w:val="20"/>
      <w:lang w:val="en-GB"/>
    </w:rPr>
  </w:style>
  <w:style w:type="paragraph" w:styleId="Revision">
    <w:name w:val="Revision"/>
    <w:hidden/>
    <w:uiPriority w:val="99"/>
    <w:semiHidden/>
    <w:rsid w:val="00EF443D"/>
    <w:pPr>
      <w:spacing w:after="0" w:line="240" w:lineRule="auto"/>
      <w:jc w:val="both"/>
    </w:pPr>
    <w:rPr>
      <w:rFonts w:ascii="Times New Roman" w:eastAsia="Times New Roman" w:hAnsi="Times New Roman" w:cs="Times New Roman"/>
      <w:sz w:val="24"/>
      <w:lang w:val="en-GB"/>
    </w:rPr>
  </w:style>
  <w:style w:type="paragraph" w:customStyle="1" w:styleId="DSENFootercitation">
    <w:name w:val="DSEN Footer citation"/>
    <w:basedOn w:val="DSENBodytext"/>
    <w:link w:val="DSENFootercitationChar"/>
    <w:qFormat/>
    <w:rsid w:val="00EF443D"/>
    <w:pPr>
      <w:spacing w:after="0"/>
    </w:pPr>
    <w:rPr>
      <w:rFonts w:cs="Arial"/>
      <w:sz w:val="18"/>
    </w:rPr>
  </w:style>
  <w:style w:type="character" w:customStyle="1" w:styleId="DSENFootercitationChar">
    <w:name w:val="DSEN Footer citation Char"/>
    <w:basedOn w:val="DefaultParagraphFont"/>
    <w:link w:val="DSENFootercitation"/>
    <w:rsid w:val="00EF443D"/>
    <w:rPr>
      <w:rFonts w:ascii="Times New Roman" w:eastAsia="Times New Roman" w:hAnsi="Times New Roman" w:cs="Arial"/>
      <w:sz w:val="18"/>
      <w:lang w:val="en-GB"/>
    </w:rPr>
  </w:style>
  <w:style w:type="paragraph" w:styleId="Header">
    <w:name w:val="header"/>
    <w:basedOn w:val="Normal"/>
    <w:link w:val="HeaderChar"/>
    <w:rsid w:val="00EF443D"/>
    <w:pPr>
      <w:tabs>
        <w:tab w:val="center" w:pos="4513"/>
        <w:tab w:val="right" w:pos="9026"/>
      </w:tabs>
    </w:pPr>
  </w:style>
  <w:style w:type="character" w:customStyle="1" w:styleId="HeaderChar">
    <w:name w:val="Header Char"/>
    <w:basedOn w:val="DefaultParagraphFont"/>
    <w:link w:val="Header"/>
    <w:rsid w:val="00EF443D"/>
    <w:rPr>
      <w:rFonts w:ascii="Times New Roman" w:eastAsia="Times New Roman" w:hAnsi="Times New Roman" w:cs="Times New Roman"/>
      <w:lang w:val="en-GB"/>
    </w:rPr>
  </w:style>
  <w:style w:type="paragraph" w:styleId="Footer">
    <w:name w:val="footer"/>
    <w:basedOn w:val="Normal"/>
    <w:link w:val="FooterChar"/>
    <w:rsid w:val="00EF443D"/>
    <w:pPr>
      <w:tabs>
        <w:tab w:val="center" w:pos="4513"/>
        <w:tab w:val="right" w:pos="9026"/>
      </w:tabs>
    </w:pPr>
  </w:style>
  <w:style w:type="character" w:customStyle="1" w:styleId="FooterChar">
    <w:name w:val="Footer Char"/>
    <w:basedOn w:val="DefaultParagraphFont"/>
    <w:link w:val="Footer"/>
    <w:rsid w:val="00EF443D"/>
    <w:rPr>
      <w:rFonts w:ascii="Times New Roman" w:eastAsia="Times New Roman" w:hAnsi="Times New Roman" w:cs="Times New Roman"/>
      <w:lang w:val="en-GB"/>
    </w:rPr>
  </w:style>
  <w:style w:type="character" w:styleId="FootnoteReference">
    <w:name w:val="footnote reference"/>
    <w:basedOn w:val="DefaultParagraphFont"/>
    <w:rsid w:val="00EF443D"/>
    <w:rPr>
      <w:vertAlign w:val="superscript"/>
    </w:rPr>
  </w:style>
  <w:style w:type="paragraph" w:customStyle="1" w:styleId="DSENFigurelegend">
    <w:name w:val="DSEN Figure legend"/>
    <w:basedOn w:val="DSENTableFootnote"/>
    <w:link w:val="DSENFigurelegendChar"/>
    <w:qFormat/>
    <w:rsid w:val="00EF443D"/>
    <w:pPr>
      <w:tabs>
        <w:tab w:val="clear" w:pos="360"/>
      </w:tabs>
      <w:ind w:left="0" w:firstLine="0"/>
    </w:pPr>
  </w:style>
  <w:style w:type="character" w:customStyle="1" w:styleId="DSENFigurelegendChar">
    <w:name w:val="DSEN Figure legend Char"/>
    <w:basedOn w:val="DSENTableFootnoteChar"/>
    <w:link w:val="DSENFigurelegend"/>
    <w:rsid w:val="00EF443D"/>
    <w:rPr>
      <w:rFonts w:ascii="Times New Roman" w:eastAsia="Times New Roman" w:hAnsi="Times New Roman" w:cs="Arial"/>
      <w:sz w:val="18"/>
      <w:szCs w:val="18"/>
      <w:lang w:val="en-GB"/>
    </w:rPr>
  </w:style>
  <w:style w:type="paragraph" w:styleId="CommentSubject">
    <w:name w:val="annotation subject"/>
    <w:basedOn w:val="CommentText"/>
    <w:next w:val="CommentText"/>
    <w:link w:val="CommentSubjectChar"/>
    <w:rsid w:val="00EF443D"/>
    <w:rPr>
      <w:b/>
      <w:bCs/>
    </w:rPr>
  </w:style>
  <w:style w:type="character" w:customStyle="1" w:styleId="CommentSubjectChar">
    <w:name w:val="Comment Subject Char"/>
    <w:basedOn w:val="CommentTextChar"/>
    <w:link w:val="CommentSubject"/>
    <w:rsid w:val="00EF443D"/>
    <w:rPr>
      <w:rFonts w:ascii="Times New Roman" w:eastAsia="Times New Roman" w:hAnsi="Times New Roman" w:cs="Times New Roman"/>
      <w:b/>
      <w:bCs/>
      <w:sz w:val="20"/>
      <w:szCs w:val="20"/>
      <w:lang w:val="en-GB"/>
    </w:rPr>
  </w:style>
  <w:style w:type="paragraph" w:customStyle="1" w:styleId="DSENAppendixTitles">
    <w:name w:val="DSEN Appendix_Titles"/>
    <w:basedOn w:val="DSENStyleTitle2"/>
    <w:next w:val="DSENBodytext"/>
    <w:rsid w:val="00EF443D"/>
    <w:pPr>
      <w:tabs>
        <w:tab w:val="left" w:pos="357"/>
      </w:tabs>
      <w:spacing w:before="0" w:after="220"/>
    </w:pPr>
    <w:rPr>
      <w:rFonts w:ascii="Times New Roman Bold" w:hAnsi="Times New Roman Bold"/>
    </w:rPr>
  </w:style>
  <w:style w:type="paragraph" w:customStyle="1" w:styleId="DSENFigureTitles">
    <w:name w:val="DSEN Figure Titles"/>
    <w:basedOn w:val="DSENTableTitles"/>
    <w:next w:val="DSENBodytext"/>
    <w:rsid w:val="00EF443D"/>
  </w:style>
  <w:style w:type="paragraph" w:customStyle="1" w:styleId="DSENfootnote">
    <w:name w:val="DSEN footnote"/>
    <w:basedOn w:val="DSENBodytext"/>
    <w:rsid w:val="00EF443D"/>
    <w:pPr>
      <w:tabs>
        <w:tab w:val="left" w:pos="170"/>
      </w:tabs>
      <w:spacing w:after="0"/>
      <w:ind w:left="170" w:hanging="170"/>
    </w:pPr>
    <w:rPr>
      <w:sz w:val="18"/>
      <w:szCs w:val="18"/>
    </w:rPr>
  </w:style>
  <w:style w:type="character" w:styleId="PlaceholderText">
    <w:name w:val="Placeholder Text"/>
    <w:basedOn w:val="DefaultParagraphFont"/>
    <w:uiPriority w:val="99"/>
    <w:semiHidden/>
    <w:rsid w:val="00EF443D"/>
    <w:rPr>
      <w:color w:val="808080"/>
    </w:rPr>
  </w:style>
  <w:style w:type="paragraph" w:styleId="FootnoteText">
    <w:name w:val="footnote text"/>
    <w:basedOn w:val="Normal"/>
    <w:link w:val="FootnoteTextChar"/>
    <w:qFormat/>
    <w:rsid w:val="00EF443D"/>
    <w:rPr>
      <w:sz w:val="20"/>
      <w:szCs w:val="20"/>
    </w:rPr>
  </w:style>
  <w:style w:type="character" w:customStyle="1" w:styleId="FootnoteTextChar">
    <w:name w:val="Footnote Text Char"/>
    <w:basedOn w:val="DefaultParagraphFont"/>
    <w:link w:val="FootnoteText"/>
    <w:rsid w:val="00EF443D"/>
    <w:rPr>
      <w:rFonts w:ascii="Times New Roman" w:eastAsia="Times New Roman" w:hAnsi="Times New Roman" w:cs="Times New Roman"/>
      <w:sz w:val="20"/>
      <w:szCs w:val="20"/>
      <w:lang w:val="en-GB"/>
    </w:rPr>
  </w:style>
  <w:style w:type="paragraph" w:customStyle="1" w:styleId="DSENNospacing">
    <w:name w:val="DSEN No spacing"/>
    <w:basedOn w:val="DSENBodytext"/>
    <w:rsid w:val="00EF443D"/>
  </w:style>
  <w:style w:type="paragraph" w:customStyle="1" w:styleId="DSENAddress">
    <w:name w:val="DSEN Address"/>
    <w:basedOn w:val="DSENNospacing"/>
    <w:next w:val="DSENBodytext"/>
    <w:rsid w:val="00EF443D"/>
    <w:pPr>
      <w:contextualSpacing/>
    </w:pPr>
  </w:style>
  <w:style w:type="paragraph" w:customStyle="1" w:styleId="DSENSubtitle1">
    <w:name w:val="DSEN Subtitle1"/>
    <w:basedOn w:val="DSENTitle"/>
    <w:next w:val="DSENBodytext"/>
    <w:rsid w:val="00EF443D"/>
    <w:pPr>
      <w:spacing w:after="240"/>
      <w:jc w:val="left"/>
      <w:outlineLvl w:val="0"/>
    </w:pPr>
    <w:rPr>
      <w:i w:val="0"/>
      <w:sz w:val="28"/>
    </w:rPr>
  </w:style>
  <w:style w:type="paragraph" w:customStyle="1" w:styleId="DSENSubtitle2">
    <w:name w:val="DSEN Subtitle2"/>
    <w:basedOn w:val="DSENSubtitle1"/>
    <w:next w:val="DSENBodytext"/>
    <w:rsid w:val="00EF443D"/>
    <w:pPr>
      <w:outlineLvl w:val="9"/>
    </w:pPr>
    <w:rPr>
      <w:sz w:val="22"/>
    </w:rPr>
  </w:style>
  <w:style w:type="paragraph" w:customStyle="1" w:styleId="DSENSubtitle3">
    <w:name w:val="DSEN Subtitle3"/>
    <w:basedOn w:val="DSENSubtitle2"/>
    <w:next w:val="DSENBodytext"/>
    <w:rsid w:val="00EF443D"/>
    <w:rPr>
      <w:caps w:val="0"/>
    </w:rPr>
  </w:style>
  <w:style w:type="paragraph" w:styleId="TOCHeading">
    <w:name w:val="TOC Heading"/>
    <w:basedOn w:val="Heading1"/>
    <w:next w:val="Normal"/>
    <w:uiPriority w:val="39"/>
    <w:unhideWhenUsed/>
    <w:qFormat/>
    <w:rsid w:val="00EF443D"/>
    <w:pPr>
      <w:keepLines/>
      <w:ind w:left="0" w:firstLine="0"/>
      <w:outlineLvl w:val="9"/>
    </w:pPr>
    <w:rPr>
      <w:rFonts w:asciiTheme="majorHAnsi" w:eastAsiaTheme="majorEastAsia" w:hAnsiTheme="majorHAnsi" w:cstheme="majorBidi"/>
      <w:b w:val="0"/>
      <w:smallCaps/>
      <w:color w:val="2F5496" w:themeColor="accent1" w:themeShade="BF"/>
      <w:sz w:val="32"/>
      <w:szCs w:val="32"/>
      <w:lang w:val="en-US"/>
    </w:rPr>
  </w:style>
  <w:style w:type="paragraph" w:styleId="Caption">
    <w:name w:val="caption"/>
    <w:basedOn w:val="DSENBodytext"/>
    <w:next w:val="DSENBodytext"/>
    <w:uiPriority w:val="35"/>
    <w:unhideWhenUsed/>
    <w:qFormat/>
    <w:rsid w:val="00EF443D"/>
    <w:pPr>
      <w:spacing w:after="200"/>
    </w:pPr>
    <w:rPr>
      <w:b/>
      <w:iCs/>
      <w:szCs w:val="18"/>
    </w:rPr>
  </w:style>
  <w:style w:type="paragraph" w:styleId="TableofFigures">
    <w:name w:val="table of figures"/>
    <w:basedOn w:val="Normal"/>
    <w:next w:val="Normal"/>
    <w:uiPriority w:val="99"/>
    <w:unhideWhenUsed/>
    <w:rsid w:val="00EF443D"/>
  </w:style>
  <w:style w:type="character" w:styleId="FollowedHyperlink">
    <w:name w:val="FollowedHyperlink"/>
    <w:basedOn w:val="DefaultParagraphFont"/>
    <w:uiPriority w:val="99"/>
    <w:semiHidden/>
    <w:unhideWhenUsed/>
    <w:rsid w:val="00EF443D"/>
    <w:rPr>
      <w:color w:val="954F72" w:themeColor="followedHyperlink"/>
      <w:u w:val="single"/>
    </w:rPr>
  </w:style>
  <w:style w:type="character" w:styleId="UnresolvedMention">
    <w:name w:val="Unresolved Mention"/>
    <w:basedOn w:val="DefaultParagraphFont"/>
    <w:uiPriority w:val="99"/>
    <w:semiHidden/>
    <w:unhideWhenUsed/>
    <w:rsid w:val="00EF443D"/>
    <w:rPr>
      <w:color w:val="605E5C"/>
      <w:shd w:val="clear" w:color="auto" w:fill="E1DFDD"/>
    </w:rPr>
  </w:style>
  <w:style w:type="table" w:customStyle="1" w:styleId="Customgrid">
    <w:name w:val="Custom grid"/>
    <w:basedOn w:val="TableNormal"/>
    <w:uiPriority w:val="99"/>
    <w:rsid w:val="00EF443D"/>
    <w:pPr>
      <w:spacing w:before="120" w:after="12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DSENHeadings">
    <w:name w:val="DSEN Headings"/>
    <w:uiPriority w:val="99"/>
    <w:rsid w:val="00EF443D"/>
    <w:pPr>
      <w:numPr>
        <w:numId w:val="7"/>
      </w:numPr>
    </w:pPr>
  </w:style>
  <w:style w:type="paragraph" w:customStyle="1" w:styleId="DSENHeading5">
    <w:name w:val="DSEN Heading 5"/>
    <w:basedOn w:val="Heading5"/>
    <w:next w:val="DSENBodytext"/>
    <w:link w:val="DSENHeading5Char"/>
    <w:qFormat/>
    <w:rsid w:val="00EF443D"/>
    <w:rPr>
      <w:b/>
    </w:rPr>
  </w:style>
  <w:style w:type="character" w:customStyle="1" w:styleId="DSENHeading5Char">
    <w:name w:val="DSEN Heading 5 Char"/>
    <w:basedOn w:val="DSENHeading4Char"/>
    <w:link w:val="DSENHeading5"/>
    <w:rsid w:val="00EF443D"/>
    <w:rPr>
      <w:rFonts w:ascii="Times New Roman Bold" w:eastAsia="Times New Roman" w:hAnsi="Times New Roman Bold" w:cs="Times New Roman"/>
      <w:b/>
      <w:sz w:val="24"/>
      <w:lang w:val="en-GB"/>
    </w:rPr>
  </w:style>
  <w:style w:type="paragraph" w:styleId="Bibliography">
    <w:name w:val="Bibliography"/>
    <w:basedOn w:val="Normal"/>
    <w:next w:val="Normal"/>
    <w:uiPriority w:val="37"/>
    <w:unhideWhenUsed/>
    <w:rsid w:val="00EF443D"/>
    <w:pPr>
      <w:tabs>
        <w:tab w:val="left" w:pos="624"/>
      </w:tabs>
      <w:spacing w:after="240"/>
      <w:ind w:left="624" w:hanging="624"/>
    </w:pPr>
  </w:style>
  <w:style w:type="paragraph" w:styleId="NormalWeb">
    <w:name w:val="Normal (Web)"/>
    <w:basedOn w:val="Normal"/>
    <w:uiPriority w:val="99"/>
    <w:semiHidden/>
    <w:unhideWhenUsed/>
    <w:rsid w:val="00EF443D"/>
    <w:pPr>
      <w:spacing w:before="100" w:beforeAutospacing="1" w:after="100" w:afterAutospacing="1"/>
      <w:jc w:val="left"/>
    </w:pPr>
    <w:rPr>
      <w:sz w:val="24"/>
      <w:szCs w:val="24"/>
      <w:lang w:val="en-CA" w:eastAsia="en-CA"/>
    </w:rPr>
  </w:style>
  <w:style w:type="paragraph" w:customStyle="1" w:styleId="EFSABodytext">
    <w:name w:val="EFSA_Body text"/>
    <w:basedOn w:val="Normal"/>
    <w:link w:val="EFSABodytextCharChar"/>
    <w:qFormat/>
    <w:rsid w:val="00EF443D"/>
    <w:pPr>
      <w:spacing w:after="240"/>
    </w:pPr>
  </w:style>
  <w:style w:type="character" w:customStyle="1" w:styleId="EFSABodytextCharChar">
    <w:name w:val="EFSA_Body text Char Char"/>
    <w:basedOn w:val="DefaultParagraphFont"/>
    <w:link w:val="EFSABodytext"/>
    <w:rsid w:val="00EF443D"/>
    <w:rPr>
      <w:rFonts w:ascii="Times New Roman" w:eastAsia="Times New Roman" w:hAnsi="Times New Roman" w:cs="Times New Roman"/>
      <w:lang w:val="en-GB"/>
    </w:rPr>
  </w:style>
  <w:style w:type="paragraph" w:customStyle="1" w:styleId="EFSAKeywords">
    <w:name w:val="EFSA_Key words"/>
    <w:basedOn w:val="EFSABodytext"/>
    <w:link w:val="EFSAKeywordsChar"/>
    <w:qFormat/>
    <w:rsid w:val="00EF443D"/>
    <w:rPr>
      <w:sz w:val="20"/>
    </w:rPr>
  </w:style>
  <w:style w:type="character" w:customStyle="1" w:styleId="EFSAKeywordsChar">
    <w:name w:val="EFSA_Key words Char"/>
    <w:basedOn w:val="EFSABodytextCharChar"/>
    <w:link w:val="EFSAKeywords"/>
    <w:rsid w:val="00EF443D"/>
    <w:rPr>
      <w:rFonts w:ascii="Times New Roman" w:eastAsia="Times New Roman" w:hAnsi="Times New Roman" w:cs="Times New Roman"/>
      <w:sz w:val="20"/>
      <w:lang w:val="en-GB"/>
    </w:rPr>
  </w:style>
  <w:style w:type="character" w:customStyle="1" w:styleId="EFSAHeaderandFootertext">
    <w:name w:val="EFSA_Header and Footer text"/>
    <w:qFormat/>
    <w:rsid w:val="00EF443D"/>
    <w:rPr>
      <w:rFonts w:ascii="Times New Roman" w:hAnsi="Times New Roman"/>
      <w:bCs/>
      <w:iCs/>
      <w:sz w:val="20"/>
    </w:rPr>
  </w:style>
  <w:style w:type="paragraph" w:customStyle="1" w:styleId="EFSAStyleTitle1">
    <w:name w:val="EFSA_StyleTitle1"/>
    <w:basedOn w:val="Normal"/>
    <w:next w:val="EFSABodytext"/>
    <w:link w:val="EFSAStyleTitle1CharChar"/>
    <w:qFormat/>
    <w:rsid w:val="00EF443D"/>
    <w:pPr>
      <w:keepNext/>
      <w:spacing w:before="240" w:after="120"/>
      <w:jc w:val="left"/>
      <w:outlineLvl w:val="0"/>
    </w:pPr>
    <w:rPr>
      <w:rFonts w:cs="Arial"/>
      <w:b/>
      <w:bCs/>
      <w:smallCaps/>
      <w:kern w:val="28"/>
      <w:sz w:val="24"/>
    </w:rPr>
  </w:style>
  <w:style w:type="character" w:customStyle="1" w:styleId="EFSAStyleTitle1CharChar">
    <w:name w:val="EFSA_StyleTitle1 Char Char"/>
    <w:basedOn w:val="DefaultParagraphFont"/>
    <w:link w:val="EFSAStyleTitle1"/>
    <w:rsid w:val="00EF443D"/>
    <w:rPr>
      <w:rFonts w:ascii="Times New Roman" w:eastAsia="Times New Roman" w:hAnsi="Times New Roman" w:cs="Arial"/>
      <w:b/>
      <w:bCs/>
      <w:smallCaps/>
      <w:kern w:val="28"/>
      <w:sz w:val="24"/>
      <w:lang w:val="en-GB"/>
    </w:rPr>
  </w:style>
  <w:style w:type="paragraph" w:customStyle="1" w:styleId="EFSATitle">
    <w:name w:val="EFSA_Title"/>
    <w:next w:val="EFSAAuthor"/>
    <w:link w:val="EFSATitleChar"/>
    <w:qFormat/>
    <w:rsid w:val="00EF443D"/>
    <w:pPr>
      <w:widowControl w:val="0"/>
      <w:spacing w:before="360" w:after="0" w:line="240" w:lineRule="auto"/>
      <w:jc w:val="center"/>
    </w:pPr>
    <w:rPr>
      <w:rFonts w:ascii="Times New Roman" w:eastAsia="Times New Roman" w:hAnsi="Times New Roman" w:cs="Times New Roman"/>
      <w:b/>
      <w:bCs/>
      <w:sz w:val="28"/>
      <w:lang w:val="en-GB"/>
    </w:rPr>
  </w:style>
  <w:style w:type="paragraph" w:customStyle="1" w:styleId="EFSAAuthor">
    <w:name w:val="EFSA_Author"/>
    <w:next w:val="EFSAAffiliation"/>
    <w:link w:val="EFSAAuthorChar"/>
    <w:qFormat/>
    <w:rsid w:val="00EF443D"/>
    <w:pPr>
      <w:widowControl w:val="0"/>
      <w:spacing w:before="240" w:after="0" w:line="240" w:lineRule="auto"/>
      <w:jc w:val="center"/>
    </w:pPr>
    <w:rPr>
      <w:rFonts w:ascii="Times New Roman" w:eastAsia="Times New Roman" w:hAnsi="Times New Roman" w:cs="Times New Roman"/>
      <w:b/>
      <w:sz w:val="24"/>
      <w:lang w:val="en-GB"/>
    </w:rPr>
  </w:style>
  <w:style w:type="paragraph" w:customStyle="1" w:styleId="EFSAAffiliation">
    <w:name w:val="EFSA_Affiliation"/>
    <w:next w:val="EFSAStyleTitle1"/>
    <w:link w:val="EFSAAffiliationChar"/>
    <w:qFormat/>
    <w:rsid w:val="00EF443D"/>
    <w:pPr>
      <w:widowControl w:val="0"/>
      <w:spacing w:before="240" w:after="120" w:line="240" w:lineRule="auto"/>
      <w:jc w:val="center"/>
    </w:pPr>
    <w:rPr>
      <w:rFonts w:ascii="Times New Roman" w:eastAsia="Times New Roman" w:hAnsi="Times New Roman" w:cs="Times New Roman"/>
      <w:lang w:val="en-GB"/>
    </w:rPr>
  </w:style>
  <w:style w:type="character" w:customStyle="1" w:styleId="EFSAAffiliationChar">
    <w:name w:val="EFSA_Affiliation Char"/>
    <w:basedOn w:val="DefaultParagraphFont"/>
    <w:link w:val="EFSAAffiliation"/>
    <w:rsid w:val="00EF443D"/>
    <w:rPr>
      <w:rFonts w:ascii="Times New Roman" w:eastAsia="Times New Roman" w:hAnsi="Times New Roman" w:cs="Times New Roman"/>
      <w:lang w:val="en-GB"/>
    </w:rPr>
  </w:style>
  <w:style w:type="character" w:customStyle="1" w:styleId="EFSAAuthorChar">
    <w:name w:val="EFSA_Author Char"/>
    <w:basedOn w:val="DefaultParagraphFont"/>
    <w:link w:val="EFSAAuthor"/>
    <w:rsid w:val="00EF443D"/>
    <w:rPr>
      <w:rFonts w:ascii="Times New Roman" w:eastAsia="Times New Roman" w:hAnsi="Times New Roman" w:cs="Times New Roman"/>
      <w:b/>
      <w:sz w:val="24"/>
      <w:lang w:val="en-GB"/>
    </w:rPr>
  </w:style>
  <w:style w:type="character" w:customStyle="1" w:styleId="EFSATitleChar">
    <w:name w:val="EFSA_Title Char"/>
    <w:basedOn w:val="DefaultParagraphFont"/>
    <w:link w:val="EFSATitle"/>
    <w:rsid w:val="00EF443D"/>
    <w:rPr>
      <w:rFonts w:ascii="Times New Roman" w:eastAsia="Times New Roman" w:hAnsi="Times New Roman" w:cs="Times New Roman"/>
      <w:b/>
      <w:bCs/>
      <w:sz w:val="28"/>
      <w:lang w:val="en-GB"/>
    </w:rPr>
  </w:style>
  <w:style w:type="paragraph" w:customStyle="1" w:styleId="EFSATabletext">
    <w:name w:val="EFSA_Table text"/>
    <w:basedOn w:val="Normal"/>
    <w:link w:val="EFSATabletextCharChar"/>
    <w:qFormat/>
    <w:rsid w:val="00EF443D"/>
    <w:rPr>
      <w:sz w:val="20"/>
    </w:rPr>
  </w:style>
  <w:style w:type="character" w:customStyle="1" w:styleId="EFSATabletextCharChar">
    <w:name w:val="EFSA_Table text Char Char"/>
    <w:basedOn w:val="DefaultParagraphFont"/>
    <w:link w:val="EFSATabletext"/>
    <w:rsid w:val="00EF443D"/>
    <w:rPr>
      <w:rFonts w:ascii="Times New Roman" w:eastAsia="Times New Roman" w:hAnsi="Times New Roman" w:cs="Times New Roman"/>
      <w:sz w:val="20"/>
      <w:lang w:val="en-GB"/>
    </w:rPr>
  </w:style>
  <w:style w:type="paragraph" w:customStyle="1" w:styleId="EFSAHeading1">
    <w:name w:val="EFSA_Heading 1"/>
    <w:basedOn w:val="Heading1"/>
    <w:next w:val="EFSABodytext"/>
    <w:link w:val="EFSAHeading1Char"/>
    <w:qFormat/>
    <w:rsid w:val="00EF443D"/>
    <w:pPr>
      <w:numPr>
        <w:numId w:val="9"/>
      </w:numPr>
      <w:tabs>
        <w:tab w:val="num" w:pos="840"/>
      </w:tabs>
      <w:ind w:left="840" w:hanging="840"/>
    </w:pPr>
    <w:rPr>
      <w:rFonts w:cs="Arial"/>
      <w:bCs/>
      <w:smallCaps/>
    </w:rPr>
  </w:style>
  <w:style w:type="character" w:customStyle="1" w:styleId="EFSAHeading1Char">
    <w:name w:val="EFSA_Heading 1 Char"/>
    <w:basedOn w:val="Heading1Char"/>
    <w:link w:val="EFSAHeading1"/>
    <w:rsid w:val="00EF443D"/>
    <w:rPr>
      <w:rFonts w:ascii="Times New Roman Bold" w:eastAsia="Times New Roman" w:hAnsi="Times New Roman Bold" w:cs="Arial"/>
      <w:b/>
      <w:bCs/>
      <w:caps/>
      <w:smallCaps/>
      <w:sz w:val="24"/>
      <w:lang w:val="en-GB"/>
    </w:rPr>
  </w:style>
  <w:style w:type="paragraph" w:customStyle="1" w:styleId="EFSAHeading2">
    <w:name w:val="EFSA_Heading 2"/>
    <w:basedOn w:val="Heading2"/>
    <w:next w:val="EFSABodytext"/>
    <w:link w:val="EFSAHeading2CharChar"/>
    <w:qFormat/>
    <w:rsid w:val="00EF443D"/>
    <w:pPr>
      <w:tabs>
        <w:tab w:val="num" w:pos="840"/>
      </w:tabs>
      <w:ind w:left="840" w:hanging="840"/>
    </w:pPr>
    <w:rPr>
      <w:rFonts w:cs="Arial"/>
      <w:bCs/>
    </w:rPr>
  </w:style>
  <w:style w:type="character" w:customStyle="1" w:styleId="EFSAHeading2CharChar">
    <w:name w:val="EFSA_Heading 2 Char Char"/>
    <w:basedOn w:val="Heading2Char"/>
    <w:link w:val="EFSAHeading2"/>
    <w:rsid w:val="00EF443D"/>
    <w:rPr>
      <w:rFonts w:ascii="Times New Roman Bold" w:eastAsia="Times New Roman" w:hAnsi="Times New Roman Bold" w:cs="Arial"/>
      <w:b/>
      <w:bCs/>
      <w:sz w:val="24"/>
      <w:lang w:val="en-GB"/>
    </w:rPr>
  </w:style>
  <w:style w:type="paragraph" w:customStyle="1" w:styleId="EFSAHeading3">
    <w:name w:val="EFSA_Heading 3"/>
    <w:basedOn w:val="Heading3"/>
    <w:next w:val="EFSABodytext"/>
    <w:link w:val="EFSAHeading3CharChar"/>
    <w:qFormat/>
    <w:rsid w:val="00EF443D"/>
    <w:pPr>
      <w:tabs>
        <w:tab w:val="left" w:pos="840"/>
      </w:tabs>
      <w:ind w:left="840"/>
    </w:pPr>
    <w:rPr>
      <w:rFonts w:cs="Arial"/>
      <w:b w:val="0"/>
      <w:bCs/>
      <w:i/>
    </w:rPr>
  </w:style>
  <w:style w:type="character" w:customStyle="1" w:styleId="EFSAHeading3CharChar">
    <w:name w:val="EFSA_Heading 3 Char Char"/>
    <w:basedOn w:val="Heading3Char"/>
    <w:link w:val="EFSAHeading3"/>
    <w:rsid w:val="00EF443D"/>
    <w:rPr>
      <w:rFonts w:ascii="Times New Roman Bold" w:eastAsia="Times New Roman" w:hAnsi="Times New Roman Bold" w:cs="Arial"/>
      <w:b w:val="0"/>
      <w:bCs/>
      <w:i/>
      <w:sz w:val="24"/>
      <w:lang w:val="en-GB"/>
    </w:rPr>
  </w:style>
  <w:style w:type="paragraph" w:customStyle="1" w:styleId="EFSAHeading4">
    <w:name w:val="EFSA_Heading 4"/>
    <w:basedOn w:val="Heading4"/>
    <w:next w:val="EFSABodytext"/>
    <w:link w:val="EFSAHeading4CharChar"/>
    <w:qFormat/>
    <w:rsid w:val="00EF443D"/>
    <w:pPr>
      <w:tabs>
        <w:tab w:val="num" w:pos="840"/>
      </w:tabs>
      <w:ind w:left="840" w:hanging="840"/>
    </w:pPr>
    <w:rPr>
      <w:rFonts w:cs="Arial"/>
    </w:rPr>
  </w:style>
  <w:style w:type="character" w:customStyle="1" w:styleId="EFSAHeading4CharChar">
    <w:name w:val="EFSA_Heading 4 Char Char"/>
    <w:basedOn w:val="Heading4Char"/>
    <w:link w:val="EFSAHeading4"/>
    <w:rsid w:val="00EF443D"/>
    <w:rPr>
      <w:rFonts w:ascii="Times New Roman Bold" w:eastAsia="Times New Roman" w:hAnsi="Times New Roman Bold" w:cs="Arial"/>
      <w:sz w:val="24"/>
      <w:lang w:val="en-GB"/>
    </w:rPr>
  </w:style>
  <w:style w:type="paragraph" w:customStyle="1" w:styleId="EFSAStyleTitle2">
    <w:name w:val="EFSA_StyleTitle2"/>
    <w:basedOn w:val="Normal"/>
    <w:next w:val="EFSABodytext"/>
    <w:link w:val="EFSAStyleTitle2CharChar"/>
    <w:qFormat/>
    <w:rsid w:val="00EF443D"/>
    <w:pPr>
      <w:spacing w:before="240" w:after="120"/>
    </w:pPr>
    <w:rPr>
      <w:b/>
      <w:smallCaps/>
    </w:rPr>
  </w:style>
  <w:style w:type="character" w:customStyle="1" w:styleId="EFSAStyleTitle2CharChar">
    <w:name w:val="EFSA_StyleTitle2 Char Char"/>
    <w:basedOn w:val="DefaultParagraphFont"/>
    <w:link w:val="EFSAStyleTitle2"/>
    <w:rsid w:val="00EF443D"/>
    <w:rPr>
      <w:rFonts w:ascii="Times New Roman" w:eastAsia="Times New Roman" w:hAnsi="Times New Roman" w:cs="Times New Roman"/>
      <w:b/>
      <w:smallCaps/>
      <w:lang w:val="en-GB"/>
    </w:rPr>
  </w:style>
  <w:style w:type="paragraph" w:customStyle="1" w:styleId="EFSAReferences">
    <w:name w:val="EFSA_References"/>
    <w:basedOn w:val="Normal"/>
    <w:qFormat/>
    <w:rsid w:val="00EF443D"/>
    <w:pPr>
      <w:tabs>
        <w:tab w:val="left" w:pos="284"/>
      </w:tabs>
      <w:spacing w:after="120"/>
      <w:ind w:left="284" w:hanging="284"/>
    </w:pPr>
    <w:rPr>
      <w:color w:val="000000"/>
    </w:rPr>
  </w:style>
  <w:style w:type="paragraph" w:customStyle="1" w:styleId="EFSADocsprovided">
    <w:name w:val="EFSA_Docs provided"/>
    <w:basedOn w:val="EFSABodytext"/>
    <w:qFormat/>
    <w:rsid w:val="00EF443D"/>
    <w:pPr>
      <w:numPr>
        <w:numId w:val="3"/>
      </w:numPr>
      <w:tabs>
        <w:tab w:val="clear" w:pos="567"/>
        <w:tab w:val="num" w:pos="360"/>
      </w:tabs>
      <w:ind w:left="360" w:hanging="360"/>
    </w:pPr>
  </w:style>
  <w:style w:type="paragraph" w:customStyle="1" w:styleId="EFSATableFootnote">
    <w:name w:val="EFSA_Table Footnote"/>
    <w:basedOn w:val="EFSABodytext"/>
    <w:link w:val="EFSATableFootnoteCharChar"/>
    <w:qFormat/>
    <w:rsid w:val="00EF443D"/>
    <w:pPr>
      <w:tabs>
        <w:tab w:val="left" w:pos="360"/>
      </w:tabs>
      <w:autoSpaceDE w:val="0"/>
      <w:autoSpaceDN w:val="0"/>
      <w:adjustRightInd w:val="0"/>
      <w:spacing w:after="0"/>
      <w:ind w:left="360" w:hanging="360"/>
    </w:pPr>
    <w:rPr>
      <w:rFonts w:cs="Arial"/>
      <w:sz w:val="18"/>
      <w:szCs w:val="18"/>
    </w:rPr>
  </w:style>
  <w:style w:type="character" w:customStyle="1" w:styleId="EFSATableFootnoteCharChar">
    <w:name w:val="EFSA_Table Footnote Char Char"/>
    <w:basedOn w:val="DefaultParagraphFont"/>
    <w:link w:val="EFSATableFootnote"/>
    <w:rsid w:val="00EF443D"/>
    <w:rPr>
      <w:rFonts w:ascii="Times New Roman" w:eastAsia="Times New Roman" w:hAnsi="Times New Roman" w:cs="Arial"/>
      <w:sz w:val="18"/>
      <w:szCs w:val="18"/>
      <w:lang w:val="en-GB"/>
    </w:rPr>
  </w:style>
  <w:style w:type="paragraph" w:customStyle="1" w:styleId="EFSATableTitles">
    <w:name w:val="EFSA_TableTitles"/>
    <w:basedOn w:val="EFSABodytext"/>
    <w:next w:val="EFSABodytext"/>
    <w:qFormat/>
    <w:rsid w:val="00EF443D"/>
    <w:pPr>
      <w:keepNext/>
      <w:numPr>
        <w:numId w:val="4"/>
      </w:numPr>
      <w:tabs>
        <w:tab w:val="left" w:pos="1080"/>
      </w:tabs>
      <w:spacing w:before="240"/>
      <w:ind w:left="0" w:firstLine="0"/>
    </w:pPr>
  </w:style>
  <w:style w:type="paragraph" w:customStyle="1" w:styleId="EFSAOutputcategory">
    <w:name w:val="EFSA_Output category"/>
    <w:next w:val="EFSATitle"/>
    <w:link w:val="EFSAOutputcategoryChar"/>
    <w:qFormat/>
    <w:rsid w:val="00EF443D"/>
    <w:pPr>
      <w:widowControl w:val="0"/>
      <w:spacing w:before="240" w:after="0" w:line="240" w:lineRule="auto"/>
      <w:jc w:val="center"/>
    </w:pPr>
    <w:rPr>
      <w:rFonts w:ascii="Times New Roman" w:eastAsia="Times New Roman" w:hAnsi="Times New Roman" w:cs="Times New Roman"/>
      <w:b/>
      <w:caps/>
      <w:sz w:val="24"/>
      <w:szCs w:val="24"/>
      <w:lang w:val="en-GB"/>
    </w:rPr>
  </w:style>
  <w:style w:type="character" w:customStyle="1" w:styleId="EFSAOutputcategoryChar">
    <w:name w:val="EFSA_Output category Char"/>
    <w:basedOn w:val="DefaultParagraphFont"/>
    <w:link w:val="EFSAOutputcategory"/>
    <w:rsid w:val="00EF443D"/>
    <w:rPr>
      <w:rFonts w:ascii="Times New Roman" w:eastAsia="Times New Roman" w:hAnsi="Times New Roman" w:cs="Times New Roman"/>
      <w:b/>
      <w:caps/>
      <w:sz w:val="24"/>
      <w:szCs w:val="24"/>
      <w:lang w:val="en-GB"/>
    </w:rPr>
  </w:style>
  <w:style w:type="paragraph" w:customStyle="1" w:styleId="EFSATabletextBoldCentered">
    <w:name w:val="EFSA_Table text + Bold Centered"/>
    <w:basedOn w:val="EFSATabletext"/>
    <w:qFormat/>
    <w:rsid w:val="00EF443D"/>
    <w:pPr>
      <w:jc w:val="left"/>
    </w:pPr>
    <w:rPr>
      <w:b/>
      <w:szCs w:val="18"/>
    </w:rPr>
  </w:style>
  <w:style w:type="paragraph" w:customStyle="1" w:styleId="EFSAAbstracttext">
    <w:name w:val="EFSA_Abstract text"/>
    <w:basedOn w:val="EFSABodytext"/>
    <w:link w:val="EFSAAbstracttextChar"/>
    <w:qFormat/>
    <w:rsid w:val="00EF443D"/>
    <w:rPr>
      <w:sz w:val="20"/>
    </w:rPr>
  </w:style>
  <w:style w:type="character" w:customStyle="1" w:styleId="EFSAAbstracttextChar">
    <w:name w:val="EFSA_Abstract text Char"/>
    <w:basedOn w:val="EFSABodytextCharChar"/>
    <w:link w:val="EFSAAbstracttext"/>
    <w:rsid w:val="00EF443D"/>
    <w:rPr>
      <w:rFonts w:ascii="Times New Roman" w:eastAsia="Times New Roman" w:hAnsi="Times New Roman" w:cs="Times New Roman"/>
      <w:sz w:val="20"/>
      <w:lang w:val="en-GB"/>
    </w:rPr>
  </w:style>
  <w:style w:type="paragraph" w:customStyle="1" w:styleId="EFSAFootercitation">
    <w:name w:val="EFSA_Footer citation"/>
    <w:basedOn w:val="EFSABodytext"/>
    <w:link w:val="EFSAFootercitationChar"/>
    <w:qFormat/>
    <w:rsid w:val="00EF443D"/>
    <w:pPr>
      <w:spacing w:after="0"/>
    </w:pPr>
    <w:rPr>
      <w:rFonts w:cs="Arial"/>
      <w:sz w:val="18"/>
    </w:rPr>
  </w:style>
  <w:style w:type="character" w:customStyle="1" w:styleId="EFSAFootercitationChar">
    <w:name w:val="EFSA_Footer citation Char"/>
    <w:basedOn w:val="DefaultParagraphFont"/>
    <w:link w:val="EFSAFootercitation"/>
    <w:rsid w:val="00EF443D"/>
    <w:rPr>
      <w:rFonts w:ascii="Times New Roman" w:eastAsia="Times New Roman" w:hAnsi="Times New Roman" w:cs="Arial"/>
      <w:sz w:val="18"/>
      <w:lang w:val="en-GB"/>
    </w:rPr>
  </w:style>
  <w:style w:type="paragraph" w:customStyle="1" w:styleId="EFSAFigurelegend">
    <w:name w:val="EFSA_Figure legend"/>
    <w:basedOn w:val="EFSATableFootnote"/>
    <w:link w:val="EFSAFigurelegendChar"/>
    <w:qFormat/>
    <w:rsid w:val="00EF443D"/>
    <w:pPr>
      <w:tabs>
        <w:tab w:val="clear" w:pos="360"/>
      </w:tabs>
      <w:ind w:left="0" w:firstLine="0"/>
    </w:pPr>
  </w:style>
  <w:style w:type="character" w:customStyle="1" w:styleId="EFSAFigurelegendChar">
    <w:name w:val="EFSA_Figure legend Char"/>
    <w:basedOn w:val="EFSATableFootnoteCharChar"/>
    <w:link w:val="EFSAFigurelegend"/>
    <w:rsid w:val="00EF443D"/>
    <w:rPr>
      <w:rFonts w:ascii="Times New Roman" w:eastAsia="Times New Roman" w:hAnsi="Times New Roman" w:cs="Arial"/>
      <w:sz w:val="18"/>
      <w:szCs w:val="18"/>
      <w:lang w:val="en-GB"/>
    </w:rPr>
  </w:style>
  <w:style w:type="paragraph" w:customStyle="1" w:styleId="EFSAAppendixTitles">
    <w:name w:val="EFSA_Appendix_Titles"/>
    <w:basedOn w:val="EFSAStyleTitle2"/>
    <w:next w:val="EFSABodytext"/>
    <w:rsid w:val="00EF443D"/>
    <w:pPr>
      <w:numPr>
        <w:numId w:val="6"/>
      </w:numPr>
      <w:tabs>
        <w:tab w:val="left" w:pos="357"/>
        <w:tab w:val="num" w:pos="567"/>
      </w:tabs>
      <w:spacing w:before="0" w:after="220"/>
      <w:ind w:left="0" w:firstLine="0"/>
    </w:pPr>
    <w:rPr>
      <w:rFonts w:ascii="Times New Roman Bold" w:hAnsi="Times New Roman Bold"/>
    </w:rPr>
  </w:style>
  <w:style w:type="paragraph" w:customStyle="1" w:styleId="EFSAFigureTitles">
    <w:name w:val="EFSA_Figure Titles"/>
    <w:basedOn w:val="EFSATableTitles"/>
    <w:next w:val="EFSABodytext"/>
    <w:rsid w:val="00EF443D"/>
    <w:pPr>
      <w:numPr>
        <w:numId w:val="5"/>
      </w:numPr>
      <w:ind w:left="0" w:firstLine="0"/>
    </w:pPr>
  </w:style>
  <w:style w:type="paragraph" w:customStyle="1" w:styleId="EFSAfootnote">
    <w:name w:val="EFSA_footnote"/>
    <w:basedOn w:val="EFSABodytext"/>
    <w:rsid w:val="00EF443D"/>
    <w:pPr>
      <w:tabs>
        <w:tab w:val="left" w:pos="170"/>
      </w:tabs>
      <w:spacing w:after="0"/>
      <w:ind w:left="170" w:hanging="170"/>
    </w:pPr>
    <w:rPr>
      <w:sz w:val="18"/>
      <w:szCs w:val="18"/>
    </w:rPr>
  </w:style>
  <w:style w:type="table" w:customStyle="1" w:styleId="TableGridLight1">
    <w:name w:val="Table Grid Light1"/>
    <w:basedOn w:val="TableNormal"/>
    <w:uiPriority w:val="40"/>
    <w:rsid w:val="00505440"/>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1">
    <w:name w:val="List Table 3 Accent 1"/>
    <w:basedOn w:val="TableNormal"/>
    <w:uiPriority w:val="48"/>
    <w:rsid w:val="00AF1465"/>
    <w:pPr>
      <w:spacing w:after="0" w:line="240" w:lineRule="auto"/>
    </w:pPr>
    <w:rPr>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11">
    <w:name w:val="List Table 3 - Accent 11"/>
    <w:basedOn w:val="TableNormal"/>
    <w:next w:val="ListTable3-Accent1"/>
    <w:uiPriority w:val="48"/>
    <w:rsid w:val="00443C43"/>
    <w:pPr>
      <w:spacing w:after="0" w:line="240" w:lineRule="auto"/>
    </w:pPr>
    <w:rPr>
      <w:lang w:val="en-US"/>
    </w:rPr>
    <w:tblPr>
      <w:tblStyleRowBandSize w:val="1"/>
      <w:tblStyleColBandSize w:val="1"/>
      <w:tblBorders>
        <w:top w:val="single" w:sz="4" w:space="0" w:color="C01900"/>
        <w:left w:val="single" w:sz="4" w:space="0" w:color="C01900"/>
        <w:bottom w:val="single" w:sz="4" w:space="0" w:color="C01900"/>
        <w:right w:val="single" w:sz="4" w:space="0" w:color="C01900"/>
      </w:tblBorders>
    </w:tblPr>
    <w:tblStylePr w:type="firstRow">
      <w:rPr>
        <w:b/>
        <w:bCs/>
        <w:color w:val="FFFFFF"/>
      </w:rPr>
      <w:tblPr/>
      <w:tcPr>
        <w:shd w:val="clear" w:color="auto" w:fill="C01900"/>
      </w:tcPr>
    </w:tblStylePr>
    <w:tblStylePr w:type="lastRow">
      <w:rPr>
        <w:b/>
        <w:bCs/>
      </w:rPr>
      <w:tblPr/>
      <w:tcPr>
        <w:tcBorders>
          <w:top w:val="double" w:sz="4" w:space="0" w:color="C019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1900"/>
          <w:right w:val="single" w:sz="4" w:space="0" w:color="C01900"/>
        </w:tcBorders>
      </w:tcPr>
    </w:tblStylePr>
    <w:tblStylePr w:type="band1Horz">
      <w:tblPr/>
      <w:tcPr>
        <w:tcBorders>
          <w:top w:val="single" w:sz="4" w:space="0" w:color="C01900"/>
          <w:bottom w:val="single" w:sz="4" w:space="0" w:color="C019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1900"/>
          <w:left w:val="nil"/>
        </w:tcBorders>
      </w:tcPr>
    </w:tblStylePr>
    <w:tblStylePr w:type="swCell">
      <w:tblPr/>
      <w:tcPr>
        <w:tcBorders>
          <w:top w:val="double" w:sz="4" w:space="0" w:color="C01900"/>
          <w:right w:val="nil"/>
        </w:tcBorders>
      </w:tcPr>
    </w:tblStylePr>
  </w:style>
  <w:style w:type="paragraph" w:styleId="NoSpacing">
    <w:name w:val="No Spacing"/>
    <w:uiPriority w:val="1"/>
    <w:qFormat/>
    <w:rsid w:val="00210A0F"/>
    <w:pPr>
      <w:spacing w:after="0" w:line="240" w:lineRule="auto"/>
    </w:pPr>
    <w:rPr>
      <w:lang w:val="en-US"/>
    </w:rPr>
  </w:style>
  <w:style w:type="character" w:customStyle="1" w:styleId="searchhistory-search-term">
    <w:name w:val="searchhistory-search-term"/>
    <w:basedOn w:val="DefaultParagraphFont"/>
    <w:rsid w:val="00210A0F"/>
  </w:style>
  <w:style w:type="character" w:customStyle="1" w:styleId="hscoswrapper">
    <w:name w:val="hs_cos_wrapper"/>
    <w:basedOn w:val="DefaultParagraphFont"/>
    <w:rsid w:val="00A37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1303">
      <w:bodyDiv w:val="1"/>
      <w:marLeft w:val="0"/>
      <w:marRight w:val="0"/>
      <w:marTop w:val="0"/>
      <w:marBottom w:val="0"/>
      <w:divBdr>
        <w:top w:val="none" w:sz="0" w:space="0" w:color="auto"/>
        <w:left w:val="none" w:sz="0" w:space="0" w:color="auto"/>
        <w:bottom w:val="none" w:sz="0" w:space="0" w:color="auto"/>
        <w:right w:val="none" w:sz="0" w:space="0" w:color="auto"/>
      </w:divBdr>
    </w:div>
    <w:div w:id="1247572924">
      <w:bodyDiv w:val="1"/>
      <w:marLeft w:val="0"/>
      <w:marRight w:val="0"/>
      <w:marTop w:val="0"/>
      <w:marBottom w:val="0"/>
      <w:divBdr>
        <w:top w:val="none" w:sz="0" w:space="0" w:color="auto"/>
        <w:left w:val="none" w:sz="0" w:space="0" w:color="auto"/>
        <w:bottom w:val="none" w:sz="0" w:space="0" w:color="auto"/>
        <w:right w:val="none" w:sz="0" w:space="0" w:color="auto"/>
      </w:divBdr>
    </w:div>
    <w:div w:id="1357972311">
      <w:bodyDiv w:val="1"/>
      <w:marLeft w:val="0"/>
      <w:marRight w:val="0"/>
      <w:marTop w:val="0"/>
      <w:marBottom w:val="0"/>
      <w:divBdr>
        <w:top w:val="none" w:sz="0" w:space="0" w:color="auto"/>
        <w:left w:val="none" w:sz="0" w:space="0" w:color="auto"/>
        <w:bottom w:val="none" w:sz="0" w:space="0" w:color="auto"/>
        <w:right w:val="none" w:sz="0" w:space="0" w:color="auto"/>
      </w:divBdr>
    </w:div>
    <w:div w:id="176522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28BAB198459B4689537B81F79B59C3" ma:contentTypeVersion="15" ma:contentTypeDescription="Create a new document." ma:contentTypeScope="" ma:versionID="d2cf3913598e9cdcf8c82d2d94c41065">
  <xsd:schema xmlns:xsd="http://www.w3.org/2001/XMLSchema" xmlns:xs="http://www.w3.org/2001/XMLSchema" xmlns:p="http://schemas.microsoft.com/office/2006/metadata/properties" xmlns:ns1="http://schemas.microsoft.com/sharepoint/v3" xmlns:ns3="836f7ecb-c96d-4a05-9d74-dd729716139b" xmlns:ns4="67a181b4-809a-413f-977d-83b790fa2760" targetNamespace="http://schemas.microsoft.com/office/2006/metadata/properties" ma:root="true" ma:fieldsID="025b72556084a783456e9d1284a3a5c8" ns1:_="" ns3:_="" ns4:_="">
    <xsd:import namespace="http://schemas.microsoft.com/sharepoint/v3"/>
    <xsd:import namespace="836f7ecb-c96d-4a05-9d74-dd729716139b"/>
    <xsd:import namespace="67a181b4-809a-413f-977d-83b790fa2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f7ecb-c96d-4a05-9d74-dd7297161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a181b4-809a-413f-977d-83b790fa2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B9B4814-97E8-40E3-8047-D3793F291C4D}">
  <ds:schemaRefs>
    <ds:schemaRef ds:uri="http://schemas.openxmlformats.org/officeDocument/2006/bibliography"/>
  </ds:schemaRefs>
</ds:datastoreItem>
</file>

<file path=customXml/itemProps2.xml><?xml version="1.0" encoding="utf-8"?>
<ds:datastoreItem xmlns:ds="http://schemas.openxmlformats.org/officeDocument/2006/customXml" ds:itemID="{FD8BE0E6-4476-450F-909C-B044F9C2E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6f7ecb-c96d-4a05-9d74-dd729716139b"/>
    <ds:schemaRef ds:uri="67a181b4-809a-413f-977d-83b790fa2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91B34-D706-4BB2-B881-A4955F73AB94}">
  <ds:schemaRefs>
    <ds:schemaRef ds:uri="http://schemas.microsoft.com/sharepoint/v3/contenttype/forms"/>
  </ds:schemaRefs>
</ds:datastoreItem>
</file>

<file path=customXml/itemProps4.xml><?xml version="1.0" encoding="utf-8"?>
<ds:datastoreItem xmlns:ds="http://schemas.openxmlformats.org/officeDocument/2006/customXml" ds:itemID="{26750387-D723-4265-9C2E-AC07C13B638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72</Pages>
  <Words>16383</Words>
  <Characters>93384</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109548</CharactersWithSpaces>
  <SharedDoc>false</SharedDoc>
  <HLinks>
    <vt:vector size="12" baseType="variant">
      <vt:variant>
        <vt:i4>5308484</vt:i4>
      </vt:variant>
      <vt:variant>
        <vt:i4>51</vt:i4>
      </vt:variant>
      <vt:variant>
        <vt:i4>0</vt:i4>
      </vt:variant>
      <vt:variant>
        <vt:i4>5</vt:i4>
      </vt:variant>
      <vt:variant>
        <vt:lpwstr>http://www.evidencepartners.com/</vt:lpwstr>
      </vt:variant>
      <vt:variant>
        <vt:lpwstr/>
      </vt:variant>
      <vt:variant>
        <vt:i4>5308484</vt:i4>
      </vt:variant>
      <vt:variant>
        <vt:i4>45</vt:i4>
      </vt:variant>
      <vt:variant>
        <vt:i4>0</vt:i4>
      </vt:variant>
      <vt:variant>
        <vt:i4>5</vt:i4>
      </vt:variant>
      <vt:variant>
        <vt:lpwstr>http://www.evidencepartners.com/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Hutton, Brian</dc:creator>
  <cp:keywords/>
  <dc:description/>
  <cp:lastModifiedBy>Dianna Wolfe</cp:lastModifiedBy>
  <cp:revision>8</cp:revision>
  <dcterms:created xsi:type="dcterms:W3CDTF">2021-12-03T16:16:00Z</dcterms:created>
  <dcterms:modified xsi:type="dcterms:W3CDTF">2023-01-25T18:26:00Z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id="i1ORiUF5"/&gt;&lt;style id="http://www.zotero.org/styles/vancouver-superscript" locale="en-US" hasBibliography="1" bibliographyStyleHasBeenSet="1"/&gt;&lt;prefs&gt;&lt;pref name="fieldType" value="Field"/&gt;&lt;pref </vt:lpwstr>
  </property>
  <property fmtid="{D5CDD505-2E9C-101B-9397-08002B2CF9AE}" pid="3" name="ZOTERO_PREF_2">
    <vt:lpwstr>name="automaticJournalAbbreviations" value="true"/&gt;&lt;pref name="delayCitationUpdates" value="true"/&gt;&lt;pref name="dontAskDelayCitationUpdates" value="true"/&gt;&lt;/prefs&gt;&lt;/data&gt;</vt:lpwstr>
  </property>
  <property fmtid="{D5CDD505-2E9C-101B-9397-08002B2CF9AE}" pid="4" name="ContentTypeId">
    <vt:lpwstr>0x0101002E28BAB198459B4689537B81F79B59C3</vt:lpwstr>
  </property>
</Properties>
</file>