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4040" w14:textId="77777777" w:rsidR="00C54DC1" w:rsidRPr="00C54DC1" w:rsidRDefault="00C54DC1" w:rsidP="00C54DC1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C1">
        <w:rPr>
          <w:rFonts w:ascii="Times New Roman" w:hAnsi="Times New Roman" w:cs="Times New Roman"/>
          <w:b/>
          <w:sz w:val="32"/>
          <w:szCs w:val="32"/>
        </w:rPr>
        <w:t>Use of Machine Learning to Examine Disparities in Completion of Substance Use Disorder Treatment</w:t>
      </w:r>
    </w:p>
    <w:p w14:paraId="7ABC1A4B" w14:textId="0E9D8CFA" w:rsidR="00F44DAA" w:rsidRPr="002564D1" w:rsidRDefault="003266B4" w:rsidP="002564D1">
      <w:pPr>
        <w:jc w:val="center"/>
        <w:rPr>
          <w:rFonts w:ascii="Times New Roman" w:hAnsi="Times New Roman" w:cs="Times New Roman"/>
          <w:b/>
        </w:rPr>
      </w:pPr>
      <w:r w:rsidRPr="003266B4">
        <w:rPr>
          <w:rFonts w:ascii="Times New Roman" w:hAnsi="Times New Roman" w:cs="Times New Roman"/>
          <w:b/>
        </w:rPr>
        <w:t>SUPPLEMENTARY APPENDIX</w:t>
      </w:r>
    </w:p>
    <w:p w14:paraId="73A60C21" w14:textId="5F0D98B3" w:rsidR="005C01F6" w:rsidRPr="00254C48" w:rsidRDefault="00C54DC1" w:rsidP="004E2E9E">
      <w:r>
        <w:rPr>
          <w:rFonts w:ascii="Times New Roman" w:hAnsi="Times New Roman" w:cs="Times New Roman"/>
          <w:bCs/>
        </w:rPr>
        <w:t xml:space="preserve">Sup </w:t>
      </w:r>
      <w:r w:rsidR="005C01F6">
        <w:rPr>
          <w:rFonts w:ascii="Times New Roman" w:hAnsi="Times New Roman" w:cs="Times New Roman"/>
          <w:bCs/>
        </w:rPr>
        <w:t xml:space="preserve">Appendix Table 1 describes the out-of-sample prediction </w:t>
      </w:r>
      <w:r w:rsidR="006F6804">
        <w:rPr>
          <w:rFonts w:ascii="Times New Roman" w:hAnsi="Times New Roman" w:cs="Times New Roman"/>
          <w:bCs/>
        </w:rPr>
        <w:t>statistics</w:t>
      </w:r>
      <w:r w:rsidR="005C01F6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930E2E">
        <w:rPr>
          <w:rFonts w:ascii="Times New Roman" w:hAnsi="Times New Roman" w:cs="Times New Roman"/>
        </w:rPr>
        <w:t xml:space="preserve">using balanced data (SMOTE) with </w:t>
      </w:r>
      <w:r w:rsidR="00930E2E">
        <w:rPr>
          <w:rFonts w:ascii="Times New Roman" w:hAnsi="Times New Roman" w:cs="Times New Roman"/>
          <w:color w:val="000000"/>
        </w:rPr>
        <w:t>50% down-sampling so that the samples have a 1:1 ratio between treatment and control</w:t>
      </w:r>
    </w:p>
    <w:tbl>
      <w:tblPr>
        <w:tblW w:w="15944" w:type="dxa"/>
        <w:tblLook w:val="04A0" w:firstRow="1" w:lastRow="0" w:firstColumn="1" w:lastColumn="0" w:noHBand="0" w:noVBand="1"/>
      </w:tblPr>
      <w:tblGrid>
        <w:gridCol w:w="1442"/>
        <w:gridCol w:w="1698"/>
        <w:gridCol w:w="1170"/>
        <w:gridCol w:w="1440"/>
        <w:gridCol w:w="1800"/>
        <w:gridCol w:w="1710"/>
        <w:gridCol w:w="6684"/>
      </w:tblGrid>
      <w:tr w:rsidR="00454D98" w:rsidRPr="005C01F6" w14:paraId="6584046C" w14:textId="4F200CD5" w:rsidTr="00454D98">
        <w:trPr>
          <w:trHeight w:val="232"/>
        </w:trPr>
        <w:tc>
          <w:tcPr>
            <w:tcW w:w="9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016E21A" w14:textId="7659BAFE" w:rsidR="00454D98" w:rsidRPr="00454D98" w:rsidRDefault="00454D98" w:rsidP="00454D98">
            <w:pPr>
              <w:pStyle w:val="NormalWeb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 </w:t>
            </w:r>
            <w:r w:rsidRPr="005C01F6">
              <w:rPr>
                <w:b/>
                <w:color w:val="FFFFFF" w:themeColor="background1"/>
              </w:rPr>
              <w:t>Appendix Table 1: Out-of-sample prediction accuracy</w:t>
            </w:r>
          </w:p>
        </w:tc>
        <w:tc>
          <w:tcPr>
            <w:tcW w:w="6684" w:type="dxa"/>
          </w:tcPr>
          <w:p w14:paraId="1B99190E" w14:textId="53BA43AF" w:rsidR="00454D98" w:rsidRPr="00454D98" w:rsidRDefault="00454D98" w:rsidP="00454D98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 </w:t>
            </w:r>
            <w:r w:rsidRPr="005C01F6">
              <w:rPr>
                <w:b/>
                <w:color w:val="FFFFFF" w:themeColor="background1"/>
              </w:rPr>
              <w:t xml:space="preserve">Appendix Table 1: Out-of-sample prediction </w:t>
            </w:r>
            <w:r>
              <w:rPr>
                <w:b/>
                <w:color w:val="FFFFFF" w:themeColor="background1"/>
              </w:rPr>
              <w:t>statistics</w:t>
            </w:r>
          </w:p>
        </w:tc>
      </w:tr>
      <w:tr w:rsidR="00454D98" w14:paraId="778D2793" w14:textId="3E8279A6" w:rsidTr="00454D98">
        <w:trPr>
          <w:gridAfter w:val="1"/>
          <w:wAfter w:w="6684" w:type="dxa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1FCFD9" w14:textId="77777777" w:rsidR="00454D98" w:rsidRPr="00C74A76" w:rsidRDefault="00454D98" w:rsidP="00454D98">
            <w:pPr>
              <w:pStyle w:val="NormalWeb"/>
              <w:rPr>
                <w:b/>
              </w:rPr>
            </w:pPr>
            <w:r w:rsidRPr="00C74A76">
              <w:rPr>
                <w:b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759D24" w14:textId="679D0D06" w:rsidR="00454D98" w:rsidRPr="00C74A76" w:rsidRDefault="00454D98" w:rsidP="00454D98">
            <w:pPr>
              <w:pStyle w:val="NormalWeb"/>
              <w:jc w:val="center"/>
              <w:rPr>
                <w:b/>
              </w:rPr>
            </w:pPr>
            <w:r w:rsidRPr="00C74A76">
              <w:rPr>
                <w:b/>
              </w:rPr>
              <w:t xml:space="preserve">Random </w:t>
            </w:r>
            <w:r>
              <w:rPr>
                <w:b/>
              </w:rPr>
              <w:t>F</w:t>
            </w:r>
            <w:r w:rsidRPr="00C74A76">
              <w:rPr>
                <w:b/>
              </w:rPr>
              <w:t>orest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D7CC" w14:textId="603E0CC0" w:rsidR="00454D98" w:rsidRDefault="00454D98" w:rsidP="00454D98">
            <w:pPr>
              <w:pStyle w:val="NormalWeb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XGBoost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93231" w14:textId="52823FE3" w:rsidR="00454D98" w:rsidRPr="00C74A76" w:rsidRDefault="00454D98" w:rsidP="00454D98">
            <w:pPr>
              <w:pStyle w:val="NormalWeb"/>
              <w:jc w:val="center"/>
              <w:rPr>
                <w:b/>
              </w:rPr>
            </w:pPr>
            <w:r w:rsidRPr="00C74A76">
              <w:rPr>
                <w:b/>
              </w:rPr>
              <w:t xml:space="preserve">Logistic </w:t>
            </w:r>
            <w:r>
              <w:rPr>
                <w:b/>
              </w:rPr>
              <w:t>Reg.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A762FB" w14:textId="477C0900" w:rsidR="00454D98" w:rsidRPr="00C74A76" w:rsidRDefault="00454D98" w:rsidP="00454D98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Neural Network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1A3FB" w14:textId="7C722A60" w:rsidR="00454D98" w:rsidRPr="00C74A76" w:rsidRDefault="00454D98" w:rsidP="00454D98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Decision Tree</w:t>
            </w:r>
          </w:p>
        </w:tc>
      </w:tr>
      <w:tr w:rsidR="00454D98" w14:paraId="1C387A92" w14:textId="77777777" w:rsidTr="00454D98">
        <w:trPr>
          <w:gridAfter w:val="1"/>
          <w:wAfter w:w="6684" w:type="dxa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CF2" w14:textId="30CFEA7A" w:rsidR="00454D98" w:rsidRPr="00C74A76" w:rsidRDefault="00454D98" w:rsidP="00454D98">
            <w:pPr>
              <w:pStyle w:val="NormalWeb"/>
              <w:rPr>
                <w:b/>
              </w:rPr>
            </w:pPr>
            <w:r w:rsidRPr="00C74A76">
              <w:rPr>
                <w:b/>
              </w:rPr>
              <w:t>Accuracy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4960" w14:textId="33632AC1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4831" w14:textId="0A539943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0.792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4023" w14:textId="69D9C9D8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0.774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73D4" w14:textId="69A9494D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0.743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6230" w14:textId="30BE3B84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0.726</w:t>
            </w:r>
          </w:p>
        </w:tc>
      </w:tr>
      <w:tr w:rsidR="00454D98" w14:paraId="57DFA7E5" w14:textId="3B9EE11C" w:rsidTr="00454D98">
        <w:trPr>
          <w:gridAfter w:val="1"/>
          <w:wAfter w:w="6684" w:type="dxa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1DEC" w14:textId="7AE53B38" w:rsidR="00454D98" w:rsidRPr="00C74A76" w:rsidRDefault="00454D98" w:rsidP="00454D98">
            <w:pPr>
              <w:pStyle w:val="NormalWeb"/>
              <w:rPr>
                <w:b/>
              </w:rPr>
            </w:pPr>
            <w:r w:rsidRPr="00C74A76">
              <w:rPr>
                <w:b/>
              </w:rPr>
              <w:t>AUC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D9C0" w14:textId="68A555BA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0.881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7ADA6" w14:textId="442B4567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0.868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226C" w14:textId="63215043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0.851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847E" w14:textId="1E6E098F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0.818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ED4EC" w14:textId="1A9757F3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0.753</w:t>
            </w:r>
          </w:p>
        </w:tc>
      </w:tr>
      <w:tr w:rsidR="00454D98" w14:paraId="49EEDDE6" w14:textId="77777777" w:rsidTr="00454D98">
        <w:trPr>
          <w:gridAfter w:val="1"/>
          <w:wAfter w:w="6684" w:type="dxa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263" w14:textId="0C1A8C0D" w:rsidR="00454D98" w:rsidRPr="00C74A76" w:rsidRDefault="00454D98" w:rsidP="00454D98">
            <w:pPr>
              <w:pStyle w:val="NormalWeb"/>
              <w:rPr>
                <w:b/>
              </w:rPr>
            </w:pPr>
            <w:r>
              <w:rPr>
                <w:b/>
              </w:rPr>
              <w:t>Precision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EC54E" w14:textId="51D95E35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0.655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F8C4" w14:textId="4B1264BF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0.647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E833B" w14:textId="101110A8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0.628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4AF9" w14:textId="7E717A5A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0.641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F272" w14:textId="131A2760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0.573</w:t>
            </w:r>
          </w:p>
        </w:tc>
      </w:tr>
      <w:tr w:rsidR="00454D98" w14:paraId="4C11A7CD" w14:textId="77777777" w:rsidTr="00454D98">
        <w:trPr>
          <w:gridAfter w:val="1"/>
          <w:wAfter w:w="6684" w:type="dxa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7248" w14:textId="00EAB412" w:rsidR="00454D98" w:rsidRPr="00C74A76" w:rsidRDefault="00454D98" w:rsidP="00454D98">
            <w:pPr>
              <w:pStyle w:val="NormalWeb"/>
              <w:rPr>
                <w:b/>
              </w:rPr>
            </w:pPr>
            <w:r>
              <w:rPr>
                <w:b/>
              </w:rPr>
              <w:t>Recall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1B09" w14:textId="6D6555E1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30D63" w14:textId="1BAFD58C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C610" w14:textId="79B8A93C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0.798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3CDC" w14:textId="626FD2DE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0.577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B716" w14:textId="0DB06248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0.766</w:t>
            </w:r>
          </w:p>
        </w:tc>
      </w:tr>
      <w:tr w:rsidR="00454D98" w14:paraId="79EA75F8" w14:textId="77777777" w:rsidTr="00454D98">
        <w:trPr>
          <w:gridAfter w:val="1"/>
          <w:wAfter w:w="6684" w:type="dxa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BE0" w14:textId="01CCE5F6" w:rsidR="00454D98" w:rsidRPr="00C74A76" w:rsidRDefault="00454D98" w:rsidP="00454D98">
            <w:pPr>
              <w:pStyle w:val="NormalWeb"/>
              <w:rPr>
                <w:b/>
              </w:rPr>
            </w:pPr>
            <w:r>
              <w:rPr>
                <w:b/>
              </w:rPr>
              <w:t>F1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6DD66" w14:textId="42B729B1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0.732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0D73" w14:textId="43A00D63" w:rsidR="00454D98" w:rsidRDefault="00454D98" w:rsidP="00454D9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0.718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D111" w14:textId="3C416972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0.703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5A95" w14:textId="76F9785F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0.425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E511" w14:textId="74FB87E2" w:rsidR="00454D98" w:rsidRDefault="00454D98" w:rsidP="00454D98">
            <w:pPr>
              <w:pStyle w:val="NormalWeb"/>
              <w:jc w:val="center"/>
            </w:pPr>
            <w:r>
              <w:rPr>
                <w:color w:val="000000"/>
              </w:rPr>
              <w:t>0.656</w:t>
            </w:r>
          </w:p>
        </w:tc>
      </w:tr>
    </w:tbl>
    <w:p w14:paraId="2BF14226" w14:textId="77777777" w:rsidR="00F44DAA" w:rsidRDefault="00F44DAA" w:rsidP="004E2E9E">
      <w:pPr>
        <w:rPr>
          <w:rFonts w:ascii="Times New Roman" w:hAnsi="Times New Roman" w:cs="Times New Roman"/>
          <w:bCs/>
        </w:rPr>
      </w:pPr>
    </w:p>
    <w:p w14:paraId="5E579C50" w14:textId="7AE4C0ED" w:rsidR="003266B4" w:rsidRPr="004E2E9E" w:rsidRDefault="00C54DC1" w:rsidP="004E2E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Sup </w:t>
      </w:r>
      <w:r w:rsidR="004E2E9E" w:rsidRPr="004E2E9E">
        <w:rPr>
          <w:rFonts w:ascii="Times New Roman" w:hAnsi="Times New Roman" w:cs="Times New Roman"/>
          <w:bCs/>
        </w:rPr>
        <w:t xml:space="preserve">Appendix Table </w:t>
      </w:r>
      <w:r w:rsidR="005C01F6">
        <w:rPr>
          <w:rFonts w:ascii="Times New Roman" w:hAnsi="Times New Roman" w:cs="Times New Roman"/>
          <w:bCs/>
        </w:rPr>
        <w:t>2</w:t>
      </w:r>
      <w:r w:rsidR="004E2E9E" w:rsidRPr="004E2E9E">
        <w:rPr>
          <w:rFonts w:ascii="Times New Roman" w:hAnsi="Times New Roman" w:cs="Times New Roman"/>
          <w:bCs/>
        </w:rPr>
        <w:t xml:space="preserve"> describes missing data.</w:t>
      </w:r>
    </w:p>
    <w:tbl>
      <w:tblPr>
        <w:tblW w:w="9156" w:type="dxa"/>
        <w:jc w:val="center"/>
        <w:tblLook w:val="04A0" w:firstRow="1" w:lastRow="0" w:firstColumn="1" w:lastColumn="0" w:noHBand="0" w:noVBand="1"/>
      </w:tblPr>
      <w:tblGrid>
        <w:gridCol w:w="4855"/>
        <w:gridCol w:w="1800"/>
        <w:gridCol w:w="1170"/>
        <w:gridCol w:w="1307"/>
        <w:gridCol w:w="24"/>
      </w:tblGrid>
      <w:tr w:rsidR="003266B4" w:rsidRPr="005C01F6" w14:paraId="4BA05F0B" w14:textId="77777777" w:rsidTr="00F87B26">
        <w:trPr>
          <w:trHeight w:val="315"/>
          <w:jc w:val="center"/>
        </w:trPr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2149B8D" w14:textId="55731EA4" w:rsidR="003266B4" w:rsidRPr="005C01F6" w:rsidRDefault="0005466B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Sup </w:t>
            </w:r>
            <w:r w:rsidR="003266B4" w:rsidRPr="005C01F6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Appendix Table </w:t>
            </w:r>
            <w:r w:rsidR="005C01F6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</w:t>
            </w:r>
            <w:r w:rsidR="003266B4" w:rsidRPr="005C01F6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: Missing data description for TEDS-D 2017-2019 combined data</w:t>
            </w:r>
          </w:p>
        </w:tc>
      </w:tr>
      <w:tr w:rsidR="003266B4" w:rsidRPr="005C01F6" w14:paraId="2DDD73B2" w14:textId="77777777" w:rsidTr="005C01F6">
        <w:trPr>
          <w:gridAfter w:val="1"/>
          <w:wAfter w:w="24" w:type="dxa"/>
          <w:trHeight w:val="315"/>
          <w:jc w:val="center"/>
        </w:trPr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26AF545" w14:textId="77777777" w:rsidR="003266B4" w:rsidRPr="005C01F6" w:rsidRDefault="003266B4" w:rsidP="00F87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Variable Description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5054D3" w14:textId="77777777" w:rsidR="003266B4" w:rsidRPr="005C01F6" w:rsidRDefault="003266B4" w:rsidP="00F87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Var. Abbr.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D2E6AF" w14:textId="77777777" w:rsidR="003266B4" w:rsidRPr="005C01F6" w:rsidRDefault="003266B4" w:rsidP="00F87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# Missing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E8C514" w14:textId="77777777" w:rsidR="003266B4" w:rsidRPr="005C01F6" w:rsidRDefault="003266B4" w:rsidP="00F87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% Missing</w:t>
            </w:r>
          </w:p>
        </w:tc>
      </w:tr>
      <w:tr w:rsidR="003266B4" w:rsidRPr="005C01F6" w14:paraId="19BE7807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EEE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DSM Diagnosis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BD14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DSMCRIT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8016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1,499,754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47AF9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29.7%</w:t>
            </w:r>
          </w:p>
        </w:tc>
      </w:tr>
      <w:tr w:rsidR="003266B4" w:rsidRPr="005C01F6" w14:paraId="3EDFF1D9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8A7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Frequency of use at discharge (primary)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EACC7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FREQ1_D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2D86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1,414,472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68B7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28.0%</w:t>
            </w:r>
          </w:p>
        </w:tc>
      </w:tr>
      <w:tr w:rsidR="003266B4" w:rsidRPr="005C01F6" w14:paraId="333E1E79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29B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Living arrangement at discharge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26CE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LIVARAG_D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8626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1,035,258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34D6C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20.5%</w:t>
            </w:r>
          </w:p>
        </w:tc>
      </w:tr>
      <w:tr w:rsidR="003266B4" w:rsidRPr="005C01F6" w14:paraId="4298E223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D38F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Employment status at discharge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7F95B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EMPLOY_D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DAD2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943,764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7E0F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18.7%</w:t>
            </w:r>
          </w:p>
        </w:tc>
      </w:tr>
      <w:tr w:rsidR="003266B4" w:rsidRPr="005C01F6" w14:paraId="049D5CDA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26A3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Arrests in past 30 days prior to discharge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37D2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ARRESTS_D_num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4FD4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946,319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3800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18.7%</w:t>
            </w:r>
          </w:p>
        </w:tc>
      </w:tr>
      <w:tr w:rsidR="005C01F6" w:rsidRPr="005C01F6" w14:paraId="301E4F24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002C" w14:textId="7F8644F1" w:rsidR="005C01F6" w:rsidRPr="005C01F6" w:rsidRDefault="005C01F6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b/>
              </w:rPr>
              <w:t>Co-occurring mental and substance use disorders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794D0" w14:textId="6F711B27" w:rsidR="005C01F6" w:rsidRPr="005C01F6" w:rsidRDefault="005C01F6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PSYPROB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E114" w14:textId="30163DFE" w:rsidR="005C01F6" w:rsidRPr="005C01F6" w:rsidRDefault="005C01F6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684,041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9D4C" w14:textId="10230931" w:rsidR="005C01F6" w:rsidRPr="005C01F6" w:rsidRDefault="005C01F6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13.5%</w:t>
            </w:r>
          </w:p>
        </w:tc>
      </w:tr>
      <w:tr w:rsidR="003266B4" w:rsidRPr="005C01F6" w14:paraId="49112F05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B1CE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Frequency of use at admission (primary)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170F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FREQ1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184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550,785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B157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10.9%</w:t>
            </w:r>
          </w:p>
        </w:tc>
      </w:tr>
      <w:tr w:rsidR="003266B4" w:rsidRPr="005C01F6" w14:paraId="21BE8F53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98B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Arrests in past 30 days prior to admission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E476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ARRESTS_num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49FA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516,651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BDC2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10.2%</w:t>
            </w:r>
          </w:p>
        </w:tc>
      </w:tr>
      <w:tr w:rsidR="003266B4" w:rsidRPr="005C01F6" w14:paraId="7E8CC479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2072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Previous substance use treatment episodes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7F39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NOPRIOR_num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5DF6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428,236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7F4F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8.5%</w:t>
            </w:r>
          </w:p>
        </w:tc>
      </w:tr>
      <w:tr w:rsidR="003266B4" w:rsidRPr="005C01F6" w14:paraId="5C2955A9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60CC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Employment status at admission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06248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EMPLOY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47D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326,786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9B8F4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6.5%</w:t>
            </w:r>
          </w:p>
        </w:tc>
      </w:tr>
      <w:tr w:rsidR="003266B4" w:rsidRPr="005C01F6" w14:paraId="53E1742A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953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Referral Source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05253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PSOURCE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3DCE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238,795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6C0DC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4.7%</w:t>
            </w:r>
          </w:p>
        </w:tc>
      </w:tr>
      <w:tr w:rsidR="003266B4" w:rsidRPr="005C01F6" w14:paraId="0BFBDE7E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4A99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Substance use at admission (secondary)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4932B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SUB2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C50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175,889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7526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3.5%</w:t>
            </w:r>
          </w:p>
        </w:tc>
      </w:tr>
      <w:tr w:rsidR="003266B4" w:rsidRPr="005C01F6" w14:paraId="5611D764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747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Substance use at admission (primary)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C7EC7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SUB1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65EB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173,493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C91B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3266B4" w:rsidRPr="005C01F6" w14:paraId="286EEDBB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538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Ethnicity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094F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ETHNIC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CBB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155,573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7464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3.1%</w:t>
            </w:r>
          </w:p>
        </w:tc>
      </w:tr>
      <w:tr w:rsidR="003266B4" w:rsidRPr="005C01F6" w14:paraId="4DC18016" w14:textId="77777777" w:rsidTr="005C01F6">
        <w:trPr>
          <w:gridAfter w:val="1"/>
          <w:wAfter w:w="24" w:type="dxa"/>
          <w:trHeight w:val="346"/>
          <w:jc w:val="center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EAC3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0DC8" w14:textId="77777777" w:rsidR="003266B4" w:rsidRPr="005C01F6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01F6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B4C7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138,662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31B3" w14:textId="77777777" w:rsidR="003266B4" w:rsidRPr="005C01F6" w:rsidRDefault="003266B4" w:rsidP="00F87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01F6">
              <w:rPr>
                <w:rFonts w:ascii="Calibri" w:eastAsia="Times New Roman" w:hAnsi="Calibri" w:cs="Calibri"/>
                <w:color w:val="000000"/>
              </w:rPr>
              <w:t>2.7%</w:t>
            </w:r>
          </w:p>
        </w:tc>
      </w:tr>
      <w:tr w:rsidR="003266B4" w:rsidRPr="00BC6F4B" w14:paraId="3D2C771B" w14:textId="77777777" w:rsidTr="00F87B26">
        <w:trPr>
          <w:trHeight w:val="575"/>
          <w:jc w:val="center"/>
        </w:trPr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A097" w14:textId="77777777" w:rsidR="003266B4" w:rsidRPr="00BC6F4B" w:rsidRDefault="003266B4" w:rsidP="00F87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C01F6">
              <w:rPr>
                <w:rFonts w:ascii="Calibri" w:eastAsia="Times New Roman" w:hAnsi="Calibri" w:cs="Calibri"/>
                <w:b/>
                <w:color w:val="000000"/>
                <w:sz w:val="20"/>
              </w:rPr>
              <w:t>Notes:</w:t>
            </w:r>
            <w:r w:rsidRPr="005C01F6">
              <w:rPr>
                <w:rFonts w:ascii="Calibri" w:eastAsia="Times New Roman" w:hAnsi="Calibri" w:cs="Calibri"/>
                <w:color w:val="000000"/>
                <w:sz w:val="20"/>
              </w:rPr>
              <w:t xml:space="preserve"> Only variables with missing data are included in this table. If a variable is not present here, it had 0% missing data. The table is sorted by missing data percentage, with the largest values appearing at the top.</w:t>
            </w:r>
          </w:p>
        </w:tc>
      </w:tr>
    </w:tbl>
    <w:p w14:paraId="6DE20DC3" w14:textId="57EBA974" w:rsidR="00DA240D" w:rsidRDefault="00DA240D">
      <w:pPr>
        <w:rPr>
          <w:rFonts w:ascii="Times New Roman" w:hAnsi="Times New Roman" w:cs="Times New Roman"/>
          <w:sz w:val="24"/>
          <w:szCs w:val="24"/>
        </w:rPr>
      </w:pPr>
    </w:p>
    <w:p w14:paraId="7C888527" w14:textId="77777777" w:rsidR="009116B3" w:rsidRDefault="009116B3">
      <w:pPr>
        <w:rPr>
          <w:rFonts w:ascii="Times New Roman" w:hAnsi="Times New Roman" w:cs="Times New Roman"/>
          <w:sz w:val="24"/>
          <w:szCs w:val="24"/>
        </w:rPr>
      </w:pPr>
    </w:p>
    <w:p w14:paraId="018AF316" w14:textId="7F47B21A" w:rsidR="00743E73" w:rsidRPr="00500180" w:rsidRDefault="00743E73">
      <w:pPr>
        <w:rPr>
          <w:rFonts w:ascii="Times New Roman" w:hAnsi="Times New Roman" w:cs="Times New Roman"/>
          <w:sz w:val="24"/>
          <w:szCs w:val="24"/>
        </w:rPr>
      </w:pPr>
      <w:r w:rsidRPr="00C02C72">
        <w:rPr>
          <w:rFonts w:ascii="Times New Roman" w:hAnsi="Times New Roman" w:cs="Times New Roman"/>
          <w:sz w:val="24"/>
          <w:szCs w:val="24"/>
        </w:rPr>
        <w:lastRenderedPageBreak/>
        <w:t>The following variables from TEDS-D were dropped from the analys</w:t>
      </w:r>
      <w:r w:rsidR="00BE66EC">
        <w:rPr>
          <w:rFonts w:ascii="Times New Roman" w:hAnsi="Times New Roman" w:cs="Times New Roman"/>
          <w:sz w:val="24"/>
          <w:szCs w:val="24"/>
        </w:rPr>
        <w:t>e</w:t>
      </w:r>
      <w:r w:rsidRPr="00C02C72">
        <w:rPr>
          <w:rFonts w:ascii="Times New Roman" w:hAnsi="Times New Roman" w:cs="Times New Roman"/>
          <w:sz w:val="24"/>
          <w:szCs w:val="24"/>
        </w:rPr>
        <w:t xml:space="preserve">s due to high collinearity or high </w:t>
      </w:r>
      <w:r w:rsidRPr="00500180">
        <w:rPr>
          <w:rFonts w:ascii="Times New Roman" w:hAnsi="Times New Roman" w:cs="Times New Roman"/>
          <w:sz w:val="24"/>
          <w:szCs w:val="24"/>
        </w:rPr>
        <w:t>missing values:</w:t>
      </w:r>
    </w:p>
    <w:p w14:paraId="5C63C54A" w14:textId="716648A4" w:rsidR="00743E73" w:rsidRPr="00500180" w:rsidRDefault="0023789A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00180">
        <w:rPr>
          <w:rFonts w:ascii="Times New Roman" w:hAnsi="Times New Roman" w:cs="Times New Roman"/>
          <w:color w:val="000000"/>
          <w:sz w:val="24"/>
          <w:szCs w:val="24"/>
        </w:rPr>
        <w:t>Health insurance (</w:t>
      </w:r>
      <w:r w:rsidR="00DB27B8" w:rsidRPr="00500180">
        <w:rPr>
          <w:rFonts w:ascii="Times New Roman" w:hAnsi="Times New Roman" w:cs="Times New Roman"/>
          <w:color w:val="000000"/>
          <w:sz w:val="24"/>
          <w:szCs w:val="24"/>
        </w:rPr>
        <w:t>HLTHINS</w:t>
      </w:r>
      <w:r w:rsidRPr="005001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CC364B0" w14:textId="7B8C935E" w:rsidR="00743E73" w:rsidRPr="00C02C72" w:rsidRDefault="0023789A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Payment source, primary (expected or actual)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PRIMPAY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4B35DA1" w14:textId="55392B1D" w:rsidR="00743E73" w:rsidRPr="00C02C72" w:rsidRDefault="00A67BF0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Detailed not in labor force category at admission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DETNLF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A5B92FF" w14:textId="269AA668" w:rsidR="00743E73" w:rsidRPr="00C02C72" w:rsidRDefault="00A67BF0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Detailed not in labor force category at discharge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DETNLF_D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9E3E3B" w14:textId="6AA29C13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Route of administration (tertiary)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ROUTE3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7564997" w14:textId="66DBF105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Age at first use (secondary)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FRSTUSE2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777DFB8" w14:textId="1CF6FE59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Age at first use (tertiary)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FRSTUSE3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F942EEC" w14:textId="44E477C3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Pregnant at admission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PREG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6683625" w14:textId="605C24BC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Frequency of use at admission (secondary)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FREQ2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F153EFA" w14:textId="1D33B775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Frequency of use at discharge (tertiary)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FREQ3_D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55F5875" w14:textId="03A06AA0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Substance use at discharge (primary)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SUB1_D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E0B4841" w14:textId="26023F96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Substance use at discharge (secondary)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SUB2_D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12A7F2" w14:textId="12F81618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Substance use at discharge (tertiary)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SUB3_D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9A3C68" w14:textId="3681BF4C" w:rsidR="00743E73" w:rsidRPr="00C02C72" w:rsidRDefault="00E806FE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Type of treatment service/setting at discharge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SERVICES_D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03D64C" w14:textId="0343B22A" w:rsidR="00743E73" w:rsidRPr="00C02C72" w:rsidRDefault="00C553AB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Detailed criminal justice referral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DETCRIM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69CA3BF" w14:textId="136AA1EB" w:rsidR="00743E73" w:rsidRPr="00C02C72" w:rsidRDefault="00C553AB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Frequency of use at discharge (secondary)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FREQ2_D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1B9A5E5" w14:textId="4C3EB60D" w:rsidR="00743E73" w:rsidRPr="00C02C72" w:rsidRDefault="00C553AB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Substance use at admission (tertiary) </w:t>
      </w:r>
      <w:r w:rsidR="00E14CD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SUB3</w:t>
      </w:r>
      <w:r w:rsidR="00E14CD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12564D" w14:textId="6B5125E6" w:rsidR="00743E73" w:rsidRPr="00C02C72" w:rsidRDefault="00E14CDD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Frequency of use at admission (tertiary)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FREQ3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5C9584" w14:textId="4AD883A6" w:rsidR="00743E73" w:rsidRPr="00C02C72" w:rsidRDefault="00E14CDD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Medication-assisted opioid therapy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METHUSE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A3C9DC6" w14:textId="1796AFE5" w:rsidR="00743E73" w:rsidRPr="00C02C72" w:rsidRDefault="00BE66EC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Attendance at substance use self-help groups in past 30 days prior to admission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FREQ_ATND_SELF_HELP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DE16D92" w14:textId="72C73011" w:rsidR="00743E73" w:rsidRPr="00C02C72" w:rsidRDefault="00BE66EC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Attendance at substance use self-help groups in past 30 days prior to discharge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FREQ_ATND_SELF_HELP_D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D1A9950" w14:textId="1B6FA6C1" w:rsidR="00743E73" w:rsidRPr="00C02C72" w:rsidRDefault="00BE66EC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Alcohol reported at admission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ALCFLG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06C998B" w14:textId="4B049C97" w:rsidR="00743E73" w:rsidRPr="00C02C72" w:rsidRDefault="00BE66EC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Heroin reported at admission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HERFLG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988ED66" w14:textId="64D86DA4" w:rsidR="004E2E9E" w:rsidRPr="003249EE" w:rsidRDefault="00BE66EC" w:rsidP="00743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Other tranquilizers reported at admission (</w:t>
      </w:r>
      <w:r w:rsidR="00DB27B8" w:rsidRPr="00C02C72">
        <w:rPr>
          <w:rFonts w:ascii="Times New Roman" w:hAnsi="Times New Roman" w:cs="Times New Roman"/>
          <w:color w:val="000000"/>
          <w:sz w:val="24"/>
          <w:szCs w:val="24"/>
        </w:rPr>
        <w:t>TRNQFLG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DF329B5" w14:textId="550C1207" w:rsidR="00F87B26" w:rsidRDefault="00F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A6A255" w14:textId="77777777" w:rsidR="00F87B26" w:rsidRDefault="00F87B26">
      <w:pPr>
        <w:rPr>
          <w:rFonts w:ascii="Times New Roman" w:hAnsi="Times New Roman" w:cs="Times New Roman"/>
          <w:sz w:val="24"/>
          <w:szCs w:val="24"/>
        </w:rPr>
        <w:sectPr w:rsidR="00F87B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0D01DF" w14:textId="639450C1" w:rsidR="00DE2717" w:rsidRDefault="00054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 </w:t>
      </w:r>
      <w:r w:rsidR="00DE2717">
        <w:rPr>
          <w:rFonts w:ascii="Times New Roman" w:hAnsi="Times New Roman" w:cs="Times New Roman"/>
          <w:sz w:val="24"/>
          <w:szCs w:val="24"/>
        </w:rPr>
        <w:t xml:space="preserve">Appendix Table </w:t>
      </w:r>
      <w:r w:rsidR="0007167C">
        <w:rPr>
          <w:rFonts w:ascii="Times New Roman" w:hAnsi="Times New Roman" w:cs="Times New Roman"/>
          <w:sz w:val="24"/>
          <w:szCs w:val="24"/>
        </w:rPr>
        <w:t>3</w:t>
      </w:r>
      <w:r w:rsidR="00DE2717">
        <w:rPr>
          <w:rFonts w:ascii="Times New Roman" w:hAnsi="Times New Roman" w:cs="Times New Roman"/>
          <w:sz w:val="24"/>
          <w:szCs w:val="24"/>
        </w:rPr>
        <w:t xml:space="preserve"> describe</w:t>
      </w:r>
      <w:r w:rsidR="0007167C">
        <w:rPr>
          <w:rFonts w:ascii="Times New Roman" w:hAnsi="Times New Roman" w:cs="Times New Roman"/>
          <w:sz w:val="24"/>
          <w:szCs w:val="24"/>
        </w:rPr>
        <w:t>s the data both with and without rows that have at least one variable with missing data.</w:t>
      </w:r>
    </w:p>
    <w:tbl>
      <w:tblPr>
        <w:tblpPr w:leftFromText="180" w:rightFromText="180" w:vertAnchor="text" w:tblpY="1"/>
        <w:tblOverlap w:val="never"/>
        <w:tblW w:w="12235" w:type="dxa"/>
        <w:tblLook w:val="04A0" w:firstRow="1" w:lastRow="0" w:firstColumn="1" w:lastColumn="0" w:noHBand="0" w:noVBand="1"/>
      </w:tblPr>
      <w:tblGrid>
        <w:gridCol w:w="1720"/>
        <w:gridCol w:w="1277"/>
        <w:gridCol w:w="960"/>
        <w:gridCol w:w="4053"/>
        <w:gridCol w:w="1255"/>
        <w:gridCol w:w="900"/>
        <w:gridCol w:w="1170"/>
        <w:gridCol w:w="900"/>
      </w:tblGrid>
      <w:tr w:rsidR="00DE2717" w:rsidRPr="00DE6323" w14:paraId="5B203975" w14:textId="77777777" w:rsidTr="004F4FCF">
        <w:trPr>
          <w:trHeight w:val="300"/>
          <w:tblHeader/>
        </w:trPr>
        <w:tc>
          <w:tcPr>
            <w:tcW w:w="12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noWrap/>
            <w:tcMar>
              <w:left w:w="72" w:type="dxa"/>
              <w:right w:w="72" w:type="dxa"/>
            </w:tcMar>
            <w:vAlign w:val="center"/>
          </w:tcPr>
          <w:p w14:paraId="0EDD4EAF" w14:textId="1D6BD99C" w:rsidR="00DE2717" w:rsidRPr="0007167C" w:rsidRDefault="0005466B" w:rsidP="00DE271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  <w:t xml:space="preserve">Sup </w:t>
            </w:r>
            <w:r w:rsidR="00DE2717" w:rsidRPr="0007167C"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  <w:t xml:space="preserve">Appendix Table 3: TEDS-D (2017-2019) descriptive statistics for all variables with and without </w:t>
            </w:r>
            <w:r w:rsidR="0007167C" w:rsidRPr="0007167C">
              <w:rPr>
                <w:rFonts w:eastAsia="Times New Roman" w:cstheme="minorHAnsi"/>
                <w:b/>
                <w:bCs/>
                <w:color w:val="FFFFFF" w:themeColor="background1"/>
                <w:szCs w:val="24"/>
              </w:rPr>
              <w:t>rows with missing data</w:t>
            </w:r>
          </w:p>
        </w:tc>
      </w:tr>
      <w:tr w:rsidR="00DE2717" w:rsidRPr="00DE6323" w14:paraId="69D64F61" w14:textId="77777777" w:rsidTr="001C2362">
        <w:trPr>
          <w:trHeight w:val="300"/>
          <w:tblHeader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1F4F4E75" w14:textId="77777777" w:rsidR="00DE2717" w:rsidRPr="00DE6323" w:rsidRDefault="00DE2717" w:rsidP="00DE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40819C78" w14:textId="77777777" w:rsidR="00DE2717" w:rsidRPr="00DE6323" w:rsidRDefault="00DE2717" w:rsidP="00DE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bottom"/>
            <w:hideMark/>
          </w:tcPr>
          <w:p w14:paraId="475C89C0" w14:textId="77777777" w:rsidR="00DE2717" w:rsidRPr="00DE6323" w:rsidRDefault="00DE2717" w:rsidP="00DE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bottom"/>
            <w:hideMark/>
          </w:tcPr>
          <w:p w14:paraId="441D62A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Categorical Description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</w:tcPr>
          <w:p w14:paraId="365E09E4" w14:textId="433089FC" w:rsidR="00DE2717" w:rsidRPr="00DE6323" w:rsidRDefault="00DE2717" w:rsidP="00071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Without Missingness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</w:tcPr>
          <w:p w14:paraId="50AE4146" w14:textId="61E4D64A" w:rsidR="00DE2717" w:rsidRPr="00DE6323" w:rsidRDefault="00DE2717" w:rsidP="00071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With Missingness</w:t>
            </w:r>
          </w:p>
        </w:tc>
      </w:tr>
      <w:tr w:rsidR="00DE2717" w:rsidRPr="00DE6323" w14:paraId="27ABC404" w14:textId="77777777" w:rsidTr="001C2362">
        <w:trPr>
          <w:trHeight w:val="315"/>
          <w:tblHeader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  <w:hideMark/>
          </w:tcPr>
          <w:p w14:paraId="5DB02D3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1277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C406F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Abbr.</w:t>
            </w:r>
          </w:p>
        </w:tc>
        <w:tc>
          <w:tcPr>
            <w:tcW w:w="960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bottom"/>
            <w:hideMark/>
          </w:tcPr>
          <w:p w14:paraId="5D4C76C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Value</w:t>
            </w:r>
          </w:p>
        </w:tc>
        <w:tc>
          <w:tcPr>
            <w:tcW w:w="4053" w:type="dxa"/>
            <w:vMerge/>
            <w:tcBorders>
              <w:top w:val="nil"/>
              <w:bottom w:val="single" w:sz="8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  <w:hideMark/>
          </w:tcPr>
          <w:p w14:paraId="597618A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229C560C" w14:textId="420870C6" w:rsidR="00DE2717" w:rsidRPr="00DE6323" w:rsidRDefault="00DE2717" w:rsidP="00071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Freq</w:t>
            </w:r>
          </w:p>
        </w:tc>
        <w:tc>
          <w:tcPr>
            <w:tcW w:w="900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629DD79C" w14:textId="77777777" w:rsidR="00DE2717" w:rsidRPr="00DE6323" w:rsidRDefault="00DE2717" w:rsidP="00071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70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5C655FED" w14:textId="69CD9937" w:rsidR="00DE2717" w:rsidRPr="00DE6323" w:rsidRDefault="00DE2717" w:rsidP="00071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Freq</w:t>
            </w:r>
          </w:p>
        </w:tc>
        <w:tc>
          <w:tcPr>
            <w:tcW w:w="9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left w:w="72" w:type="dxa"/>
              <w:right w:w="72" w:type="dxa"/>
            </w:tcMar>
            <w:vAlign w:val="center"/>
            <w:hideMark/>
          </w:tcPr>
          <w:p w14:paraId="381DE249" w14:textId="77777777" w:rsidR="00DE2717" w:rsidRPr="00DE6323" w:rsidRDefault="00DE2717" w:rsidP="00071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DE2717" w:rsidRPr="00DE6323" w14:paraId="2132F1F7" w14:textId="77777777" w:rsidTr="00DE2717">
        <w:trPr>
          <w:trHeight w:val="313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038B872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Year of client's discharge from treatment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1ACC916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DISYR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4F2D2A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288B114" w14:textId="77777777" w:rsidR="00DE2717" w:rsidRPr="00DE6323" w:rsidRDefault="00DE2717" w:rsidP="00DE2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0FE26A1" w14:textId="7D21AB0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162,063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11CCA94" w14:textId="78FE5CA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944C4E" w14:textId="6F4E12F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1,499,144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C40438D" w14:textId="12B8119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34.1</w:t>
            </w:r>
          </w:p>
        </w:tc>
      </w:tr>
      <w:tr w:rsidR="00DE2717" w:rsidRPr="00DE6323" w14:paraId="2D2E189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A795D1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CF4CBF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6428F30" w14:textId="77777777" w:rsidR="00DE2717" w:rsidRPr="00DE6323" w:rsidRDefault="00DE2717" w:rsidP="00DE2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27BFBF4" w14:textId="77777777" w:rsidR="00DE2717" w:rsidRPr="00DE6323" w:rsidRDefault="00DE2717" w:rsidP="00DE2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7D9F79" w14:textId="69DA7DE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232,365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5BCB02" w14:textId="376328C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387F4B4" w14:textId="548BD2A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1,434,001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C3633A" w14:textId="073FC25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32.6</w:t>
            </w:r>
          </w:p>
        </w:tc>
      </w:tr>
      <w:tr w:rsidR="00DE2717" w:rsidRPr="00DE6323" w14:paraId="0B147095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C733BA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BC3DF0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450620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ACD1610" w14:textId="77777777" w:rsidR="00DE2717" w:rsidRPr="00DE6323" w:rsidRDefault="00DE2717" w:rsidP="00DE2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8D418C9" w14:textId="5B100BE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255,051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BC7C0F7" w14:textId="55C446E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942BDF0" w14:textId="3CB12E1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1,467,452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07D83EB" w14:textId="3C82AE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33.3</w:t>
            </w:r>
          </w:p>
        </w:tc>
      </w:tr>
      <w:tr w:rsidR="00DE2717" w:rsidRPr="00DE6323" w14:paraId="245145E1" w14:textId="77777777" w:rsidTr="00DE2717">
        <w:trPr>
          <w:trHeight w:val="3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2A2FABF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Reason for discharge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1E5FB0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EDC078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A195A34" w14:textId="77777777" w:rsidR="00DE2717" w:rsidRPr="004B39CB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B39CB">
              <w:rPr>
                <w:rFonts w:ascii="Calibri" w:eastAsia="Times New Roman" w:hAnsi="Calibri" w:cs="Calibri"/>
                <w:b/>
                <w:color w:val="000000"/>
              </w:rPr>
              <w:t>Treatment completed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9A6420E" w14:textId="0EAADF2E" w:rsidR="00DE2717" w:rsidRPr="004B39CB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219,658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40B94D" w14:textId="1310F7EE" w:rsidR="00DE2717" w:rsidRPr="004B39CB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0118AE0" w14:textId="6F33CB0B" w:rsidR="00DE2717" w:rsidRPr="004B39CB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1,888,339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C098D4A" w14:textId="6EED959D" w:rsidR="00DE2717" w:rsidRPr="004B39CB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42.9</w:t>
            </w:r>
          </w:p>
        </w:tc>
      </w:tr>
      <w:tr w:rsidR="00DE2717" w:rsidRPr="00DE6323" w14:paraId="2437C119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CF290F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0B057D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82642C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EDC68D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Dropped out of treatment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8AEE1D1" w14:textId="6309ED9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148,174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819BD02" w14:textId="0FC1B39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E74C467" w14:textId="25E4B4F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1,119,905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09F729D" w14:textId="1F626F9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25.4</w:t>
            </w:r>
          </w:p>
        </w:tc>
      </w:tr>
      <w:tr w:rsidR="00DE2717" w:rsidRPr="00DE6323" w14:paraId="10027E84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9F7A93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D22466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6F34DC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EFAE6D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Terminated by facility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75A383" w14:textId="1441429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E0EAC48" w14:textId="084D10F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F4423D" w14:textId="38611F6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248,380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9DF036" w14:textId="686E807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</w:tr>
      <w:tr w:rsidR="00DE2717" w:rsidRPr="00DE6323" w14:paraId="54FB3641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ABC485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42F5EB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852302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40F456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 xml:space="preserve">Transferred to another treatment program 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8E66172" w14:textId="7C41FD0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189,410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9355B3C" w14:textId="641673D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EF9DA59" w14:textId="2A07D65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879,711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3A6218" w14:textId="68A7DB6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DE2717" w:rsidRPr="00DE6323" w14:paraId="58E550B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45D514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B02E4D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9119E6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3F6221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Incarcerated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486BC4C" w14:textId="2B3BEF9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FF297AF" w14:textId="2860C8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8B1F9E1" w14:textId="3E9CE73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69,481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ECBF664" w14:textId="5B03CEE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DE2717" w:rsidRPr="00DE6323" w14:paraId="18C725BD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05598D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ED4C08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2EAC7D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4018A4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Death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A229358" w14:textId="3B3919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B7B70BD" w14:textId="4511A3D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9A0A701" w14:textId="7D172E1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338883" w14:textId="15CBD02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139B61AE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AFF7C4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650A27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7578C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BA8854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B0DB3D0" w14:textId="10583B7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7B7DCE6" w14:textId="03A6D9A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3A22F15" w14:textId="7DADD9F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184,902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FF51611" w14:textId="0EB1368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</w:tr>
      <w:tr w:rsidR="00DE2717" w:rsidRPr="00DE6323" w14:paraId="738032BC" w14:textId="77777777" w:rsidTr="00DE2717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4AFF0C6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358AB99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5FF5D6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0AE258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Alaskan Native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E3B830" w14:textId="3B22FD6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4,457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21DF018" w14:textId="022297A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190765A" w14:textId="590CE20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6,988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E1925EC" w14:textId="7813F3E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3692C0C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827449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57F3D1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D571B8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1C70BA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American Indian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165C16" w14:textId="23AA802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0D772BC" w14:textId="3AB202A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597FB8" w14:textId="1D94028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885A57D" w14:textId="36656A8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DE2717" w:rsidRPr="00DE6323" w14:paraId="334991C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6FB765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7F83A8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8EA331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BB708B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Asian or Pacific Islander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7D55A80" w14:textId="1535ED9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EFD9F11" w14:textId="6A79626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CC1C5B" w14:textId="780A885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B6885FB" w14:textId="7A864D2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3E46E07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86A18D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947EDF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781BC6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724BB4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Black or African American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731EEDC" w14:textId="2728127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114,081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A533C1" w14:textId="7DF4F78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BF580A" w14:textId="0773BC8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CA16B3F" w14:textId="0E01618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DE2717" w:rsidRPr="00DE6323" w14:paraId="261F066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01DBC3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FC9C63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AC730F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6AD16B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94C644A" w14:textId="023305B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B01225" w14:textId="748B1C7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B4F62C" w14:textId="05D9C57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2,881,306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454E2EF" w14:textId="3DCF509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67.6</w:t>
            </w:r>
          </w:p>
        </w:tc>
      </w:tr>
      <w:tr w:rsidR="00DE2717" w:rsidRPr="00DE6323" w14:paraId="00085360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F46660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AC5F47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7412B3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A24961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Asian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9F6692" w14:textId="6F789C7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62EC3EF" w14:textId="4CDFA69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B1F79F1" w14:textId="0F8A675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29,235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19615C0" w14:textId="4996354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</w:tr>
      <w:tr w:rsidR="00DE2717" w:rsidRPr="00DE6323" w14:paraId="67BB078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A733C3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1DA595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0A103D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1C33C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6323">
              <w:rPr>
                <w:rFonts w:ascii="Calibri" w:eastAsia="Times New Roman" w:hAnsi="Calibri" w:cs="Calibri"/>
                <w:color w:val="000000"/>
              </w:rPr>
              <w:t>Other</w:t>
            </w:r>
            <w:proofErr w:type="gramEnd"/>
            <w:r w:rsidRPr="00DE6323">
              <w:rPr>
                <w:rFonts w:ascii="Calibri" w:eastAsia="Times New Roman" w:hAnsi="Calibri" w:cs="Calibri"/>
                <w:color w:val="000000"/>
              </w:rPr>
              <w:t xml:space="preserve"> single race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0FB44BE" w14:textId="3F1F389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44,029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88FE18" w14:textId="13EFF22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C88CD17" w14:textId="13A3D35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348,105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730B42F" w14:textId="6575A8A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</w:tr>
      <w:tr w:rsidR="00DE2717" w:rsidRPr="00DE6323" w14:paraId="54C6161A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D1D71C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DA1E88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762871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9E472F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Two or more races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C1B34C2" w14:textId="7717933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AC3FE2C" w14:textId="17F69B4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BFAB607" w14:textId="105EB7F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C25EE6E" w14:textId="22AA642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</w:tr>
      <w:tr w:rsidR="00DE2717" w:rsidRPr="00DE6323" w14:paraId="7CAA7170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E4AD19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757682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F43288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E77DCF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Native Hawaiian or Other Pacific Islander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65334B" w14:textId="7038677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06DA13C" w14:textId="44D7E73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CF3E3B" w14:textId="5EE2A27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193498F" w14:textId="2966831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</w:tr>
      <w:tr w:rsidR="00DE2717" w:rsidRPr="00DE6323" w14:paraId="1ECDF6A4" w14:textId="77777777" w:rsidTr="00DE2717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31CEDEE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Ethnicity  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8494E0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ETHNIC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F4453A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B498B4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Puerto Rican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70EE52" w14:textId="732E847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A739D3A" w14:textId="1511A23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06380F3" w14:textId="165CF3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456E409" w14:textId="7ABF65F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E2717" w:rsidRPr="00DE6323" w14:paraId="132B3C8D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E7BC04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C8B4CD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70EA12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74A1E7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Mexican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1801412" w14:textId="4958E71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98EEA02" w14:textId="79E79B0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B3FEAE" w14:textId="7964C65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197,763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63E3CA3" w14:textId="4798EE8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</w:tr>
      <w:tr w:rsidR="00DE2717" w:rsidRPr="00DE6323" w14:paraId="7FA4484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CBEBA5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BFED87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AC3570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2EE5C7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 xml:space="preserve">Cuban or </w:t>
            </w:r>
            <w:proofErr w:type="gramStart"/>
            <w:r w:rsidRPr="00DE6323">
              <w:rPr>
                <w:rFonts w:ascii="Calibri" w:eastAsia="Times New Roman" w:hAnsi="Calibri" w:cs="Calibri"/>
                <w:color w:val="000000"/>
              </w:rPr>
              <w:t>other</w:t>
            </w:r>
            <w:proofErr w:type="gramEnd"/>
            <w:r w:rsidRPr="00DE6323">
              <w:rPr>
                <w:rFonts w:ascii="Calibri" w:eastAsia="Times New Roman" w:hAnsi="Calibri" w:cs="Calibri"/>
                <w:color w:val="000000"/>
              </w:rPr>
              <w:t xml:space="preserve"> specific Hispanic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5D3E08" w14:textId="0412684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2190CC" w14:textId="163AA6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BBCBE6C" w14:textId="0DA28C7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134,816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2E206AF" w14:textId="2AF2430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DE2717" w:rsidRPr="00DE6323" w14:paraId="60C99AD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C7508E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0E2982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FF3BFA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50D097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Not of Hispanic or Latino Origin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0310E39" w14:textId="615D7E7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577,254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FB5B13" w14:textId="50EC913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E1D4D9" w14:textId="537C9F7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3,644,517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7AF751B" w14:textId="1888F64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85.9</w:t>
            </w:r>
          </w:p>
        </w:tc>
      </w:tr>
      <w:tr w:rsidR="00DE2717" w:rsidRPr="00DE6323" w14:paraId="2166EC2A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14605E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65CE93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56C110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DD6849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Hispanic or Latino, origin not specified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A9C4DC" w14:textId="3460E09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0F21FAF" w14:textId="7FA9E9C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B66EC4" w14:textId="45C5AFF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C42826" w14:textId="590B62E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</w:p>
        </w:tc>
      </w:tr>
      <w:tr w:rsidR="00DE2717" w:rsidRPr="00DE6323" w14:paraId="63843E31" w14:textId="77777777" w:rsidTr="00DE2717">
        <w:trPr>
          <w:trHeight w:val="25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047EBDB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Gender (Biological)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D418AC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GENDER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676821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B6A496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78E0CF2" w14:textId="01745B5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402,735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F935950" w14:textId="1F38F06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2D60AC9" w14:textId="026DD2B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2,855,101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86887C1" w14:textId="01AB589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</w:tr>
      <w:tr w:rsidR="00DE2717" w:rsidRPr="00DE6323" w14:paraId="3096F027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352B93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7983D8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67D805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7B1863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076A214" w14:textId="6D4EDAC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246,744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34B8A6" w14:textId="36C123A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B9C9AE9" w14:textId="211F2FD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1,543,830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EFB7FB" w14:textId="53502CD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35.1</w:t>
            </w:r>
          </w:p>
        </w:tc>
      </w:tr>
      <w:tr w:rsidR="00DE2717" w:rsidRPr="00DE6323" w14:paraId="50E210AA" w14:textId="77777777" w:rsidTr="00DE2717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2987E12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Martial</w:t>
            </w:r>
            <w:proofErr w:type="spellEnd"/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Status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5CD699D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MARSTAT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FD7EDA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9C4C36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Never married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C895F45" w14:textId="7DE4B44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424,619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D18C8E3" w14:textId="3CED2DF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DF78BE" w14:textId="5223153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2,185,473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27E76A" w14:textId="3FB4A50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DE2717" w:rsidRPr="00DE6323" w14:paraId="423F7A73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BA6250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FE713C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EEF50E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E00697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Now married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0D9E99F" w14:textId="7001BDF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81,081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2E43CE0" w14:textId="7BFEB8E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00151F" w14:textId="2165DEB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423,574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337257E" w14:textId="472BBE5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</w:t>
            </w:r>
          </w:p>
        </w:tc>
      </w:tr>
      <w:tr w:rsidR="00DE2717" w:rsidRPr="00DE6323" w14:paraId="44AB43E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849606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204F67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370D86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B2B9E3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Separated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361B545" w14:textId="2946D49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44,916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673D343" w14:textId="2F5E727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47C77D9" w14:textId="13345DE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196,565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60E96BF" w14:textId="46CC4F7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</w:tr>
      <w:tr w:rsidR="00DE2717" w:rsidRPr="00DE6323" w14:paraId="5F272B46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959929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C5AA81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EF5B6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591C77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Divorced/widowed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49F2783" w14:textId="028747B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98,863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BB6DEE" w14:textId="27FA84F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9753D24" w14:textId="1B3015E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1B78DAF" w14:textId="619F08C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</w:tr>
      <w:tr w:rsidR="00DE2717" w:rsidRPr="00DE6323" w14:paraId="16183F55" w14:textId="77777777" w:rsidTr="00DE2717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7CB404C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Education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21292DA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EDUC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3C918D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4CABA4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&lt; Grade 9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59559E" w14:textId="1432A59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34,945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E3652BC" w14:textId="23D5CE2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10C2F3" w14:textId="39A5E04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243,553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13B726" w14:textId="5E86405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E2717" w:rsidRPr="00DE6323" w14:paraId="6BBB658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B4259E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B7EB07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6452AD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688360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Grades 9 to 11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28D2A19" w14:textId="4A45D2F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146,245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C94B11C" w14:textId="0809BCC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5B6991" w14:textId="7E6F2E8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843,008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0EDDD2E" w14:textId="062E0CD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</w:t>
            </w:r>
          </w:p>
        </w:tc>
      </w:tr>
      <w:tr w:rsidR="00DE2717" w:rsidRPr="00DE6323" w14:paraId="341A69B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F32ED1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FBD9D4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847D9E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77E56D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Grade 12 (or GED)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4D66898" w14:textId="1EBA208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307,664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0777E0A" w14:textId="4630038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32B11E9" w14:textId="51602D6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1,891,502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65AEE0A" w14:textId="336493F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46.9</w:t>
            </w:r>
          </w:p>
        </w:tc>
      </w:tr>
      <w:tr w:rsidR="00DE2717" w:rsidRPr="00DE6323" w14:paraId="0D0592F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455A61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4D24ED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327AA2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3B88E4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1-3 years of post-secondary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367B3A" w14:textId="5E1A3DE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127,879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224692" w14:textId="640A628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8FA3B75" w14:textId="72101D7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803,692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2C7F16A" w14:textId="18A853D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</w:t>
            </w:r>
          </w:p>
        </w:tc>
      </w:tr>
      <w:tr w:rsidR="00DE2717" w:rsidRPr="00DE6323" w14:paraId="13B5A4AB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9E501A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17E224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EF6BB0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A70DB0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+</w:t>
            </w:r>
            <w:r w:rsidRPr="00DE6323">
              <w:rPr>
                <w:rFonts w:ascii="Calibri" w:eastAsia="Times New Roman" w:hAnsi="Calibri" w:cs="Calibri"/>
                <w:color w:val="000000"/>
              </w:rPr>
              <w:t xml:space="preserve"> years of </w:t>
            </w:r>
            <w:r>
              <w:rPr>
                <w:rFonts w:ascii="Calibri" w:eastAsia="Times New Roman" w:hAnsi="Calibri" w:cs="Calibri"/>
                <w:color w:val="000000"/>
              </w:rPr>
              <w:t>post-secondary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6903281" w14:textId="1ED5287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4EE3BDC" w14:textId="4886361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7B14DA" w14:textId="15146F1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248,214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6DBD64D" w14:textId="378DBC2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</w:tr>
      <w:tr w:rsidR="00DE2717" w:rsidRPr="00DE6323" w14:paraId="03C2300E" w14:textId="77777777" w:rsidTr="00DE2717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3A7AF65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Veteran Status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1A49F0C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VET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1A6D57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858018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33FAD4E" w14:textId="70ACEE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CE83638" w14:textId="2165CDC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374D49E" w14:textId="520C9F9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109,386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0D8CD0" w14:textId="55C3B41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  <w:tr w:rsidR="00DE2717" w:rsidRPr="00DE6323" w14:paraId="67FFBBDC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BBA313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100258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DABF47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8CD9BC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DEA78B" w14:textId="0A544C4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632,379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CE4F72" w14:textId="5161CC1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CA9AFB" w14:textId="3697C77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3,772,424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AA895D5" w14:textId="2104D83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97.2</w:t>
            </w:r>
          </w:p>
        </w:tc>
      </w:tr>
      <w:tr w:rsidR="00DE2717" w:rsidRPr="00DE6323" w14:paraId="27BE1578" w14:textId="77777777" w:rsidTr="00DE2717">
        <w:trPr>
          <w:trHeight w:val="29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58D6DD7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Sources of income/support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FAB8F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PRIMINC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97491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CDC551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Wages/salary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B85939" w14:textId="2596A0E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166,161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A43B6B3" w14:textId="1CD1F2A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C4C673" w14:textId="0B7228E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706,069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FDDFF3" w14:textId="2DD71F1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29.8</w:t>
            </w:r>
          </w:p>
        </w:tc>
      </w:tr>
      <w:tr w:rsidR="00DE2717" w:rsidRPr="00DE6323" w14:paraId="135C45B3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24A5D8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9F3FCE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03B295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8AD407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Public assistance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98E59D1" w14:textId="212826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51858D4" w14:textId="45487CE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1495CF" w14:textId="4EAB327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184,307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AC3E30A" w14:textId="1494193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</w:tr>
      <w:tr w:rsidR="00DE2717" w:rsidRPr="00DE6323" w14:paraId="475E33E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5EAA55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5D6C99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0143E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797EEA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Retirement/pension, disability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AAA8947" w14:textId="10A6F0C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614D1F" w14:textId="0F0E608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ED8806C" w14:textId="31367ED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2C360C2" w14:textId="6999314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</w:t>
            </w:r>
          </w:p>
        </w:tc>
      </w:tr>
      <w:tr w:rsidR="00DE2717" w:rsidRPr="00DE6323" w14:paraId="6F8C85D9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3F93FB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C0D33E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18E080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0D5E05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0C124A" w14:textId="7BE4A6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2692FF" w14:textId="50E8646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CE232F9" w14:textId="0459CB3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408,208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CA81B5" w14:textId="61FFB13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17.2</w:t>
            </w:r>
          </w:p>
        </w:tc>
      </w:tr>
      <w:tr w:rsidR="00DE2717" w:rsidRPr="00DE6323" w14:paraId="55488D52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CF7D68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AEF083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F19E3F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F4C56D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EAC98ED" w14:textId="6781DD1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274,217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738A9F" w14:textId="513547C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199DD64" w14:textId="6D53612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906,212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6CF00D2" w14:textId="6299F72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38.2</w:t>
            </w:r>
          </w:p>
        </w:tc>
      </w:tr>
      <w:tr w:rsidR="00DE2717" w:rsidRPr="00DE6323" w14:paraId="720B6246" w14:textId="77777777" w:rsidTr="00DE2717">
        <w:trPr>
          <w:trHeight w:val="20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5B62555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Age at admission (binned)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6718AB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CE304E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C3F6F1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12-14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951A59" w14:textId="4260EC0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B209822" w14:textId="14AEBD1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C7914FC" w14:textId="4FBFB9A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C26F012" w14:textId="0DF0FA0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</w:tr>
      <w:tr w:rsidR="00DE2717" w:rsidRPr="00DE6323" w14:paraId="75A9AFA0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9C609D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D748B6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B14790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B75067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15-17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3870C15" w14:textId="453DDA0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E74237" w14:textId="29455CC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E427D9" w14:textId="16AE6F6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115,405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3D990F1" w14:textId="674D9EF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</w:p>
        </w:tc>
      </w:tr>
      <w:tr w:rsidR="00DE2717" w:rsidRPr="00DE6323" w14:paraId="29FDAA70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9C382E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C82132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526090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F35120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18-20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028BFC" w14:textId="6365E03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6C127C7" w14:textId="45895C5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B1FBFFC" w14:textId="3AD13AD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C14CCFC" w14:textId="3CE343F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E2717" w:rsidRPr="00DE6323" w14:paraId="0B52769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380556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D58BAD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00497F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B46615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21-24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611A13F" w14:textId="438FDF0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D63D6A3" w14:textId="7F3B3E7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A2E0283" w14:textId="0B5F359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370,881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2230028" w14:textId="6BED305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</w:t>
            </w:r>
          </w:p>
        </w:tc>
      </w:tr>
      <w:tr w:rsidR="00DE2717" w:rsidRPr="00DE6323" w14:paraId="307272F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59C082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DF1615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030F23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0CA1D0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25-29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4C93E1C" w14:textId="6CF7B7F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608F76" w14:textId="6BC2AE4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E6C9329" w14:textId="3C44D28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759,699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65657F3" w14:textId="0F3BA6F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17.3</w:t>
            </w:r>
          </w:p>
        </w:tc>
      </w:tr>
      <w:tr w:rsidR="00DE2717" w:rsidRPr="00DE6323" w14:paraId="5018132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1B1354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6561D4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0AD9B2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F27400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30-34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FD114BB" w14:textId="7B78F91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31513E4" w14:textId="430093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A8D005" w14:textId="3506A91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740,828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412084" w14:textId="3CCD595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</w:t>
            </w:r>
          </w:p>
        </w:tc>
      </w:tr>
      <w:tr w:rsidR="00DE2717" w:rsidRPr="00DE6323" w14:paraId="2810A1F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6A345D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0BB02F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16D06C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EAB079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35-39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24E3F40" w14:textId="4EA724D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EDD35F7" w14:textId="327FA4F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76C3C05" w14:textId="6A3D7FF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609,545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4745E2" w14:textId="7C918F3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</w:t>
            </w:r>
          </w:p>
        </w:tc>
      </w:tr>
      <w:tr w:rsidR="00DE2717" w:rsidRPr="00DE6323" w14:paraId="09C9269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123104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9340B1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9A845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ED4CC2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40-44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4A91BB6" w14:textId="5E2005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61,928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698CE4A" w14:textId="0E30A63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F2EB710" w14:textId="56F1AAB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426,063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31B3E8" w14:textId="2321117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</w:t>
            </w:r>
          </w:p>
        </w:tc>
      </w:tr>
      <w:tr w:rsidR="00DE2717" w:rsidRPr="00DE6323" w14:paraId="18335E6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4DB2AD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706E00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DCD64A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B9B3B0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45-49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D3445A6" w14:textId="3B6416D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51,372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60BD6E" w14:textId="68EBC2B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F5013C8" w14:textId="3D9F21A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393,863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13ABEF" w14:textId="5425449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DE2717" w:rsidRPr="00DE6323" w14:paraId="7CDF681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5B8929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4DCA58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FC679B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C3752B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50-54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16E1BF6" w14:textId="7A028F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47,235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339D82" w14:textId="385D406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F2E68B4" w14:textId="440005F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364,831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73B17C" w14:textId="1F8701A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</w:t>
            </w:r>
          </w:p>
        </w:tc>
      </w:tr>
      <w:tr w:rsidR="00DE2717" w:rsidRPr="00DE6323" w14:paraId="4E571CC1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1AA633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0AC71C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2956F0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9D13EE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55-64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67ECB4" w14:textId="67EFB18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45,188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CF090BB" w14:textId="46C6002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3ED1985" w14:textId="1B5A034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403,342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F8D703" w14:textId="3DB1076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</w:tr>
      <w:tr w:rsidR="00DE2717" w:rsidRPr="00DE6323" w14:paraId="711326B9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EF6F81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398A4B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1F3947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89445F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65 years and older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B4DFF4F" w14:textId="23C9708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4851F7" w14:textId="5F846F5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37D4986" w14:textId="23A2561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57,945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87A5686" w14:textId="68FCC0E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</w:tr>
      <w:tr w:rsidR="00DE2717" w:rsidRPr="00DE6323" w14:paraId="09C53D7D" w14:textId="77777777" w:rsidTr="00DE2717">
        <w:trPr>
          <w:trHeight w:val="20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06C18D7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Employment status at admission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4A5D6E5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EMPLOY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D5EE47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6F491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Full-time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4533F63" w14:textId="6E8D1A2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106,412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B37881" w14:textId="7642A26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822C7E6" w14:textId="3AB8F39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714,025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5BB6FE" w14:textId="741B5CE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</w:t>
            </w:r>
          </w:p>
        </w:tc>
      </w:tr>
      <w:tr w:rsidR="00DE2717" w:rsidRPr="00DE6323" w14:paraId="04C49E6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ED4A84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F4934D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67BFB3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D62076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Part-time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C22B97" w14:textId="68F4378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0F3CC3" w14:textId="5B3167E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B9AD6E3" w14:textId="4FC75CC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299,696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329855" w14:textId="7F8D7CF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</w:tr>
      <w:tr w:rsidR="00DE2717" w:rsidRPr="00DE6323" w14:paraId="40B6BE9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5FCB5E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ADAF70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D444D9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060951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Unemployed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442591" w14:textId="30098E2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561E478" w14:textId="51AA39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86C3A8" w14:textId="55EF907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1,631,828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80CEBBC" w14:textId="53FB409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40.1</w:t>
            </w:r>
          </w:p>
        </w:tc>
      </w:tr>
      <w:tr w:rsidR="00DE2717" w:rsidRPr="00DE6323" w14:paraId="3E537E9A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DBB8DC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F3A4DE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ACC600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D8BD73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Not in labor force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8CC0C15" w14:textId="122E3B5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248,192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6F856F9" w14:textId="5B4BD27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02D6406" w14:textId="0523D44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1,428,262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86324A8" w14:textId="6111C49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35.1</w:t>
            </w:r>
          </w:p>
        </w:tc>
      </w:tr>
      <w:tr w:rsidR="00DE2717" w:rsidRPr="00DE6323" w14:paraId="37218343" w14:textId="77777777" w:rsidTr="00DE2717">
        <w:trPr>
          <w:trHeight w:val="20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242CBDE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Employment status at discharge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37E063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EMPLOY_D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4C1F1E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F6B11E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Full-time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9A87AF" w14:textId="2421ABA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8542A54" w14:textId="0C90FA3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FE8A59D" w14:textId="4E8DD02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724,394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B2674B7" w14:textId="395A8A1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DE2717" w:rsidRPr="00DE6323" w14:paraId="630CFEB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BB5792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BF5C8E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F280EF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D21E0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Part-time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DD6AA4A" w14:textId="0CD3FCB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F4FB81F" w14:textId="78EFA6A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0572B92" w14:textId="48E92AE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B2F3D42" w14:textId="1A5A4B3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</w:tr>
      <w:tr w:rsidR="00DE2717" w:rsidRPr="00DE6323" w14:paraId="3365AAA1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494427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6C5B6F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A096B1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65D214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Unemployed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DD259CF" w14:textId="257A324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243,200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9CC632C" w14:textId="02DAD00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0543F6" w14:textId="4F60BC2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1,365,174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0CF7F4" w14:textId="6E16987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39.5</w:t>
            </w:r>
          </w:p>
        </w:tc>
      </w:tr>
      <w:tr w:rsidR="00DE2717" w:rsidRPr="00DE6323" w14:paraId="66B2884E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E4FA7A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0DF57E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33B450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3D3114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Not in labor force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34AA970" w14:textId="798E51E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232,337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52F39A" w14:textId="7D10247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57FA1E" w14:textId="74DF66C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1,083,959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12319F5" w14:textId="508ECCC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31.4</w:t>
            </w:r>
          </w:p>
        </w:tc>
      </w:tr>
      <w:tr w:rsidR="00DE2717" w:rsidRPr="00DE6323" w14:paraId="596FF28A" w14:textId="77777777" w:rsidTr="00DE2717">
        <w:trPr>
          <w:trHeight w:val="29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6A23F9A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Living arrangement at admission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12DED1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LIVARAG_A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9ED484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FA72C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Homeless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114CCC" w14:textId="4081AA7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107,181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7BC2385" w14:textId="18E2F2A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7AB975B" w14:textId="440FEA1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648,271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CDA696E" w14:textId="4B1323A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</w:tr>
      <w:tr w:rsidR="00DE2717" w:rsidRPr="00DE6323" w14:paraId="752003C0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6B877D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DD9650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80621D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E4D6D4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Dependent living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B6628EB" w14:textId="23B87E7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93C76F8" w14:textId="193E6E4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FACD964" w14:textId="56BD275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722,020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51CAE3E" w14:textId="497B934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</w:t>
            </w:r>
          </w:p>
        </w:tc>
      </w:tr>
      <w:tr w:rsidR="00DE2717" w:rsidRPr="00DE6323" w14:paraId="4D2C1322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83CD7E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134B6F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E5C75C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C1F2EC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Independent living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3528BA4" w14:textId="46B04D9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422,556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C3FC61" w14:textId="4C52EF2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9B5DAFF" w14:textId="5680281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2,618,674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09F469A" w14:textId="3B6771B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</w:tr>
      <w:tr w:rsidR="00DE2717" w:rsidRPr="00DE6323" w14:paraId="6CD341A9" w14:textId="77777777" w:rsidTr="00DE2717">
        <w:trPr>
          <w:trHeight w:val="313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2EE6EF9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Living arrangement at discharge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C8277C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LIVARAG_D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43AEEA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3E26E2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Homeless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0A9E208" w14:textId="213B778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0512864" w14:textId="267C635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877C36" w14:textId="27AA7BA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415,734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B51570" w14:textId="7565C73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12.4</w:t>
            </w:r>
          </w:p>
        </w:tc>
      </w:tr>
      <w:tr w:rsidR="00DE2717" w:rsidRPr="00DE6323" w14:paraId="74FEB91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F8AD47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C06FFC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38E4D1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52FDA6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Dependent living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7DB3921" w14:textId="547BDFF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135,898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02B5CF0" w14:textId="42FCC6D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A9934A3" w14:textId="18A6ACB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755,599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8515B3" w14:textId="30FE534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</w:t>
            </w:r>
          </w:p>
        </w:tc>
      </w:tr>
      <w:tr w:rsidR="00DE2717" w:rsidRPr="00DE6323" w14:paraId="3E60F2B5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B0F52F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5EE9CC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E01706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842381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Independent living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6FDE4C" w14:textId="57F2641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424,201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AFC5B3" w14:textId="14E0DE6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4057CA" w14:textId="6670022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2,194,006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74D2A6" w14:textId="38F81C9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</w:tr>
      <w:tr w:rsidR="00DE2717" w:rsidRPr="00DE6323" w14:paraId="125E5A13" w14:textId="77777777" w:rsidTr="00DE2717">
        <w:trPr>
          <w:trHeight w:val="313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284BD8B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Arrests in past 30 days prior to admission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0C642A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ARRESTS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0F77D1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186002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CC154C0" w14:textId="60AF84E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595,125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DD2F81" w14:textId="1ED4C02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37434F7" w14:textId="4B5F681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3,576,526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C20BE0D" w14:textId="02F7A3B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92.1</w:t>
            </w:r>
          </w:p>
        </w:tc>
      </w:tr>
      <w:tr w:rsidR="00DE2717" w:rsidRPr="00DE6323" w14:paraId="1385FBC1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8B24A4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AD8EC5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EEFE8A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4BD0BB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37806A2" w14:textId="2DD5D16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EA35ECE" w14:textId="3639AD4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C78B22B" w14:textId="18171DB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255,352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D57F157" w14:textId="6BEB1B1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</w:tr>
      <w:tr w:rsidR="00DE2717" w:rsidRPr="00DE6323" w14:paraId="1128B2EB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617E8B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E487B6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DB2984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788935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Two or more times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8854C2" w14:textId="2B2A6BC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285125" w14:textId="6B0332F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FBDDAE6" w14:textId="23766F6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8376F4" w14:textId="3416853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</w:tr>
      <w:tr w:rsidR="00DE2717" w:rsidRPr="00DE6323" w14:paraId="7B301298" w14:textId="77777777" w:rsidTr="00DE2717">
        <w:trPr>
          <w:trHeight w:val="223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6164900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Arrests in past 30 days prior to discharge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9F722C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ARRESTS_D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8FE274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9349ED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BF4B3E" w14:textId="7F7E311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601,854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FB663E4" w14:textId="376FF1B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322D78D" w14:textId="3D8A2EA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3,256,638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B41F21" w14:textId="0182650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94.3</w:t>
            </w:r>
          </w:p>
        </w:tc>
      </w:tr>
      <w:tr w:rsidR="00DE2717" w:rsidRPr="00DE6323" w14:paraId="52D0487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E464D2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A0A956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31362B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9BF0AC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0E5223" w14:textId="57EC5DC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D71BF44" w14:textId="244E477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C3502C" w14:textId="27A2CE7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153,537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2E77D5D" w14:textId="77A20B4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E2717" w:rsidRPr="00DE6323" w14:paraId="727CBA4D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B78C15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29E04B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327BFB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6F2A42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Two or more times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904062" w14:textId="1A2DA6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02C817" w14:textId="644B8E4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7C3080C" w14:textId="53F86EC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18B191" w14:textId="0237543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</w:tr>
      <w:tr w:rsidR="00DE2717" w:rsidRPr="00DE6323" w14:paraId="69DC6579" w14:textId="77777777" w:rsidTr="00DE2717">
        <w:trPr>
          <w:trHeight w:val="53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3604018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Previous substance use treatment episodes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52BA6A2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NOPRIOR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486840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782D22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 prior treatment episodes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0C63B48" w14:textId="6FC0A03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200,009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FDCE357" w14:textId="4363EA8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0A648F" w14:textId="60E5C81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1,591,654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C0B317" w14:textId="01074F3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40.1</w:t>
            </w:r>
          </w:p>
        </w:tc>
      </w:tr>
      <w:tr w:rsidR="00DE2717" w:rsidRPr="00DE6323" w14:paraId="58643F8B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72DD24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3E81F1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AFEA66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641A0F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One or more prior treatment episodes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EC919BE" w14:textId="6FE2511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449,470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3ED6B15" w14:textId="259291C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631F565" w14:textId="0E27AB7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2,380,707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5A00BC4" w14:textId="65E0CE4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</w:tr>
      <w:tr w:rsidR="00DE2717" w:rsidRPr="00DE6323" w14:paraId="1126899C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18E694E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Type of treatment/ service setting at admission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0EC5BB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SERVICES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687022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46A4C0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 xml:space="preserve">Detox, </w:t>
            </w:r>
            <w:proofErr w:type="gramStart"/>
            <w:r w:rsidRPr="00DE6323">
              <w:rPr>
                <w:rFonts w:ascii="Calibri" w:eastAsia="Times New Roman" w:hAnsi="Calibri" w:cs="Calibri"/>
                <w:color w:val="000000"/>
              </w:rPr>
              <w:t>24 hour</w:t>
            </w:r>
            <w:proofErr w:type="gramEnd"/>
            <w:r w:rsidRPr="00DE6323">
              <w:rPr>
                <w:rFonts w:ascii="Calibri" w:eastAsia="Times New Roman" w:hAnsi="Calibri" w:cs="Calibri"/>
                <w:color w:val="000000"/>
              </w:rPr>
              <w:t>, hospital inpatient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CF2F19E" w14:textId="59C2EBD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6,897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F2C3521" w14:textId="55CB3DC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FF2110" w14:textId="11BEC4D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124,575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FA40FD9" w14:textId="20E00B0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  <w:tr w:rsidR="00DE2717" w:rsidRPr="00DE6323" w14:paraId="34F9522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E79ED6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694758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86EC83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D02C02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Detox, 24 hour, free-standing residential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92E639" w14:textId="7E518CC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48,287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96DFD0" w14:textId="22A0D2C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1516DE" w14:textId="2DC83E2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718,901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E1AF020" w14:textId="0BFA7C8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</w:tr>
      <w:tr w:rsidR="00DE2717" w:rsidRPr="00DE6323" w14:paraId="5BB3A509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BD237A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AACE69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61622A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A3CB35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Rehab/residential, hospital (non-detox)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5B9EE4B" w14:textId="4A02105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8F7A896" w14:textId="709F6D5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0B4734" w14:textId="4FFA338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BB75F06" w14:textId="6157D6A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</w:tr>
      <w:tr w:rsidR="00DE2717" w:rsidRPr="00DE6323" w14:paraId="00211BA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5CF281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74170F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4987F1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94F6AE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Rehab/residential, short term (</w:t>
            </w:r>
            <w:r>
              <w:rPr>
                <w:rFonts w:ascii="Calibri" w:eastAsia="Times New Roman" w:hAnsi="Calibri" w:cs="Calibri"/>
                <w:color w:val="000000"/>
              </w:rPr>
              <w:t>&lt;= 30 days</w:t>
            </w:r>
            <w:r w:rsidRPr="00DE632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6C4A41D" w14:textId="21934E7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0D8CCF8" w14:textId="5CE4FE2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83C172B" w14:textId="7D6AC65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5194A1" w14:textId="1AB4EE1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</w:t>
            </w:r>
          </w:p>
        </w:tc>
      </w:tr>
      <w:tr w:rsidR="00DE2717" w:rsidRPr="00DE6323" w14:paraId="2CDE395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12E753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E53848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50F936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195AA9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Rehab/residential, long term (</w:t>
            </w:r>
            <w:r>
              <w:rPr>
                <w:rFonts w:ascii="Calibri" w:eastAsia="Times New Roman" w:hAnsi="Calibri" w:cs="Calibri"/>
                <w:color w:val="000000"/>
              </w:rPr>
              <w:t>&gt;</w:t>
            </w:r>
            <w:r w:rsidRPr="00DE6323">
              <w:rPr>
                <w:rFonts w:ascii="Calibri" w:eastAsia="Times New Roman" w:hAnsi="Calibri" w:cs="Calibri"/>
                <w:color w:val="000000"/>
              </w:rPr>
              <w:t xml:space="preserve"> 30 days)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BEE941" w14:textId="0A72BA7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56,828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074080" w14:textId="3290CFD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4238D4" w14:textId="616F8F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329,954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C8AFE0C" w14:textId="140095A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</w:p>
        </w:tc>
      </w:tr>
      <w:tr w:rsidR="00DE2717" w:rsidRPr="00DE6323" w14:paraId="68445114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44AB7E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17E68C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986227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9E4DAF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Ambulatory, intensive outpatient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BB1F8BF" w14:textId="1913226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5A09353" w14:textId="7296930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40AC20" w14:textId="7911A30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591,277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817FA5A" w14:textId="251062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</w:t>
            </w:r>
          </w:p>
        </w:tc>
      </w:tr>
      <w:tr w:rsidR="00DE2717" w:rsidRPr="00DE6323" w14:paraId="0F18892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FE75B3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9A3E70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FE22C3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2C80B4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Ambulatory, non-intensive outpatient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F66A5F2" w14:textId="0F03532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305,483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F9235B" w14:textId="4FA4BF2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3CE5039" w14:textId="557D054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2,185,172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CE85F6A" w14:textId="07C115F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49.7</w:t>
            </w:r>
          </w:p>
        </w:tc>
      </w:tr>
      <w:tr w:rsidR="00DE2717" w:rsidRPr="00DE6323" w14:paraId="4E498C3C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B528AF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8A8F6F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5187E5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7B4749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Ambulatory, detoxification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0E90D7C" w14:textId="285E2D2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B71EF7" w14:textId="61B9D95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2BF087" w14:textId="7A956D0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BB73C30" w14:textId="3BC9540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</w:tr>
      <w:tr w:rsidR="00DE2717" w:rsidRPr="00DE6323" w14:paraId="58B457AE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7695B62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Length of stay in treatment (binned days)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687B017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LOS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1F4FF2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ECBCA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between 1 and 30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B0F2652" w14:textId="433C27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370,434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3DD9BA" w14:textId="75F2675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2D6886A" w14:textId="23FD516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2,311,573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B3C2E2A" w14:textId="637D238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52.5</w:t>
            </w:r>
          </w:p>
        </w:tc>
      </w:tr>
      <w:tr w:rsidR="00DE2717" w:rsidRPr="00DE6323" w14:paraId="04111013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994A02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5D1C2C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B2928E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511ED3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between 31 and 45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BC660FF" w14:textId="35D9FB1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48406CD" w14:textId="5B04D5A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805E374" w14:textId="54714F6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4F3B214" w14:textId="0DB064E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</w:tr>
      <w:tr w:rsidR="00DE2717" w:rsidRPr="00DE6323" w14:paraId="5438CD4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DA2523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737D87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47970E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1ED35F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between 46 and 60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3D3693" w14:textId="07A0ECB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B63956B" w14:textId="05F6058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66818FD" w14:textId="6F63C17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225,125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938A23" w14:textId="3CF03CD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</w:tr>
      <w:tr w:rsidR="00DE2717" w:rsidRPr="00DE6323" w14:paraId="617AEDC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2281D4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7F8B3C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B163BA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FB457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between 61 and 90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A4D13A" w14:textId="5983C29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5FB8698" w14:textId="0F339C7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D675DF8" w14:textId="56C2094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374,591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18CCA8A" w14:textId="3ED97C0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</w:tr>
      <w:tr w:rsidR="00DE2717" w:rsidRPr="00DE6323" w14:paraId="57E49E7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400DB0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FDED54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2A836A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A45208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between 91 and 120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FE7512" w14:textId="1462E92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4DE280E" w14:textId="326423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B365DE" w14:textId="1B9F3DD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294,542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57EC1C" w14:textId="2EFFE13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</w:t>
            </w:r>
          </w:p>
        </w:tc>
      </w:tr>
      <w:tr w:rsidR="00DE2717" w:rsidRPr="00DE6323" w14:paraId="17BE17E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8A15DB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194ADF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FE3967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90FCE4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between 121 and 180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E69A0CE" w14:textId="4D67387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54AFA64" w14:textId="437D763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874BC67" w14:textId="17FCCB9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326,169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6C6861" w14:textId="5D5B03A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</w:t>
            </w:r>
          </w:p>
        </w:tc>
      </w:tr>
      <w:tr w:rsidR="00DE2717" w:rsidRPr="00DE6323" w14:paraId="0D06377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2A795C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229576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70B8E3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15AE45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between 181 and 365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6F69EB9" w14:textId="5F28452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49,703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E33CCC5" w14:textId="006D35D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434AF6" w14:textId="11B1EB6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347,393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49FBA10" w14:textId="79380A9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</w:tr>
      <w:tr w:rsidR="00DE2717" w:rsidRPr="00DE6323" w14:paraId="1903B672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28BC56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71FBD3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7AB539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2B32C9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greater than 365 days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EC34B91" w14:textId="2C2F3DB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36CCEC" w14:textId="2269189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604C01" w14:textId="7BD64E1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229,177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350AD23" w14:textId="6972C2F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</w:tr>
      <w:tr w:rsidR="00DE2717" w:rsidRPr="00DE6323" w14:paraId="29A7424A" w14:textId="77777777" w:rsidTr="00DE2717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3E7AE2B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Referral Source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B5791B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PSOURCE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97F000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83052B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Individual (includes self-referral)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0E16E2D" w14:textId="58097E8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227,636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34C8352" w14:textId="4084A2D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56CBDC" w14:textId="289CE62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1,893,786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D7A67D" w14:textId="4FEDA45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45.5</w:t>
            </w:r>
          </w:p>
        </w:tc>
      </w:tr>
      <w:tr w:rsidR="00DE2717" w:rsidRPr="00DE6323" w14:paraId="7BFD547B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0A6CBC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9E4624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99B984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12DF57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Alcohol/drug use care provider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2EEB6A" w14:textId="518F6A7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70,792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20A0DCA" w14:textId="0EF2458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6BFAE6A" w14:textId="4D9FEDC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385,524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292DC8B" w14:textId="7E1C43E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</w:p>
        </w:tc>
      </w:tr>
      <w:tr w:rsidR="00DE2717" w:rsidRPr="00DE6323" w14:paraId="30FF2DFB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09EE7B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B2C738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359F62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D44779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health care provider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6AD3573" w14:textId="7F40CED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E842D7" w14:textId="595C6AB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258DF37" w14:textId="3CE66C4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323,818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67801CB" w14:textId="0054203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</w:t>
            </w:r>
          </w:p>
        </w:tc>
      </w:tr>
      <w:tr w:rsidR="00DE2717" w:rsidRPr="00DE6323" w14:paraId="4EAD7313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893B4E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58FB6A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55F932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E9D925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School (educational)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E030206" w14:textId="02465EA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71566E" w14:textId="2D12A6F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B0D80EB" w14:textId="665EB23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1791BC" w14:textId="53E0485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</w:tr>
      <w:tr w:rsidR="00DE2717" w:rsidRPr="00DE6323" w14:paraId="327A954D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F24797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553C03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901C1A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36E8B3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Employer/EAP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2E09B1F" w14:textId="2BCCD42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DABC6AE" w14:textId="5820B82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F1F9EB" w14:textId="3C84F54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B0D9E2F" w14:textId="64F45A3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</w:tr>
      <w:tr w:rsidR="00DE2717" w:rsidRPr="00DE6323" w14:paraId="77CBB6A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3BE8AF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FE5A6A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8364F3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68A044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community referral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7D368C5" w14:textId="03D59D6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6717E6" w14:textId="2F19A5C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20C8D3A" w14:textId="257D0B0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425,597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692A629" w14:textId="1A66411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</w:t>
            </w:r>
          </w:p>
        </w:tc>
      </w:tr>
      <w:tr w:rsidR="00DE2717" w:rsidRPr="00DE6323" w14:paraId="72103F68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D2B016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5E2AE0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43A3C6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92CCFD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Court/criminal justice referral/DUI/DWI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2DD4B4" w14:textId="21FEA95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210,308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445CB64" w14:textId="5B9547E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498988A" w14:textId="216FD1D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1,093,793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D20BE7A" w14:textId="557D4A9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26.3</w:t>
            </w:r>
          </w:p>
        </w:tc>
      </w:tr>
      <w:tr w:rsidR="00DE2717" w:rsidRPr="00DE6323" w14:paraId="601B3ECC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745D649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DSM diagnosis (</w:t>
            </w:r>
            <w:proofErr w:type="spellStart"/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SuDS</w:t>
            </w:r>
            <w:proofErr w:type="spellEnd"/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4 or </w:t>
            </w:r>
            <w:proofErr w:type="spellStart"/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SuCDS</w:t>
            </w:r>
            <w:proofErr w:type="spellEnd"/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19)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3DE9507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DSMCRIT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AC0F46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76D8B2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Alcohol-induced disorder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07F5E28" w14:textId="7E52F9F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14C1753" w14:textId="044134E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27891F" w14:textId="3AE4C38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AC4260F" w14:textId="4F1544C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E2717" w:rsidRPr="00DE6323" w14:paraId="1A641CFA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04502F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28F4B9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E53D0D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07FEB6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Substance-induced disorder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67593DA" w14:textId="164B01B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7B5BABB" w14:textId="16C0F6E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1C97C0A" w14:textId="15D0D5C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86,229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A858E2" w14:textId="2470319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E2717" w:rsidRPr="00DE6323" w14:paraId="25AD3F9A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DB85F5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52F43A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142775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DE833C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 intoxication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016E223" w14:textId="73F1D51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8EE1CD2" w14:textId="66DF26C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1D4A8C3" w14:textId="499C4A9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65B2013" w14:textId="3CC838E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DE2717" w:rsidRPr="00DE6323" w14:paraId="32B7409A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26DAB5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452415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2A20E5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0DC92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 dependence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1EA7599" w14:textId="153281F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103,287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AAE2A4E" w14:textId="2891B8C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6999CE5" w14:textId="4E2DEBB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665,580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24DD9F" w14:textId="2F0A7EE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22.9</w:t>
            </w:r>
          </w:p>
        </w:tc>
      </w:tr>
      <w:tr w:rsidR="00DE2717" w:rsidRPr="00DE6323" w14:paraId="07EE980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B361CB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5F7E72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26C959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AB4BA4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Opioid dependence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5BBEAA" w14:textId="69AA4D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176,549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AE5D6C" w14:textId="7F816D0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042ADA8" w14:textId="47E68C5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869,192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90CF36E" w14:textId="2F1EDB2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E2717" w:rsidRPr="00DE6323" w14:paraId="1A15E7F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74B1FC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81004D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9959DB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BD1575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Cocaine dependence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1186B7" w14:textId="4057AB3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28,756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06A051B" w14:textId="4A3D587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E52A27E" w14:textId="4350869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33092C4" w14:textId="3F7AB39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</w:p>
        </w:tc>
      </w:tr>
      <w:tr w:rsidR="00DE2717" w:rsidRPr="00DE6323" w14:paraId="4B1BF2F0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570A6D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DBDD4E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69DAEB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A443B3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Cannabis dependence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6A037D9" w14:textId="40469AD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B8B4058" w14:textId="442A9A9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3058DE" w14:textId="2614ABE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197,470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CE21E0" w14:textId="7677A1A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6.8</w:t>
            </w:r>
          </w:p>
        </w:tc>
      </w:tr>
      <w:tr w:rsidR="00DE2717" w:rsidRPr="00DE6323" w14:paraId="0943C660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A43B5B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29EB66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DC8322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4381C5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substance dependence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A41549" w14:textId="1950952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CD18FFF" w14:textId="1327414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E8E1ADB" w14:textId="20E9D77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265,308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CA908B7" w14:textId="6E82F5F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</w:t>
            </w:r>
          </w:p>
        </w:tc>
      </w:tr>
      <w:tr w:rsidR="00DE2717" w:rsidRPr="00DE6323" w14:paraId="18DF7F01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81DFAE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12F92A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91A4B5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0C827D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 abuse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9AC1D2F" w14:textId="7DFC7B2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AE86244" w14:textId="7F85A8F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00E7FC0" w14:textId="51204D5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126,278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747D9AB" w14:textId="0C0941F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</w:p>
        </w:tc>
      </w:tr>
      <w:tr w:rsidR="00DE2717" w:rsidRPr="00DE6323" w14:paraId="5ECB9BF9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1180AA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25C7DF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159E89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13BC91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Cannabis abuse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D9F071E" w14:textId="76B05C8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8E102D6" w14:textId="7E8488C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369134" w14:textId="5339943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103,754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76D39FA" w14:textId="2293FB3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E2717" w:rsidRPr="00DE6323" w14:paraId="4FA8D750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42B956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70F19C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95D028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037762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substance abuse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ABB6531" w14:textId="1CBCDB5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225F227" w14:textId="6B80867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C792DD" w14:textId="445A56D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48,915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75A1A2E" w14:textId="6F7932A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</w:p>
        </w:tc>
      </w:tr>
      <w:tr w:rsidR="00DE2717" w:rsidRPr="00DE6323" w14:paraId="47F1551B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B58F84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F39519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4FC2EF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9A20E5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Opioid abuse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0D3FA7" w14:textId="4C225AC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C4FC2E9" w14:textId="3D05C75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AF524EF" w14:textId="152AB07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96B8D1" w14:textId="4A419FB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</w:tr>
      <w:tr w:rsidR="00DE2717" w:rsidRPr="00DE6323" w14:paraId="146F1FE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05ABEB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452F92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2D070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072E09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Cocaine abuse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2200834" w14:textId="43B1CFC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E7A7EE" w14:textId="2133E2C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F2224CF" w14:textId="3906D2E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BEB00C1" w14:textId="7373B4A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</w:tr>
      <w:tr w:rsidR="00DE2717" w:rsidRPr="00DE6323" w14:paraId="4160FC1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627B46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C40212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344407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C6AD02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Anxiety disorders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C052B8" w14:textId="10A5BF9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53232A2" w14:textId="73BF558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CD703B" w14:textId="5789DDA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57592E" w14:textId="61C4F89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0492D08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0B306F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F2030E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101576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B82CE7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Depressive disorders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4370F48" w14:textId="12B7813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F522C03" w14:textId="4342D50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E6F51FE" w14:textId="69775B6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FA9747C" w14:textId="4688BAD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</w:tr>
      <w:tr w:rsidR="00DE2717" w:rsidRPr="00DE6323" w14:paraId="288DA609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F57313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F08318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861998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34BCFC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Schizophrenia/other psychotic disorders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E6F9356" w14:textId="3215CEC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7415FE" w14:textId="104C99E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57CA39D" w14:textId="05247F3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99D9EEB" w14:textId="02F879E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DE2717" w:rsidRPr="00DE6323" w14:paraId="0C6B855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D27814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F96A09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09B6BA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57D418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Bipolar disorders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48A94B" w14:textId="0F14C95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B9391BE" w14:textId="601978C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74AE44A" w14:textId="75FF4AB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F24C28C" w14:textId="429615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6BEA3D63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3E6F30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E065BF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503C9D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D62D0D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 xml:space="preserve">Attention deficit/disruptive </w:t>
            </w:r>
            <w:proofErr w:type="spellStart"/>
            <w:r w:rsidRPr="00DE6323">
              <w:rPr>
                <w:rFonts w:ascii="Calibri" w:eastAsia="Times New Roman" w:hAnsi="Calibri" w:cs="Calibri"/>
                <w:color w:val="000000"/>
              </w:rPr>
              <w:t>beh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E6323">
              <w:rPr>
                <w:rFonts w:ascii="Calibri" w:eastAsia="Times New Roman" w:hAnsi="Calibri" w:cs="Calibri"/>
                <w:color w:val="000000"/>
              </w:rPr>
              <w:t>disorders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F18CB6" w14:textId="1F6C9AD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AFF117" w14:textId="0ADDC5F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C0EA6E" w14:textId="59931AD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EE4717" w14:textId="2DBEFAA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736A586B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441F3C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131FA0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551A52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8389A8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mental health condition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E8C5DEB" w14:textId="429400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9FBE166" w14:textId="2C54D5F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F030EE0" w14:textId="6B417A8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230,092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5E74ED" w14:textId="71CEDDB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</w:tr>
      <w:tr w:rsidR="00DE2717" w:rsidRPr="00DE6323" w14:paraId="4B349087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51CEF51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Substance use at admission (primary)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B9D1C5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SUB1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5551D2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D4C626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6688960" w14:textId="47B25FA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36AEDEE" w14:textId="70F657B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36BD4B" w14:textId="7B8BAEA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98,368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708CD93" w14:textId="3960DC4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</w:t>
            </w:r>
          </w:p>
        </w:tc>
      </w:tr>
      <w:tr w:rsidR="00DE2717" w:rsidRPr="00DE6323" w14:paraId="07BBAA0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A99691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A60FC8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5C4C63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8F44F5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F95B5DE" w14:textId="05EE96D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6EF4FF" w14:textId="0921138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B98AF6" w14:textId="648CCE3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1,378,931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1505A4" w14:textId="01DD464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32.6</w:t>
            </w:r>
          </w:p>
        </w:tc>
      </w:tr>
      <w:tr w:rsidR="00DE2717" w:rsidRPr="00DE6323" w14:paraId="4EA3231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576978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19FC65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98A0A6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FBE97E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Cocaine/crack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DD5EAAF" w14:textId="6AC0ACB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9901C9" w14:textId="542AD8E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E63710" w14:textId="3A971AA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234,535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4DB3FC0" w14:textId="250F58F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="00DE2717" w:rsidRPr="00DE6323" w14:paraId="32D93A4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385C56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DF1F18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5CBB95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391E44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Marijuana/hashish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EEFF919" w14:textId="7CB5838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76,767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34047A" w14:textId="1BAEC11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19CB8B4" w14:textId="62951F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526,337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46698F3" w14:textId="7C9D236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</w:t>
            </w:r>
          </w:p>
        </w:tc>
      </w:tr>
      <w:tr w:rsidR="00DE2717" w:rsidRPr="00DE6323" w14:paraId="71E1F9C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29D90D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1CA097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D98B5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AC29D0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Heroin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70E4CDD" w14:textId="065029D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A78CC8" w14:textId="6A364D3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D0ADF8" w14:textId="3A0C2C8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1,031,406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8AEF0B7" w14:textId="1A57957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24.4</w:t>
            </w:r>
          </w:p>
        </w:tc>
      </w:tr>
      <w:tr w:rsidR="00DE2717" w:rsidRPr="00DE6323" w14:paraId="414D2273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538F03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46501A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1FCD43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B66CBC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Non-prescription methadone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A3694D" w14:textId="18140E9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50BA609" w14:textId="3683AE8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ED72DF" w14:textId="70B9FD5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25CB96B" w14:textId="5E23BC0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75B760C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72F63B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010C6A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EA1115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422097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opiates and synthetics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D14AA8" w14:textId="4DC8043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029EC9E" w14:textId="6592822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3673E39" w14:textId="468F479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323,127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ACAB580" w14:textId="31A12C4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</w:t>
            </w:r>
          </w:p>
        </w:tc>
      </w:tr>
      <w:tr w:rsidR="00DE2717" w:rsidRPr="00DE6323" w14:paraId="2BB2162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7087DC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BCCDEE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D91226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3E2CB3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PCP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E9B2DD0" w14:textId="4CBEDFB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23951D1" w14:textId="1F938DC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C047CD1" w14:textId="5F6362F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335391E" w14:textId="7F22A1E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</w:tr>
      <w:tr w:rsidR="00DE2717" w:rsidRPr="00DE6323" w14:paraId="4EE7C2FB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A08B63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B43A3A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CEA8D5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D3E3C7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Hallucinogens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7A2A1F6" w14:textId="177BA92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52C103F" w14:textId="66E7672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677E502" w14:textId="3436A00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991FF8" w14:textId="738DA3A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DE2717" w:rsidRPr="00DE6323" w14:paraId="581F794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C2FE74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4C895A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E2272C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A9AE65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Methamphetamines/speed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38420A0" w14:textId="00B144B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EE485BA" w14:textId="4EEC190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FEADDC0" w14:textId="122D0BE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495,547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049FCE6" w14:textId="4D7C67E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</w:t>
            </w:r>
          </w:p>
        </w:tc>
      </w:tr>
      <w:tr w:rsidR="00DE2717" w:rsidRPr="00DE6323" w14:paraId="5A8275BA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A7C907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7BE8F0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482C88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854B97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amphetamines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55BE7D1" w14:textId="6485ADA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D911BE" w14:textId="726A6EC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F8A978B" w14:textId="0880A7C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2E46A17" w14:textId="5365673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</w:tr>
      <w:tr w:rsidR="00DE2717" w:rsidRPr="00DE6323" w14:paraId="4E27AF84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9EB370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FAB45A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89B513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9884E8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stimulants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D3961D0" w14:textId="7582FC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D6A616B" w14:textId="0D2B737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528458C" w14:textId="3FF18E8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500F97B" w14:textId="56298B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DE2717" w:rsidRPr="00DE6323" w14:paraId="15D64D6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385447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A9FE66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356526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1A455F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Benzodiazepines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81E98C" w14:textId="618A683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E98862" w14:textId="68CD69B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C22005A" w14:textId="0B3343B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F7453FC" w14:textId="3E7D831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</w:tr>
      <w:tr w:rsidR="00DE2717" w:rsidRPr="00DE6323" w14:paraId="402730D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963790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825CB0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EA466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29A964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tranquilizers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834374" w14:textId="222B35B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BFC568" w14:textId="6ED2EB0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D0518E5" w14:textId="14CDEA9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98FB88" w14:textId="60B8C49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4A570C3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A899A4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BF1288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DADAC5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AB9A73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Barbiturates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F512E45" w14:textId="018A3AF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868CA82" w14:textId="7DAD2BD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72DB4F8" w14:textId="3122F07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F845C79" w14:textId="115E6B8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DE2717" w:rsidRPr="00DE6323" w14:paraId="5467B47B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87D9A5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597B49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7F786F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E011BC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sedatives or hypnotics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B9372A9" w14:textId="3F7E16A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A2C7A3" w14:textId="5B5A18E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9D19700" w14:textId="1CD0465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89AAC3A" w14:textId="6B11FA8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DE2717" w:rsidRPr="00DE6323" w14:paraId="3083EBB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983BF6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E52C1C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7E02C8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193D5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Inhalants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521315" w14:textId="5359A05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B2F17C" w14:textId="6B98D2C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E6E841" w14:textId="6DFD056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068E706" w14:textId="597A824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2B8BCDF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FF747D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C8BD3F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B4F111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3500E0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Over-the-counter medications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360412" w14:textId="05BAB36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046F9DD" w14:textId="2BA0D20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DEC4629" w14:textId="631C126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C4C798C" w14:textId="5B7AB9C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2FA19989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D68944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00D600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C2AC10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F3B9EA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drugs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434616" w14:textId="2D960B0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E4A1C4" w14:textId="202FC6B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61ECBFF" w14:textId="6269AEB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684CFC6" w14:textId="0444552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</w:tr>
      <w:tr w:rsidR="00DE2717" w:rsidRPr="00DE6323" w14:paraId="49F88EFB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658BF88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Substance use at admission (secondary)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45CB4CF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SUB2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3551A8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2E711E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A747A7" w14:textId="6C8CCEE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749EFF" w14:textId="1910D95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E04617F" w14:textId="4A290EC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2,143,222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1D1C34" w14:textId="2890497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50.7</w:t>
            </w:r>
          </w:p>
        </w:tc>
      </w:tr>
      <w:tr w:rsidR="00DE2717" w:rsidRPr="00DE6323" w14:paraId="01A5D26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F920E2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1358EE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B868F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39EDFC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0FB04C0" w14:textId="073E593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8F1E31C" w14:textId="21EB4E0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2A28D34" w14:textId="73E0714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369,984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10FD5A4" w14:textId="505D6CA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</w:t>
            </w:r>
          </w:p>
        </w:tc>
      </w:tr>
      <w:tr w:rsidR="00DE2717" w:rsidRPr="00DE6323" w14:paraId="49E6702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186956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31DBF2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739EA7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3E5C2A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Cocaine/crack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68990B" w14:textId="663DA9B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117,246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7C40CD2" w14:textId="4DD63A0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72C9541" w14:textId="3507DE0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427,576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466A498" w14:textId="1A0B751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</w:t>
            </w:r>
          </w:p>
        </w:tc>
      </w:tr>
      <w:tr w:rsidR="00DE2717" w:rsidRPr="00DE6323" w14:paraId="0F77CB3A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868AC1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29FE24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AB970E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72DFC7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Marijuana/hashish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3BBFFE" w14:textId="222073C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169,697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1414DC9" w14:textId="5A6E20E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52020C" w14:textId="1BC6700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530,234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253AA9" w14:textId="72070ED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</w:t>
            </w:r>
          </w:p>
        </w:tc>
      </w:tr>
      <w:tr w:rsidR="00DE2717" w:rsidRPr="00DE6323" w14:paraId="1F86090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1BC2AB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AC0771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4A6874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3A177C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Heroin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47DE3B8" w14:textId="68E3D2A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C95C137" w14:textId="3B64BE8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8223DBC" w14:textId="0804D2B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139,987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4A73E92" w14:textId="39C0875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</w:tr>
      <w:tr w:rsidR="00DE2717" w:rsidRPr="00DE6323" w14:paraId="7212D32B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4162D4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1D4232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254B27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64FFE6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Non-prescription methadone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5E0DBCA" w14:textId="75617C8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E5CAAB4" w14:textId="7551BA7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40D7875" w14:textId="4C403C8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3D2FBC5" w14:textId="7548A06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4F6AA0F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73C148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6ED4FD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91CFD8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83687F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opiates and synthetics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F0A2455" w14:textId="3C60721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52,536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320AD6B" w14:textId="07CDC2B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7A9A1DC" w14:textId="05CA351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B35369" w14:textId="5725401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</w:tr>
      <w:tr w:rsidR="00DE2717" w:rsidRPr="00DE6323" w14:paraId="1EC8B3B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8AEB21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0F2442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92DE11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021F81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PCP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36788D" w14:textId="18CB345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EBB5A90" w14:textId="08B01E8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8E3FFF" w14:textId="7FBF483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03A09F5" w14:textId="341A0E1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DE2717" w:rsidRPr="00DE6323" w14:paraId="463E3B5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4A2DE3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733344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268606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947318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Hallucinogens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B42CC6C" w14:textId="5F03FE0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CA92BAA" w14:textId="05AB888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0FD1031" w14:textId="1E368DB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763162B" w14:textId="16CD035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2EC32361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C7824B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824863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C3D1B9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F5800C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Methamphetamines/speed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E232151" w14:textId="18147C9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C21BC2" w14:textId="40E198B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AFBAB7" w14:textId="2000729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233,231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9AE523" w14:textId="53322B1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="00DE2717" w:rsidRPr="00DE6323" w14:paraId="11461F16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F30FFE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5D5A02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F6D39C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C4EDF1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amphetamines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D12DA0" w14:textId="212C994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D03CC6" w14:textId="37023C6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EB8561D" w14:textId="390893F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CC7CBD" w14:textId="13E9E84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</w:tr>
      <w:tr w:rsidR="00DE2717" w:rsidRPr="00DE6323" w14:paraId="5935E97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A233CC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4DF511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636E56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30B788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stimulants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A1BEAA0" w14:textId="191A690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04C136" w14:textId="7077E22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D74FA3A" w14:textId="02EA51B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BB05317" w14:textId="7F66557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56CBC18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44A1C7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A33282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798EE2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0F4798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Benzodiazepines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E5F39A" w14:textId="412EEFC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BF1517" w14:textId="2A64854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98EB65" w14:textId="07971F6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8B6BF0" w14:textId="1FE9077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E2717" w:rsidRPr="00DE6323" w14:paraId="449ABBF2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1CC686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9CF1E9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9D6B1B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C6CD8B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tranquilizers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6C24AB4" w14:textId="7413CA8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6B8C902" w14:textId="1BAD9FF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A0447F7" w14:textId="668CC97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499A7D" w14:textId="0266EED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14B95809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F290E7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51D36C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CCC90F8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EE257E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Barbiturates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C5322A5" w14:textId="16961ED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C64D2BB" w14:textId="26DF833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2F53203" w14:textId="619DE77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38C9473" w14:textId="5B9F9A6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15A510B1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573079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8F7202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B9901AF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7E2730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sedatives or hypnotics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563FFA7" w14:textId="329662D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8538C45" w14:textId="1D838A0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83934C5" w14:textId="5C67982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5AA2D3B" w14:textId="43EA2B7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DE2717" w:rsidRPr="00DE6323" w14:paraId="4920EC1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87E094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635C9D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88E3FF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43892E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Inhalants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969E179" w14:textId="7D3C140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DFBA22B" w14:textId="45EC6B7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98922D7" w14:textId="6C99C43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0A5612" w14:textId="2A0B3D2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E2717" w:rsidRPr="00DE6323" w14:paraId="7C76973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F0F258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31F4B5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29B05C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03978B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Over-the-counter medications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D8BAA7" w14:textId="67B018D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07D7F05" w14:textId="205A9A5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97EC173" w14:textId="3D56AAC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ED0426E" w14:textId="1C676D1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DE2717" w:rsidRPr="00DE6323" w14:paraId="7E5D2544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C9556F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835AD4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45402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1BAFD5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drugs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951505" w14:textId="1D52E1B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30,751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B543FAE" w14:textId="27FD59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A1BA80B" w14:textId="36AB1D9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0A5974" w14:textId="45B0C91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E2717" w:rsidRPr="00DE6323" w14:paraId="05510FC4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566B8D1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Route of administration (primary)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770FF6F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ROUTE1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A82D64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863F6A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Oral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FA44BA" w14:textId="7E8FE12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218,128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2B682A" w14:textId="0F4EF43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D47EFDF" w14:textId="163483E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1,679,489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CA04F8" w14:textId="635C0CA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DE2717" w:rsidRPr="00DE6323" w14:paraId="016ADDCD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1D67CB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C7A456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9C5559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2722FB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Smoking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19E5F58" w14:textId="0076564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162,850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3BC8C35" w14:textId="57AC31D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35BB3E8" w14:textId="6F1E784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0119F6E" w14:textId="334ABFA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25.3</w:t>
            </w:r>
          </w:p>
        </w:tc>
      </w:tr>
      <w:tr w:rsidR="00DE2717" w:rsidRPr="00DE6323" w14:paraId="2CFFDF25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BCBA5F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EAAB9D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6A7581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CEA9FE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Inhalation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0043F73" w14:textId="55F769A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E02E7E9" w14:textId="6ED0CA6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08793E9" w14:textId="00E1F58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C422950" w14:textId="2C72034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</w:t>
            </w:r>
          </w:p>
        </w:tc>
      </w:tr>
      <w:tr w:rsidR="00DE2717" w:rsidRPr="00DE6323" w14:paraId="24588F7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F2058B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6F77EB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FC58C4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8A41A9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Injection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9C4082" w14:textId="5DAC6AE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763A399" w14:textId="38E084D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8825C1" w14:textId="254200F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882,116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61D6303" w14:textId="63C41C4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</w:t>
            </w:r>
          </w:p>
        </w:tc>
      </w:tr>
      <w:tr w:rsidR="00DE2717" w:rsidRPr="00DE6323" w14:paraId="16F57AFA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485551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A1D894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A2743E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F63CA3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2521BD0" w14:textId="2F3EB82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301E770" w14:textId="348E1E5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B18643D" w14:textId="72B0F56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1CA6CF9" w14:textId="0BF3A35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</w:tr>
      <w:tr w:rsidR="00DE2717" w:rsidRPr="00DE6323" w14:paraId="33FD9514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627B958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Route of administration (secondary)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3A24F5B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ROUTE2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6F2A5B3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5CB9D6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Oral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F62E019" w14:textId="0DA2C0C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189,859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F3BEAD5" w14:textId="42829BE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ACDFB8" w14:textId="2882B3E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641,421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B0F76BA" w14:textId="3C549A7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DE2717" w:rsidRPr="00DE6323" w14:paraId="5E4F714F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24CFA4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E296F3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69CAED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3ECD69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Smoking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F1EA59" w14:textId="7D4A97A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283,601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EB843B3" w14:textId="0546AA9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E0A3577" w14:textId="2F285A8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8B217C8" w14:textId="3BC40DB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43.4</w:t>
            </w:r>
          </w:p>
        </w:tc>
      </w:tr>
      <w:tr w:rsidR="00DE2717" w:rsidRPr="00DE6323" w14:paraId="3F144968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8BABD2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EF7C97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2F82EC6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6272E4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Inhalation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8275D84" w14:textId="4EE0347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85,434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93B773B" w14:textId="69762FF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59E9F3" w14:textId="2A81A2E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262,100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970EF1D" w14:textId="6DBC3F5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</w:t>
            </w:r>
          </w:p>
        </w:tc>
      </w:tr>
      <w:tr w:rsidR="00DE2717" w:rsidRPr="00DE6323" w14:paraId="3A452C6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850FFB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66EB64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054388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A0998B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Injection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D34801F" w14:textId="791A2698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23ECBF" w14:textId="36D0F88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73E19CE" w14:textId="36C4B27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254,057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470B313" w14:textId="60BBD7D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</w:t>
            </w:r>
          </w:p>
        </w:tc>
      </w:tr>
      <w:tr w:rsidR="00DE2717" w:rsidRPr="00DE6323" w14:paraId="636D5F41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AC65A3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67EE8A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DB07395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54F136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5A7AB55" w14:textId="75EF850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C64CB26" w14:textId="75BA737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1D2409C" w14:textId="13233C3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A053EF1" w14:textId="787E5F2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</w:t>
            </w:r>
          </w:p>
        </w:tc>
      </w:tr>
      <w:tr w:rsidR="00DE2717" w:rsidRPr="00DE6323" w14:paraId="2502A3B2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75EC32B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Frequency of use at admission (primary)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0162FBE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FREQ1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D66FAA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2ABA14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 use in past month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D580634" w14:textId="14EC36F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201,785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4F2BCB5" w14:textId="3F83003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31.1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F3E1EA1" w14:textId="2D942E8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1,006,749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D29ED24" w14:textId="0F5B7AC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26.2</w:t>
            </w:r>
          </w:p>
        </w:tc>
      </w:tr>
      <w:tr w:rsidR="00DE2717" w:rsidRPr="00DE6323" w14:paraId="3C143E47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14EBBD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489926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CC17A90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587D2B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Some 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6AC49C4" w14:textId="0716344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186,790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A96CB61" w14:textId="2B2AE8E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60526A5" w14:textId="7835CFC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1,098,562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EA8830C" w14:textId="0D254EB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28.5</w:t>
            </w:r>
          </w:p>
        </w:tc>
      </w:tr>
      <w:tr w:rsidR="00DE2717" w:rsidRPr="00DE6323" w14:paraId="04A0A687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FA5F69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CF2060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BDE0817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FE95A7C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Daily 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64111E7" w14:textId="37A6419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260,904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9589001" w14:textId="7BB8558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5993BF9" w14:textId="3427E58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1,744,501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29E8F7C" w14:textId="69F9A2F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45.3</w:t>
            </w:r>
          </w:p>
        </w:tc>
      </w:tr>
      <w:tr w:rsidR="00DE2717" w:rsidRPr="00DE6323" w14:paraId="4426E2CB" w14:textId="77777777" w:rsidTr="00DE2717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22214CB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Frequency of use at discharge (primary)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7288700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FREQ1_D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73F9AAE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E1DFE1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No use in past month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FA8D1EE" w14:textId="1073F07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352,751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8A65B0" w14:textId="1C32EE7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A6BDCB1" w14:textId="05A405D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1,467,556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6FE3E47" w14:textId="253E9D6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49.1</w:t>
            </w:r>
          </w:p>
        </w:tc>
      </w:tr>
      <w:tr w:rsidR="00DE2717" w:rsidRPr="00DE6323" w14:paraId="6DE23A84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2D750D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94488A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153ADB31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DF7919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Some 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D98F677" w14:textId="2341289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166,892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0341E4E" w14:textId="6894703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A7B5F8B" w14:textId="5CBD304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723,994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A0D1CBB" w14:textId="2727108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</w:t>
            </w:r>
          </w:p>
        </w:tc>
      </w:tr>
      <w:tr w:rsidR="00DE2717" w:rsidRPr="00DE6323" w14:paraId="55B5ECF7" w14:textId="77777777" w:rsidTr="00DE2717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AEBD57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6467EA5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01964F2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E68019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Daily use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712811B" w14:textId="71C27FB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BEFE079" w14:textId="568FB70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C833894" w14:textId="7090BCE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794,575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11E6F91" w14:textId="7991BD1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26.6</w:t>
            </w:r>
          </w:p>
        </w:tc>
      </w:tr>
      <w:tr w:rsidR="00DE2717" w:rsidRPr="00DE6323" w14:paraId="4CE602FD" w14:textId="77777777" w:rsidTr="00DE2717">
        <w:trPr>
          <w:trHeight w:val="144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3F50AAA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Age at first use (primary)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14:paraId="14AFAA3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FRSTUSE1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2223994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607B9A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11 years and under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6B3D06" w14:textId="47F51EE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33,397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A10EFD7" w14:textId="5B0D34E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6CDCAB9" w14:textId="2EB1B2D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236,795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FE6D6D9" w14:textId="6E99182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</w:tr>
      <w:tr w:rsidR="00DE2717" w:rsidRPr="00DE6323" w14:paraId="79734DDE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F0D91A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69A9E0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4AD0F8A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5E3A064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12-14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3100099" w14:textId="4549A3A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7F3E4DE" w14:textId="66F7CA1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29FF914" w14:textId="5358772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738,632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E236BB3" w14:textId="0EAD556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18.2</w:t>
            </w:r>
          </w:p>
        </w:tc>
      </w:tr>
      <w:tr w:rsidR="00DE2717" w:rsidRPr="00DE6323" w14:paraId="15311654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77F48C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918530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53752F2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7675E85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15-17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45FA7C1" w14:textId="3EDDEAC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154,708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4B34FB0" w14:textId="716B998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E04CBBB" w14:textId="5BFE7D1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1,022,305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08B8FF" w14:textId="10347A60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</w:t>
            </w:r>
          </w:p>
        </w:tc>
      </w:tr>
      <w:tr w:rsidR="00DE2717" w:rsidRPr="00DE6323" w14:paraId="4B0BCC0D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7325BB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01F4AAF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24E628D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42778E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18-20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955A01D" w14:textId="68AECBAC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114,827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4EC57D9" w14:textId="5E1E165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9F2D51B" w14:textId="2801462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754,705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3E64C45" w14:textId="1F02FBF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18.5</w:t>
            </w:r>
          </w:p>
        </w:tc>
      </w:tr>
      <w:tr w:rsidR="00DE2717" w:rsidRPr="00DE6323" w14:paraId="013B5B7B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1E9FDEE6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7636DEAA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2091A0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238DC4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21-24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A6695A8" w14:textId="2711A16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C884B63" w14:textId="4FE98F6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3C0EA76" w14:textId="71B6441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493,442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AEF6E02" w14:textId="4A508F2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</w:t>
            </w:r>
          </w:p>
        </w:tc>
      </w:tr>
      <w:tr w:rsidR="00DE2717" w:rsidRPr="00DE6323" w14:paraId="63DD8D4C" w14:textId="77777777" w:rsidTr="00DE2717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5D31292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2043F3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37FAE86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FB321D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25-29 years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0627290E" w14:textId="392C3DF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75EA4AD" w14:textId="26E7602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E0493A" w14:textId="31C720B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362,788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B6621BE" w14:textId="544D036D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</w:t>
            </w:r>
          </w:p>
        </w:tc>
      </w:tr>
      <w:tr w:rsidR="00DE2717" w:rsidRPr="00DE6323" w14:paraId="117F8A82" w14:textId="77777777" w:rsidTr="0039015A">
        <w:trPr>
          <w:trHeight w:val="187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458294F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3D98D6D0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B75CDAB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15FE65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30 years and over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715AEC4" w14:textId="279C084E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5DE7064" w14:textId="29EE631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18A8857" w14:textId="5021029A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460,184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A9D4D8B" w14:textId="5523D5D3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</w:t>
            </w:r>
          </w:p>
        </w:tc>
      </w:tr>
      <w:tr w:rsidR="00DE2717" w:rsidRPr="00DE6323" w14:paraId="1420F38E" w14:textId="77777777" w:rsidTr="00DE2717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CF9265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30186F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426622B" w14:textId="77777777" w:rsidR="00DE2717" w:rsidRDefault="00DE2717" w:rsidP="00DE27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F90F198" w14:textId="4A47272F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6915CA9" w14:textId="5AFE81EC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19CB6C1" w14:textId="4DB0FA7A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41BF197" w14:textId="6021F8FA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271,861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F1001C7" w14:textId="452DC0F6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</w:tr>
      <w:tr w:rsidR="00DE2717" w:rsidRPr="00DE6323" w14:paraId="50836103" w14:textId="77777777" w:rsidTr="00DE2717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F15319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Substance abuse type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0DD6ED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6323">
              <w:rPr>
                <w:rFonts w:ascii="Calibri" w:eastAsia="Times New Roman" w:hAnsi="Calibri" w:cs="Calibri"/>
                <w:b/>
                <w:bCs/>
                <w:color w:val="000000"/>
              </w:rPr>
              <w:t>ALCDRUG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2FB0AB4" w14:textId="77777777" w:rsidR="00DE2717" w:rsidRDefault="00DE2717" w:rsidP="00DE27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3D6759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 only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56A8975" w14:textId="28E31705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32838A7" w14:textId="39A2DA70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9122EC4" w14:textId="23139149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842,547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998F5B6" w14:textId="27020AE7" w:rsidR="00DE2717" w:rsidRDefault="00DE2717" w:rsidP="0007167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</w:t>
            </w:r>
          </w:p>
        </w:tc>
      </w:tr>
      <w:tr w:rsidR="00DE2717" w:rsidRPr="00DE6323" w14:paraId="62B3D5FB" w14:textId="77777777" w:rsidTr="00DE2717">
        <w:trPr>
          <w:trHeight w:val="300"/>
        </w:trPr>
        <w:tc>
          <w:tcPr>
            <w:tcW w:w="172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5B2D834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  <w:hideMark/>
          </w:tcPr>
          <w:p w14:paraId="7C116CA4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4381BE79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374FB3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Other drugs only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9D5CC2A" w14:textId="57D2A1A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327,693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A062BAB" w14:textId="4A5AC6B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9C612BE" w14:textId="414C4322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2,245,099</w:t>
            </w:r>
          </w:p>
        </w:tc>
        <w:tc>
          <w:tcPr>
            <w:tcW w:w="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5EC9D1C6" w14:textId="08F4E1B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DE2717" w:rsidRPr="00DE6323" w14:paraId="3E7BDD8F" w14:textId="77777777" w:rsidTr="00DE2717">
        <w:trPr>
          <w:trHeight w:val="162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824E762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center"/>
            <w:hideMark/>
          </w:tcPr>
          <w:p w14:paraId="2ACD7557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271B632C" w14:textId="77777777" w:rsidR="00DE2717" w:rsidRPr="00DE6323" w:rsidRDefault="00DE2717" w:rsidP="00DE2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14:paraId="60B85D48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323">
              <w:rPr>
                <w:rFonts w:ascii="Calibri" w:eastAsia="Times New Roman" w:hAnsi="Calibri" w:cs="Calibri"/>
                <w:color w:val="000000"/>
              </w:rPr>
              <w:t>Alcohol and other drugs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BDF8C3E" w14:textId="4CFE5B47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321,771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A13EE61" w14:textId="1F82C42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9ACE07F" w14:textId="26EC8224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1,041,090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82D3923" w14:textId="591778F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23.7</w:t>
            </w:r>
          </w:p>
        </w:tc>
      </w:tr>
      <w:tr w:rsidR="00DE2717" w:rsidRPr="00DE6323" w14:paraId="65D23D9D" w14:textId="77777777" w:rsidTr="00DE2717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14:paraId="30EF7C43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Co-occurring mental and substance use disorders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E7EE17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PSYPROB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49D7FBC" w14:textId="77777777" w:rsidR="00DE2717" w:rsidRDefault="00DE2717" w:rsidP="00DE27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793A049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41CE347F" w14:textId="08D00685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366,663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1EC0D5DD" w14:textId="3487A451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6D93E13" w14:textId="5AAEB83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1,493,865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72F40FC" w14:textId="4F3B43A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40.2</w:t>
            </w:r>
          </w:p>
        </w:tc>
      </w:tr>
      <w:tr w:rsidR="00DE2717" w:rsidRPr="00DE6323" w14:paraId="0A45BD9D" w14:textId="77777777" w:rsidTr="00DE2717">
        <w:trPr>
          <w:trHeight w:val="315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14:paraId="4D929E8E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8" w:space="0" w:color="000000"/>
              <w:right w:val="nil"/>
            </w:tcBorders>
            <w:tcMar>
              <w:left w:w="72" w:type="dxa"/>
              <w:right w:w="72" w:type="dxa"/>
            </w:tcMar>
            <w:vAlign w:val="bottom"/>
          </w:tcPr>
          <w:p w14:paraId="0CD9845B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0FB75793" w14:textId="77777777" w:rsidR="00DE2717" w:rsidRDefault="00DE2717" w:rsidP="00DE27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05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07A764F1" w14:textId="77777777" w:rsidR="00DE2717" w:rsidRPr="00DE6323" w:rsidRDefault="00DE2717" w:rsidP="00DE2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3BD8306B" w14:textId="23086B09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282,816</w:t>
            </w:r>
          </w:p>
        </w:tc>
        <w:tc>
          <w:tcPr>
            <w:tcW w:w="9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6FC63B8E" w14:textId="213057AB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43.5</w:t>
            </w: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2E7A9C1" w14:textId="511D6806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2,222,691</w:t>
            </w:r>
          </w:p>
        </w:tc>
        <w:tc>
          <w:tcPr>
            <w:tcW w:w="9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14:paraId="2C680BA2" w14:textId="3482221F" w:rsidR="00DE2717" w:rsidRPr="00DE6323" w:rsidRDefault="00DE2717" w:rsidP="00071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</w:tr>
    </w:tbl>
    <w:p w14:paraId="7E0231B5" w14:textId="50A6FFDA" w:rsidR="00DE2717" w:rsidRDefault="00DE2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3193753" w14:textId="77777777" w:rsidR="00BB0D03" w:rsidRDefault="00BB0D03">
      <w:pPr>
        <w:rPr>
          <w:rFonts w:ascii="Times New Roman" w:hAnsi="Times New Roman" w:cs="Times New Roman"/>
          <w:sz w:val="24"/>
          <w:szCs w:val="24"/>
        </w:rPr>
        <w:sectPr w:rsidR="00BB0D03" w:rsidSect="00BB0D0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2F65744" w14:textId="5E152C12" w:rsidR="00441BC9" w:rsidRPr="006D2BA6" w:rsidRDefault="00441B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2BA6">
        <w:rPr>
          <w:rFonts w:ascii="Times New Roman" w:hAnsi="Times New Roman" w:cs="Times New Roman"/>
          <w:b/>
          <w:bCs/>
          <w:sz w:val="24"/>
          <w:szCs w:val="24"/>
        </w:rPr>
        <w:lastRenderedPageBreak/>
        <w:t>Robustness checks for disparities presented in the main paper</w:t>
      </w:r>
    </w:p>
    <w:p w14:paraId="45A634D1" w14:textId="58CB1276" w:rsidR="004619B2" w:rsidRDefault="006D2BA6">
      <w:pPr>
        <w:rPr>
          <w:rFonts w:ascii="Times New Roman" w:hAnsi="Times New Roman" w:cs="Times New Roman"/>
          <w:sz w:val="24"/>
          <w:szCs w:val="24"/>
        </w:rPr>
      </w:pPr>
      <w:r w:rsidRPr="009E0227">
        <w:rPr>
          <w:rFonts w:ascii="Times New Roman" w:hAnsi="Times New Roman" w:cs="Times New Roman"/>
          <w:sz w:val="24"/>
          <w:szCs w:val="24"/>
        </w:rPr>
        <w:t xml:space="preserve">For the robustness checks, treatment completed was coded as 1. Both dropped out of treatment and terminated by facility were coded as 0. All other observations for </w:t>
      </w:r>
      <w:r w:rsidR="00842B19">
        <w:rPr>
          <w:rFonts w:ascii="Times New Roman" w:hAnsi="Times New Roman" w:cs="Times New Roman"/>
          <w:sz w:val="24"/>
          <w:szCs w:val="24"/>
        </w:rPr>
        <w:t xml:space="preserve">all </w:t>
      </w:r>
      <w:r w:rsidRPr="009E0227">
        <w:rPr>
          <w:rFonts w:ascii="Times New Roman" w:hAnsi="Times New Roman" w:cs="Times New Roman"/>
          <w:sz w:val="24"/>
          <w:szCs w:val="24"/>
        </w:rPr>
        <w:t>the other reasons were dropped to account for potential differences from the main results if transfers or other reasons for being discharged occurred.</w:t>
      </w:r>
    </w:p>
    <w:p w14:paraId="18A80279" w14:textId="753D42D6" w:rsidR="00466DDA" w:rsidRDefault="00466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854E8C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figures below, all left</w:t>
      </w:r>
      <w:r w:rsidRPr="00505023">
        <w:rPr>
          <w:rFonts w:ascii="Times New Roman" w:hAnsi="Times New Roman" w:cs="Times New Roman"/>
          <w:sz w:val="24"/>
          <w:szCs w:val="24"/>
        </w:rPr>
        <w:t xml:space="preserve"> branches mean “yes” the branching condition was met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505023">
        <w:rPr>
          <w:rFonts w:ascii="Times New Roman" w:hAnsi="Times New Roman" w:cs="Times New Roman"/>
          <w:sz w:val="24"/>
          <w:szCs w:val="24"/>
        </w:rPr>
        <w:t>ll right branches mean “no” the branching condition was not met. The decimal values represent the increased probability of completing</w:t>
      </w:r>
      <w:r>
        <w:rPr>
          <w:rFonts w:ascii="Times New Roman" w:hAnsi="Times New Roman" w:cs="Times New Roman"/>
          <w:sz w:val="24"/>
          <w:szCs w:val="24"/>
        </w:rPr>
        <w:t xml:space="preserve"> substance abuse</w:t>
      </w:r>
      <w:r w:rsidRPr="00505023">
        <w:rPr>
          <w:rFonts w:ascii="Times New Roman" w:hAnsi="Times New Roman" w:cs="Times New Roman"/>
          <w:sz w:val="24"/>
          <w:szCs w:val="24"/>
        </w:rPr>
        <w:t xml:space="preserve"> treatment due to being in the subgroup identified by the branching conditions. When higher, these decimal values indicate greater </w:t>
      </w:r>
      <w:r>
        <w:rPr>
          <w:rFonts w:ascii="Times New Roman" w:hAnsi="Times New Roman" w:cs="Times New Roman"/>
          <w:sz w:val="24"/>
          <w:szCs w:val="24"/>
        </w:rPr>
        <w:t>likelihood of completing treatment</w:t>
      </w:r>
      <w:r w:rsidRPr="00505023">
        <w:rPr>
          <w:rFonts w:ascii="Times New Roman" w:hAnsi="Times New Roman" w:cs="Times New Roman"/>
          <w:sz w:val="24"/>
          <w:szCs w:val="24"/>
        </w:rPr>
        <w:t xml:space="preserve">. The hues represent lower (lighter) or higher (darker) probabilities </w:t>
      </w:r>
      <w:r>
        <w:rPr>
          <w:rFonts w:ascii="Times New Roman" w:hAnsi="Times New Roman" w:cs="Times New Roman"/>
          <w:sz w:val="24"/>
          <w:szCs w:val="24"/>
        </w:rPr>
        <w:t>of completing treatment</w:t>
      </w:r>
      <w:r w:rsidRPr="00505023">
        <w:rPr>
          <w:rFonts w:ascii="Times New Roman" w:hAnsi="Times New Roman" w:cs="Times New Roman"/>
          <w:sz w:val="24"/>
          <w:szCs w:val="24"/>
        </w:rPr>
        <w:t xml:space="preserve">. The percentage indicates percentage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05023">
        <w:rPr>
          <w:rFonts w:ascii="Times New Roman" w:hAnsi="Times New Roman" w:cs="Times New Roman"/>
          <w:sz w:val="24"/>
          <w:szCs w:val="24"/>
        </w:rPr>
        <w:t>discharges</w:t>
      </w:r>
      <w:r>
        <w:rPr>
          <w:rFonts w:ascii="Times New Roman" w:hAnsi="Times New Roman" w:cs="Times New Roman"/>
          <w:sz w:val="24"/>
          <w:szCs w:val="24"/>
        </w:rPr>
        <w:t xml:space="preserve"> in the sample</w:t>
      </w:r>
      <w:r w:rsidRPr="00505023">
        <w:rPr>
          <w:rFonts w:ascii="Times New Roman" w:hAnsi="Times New Roman" w:cs="Times New Roman"/>
          <w:sz w:val="24"/>
          <w:szCs w:val="24"/>
        </w:rPr>
        <w:t xml:space="preserve"> represented by the specific node. </w:t>
      </w:r>
    </w:p>
    <w:p w14:paraId="4CE99D40" w14:textId="77777777" w:rsidR="00466DDA" w:rsidRPr="006D2BA6" w:rsidRDefault="00466D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BC9" w14:paraId="1A36E6D1" w14:textId="77777777" w:rsidTr="00FC40CD">
        <w:tc>
          <w:tcPr>
            <w:tcW w:w="9350" w:type="dxa"/>
            <w:vAlign w:val="center"/>
          </w:tcPr>
          <w:p w14:paraId="2C0D6DB8" w14:textId="7BF4B628" w:rsidR="00441BC9" w:rsidRDefault="00F5788F" w:rsidP="00FC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8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9C62EA" wp14:editId="53C04318">
                  <wp:extent cx="5071110" cy="357293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698" t="17934" r="8970" b="4829"/>
                          <a:stretch/>
                        </pic:blipFill>
                        <pic:spPr bwMode="auto">
                          <a:xfrm>
                            <a:off x="0" y="0"/>
                            <a:ext cx="5071816" cy="3573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BC9" w:rsidRPr="009E29F1" w14:paraId="3978CB53" w14:textId="77777777" w:rsidTr="00C6757B">
        <w:tc>
          <w:tcPr>
            <w:tcW w:w="9350" w:type="dxa"/>
            <w:shd w:val="clear" w:color="auto" w:fill="000000" w:themeFill="text1"/>
          </w:tcPr>
          <w:p w14:paraId="47419187" w14:textId="38F66D32" w:rsidR="00441BC9" w:rsidRPr="009E29F1" w:rsidRDefault="0005466B" w:rsidP="00C6757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441BC9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0B3FF9" w:rsidRPr="00C72720">
              <w:rPr>
                <w:rFonts w:cstheme="minorHAnsi"/>
                <w:b/>
                <w:bCs/>
                <w:color w:val="FFFFFF" w:themeColor="background1"/>
              </w:rPr>
              <w:t>1</w:t>
            </w:r>
            <w:r w:rsidR="00441BC9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441BC9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0B3FF9">
              <w:rPr>
                <w:rFonts w:cstheme="minorHAnsi"/>
                <w:color w:val="FFFFFF" w:themeColor="background1"/>
              </w:rPr>
              <w:t>Race</w:t>
            </w:r>
            <w:r w:rsidR="00C72720">
              <w:rPr>
                <w:rFonts w:cstheme="minorHAnsi"/>
                <w:color w:val="FFFFFF" w:themeColor="background1"/>
              </w:rPr>
              <w:t xml:space="preserve">/ethnicity </w:t>
            </w:r>
            <w:r w:rsidR="000B3FF9">
              <w:rPr>
                <w:rFonts w:cstheme="minorHAnsi"/>
                <w:color w:val="FFFFFF" w:themeColor="background1"/>
              </w:rPr>
              <w:t xml:space="preserve">disparity robustness </w:t>
            </w:r>
            <w:r w:rsidR="00441BC9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441BC9">
              <w:rPr>
                <w:rFonts w:cstheme="minorHAnsi"/>
                <w:color w:val="FFFFFF" w:themeColor="background1"/>
              </w:rPr>
              <w:t xml:space="preserve"> = </w:t>
            </w:r>
            <w:r w:rsidR="000B3FF9">
              <w:rPr>
                <w:rFonts w:cstheme="minorHAnsi"/>
                <w:color w:val="FFFFFF" w:themeColor="background1"/>
              </w:rPr>
              <w:t>white non-Hispanic</w:t>
            </w:r>
            <w:r w:rsidR="00441BC9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0EF621E0" w14:textId="6A1CFC7A" w:rsidR="00441BC9" w:rsidRDefault="00441B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BC9" w14:paraId="425686D9" w14:textId="77777777" w:rsidTr="00FC40CD">
        <w:tc>
          <w:tcPr>
            <w:tcW w:w="9350" w:type="dxa"/>
            <w:vAlign w:val="center"/>
          </w:tcPr>
          <w:p w14:paraId="51D70E90" w14:textId="37EC8531" w:rsidR="00441BC9" w:rsidRDefault="00BD5092" w:rsidP="00FC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9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7BE6DF7" wp14:editId="73EB2F5D">
                  <wp:extent cx="4579600" cy="3090333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1540" t="25071" r="11390" b="8118"/>
                          <a:stretch/>
                        </pic:blipFill>
                        <pic:spPr bwMode="auto">
                          <a:xfrm>
                            <a:off x="0" y="0"/>
                            <a:ext cx="4580719" cy="309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BC9" w:rsidRPr="009E29F1" w14:paraId="2952FE8F" w14:textId="77777777" w:rsidTr="00C6757B">
        <w:tc>
          <w:tcPr>
            <w:tcW w:w="9350" w:type="dxa"/>
            <w:shd w:val="clear" w:color="auto" w:fill="000000" w:themeFill="text1"/>
          </w:tcPr>
          <w:p w14:paraId="0C801930" w14:textId="657F2D56" w:rsidR="00441BC9" w:rsidRPr="009E29F1" w:rsidRDefault="0005466B" w:rsidP="00C6757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441BC9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0B3FF9" w:rsidRPr="00C72720">
              <w:rPr>
                <w:rFonts w:cstheme="minorHAnsi"/>
                <w:b/>
                <w:bCs/>
                <w:color w:val="FFFFFF" w:themeColor="background1"/>
              </w:rPr>
              <w:t>2</w:t>
            </w:r>
            <w:r w:rsidR="00441BC9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441BC9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0B3FF9">
              <w:rPr>
                <w:rFonts w:cstheme="minorHAnsi"/>
                <w:color w:val="FFFFFF" w:themeColor="background1"/>
              </w:rPr>
              <w:t xml:space="preserve">Income source disparity robustness </w:t>
            </w:r>
            <w:r w:rsidR="00441BC9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441BC9">
              <w:rPr>
                <w:rFonts w:cstheme="minorHAnsi"/>
                <w:color w:val="FFFFFF" w:themeColor="background1"/>
              </w:rPr>
              <w:t xml:space="preserve"> = </w:t>
            </w:r>
            <w:r w:rsidR="000B3FF9">
              <w:rPr>
                <w:rFonts w:cstheme="minorHAnsi"/>
                <w:color w:val="FFFFFF" w:themeColor="background1"/>
              </w:rPr>
              <w:t>Wages/salary</w:t>
            </w:r>
            <w:r w:rsidR="00441BC9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750EBF8A" w14:textId="6FFC8FA9" w:rsidR="00441BC9" w:rsidRDefault="00441BC9">
      <w:pPr>
        <w:rPr>
          <w:rFonts w:ascii="Times New Roman" w:hAnsi="Times New Roman" w:cs="Times New Roman"/>
          <w:sz w:val="24"/>
          <w:szCs w:val="24"/>
        </w:rPr>
      </w:pPr>
    </w:p>
    <w:p w14:paraId="52D29F5C" w14:textId="77777777" w:rsidR="00E66C16" w:rsidRDefault="00E66C1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BC9" w14:paraId="7CD6857B" w14:textId="77777777" w:rsidTr="00FC40CD">
        <w:tc>
          <w:tcPr>
            <w:tcW w:w="9350" w:type="dxa"/>
            <w:vAlign w:val="center"/>
          </w:tcPr>
          <w:p w14:paraId="386459D1" w14:textId="5CD0D6F0" w:rsidR="00441BC9" w:rsidRDefault="002069DD" w:rsidP="00FC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D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EDADED5" wp14:editId="16D6DA97">
                  <wp:extent cx="5358492" cy="363220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986" t="17019" r="4843" b="4461"/>
                          <a:stretch/>
                        </pic:blipFill>
                        <pic:spPr bwMode="auto">
                          <a:xfrm>
                            <a:off x="0" y="0"/>
                            <a:ext cx="5359378" cy="3632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C8B" w:rsidRPr="009E29F1" w14:paraId="40E069F4" w14:textId="77777777" w:rsidTr="00C6757B">
        <w:tc>
          <w:tcPr>
            <w:tcW w:w="9350" w:type="dxa"/>
            <w:shd w:val="clear" w:color="auto" w:fill="000000" w:themeFill="text1"/>
          </w:tcPr>
          <w:p w14:paraId="4CCBC8BA" w14:textId="7B2F7379" w:rsidR="00CA1C8B" w:rsidRPr="009E29F1" w:rsidRDefault="0005466B" w:rsidP="00CA1C8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CA1C8B" w:rsidRPr="00C72720">
              <w:rPr>
                <w:rFonts w:cstheme="minorHAnsi"/>
                <w:b/>
                <w:bCs/>
                <w:color w:val="FFFFFF" w:themeColor="background1"/>
              </w:rPr>
              <w:t>Appendix Figure 3:</w:t>
            </w:r>
            <w:r w:rsidR="00CA1C8B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CA1C8B">
              <w:rPr>
                <w:rFonts w:cstheme="minorHAnsi"/>
                <w:color w:val="FFFFFF" w:themeColor="background1"/>
              </w:rPr>
              <w:t>No co-occurrence of mental health disorder disparity robustness (P</w:t>
            </w:r>
            <w:r w:rsidR="00466DDA" w:rsidRPr="00466DDA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CA1C8B">
              <w:rPr>
                <w:rFonts w:cstheme="minorHAnsi"/>
                <w:color w:val="FFFFFF" w:themeColor="background1"/>
              </w:rPr>
              <w:t xml:space="preserve"> = No co-occurrence)</w:t>
            </w:r>
          </w:p>
        </w:tc>
      </w:tr>
    </w:tbl>
    <w:p w14:paraId="0C7F61C9" w14:textId="77777777" w:rsidR="00E66C16" w:rsidRDefault="00E66C16" w:rsidP="00324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BC3E54" w14:textId="77777777" w:rsidR="00E66C16" w:rsidRDefault="00E66C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C48A0F" w14:textId="0DD717E4" w:rsidR="0039015A" w:rsidRPr="009D76C6" w:rsidRDefault="00043659" w:rsidP="003249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625">
        <w:rPr>
          <w:rFonts w:ascii="Times New Roman" w:hAnsi="Times New Roman" w:cs="Times New Roman"/>
          <w:b/>
          <w:bCs/>
          <w:sz w:val="24"/>
          <w:szCs w:val="24"/>
        </w:rPr>
        <w:lastRenderedPageBreak/>
        <w:t>Additional Results</w:t>
      </w:r>
    </w:p>
    <w:p w14:paraId="26DCDE7B" w14:textId="0B088C8A" w:rsidR="005B2625" w:rsidRPr="005B2625" w:rsidRDefault="005B2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figures </w:t>
      </w:r>
      <w:r w:rsidR="002878DB">
        <w:rPr>
          <w:rFonts w:ascii="Times New Roman" w:hAnsi="Times New Roman" w:cs="Times New Roman"/>
          <w:sz w:val="24"/>
          <w:szCs w:val="24"/>
        </w:rPr>
        <w:t>depict the decision trees (and associated robustness checks) run for disparities evaluated but ultimately not presented in the main paper.</w:t>
      </w:r>
      <w:r w:rsidR="002F1F58">
        <w:rPr>
          <w:rFonts w:ascii="Times New Roman" w:hAnsi="Times New Roman" w:cs="Times New Roman"/>
          <w:sz w:val="24"/>
          <w:szCs w:val="24"/>
        </w:rPr>
        <w:t xml:space="preserve"> We note that we also attempted to run decision trees for gender (biological)</w:t>
      </w:r>
      <w:r w:rsidR="002A7636">
        <w:rPr>
          <w:rFonts w:ascii="Times New Roman" w:hAnsi="Times New Roman" w:cs="Times New Roman"/>
          <w:sz w:val="24"/>
          <w:szCs w:val="24"/>
        </w:rPr>
        <w:t xml:space="preserve"> and health insurance, but the</w:t>
      </w:r>
      <w:r w:rsidR="00BE0168">
        <w:rPr>
          <w:rFonts w:ascii="Times New Roman" w:hAnsi="Times New Roman" w:cs="Times New Roman"/>
          <w:sz w:val="24"/>
          <w:szCs w:val="24"/>
        </w:rPr>
        <w:t>se</w:t>
      </w:r>
      <w:r w:rsidR="002A7636">
        <w:rPr>
          <w:rFonts w:ascii="Times New Roman" w:hAnsi="Times New Roman" w:cs="Times New Roman"/>
          <w:sz w:val="24"/>
          <w:szCs w:val="24"/>
        </w:rPr>
        <w:t xml:space="preserve"> </w:t>
      </w:r>
      <w:r w:rsidR="0065234A">
        <w:rPr>
          <w:rFonts w:ascii="Times New Roman" w:hAnsi="Times New Roman" w:cs="Times New Roman"/>
          <w:sz w:val="24"/>
          <w:szCs w:val="24"/>
        </w:rPr>
        <w:t>decision tree</w:t>
      </w:r>
      <w:r w:rsidR="00BE0168">
        <w:rPr>
          <w:rFonts w:ascii="Times New Roman" w:hAnsi="Times New Roman" w:cs="Times New Roman"/>
          <w:sz w:val="24"/>
          <w:szCs w:val="24"/>
        </w:rPr>
        <w:t>s</w:t>
      </w:r>
      <w:r w:rsidR="0065234A">
        <w:rPr>
          <w:rFonts w:ascii="Times New Roman" w:hAnsi="Times New Roman" w:cs="Times New Roman"/>
          <w:sz w:val="24"/>
          <w:szCs w:val="24"/>
        </w:rPr>
        <w:t xml:space="preserve"> </w:t>
      </w:r>
      <w:r w:rsidR="002A7636">
        <w:rPr>
          <w:rFonts w:ascii="Times New Roman" w:hAnsi="Times New Roman" w:cs="Times New Roman"/>
          <w:sz w:val="24"/>
          <w:szCs w:val="24"/>
        </w:rPr>
        <w:t xml:space="preserve">did not generate, suggesting that disparities could not be found for these </w:t>
      </w:r>
      <w:r w:rsidR="0065234A">
        <w:rPr>
          <w:rFonts w:ascii="Times New Roman" w:hAnsi="Times New Roman" w:cs="Times New Roman"/>
          <w:sz w:val="24"/>
          <w:szCs w:val="24"/>
        </w:rPr>
        <w:t>variables. Thus, the results below are only for those disparities for which decisions trees could be generated.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3659" w14:paraId="2697310D" w14:textId="77777777" w:rsidTr="009122F5">
        <w:tc>
          <w:tcPr>
            <w:tcW w:w="9350" w:type="dxa"/>
            <w:vAlign w:val="center"/>
          </w:tcPr>
          <w:p w14:paraId="2010263A" w14:textId="06841ECE" w:rsidR="00043659" w:rsidRDefault="00E50FFF" w:rsidP="00912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9E661B" wp14:editId="4041A896">
                  <wp:extent cx="4309110" cy="297444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9546" t="21777" r="9539" b="6471"/>
                          <a:stretch/>
                        </pic:blipFill>
                        <pic:spPr bwMode="auto">
                          <a:xfrm>
                            <a:off x="0" y="0"/>
                            <a:ext cx="4328015" cy="29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659" w:rsidRPr="009E29F1" w14:paraId="17D052FC" w14:textId="77777777" w:rsidTr="00043659">
        <w:tc>
          <w:tcPr>
            <w:tcW w:w="9350" w:type="dxa"/>
            <w:shd w:val="clear" w:color="auto" w:fill="000000" w:themeFill="text1"/>
          </w:tcPr>
          <w:p w14:paraId="1141791F" w14:textId="547EA9B7" w:rsidR="00043659" w:rsidRPr="009E29F1" w:rsidRDefault="0005466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043659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2878DB" w:rsidRPr="00C72720">
              <w:rPr>
                <w:rFonts w:cstheme="minorHAnsi"/>
                <w:b/>
                <w:bCs/>
                <w:color w:val="FFFFFF" w:themeColor="background1"/>
              </w:rPr>
              <w:t>4</w:t>
            </w:r>
            <w:r w:rsidR="00043659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E50FFF">
              <w:rPr>
                <w:rFonts w:cstheme="minorHAnsi"/>
                <w:color w:val="FFFFFF" w:themeColor="background1"/>
              </w:rPr>
              <w:t xml:space="preserve"> Age disparity</w:t>
            </w:r>
            <w:r w:rsidR="00043659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9E29F1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9E29F1">
              <w:rPr>
                <w:rFonts w:cstheme="minorHAnsi"/>
                <w:color w:val="FFFFFF" w:themeColor="background1"/>
              </w:rPr>
              <w:t xml:space="preserve"> = </w:t>
            </w:r>
            <w:r w:rsidR="002878DB">
              <w:rPr>
                <w:rFonts w:cstheme="minorHAnsi"/>
                <w:color w:val="FFFFFF" w:themeColor="background1"/>
              </w:rPr>
              <w:t>&lt;35 years old</w:t>
            </w:r>
            <w:r w:rsidR="009E29F1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2613206B" w14:textId="77777777" w:rsidR="00043659" w:rsidRDefault="000436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B1C" w14:paraId="33C4FD92" w14:textId="77777777" w:rsidTr="00C6757B">
        <w:tc>
          <w:tcPr>
            <w:tcW w:w="9350" w:type="dxa"/>
          </w:tcPr>
          <w:p w14:paraId="5CF16538" w14:textId="42E03EEC" w:rsidR="00623B1C" w:rsidRDefault="0008744B" w:rsidP="00FC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DABB7A" wp14:editId="3F96016B">
                  <wp:extent cx="4622801" cy="3081867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8975" t="22143" r="8963" b="7578"/>
                          <a:stretch/>
                        </pic:blipFill>
                        <pic:spPr bwMode="auto">
                          <a:xfrm>
                            <a:off x="0" y="0"/>
                            <a:ext cx="4642970" cy="3095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B1C" w:rsidRPr="009E29F1" w14:paraId="73EA76C8" w14:textId="77777777" w:rsidTr="00C6757B">
        <w:tc>
          <w:tcPr>
            <w:tcW w:w="9350" w:type="dxa"/>
            <w:shd w:val="clear" w:color="auto" w:fill="000000" w:themeFill="text1"/>
          </w:tcPr>
          <w:p w14:paraId="274096EB" w14:textId="56EAA69E" w:rsidR="00623B1C" w:rsidRPr="009E29F1" w:rsidRDefault="0005466B" w:rsidP="00C6757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2878DB" w:rsidRPr="00C72720">
              <w:rPr>
                <w:rFonts w:cstheme="minorHAnsi"/>
                <w:b/>
                <w:bCs/>
                <w:color w:val="FFFFFF" w:themeColor="background1"/>
              </w:rPr>
              <w:t>5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623B1C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E50FFF">
              <w:rPr>
                <w:rFonts w:cstheme="minorHAnsi"/>
                <w:color w:val="FFFFFF" w:themeColor="background1"/>
              </w:rPr>
              <w:t xml:space="preserve">Age disparity robustness </w:t>
            </w:r>
            <w:r w:rsidR="00623B1C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623B1C">
              <w:rPr>
                <w:rFonts w:cstheme="minorHAnsi"/>
                <w:color w:val="FFFFFF" w:themeColor="background1"/>
              </w:rPr>
              <w:t xml:space="preserve"> = </w:t>
            </w:r>
            <w:r w:rsidR="002878DB">
              <w:rPr>
                <w:rFonts w:cstheme="minorHAnsi"/>
                <w:color w:val="FFFFFF" w:themeColor="background1"/>
              </w:rPr>
              <w:t>&lt;35 years old</w:t>
            </w:r>
            <w:r w:rsidR="00623B1C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279D69D2" w14:textId="77777777" w:rsidR="00623B1C" w:rsidRDefault="00623B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B1C" w14:paraId="435FB1A4" w14:textId="77777777" w:rsidTr="00C6757B">
        <w:tc>
          <w:tcPr>
            <w:tcW w:w="9350" w:type="dxa"/>
          </w:tcPr>
          <w:p w14:paraId="37F8158E" w14:textId="5A4554F3" w:rsidR="00623B1C" w:rsidRDefault="00F82024" w:rsidP="0050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2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D8E2B8" wp14:editId="7BB853FF">
                  <wp:extent cx="5341790" cy="3640666"/>
                  <wp:effectExtent l="0" t="0" r="508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5413" t="16470" r="4698" b="4827"/>
                          <a:stretch/>
                        </pic:blipFill>
                        <pic:spPr bwMode="auto">
                          <a:xfrm>
                            <a:off x="0" y="0"/>
                            <a:ext cx="5342668" cy="3641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B1C" w:rsidRPr="009E29F1" w14:paraId="214505F3" w14:textId="77777777" w:rsidTr="00C6757B">
        <w:tc>
          <w:tcPr>
            <w:tcW w:w="9350" w:type="dxa"/>
            <w:shd w:val="clear" w:color="auto" w:fill="000000" w:themeFill="text1"/>
          </w:tcPr>
          <w:p w14:paraId="492EBE3D" w14:textId="4AF3829D" w:rsidR="00623B1C" w:rsidRPr="009E29F1" w:rsidRDefault="0005466B" w:rsidP="00C6757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2878DB" w:rsidRPr="00C72720">
              <w:rPr>
                <w:rFonts w:cstheme="minorHAnsi"/>
                <w:b/>
                <w:bCs/>
                <w:color w:val="FFFFFF" w:themeColor="background1"/>
              </w:rPr>
              <w:t>6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623B1C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F82024">
              <w:rPr>
                <w:rFonts w:cstheme="minorHAnsi"/>
                <w:color w:val="FFFFFF" w:themeColor="background1"/>
              </w:rPr>
              <w:t xml:space="preserve">Veteran status disparity </w:t>
            </w:r>
            <w:r w:rsidR="00623B1C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500180">
              <w:rPr>
                <w:rFonts w:cstheme="minorHAnsi"/>
                <w:color w:val="FFFFFF" w:themeColor="background1"/>
                <w:vertAlign w:val="subscript"/>
              </w:rPr>
              <w:t xml:space="preserve"> </w:t>
            </w:r>
            <w:r w:rsidR="00623B1C">
              <w:rPr>
                <w:rFonts w:cstheme="minorHAnsi"/>
                <w:color w:val="FFFFFF" w:themeColor="background1"/>
              </w:rPr>
              <w:t xml:space="preserve">= </w:t>
            </w:r>
            <w:r w:rsidR="002878DB">
              <w:rPr>
                <w:rFonts w:cstheme="minorHAnsi"/>
                <w:color w:val="FFFFFF" w:themeColor="background1"/>
              </w:rPr>
              <w:t>Yes, veteran</w:t>
            </w:r>
            <w:r w:rsidR="00623B1C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0FDA8323" w14:textId="77777777" w:rsidR="005C52F2" w:rsidRDefault="005C52F2" w:rsidP="00323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7E213" w14:textId="2F902634" w:rsidR="00623B1C" w:rsidRDefault="00F82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(Note: </w:t>
      </w:r>
      <w:r w:rsidR="005C52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robustness </w:t>
      </w:r>
      <w:r w:rsidR="005C52F2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available for Veteran status disparity as the random forest did not generate </w:t>
      </w:r>
      <w:r w:rsidR="005C52F2">
        <w:rPr>
          <w:rFonts w:ascii="Times New Roman" w:hAnsi="Times New Roman" w:cs="Times New Roman"/>
          <w:sz w:val="24"/>
          <w:szCs w:val="24"/>
        </w:rPr>
        <w:t>when the robustness constraints were applied to the data. Given that robustness did not hold, we did not report these results in the main paper.)</w:t>
      </w:r>
    </w:p>
    <w:p w14:paraId="05C8FF91" w14:textId="77777777" w:rsidR="00507ACF" w:rsidRDefault="00507AC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B1C" w14:paraId="2BE4B2D4" w14:textId="77777777" w:rsidTr="00C6757B">
        <w:tc>
          <w:tcPr>
            <w:tcW w:w="9350" w:type="dxa"/>
          </w:tcPr>
          <w:p w14:paraId="48DB9B61" w14:textId="2C74540B" w:rsidR="00623B1C" w:rsidRDefault="0080501E" w:rsidP="0050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1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39B51FB" wp14:editId="0A3BFB19">
                  <wp:extent cx="4588934" cy="308008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7835" t="20130" r="7260" b="6660"/>
                          <a:stretch/>
                        </pic:blipFill>
                        <pic:spPr bwMode="auto">
                          <a:xfrm>
                            <a:off x="0" y="0"/>
                            <a:ext cx="4599132" cy="3086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B1C" w:rsidRPr="009E29F1" w14:paraId="3389457C" w14:textId="77777777" w:rsidTr="00C6757B">
        <w:tc>
          <w:tcPr>
            <w:tcW w:w="9350" w:type="dxa"/>
            <w:shd w:val="clear" w:color="auto" w:fill="000000" w:themeFill="text1"/>
          </w:tcPr>
          <w:p w14:paraId="7FAD39A4" w14:textId="635396E1" w:rsidR="00623B1C" w:rsidRPr="009E29F1" w:rsidRDefault="0005466B" w:rsidP="00C6757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2878DB" w:rsidRPr="00C72720">
              <w:rPr>
                <w:rFonts w:cstheme="minorHAnsi"/>
                <w:b/>
                <w:bCs/>
                <w:color w:val="FFFFFF" w:themeColor="background1"/>
              </w:rPr>
              <w:t>7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623B1C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80501E">
              <w:rPr>
                <w:rFonts w:cstheme="minorHAnsi"/>
                <w:color w:val="FFFFFF" w:themeColor="background1"/>
              </w:rPr>
              <w:t xml:space="preserve">Alcohol as primary substance disparity </w:t>
            </w:r>
            <w:r w:rsidR="00623B1C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623B1C">
              <w:rPr>
                <w:rFonts w:cstheme="minorHAnsi"/>
                <w:color w:val="FFFFFF" w:themeColor="background1"/>
              </w:rPr>
              <w:t xml:space="preserve"> = </w:t>
            </w:r>
            <w:r w:rsidR="00CD065B">
              <w:rPr>
                <w:rFonts w:cstheme="minorHAnsi"/>
                <w:color w:val="FFFFFF" w:themeColor="background1"/>
              </w:rPr>
              <w:t>Alcohol as primary</w:t>
            </w:r>
            <w:r w:rsidR="00623B1C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04BC5A29" w14:textId="77777777" w:rsidR="00623B1C" w:rsidRDefault="00623B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B1C" w14:paraId="0C587DF3" w14:textId="77777777" w:rsidTr="00C6757B">
        <w:tc>
          <w:tcPr>
            <w:tcW w:w="9350" w:type="dxa"/>
          </w:tcPr>
          <w:p w14:paraId="52B88879" w14:textId="04C7ABAA" w:rsidR="00623B1C" w:rsidRDefault="006535EF" w:rsidP="0050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115D77" wp14:editId="68340881">
                  <wp:extent cx="5079099" cy="3429000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7551" t="19581" r="6975" b="6288"/>
                          <a:stretch/>
                        </pic:blipFill>
                        <pic:spPr bwMode="auto">
                          <a:xfrm>
                            <a:off x="0" y="0"/>
                            <a:ext cx="5080254" cy="3429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5EF" w:rsidRPr="009E29F1" w14:paraId="101ADFE4" w14:textId="77777777" w:rsidTr="00C6757B">
        <w:tc>
          <w:tcPr>
            <w:tcW w:w="9350" w:type="dxa"/>
            <w:shd w:val="clear" w:color="auto" w:fill="000000" w:themeFill="text1"/>
          </w:tcPr>
          <w:p w14:paraId="39E48DA6" w14:textId="7E719EF7" w:rsidR="006535EF" w:rsidRPr="009E29F1" w:rsidRDefault="0005466B" w:rsidP="006535EF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6535EF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2878DB" w:rsidRPr="00C72720">
              <w:rPr>
                <w:rFonts w:cstheme="minorHAnsi"/>
                <w:b/>
                <w:bCs/>
                <w:color w:val="FFFFFF" w:themeColor="background1"/>
              </w:rPr>
              <w:t>8</w:t>
            </w:r>
            <w:r w:rsidR="006535EF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6535EF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6535EF">
              <w:rPr>
                <w:rFonts w:cstheme="minorHAnsi"/>
                <w:color w:val="FFFFFF" w:themeColor="background1"/>
              </w:rPr>
              <w:t>Alcohol as primary substance disparity robustness 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6535EF">
              <w:rPr>
                <w:rFonts w:cstheme="minorHAnsi"/>
                <w:color w:val="FFFFFF" w:themeColor="background1"/>
              </w:rPr>
              <w:t xml:space="preserve"> = </w:t>
            </w:r>
            <w:r w:rsidR="00CD065B">
              <w:rPr>
                <w:rFonts w:cstheme="minorHAnsi"/>
                <w:color w:val="FFFFFF" w:themeColor="background1"/>
              </w:rPr>
              <w:t>Alcohol as primary</w:t>
            </w:r>
            <w:r w:rsidR="006535EF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687B0696" w14:textId="77777777" w:rsidR="00623B1C" w:rsidRDefault="00623B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B1C" w14:paraId="65D07D12" w14:textId="77777777" w:rsidTr="00C6757B">
        <w:tc>
          <w:tcPr>
            <w:tcW w:w="9350" w:type="dxa"/>
          </w:tcPr>
          <w:p w14:paraId="088B5F37" w14:textId="309A0FAF" w:rsidR="00623B1C" w:rsidRDefault="0023228E" w:rsidP="0050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8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158896A" wp14:editId="3C7469E9">
                  <wp:extent cx="5257800" cy="3539066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5984" t="17751" r="5545" b="5746"/>
                          <a:stretch/>
                        </pic:blipFill>
                        <pic:spPr bwMode="auto">
                          <a:xfrm>
                            <a:off x="0" y="0"/>
                            <a:ext cx="5258386" cy="3539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B1C" w:rsidRPr="009E29F1" w14:paraId="6266EF29" w14:textId="77777777" w:rsidTr="00C6757B">
        <w:tc>
          <w:tcPr>
            <w:tcW w:w="9350" w:type="dxa"/>
            <w:shd w:val="clear" w:color="auto" w:fill="000000" w:themeFill="text1"/>
          </w:tcPr>
          <w:p w14:paraId="0A5B0F4F" w14:textId="71DCA98A" w:rsidR="00623B1C" w:rsidRPr="009E29F1" w:rsidRDefault="0005466B" w:rsidP="00C6757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Sup 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 xml:space="preserve">Appendix Figure </w:t>
            </w:r>
            <w:r w:rsidR="002878DB" w:rsidRPr="00C72720">
              <w:rPr>
                <w:rFonts w:cstheme="minorHAnsi"/>
                <w:b/>
                <w:bCs/>
                <w:color w:val="FFFFFF" w:themeColor="background1"/>
              </w:rPr>
              <w:t>9</w:t>
            </w:r>
            <w:r w:rsidR="00623B1C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623B1C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23228E">
              <w:rPr>
                <w:rFonts w:cstheme="minorHAnsi"/>
                <w:color w:val="FFFFFF" w:themeColor="background1"/>
              </w:rPr>
              <w:t xml:space="preserve">Opioid as primary substance disparity </w:t>
            </w:r>
            <w:r w:rsidR="00623B1C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623B1C">
              <w:rPr>
                <w:rFonts w:cstheme="minorHAnsi"/>
                <w:color w:val="FFFFFF" w:themeColor="background1"/>
              </w:rPr>
              <w:t xml:space="preserve"> = </w:t>
            </w:r>
            <w:r w:rsidR="00CD065B">
              <w:rPr>
                <w:rFonts w:cstheme="minorHAnsi"/>
                <w:color w:val="FFFFFF" w:themeColor="background1"/>
              </w:rPr>
              <w:t>Opioid as primary</w:t>
            </w:r>
            <w:r w:rsidR="00623B1C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4D6A7806" w14:textId="77777777" w:rsidR="00623B1C" w:rsidRDefault="00623B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01E" w14:paraId="025901FB" w14:textId="77777777" w:rsidTr="00C6757B">
        <w:tc>
          <w:tcPr>
            <w:tcW w:w="9350" w:type="dxa"/>
          </w:tcPr>
          <w:p w14:paraId="156943C1" w14:textId="5DF16B8E" w:rsidR="0080501E" w:rsidRDefault="00A04D20" w:rsidP="00FB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B80440" wp14:editId="45C03172">
                  <wp:extent cx="5333100" cy="3615267"/>
                  <wp:effectExtent l="0" t="0" r="127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5413" t="16471" r="4843" b="5376"/>
                          <a:stretch/>
                        </pic:blipFill>
                        <pic:spPr bwMode="auto">
                          <a:xfrm>
                            <a:off x="0" y="0"/>
                            <a:ext cx="5333976" cy="3615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01E" w:rsidRPr="009E29F1" w14:paraId="433383D1" w14:textId="77777777" w:rsidTr="00C6757B">
        <w:tc>
          <w:tcPr>
            <w:tcW w:w="9350" w:type="dxa"/>
            <w:shd w:val="clear" w:color="auto" w:fill="000000" w:themeFill="text1"/>
          </w:tcPr>
          <w:p w14:paraId="2BADBCDF" w14:textId="70F849A3" w:rsidR="0080501E" w:rsidRPr="009E29F1" w:rsidRDefault="0005466B" w:rsidP="00C6757B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Sup A</w:t>
            </w:r>
            <w:r w:rsidR="0080501E" w:rsidRPr="00C72720">
              <w:rPr>
                <w:rFonts w:cstheme="minorHAnsi"/>
                <w:b/>
                <w:bCs/>
                <w:color w:val="FFFFFF" w:themeColor="background1"/>
              </w:rPr>
              <w:t xml:space="preserve">ppendix Figure </w:t>
            </w:r>
            <w:r w:rsidR="002878DB" w:rsidRPr="00C72720">
              <w:rPr>
                <w:rFonts w:cstheme="minorHAnsi"/>
                <w:b/>
                <w:bCs/>
                <w:color w:val="FFFFFF" w:themeColor="background1"/>
              </w:rPr>
              <w:t>10</w:t>
            </w:r>
            <w:r w:rsidR="0080501E" w:rsidRPr="00C72720">
              <w:rPr>
                <w:rFonts w:cstheme="minorHAnsi"/>
                <w:b/>
                <w:bCs/>
                <w:color w:val="FFFFFF" w:themeColor="background1"/>
              </w:rPr>
              <w:t>:</w:t>
            </w:r>
            <w:r w:rsidR="00A04D20">
              <w:rPr>
                <w:rFonts w:cstheme="minorHAnsi"/>
                <w:color w:val="FFFFFF" w:themeColor="background1"/>
              </w:rPr>
              <w:t xml:space="preserve"> Opioid as primary substance disparity robustness</w:t>
            </w:r>
            <w:r w:rsidR="0080501E" w:rsidRPr="009E29F1">
              <w:rPr>
                <w:rFonts w:cstheme="minorHAnsi"/>
                <w:color w:val="FFFFFF" w:themeColor="background1"/>
              </w:rPr>
              <w:t xml:space="preserve"> </w:t>
            </w:r>
            <w:r w:rsidR="0080501E">
              <w:rPr>
                <w:rFonts w:cstheme="minorHAnsi"/>
                <w:color w:val="FFFFFF" w:themeColor="background1"/>
              </w:rPr>
              <w:t>(P</w:t>
            </w:r>
            <w:r w:rsidR="00500180" w:rsidRPr="00500180">
              <w:rPr>
                <w:rFonts w:cstheme="minorHAnsi"/>
                <w:color w:val="FFFFFF" w:themeColor="background1"/>
                <w:vertAlign w:val="subscript"/>
              </w:rPr>
              <w:t>1i</w:t>
            </w:r>
            <w:r w:rsidR="0080501E">
              <w:rPr>
                <w:rFonts w:cstheme="minorHAnsi"/>
                <w:color w:val="FFFFFF" w:themeColor="background1"/>
              </w:rPr>
              <w:t xml:space="preserve"> = </w:t>
            </w:r>
            <w:r w:rsidR="00CD065B">
              <w:rPr>
                <w:rFonts w:cstheme="minorHAnsi"/>
                <w:color w:val="FFFFFF" w:themeColor="background1"/>
              </w:rPr>
              <w:t>Opioid as primary</w:t>
            </w:r>
            <w:r w:rsidR="0080501E">
              <w:rPr>
                <w:rFonts w:cstheme="minorHAnsi"/>
                <w:color w:val="FFFFFF" w:themeColor="background1"/>
              </w:rPr>
              <w:t>)</w:t>
            </w:r>
          </w:p>
        </w:tc>
      </w:tr>
    </w:tbl>
    <w:p w14:paraId="07A0047E" w14:textId="77777777" w:rsidR="00623B1C" w:rsidRDefault="00623B1C">
      <w:pPr>
        <w:rPr>
          <w:rFonts w:ascii="Times New Roman" w:hAnsi="Times New Roman" w:cs="Times New Roman"/>
          <w:sz w:val="24"/>
          <w:szCs w:val="24"/>
        </w:rPr>
      </w:pPr>
    </w:p>
    <w:sectPr w:rsidR="00623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A0F14"/>
    <w:multiLevelType w:val="hybridMultilevel"/>
    <w:tmpl w:val="3C40C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6706"/>
    <w:multiLevelType w:val="hybridMultilevel"/>
    <w:tmpl w:val="604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62AC2"/>
    <w:multiLevelType w:val="hybridMultilevel"/>
    <w:tmpl w:val="44EA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F37EA"/>
    <w:multiLevelType w:val="hybridMultilevel"/>
    <w:tmpl w:val="C158E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B21E9"/>
    <w:multiLevelType w:val="hybridMultilevel"/>
    <w:tmpl w:val="40D4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14AE8"/>
    <w:multiLevelType w:val="hybridMultilevel"/>
    <w:tmpl w:val="F04AD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4F72"/>
    <w:multiLevelType w:val="hybridMultilevel"/>
    <w:tmpl w:val="1FCC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95F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F5196E"/>
    <w:multiLevelType w:val="hybridMultilevel"/>
    <w:tmpl w:val="695A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1229"/>
    <w:multiLevelType w:val="hybridMultilevel"/>
    <w:tmpl w:val="C158E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423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1431E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B17C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205E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246B56"/>
    <w:multiLevelType w:val="hybridMultilevel"/>
    <w:tmpl w:val="2E7CC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F7E0B"/>
    <w:multiLevelType w:val="hybridMultilevel"/>
    <w:tmpl w:val="75BE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33229"/>
    <w:multiLevelType w:val="hybridMultilevel"/>
    <w:tmpl w:val="0BE4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3D26"/>
    <w:multiLevelType w:val="hybridMultilevel"/>
    <w:tmpl w:val="1B62F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15"/>
  </w:num>
  <w:num w:numId="7">
    <w:abstractNumId w:val="17"/>
  </w:num>
  <w:num w:numId="8">
    <w:abstractNumId w:val="2"/>
  </w:num>
  <w:num w:numId="9">
    <w:abstractNumId w:val="1"/>
  </w:num>
  <w:num w:numId="10">
    <w:abstractNumId w:val="8"/>
  </w:num>
  <w:num w:numId="11">
    <w:abstractNumId w:val="14"/>
  </w:num>
  <w:num w:numId="12">
    <w:abstractNumId w:val="5"/>
  </w:num>
  <w:num w:numId="13">
    <w:abstractNumId w:val="0"/>
  </w:num>
  <w:num w:numId="14">
    <w:abstractNumId w:val="7"/>
  </w:num>
  <w:num w:numId="15">
    <w:abstractNumId w:val="10"/>
  </w:num>
  <w:num w:numId="16">
    <w:abstractNumId w:val="1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B4"/>
    <w:rsid w:val="00043659"/>
    <w:rsid w:val="0005466B"/>
    <w:rsid w:val="0007167C"/>
    <w:rsid w:val="0008744B"/>
    <w:rsid w:val="000A7484"/>
    <w:rsid w:val="000B390C"/>
    <w:rsid w:val="000B3FF9"/>
    <w:rsid w:val="001765CB"/>
    <w:rsid w:val="001C2362"/>
    <w:rsid w:val="001C6EB7"/>
    <w:rsid w:val="002069DD"/>
    <w:rsid w:val="0023228E"/>
    <w:rsid w:val="0023789A"/>
    <w:rsid w:val="00254C48"/>
    <w:rsid w:val="002564D1"/>
    <w:rsid w:val="002878DB"/>
    <w:rsid w:val="002A3719"/>
    <w:rsid w:val="002A7636"/>
    <w:rsid w:val="002F1F58"/>
    <w:rsid w:val="00323A48"/>
    <w:rsid w:val="003249EE"/>
    <w:rsid w:val="003266B4"/>
    <w:rsid w:val="00336AC0"/>
    <w:rsid w:val="00376C95"/>
    <w:rsid w:val="0039015A"/>
    <w:rsid w:val="003B074B"/>
    <w:rsid w:val="003D06C6"/>
    <w:rsid w:val="00441BC9"/>
    <w:rsid w:val="00454D98"/>
    <w:rsid w:val="004619B2"/>
    <w:rsid w:val="00464DC1"/>
    <w:rsid w:val="00466DDA"/>
    <w:rsid w:val="004E2E9E"/>
    <w:rsid w:val="004F4FCF"/>
    <w:rsid w:val="00500180"/>
    <w:rsid w:val="00507ACF"/>
    <w:rsid w:val="00527C9E"/>
    <w:rsid w:val="005B2625"/>
    <w:rsid w:val="005C01F6"/>
    <w:rsid w:val="005C52F2"/>
    <w:rsid w:val="00623B1C"/>
    <w:rsid w:val="0065234A"/>
    <w:rsid w:val="006535EF"/>
    <w:rsid w:val="006B3A38"/>
    <w:rsid w:val="006D2BA6"/>
    <w:rsid w:val="006F6804"/>
    <w:rsid w:val="00743E73"/>
    <w:rsid w:val="00796737"/>
    <w:rsid w:val="00804058"/>
    <w:rsid w:val="0080501E"/>
    <w:rsid w:val="00805BD9"/>
    <w:rsid w:val="00842B19"/>
    <w:rsid w:val="00852A2A"/>
    <w:rsid w:val="00854E8C"/>
    <w:rsid w:val="00884D2D"/>
    <w:rsid w:val="008C09CE"/>
    <w:rsid w:val="009116B3"/>
    <w:rsid w:val="009122F5"/>
    <w:rsid w:val="00930E2E"/>
    <w:rsid w:val="0094518B"/>
    <w:rsid w:val="00955F94"/>
    <w:rsid w:val="00962E02"/>
    <w:rsid w:val="0096611B"/>
    <w:rsid w:val="009D76C6"/>
    <w:rsid w:val="009E0227"/>
    <w:rsid w:val="009E29F1"/>
    <w:rsid w:val="00A04D20"/>
    <w:rsid w:val="00A641CB"/>
    <w:rsid w:val="00A67BF0"/>
    <w:rsid w:val="00A75444"/>
    <w:rsid w:val="00AE17A9"/>
    <w:rsid w:val="00AF3CA4"/>
    <w:rsid w:val="00B87F4A"/>
    <w:rsid w:val="00BB0D03"/>
    <w:rsid w:val="00BD5092"/>
    <w:rsid w:val="00BE0168"/>
    <w:rsid w:val="00BE66EC"/>
    <w:rsid w:val="00C02C72"/>
    <w:rsid w:val="00C54DC1"/>
    <w:rsid w:val="00C553AB"/>
    <w:rsid w:val="00C6757B"/>
    <w:rsid w:val="00C72720"/>
    <w:rsid w:val="00C74A76"/>
    <w:rsid w:val="00CA1C8B"/>
    <w:rsid w:val="00CD065B"/>
    <w:rsid w:val="00CD3FCD"/>
    <w:rsid w:val="00CD69F5"/>
    <w:rsid w:val="00D0508D"/>
    <w:rsid w:val="00D60ED2"/>
    <w:rsid w:val="00DA240D"/>
    <w:rsid w:val="00DB0030"/>
    <w:rsid w:val="00DB27B8"/>
    <w:rsid w:val="00DB7FF1"/>
    <w:rsid w:val="00DE2717"/>
    <w:rsid w:val="00DF121A"/>
    <w:rsid w:val="00E01DA8"/>
    <w:rsid w:val="00E14CDD"/>
    <w:rsid w:val="00E324E8"/>
    <w:rsid w:val="00E4424F"/>
    <w:rsid w:val="00E50FFF"/>
    <w:rsid w:val="00E60BC6"/>
    <w:rsid w:val="00E66C16"/>
    <w:rsid w:val="00E66C85"/>
    <w:rsid w:val="00E806FE"/>
    <w:rsid w:val="00EE3551"/>
    <w:rsid w:val="00F057EE"/>
    <w:rsid w:val="00F12037"/>
    <w:rsid w:val="00F219D2"/>
    <w:rsid w:val="00F44DAA"/>
    <w:rsid w:val="00F503DD"/>
    <w:rsid w:val="00F5788F"/>
    <w:rsid w:val="00F82024"/>
    <w:rsid w:val="00F87B26"/>
    <w:rsid w:val="00FB134F"/>
    <w:rsid w:val="00FC015D"/>
    <w:rsid w:val="00FC13ED"/>
    <w:rsid w:val="00FC40CD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659"/>
  <w15:chartTrackingRefBased/>
  <w15:docId w15:val="{B36E1466-8F58-47A0-952D-6503E284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6B4"/>
  </w:style>
  <w:style w:type="paragraph" w:styleId="Heading1">
    <w:name w:val="heading 1"/>
    <w:basedOn w:val="Normal"/>
    <w:next w:val="Normal"/>
    <w:link w:val="Heading1Char"/>
    <w:uiPriority w:val="9"/>
    <w:qFormat/>
    <w:rsid w:val="00DE2717"/>
    <w:pPr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717"/>
    <w:pPr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17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2717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6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6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B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F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F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3E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DAA"/>
    <w:pPr>
      <w:spacing w:after="0" w:line="240" w:lineRule="auto"/>
    </w:pPr>
    <w:rPr>
      <w:rFonts w:ascii="Calibri" w:hAnsi="Calibri" w:cs="Calibri"/>
    </w:rPr>
  </w:style>
  <w:style w:type="character" w:customStyle="1" w:styleId="xxmark57tptx40q">
    <w:name w:val="x_x_mark57tptx40q"/>
    <w:basedOn w:val="DefaultParagraphFont"/>
    <w:rsid w:val="00F44DAA"/>
  </w:style>
  <w:style w:type="character" w:customStyle="1" w:styleId="xxmarkwbjkcdryc">
    <w:name w:val="x_x_markwbjkcdryc"/>
    <w:basedOn w:val="DefaultParagraphFont"/>
    <w:rsid w:val="00F44DAA"/>
  </w:style>
  <w:style w:type="table" w:styleId="TableGrid">
    <w:name w:val="Table Grid"/>
    <w:basedOn w:val="TableNormal"/>
    <w:uiPriority w:val="39"/>
    <w:rsid w:val="0032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717"/>
  </w:style>
  <w:style w:type="paragraph" w:styleId="Footer">
    <w:name w:val="footer"/>
    <w:basedOn w:val="Normal"/>
    <w:link w:val="FooterChar"/>
    <w:uiPriority w:val="99"/>
    <w:unhideWhenUsed/>
    <w:rsid w:val="00DE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717"/>
  </w:style>
  <w:style w:type="paragraph" w:customStyle="1" w:styleId="EndNoteBibliographyTitle">
    <w:name w:val="EndNote Bibliography Title"/>
    <w:basedOn w:val="Normal"/>
    <w:link w:val="EndNoteBibliographyTitleChar"/>
    <w:rsid w:val="00DE271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271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E271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2717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DE2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80A38E5B23F45B96460269DD7D8F3" ma:contentTypeVersion="11" ma:contentTypeDescription="Create a new document." ma:contentTypeScope="" ma:versionID="02e1fdaec2da7b06879bd550b36961c3">
  <xsd:schema xmlns:xsd="http://www.w3.org/2001/XMLSchema" xmlns:xs="http://www.w3.org/2001/XMLSchema" xmlns:p="http://schemas.microsoft.com/office/2006/metadata/properties" xmlns:ns3="1af64af4-2fd2-4bf5-89e5-f694f3556cf4" xmlns:ns4="06bf93b3-d9d9-4d14-952b-69243d41ad81" targetNamespace="http://schemas.microsoft.com/office/2006/metadata/properties" ma:root="true" ma:fieldsID="83526b2ee409008537b48a96d86bc96e" ns3:_="" ns4:_="">
    <xsd:import namespace="1af64af4-2fd2-4bf5-89e5-f694f3556cf4"/>
    <xsd:import namespace="06bf93b3-d9d9-4d14-952b-69243d41ad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4af4-2fd2-4bf5-89e5-f694f3556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3b3-d9d9-4d14-952b-69243d41a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C5994-B18D-4BE3-B4F8-C4790F4EC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4af4-2fd2-4bf5-89e5-f694f3556cf4"/>
    <ds:schemaRef ds:uri="06bf93b3-d9d9-4d14-952b-69243d41a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1DEE1-8DF3-413C-BC41-E50B25F91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18CA5-8A5C-4E1C-A35E-AF910E93F3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af64af4-2fd2-4bf5-89e5-f694f3556cf4"/>
    <ds:schemaRef ds:uri="http://purl.org/dc/elements/1.1/"/>
    <ds:schemaRef ds:uri="http://schemas.microsoft.com/office/2006/metadata/properties"/>
    <ds:schemaRef ds:uri="http://schemas.microsoft.com/office/infopath/2007/PartnerControls"/>
    <ds:schemaRef ds:uri="06bf93b3-d9d9-4d14-952b-69243d41ad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M. Baird</dc:creator>
  <cp:keywords/>
  <dc:description/>
  <cp:lastModifiedBy>Aaron Baird</cp:lastModifiedBy>
  <cp:revision>84</cp:revision>
  <dcterms:created xsi:type="dcterms:W3CDTF">2022-04-22T15:50:00Z</dcterms:created>
  <dcterms:modified xsi:type="dcterms:W3CDTF">2022-08-31T19:14:00Z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0x01010058780A38E5B23F45B96460269DD7D8F3</vt:lpwstr>
  </property>
</Properties>
</file>