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0"/>
        <w:gridCol w:w="1136"/>
        <w:gridCol w:w="4110"/>
      </w:tblGrid>
      <w:tr w:rsidR="00B411F9" w:rsidRPr="00F2603A" w14:paraId="44A4C904" w14:textId="77777777" w:rsidTr="00047888">
        <w:trPr>
          <w:trHeight w:val="788"/>
        </w:trPr>
        <w:tc>
          <w:tcPr>
            <w:tcW w:w="4530" w:type="dxa"/>
          </w:tcPr>
          <w:p w14:paraId="04371798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</w:p>
          <w:p w14:paraId="5090CA4E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Type of Primary Cancer*</w:t>
            </w:r>
          </w:p>
          <w:p w14:paraId="5DADF2FE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6" w:type="dxa"/>
          </w:tcPr>
          <w:p w14:paraId="754FE03F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b/>
                <w:bCs/>
                <w:color w:val="000000" w:themeColor="text1"/>
                <w:sz w:val="22"/>
                <w:szCs w:val="22"/>
              </w:rPr>
              <w:t>Number n (%)</w:t>
            </w:r>
          </w:p>
        </w:tc>
        <w:tc>
          <w:tcPr>
            <w:tcW w:w="4110" w:type="dxa"/>
          </w:tcPr>
          <w:p w14:paraId="145AD942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Type of pain**</w:t>
            </w:r>
          </w:p>
          <w:p w14:paraId="7C4D82ED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b/>
                <w:bCs/>
                <w:color w:val="000000" w:themeColor="text1"/>
                <w:sz w:val="22"/>
                <w:szCs w:val="22"/>
              </w:rPr>
              <w:t>(n)</w:t>
            </w:r>
          </w:p>
        </w:tc>
      </w:tr>
      <w:tr w:rsidR="00B411F9" w:rsidRPr="00F2603A" w14:paraId="0A8F26B9" w14:textId="77777777" w:rsidTr="00047888">
        <w:trPr>
          <w:trHeight w:val="325"/>
        </w:trPr>
        <w:tc>
          <w:tcPr>
            <w:tcW w:w="4530" w:type="dxa"/>
          </w:tcPr>
          <w:p w14:paraId="00C06F4E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Breast + bone metastasis</w:t>
            </w:r>
          </w:p>
        </w:tc>
        <w:tc>
          <w:tcPr>
            <w:tcW w:w="1136" w:type="dxa"/>
          </w:tcPr>
          <w:p w14:paraId="717AB66F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5 (20</w:t>
            </w:r>
            <w:r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%</w:t>
            </w: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0BB5BBE3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Neuropathic (2)</w:t>
            </w:r>
          </w:p>
          <w:p w14:paraId="55F5A059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Neuropathic, Nociceptive (1)</w:t>
            </w:r>
          </w:p>
          <w:p w14:paraId="4B15489A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Bone</w:t>
            </w:r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  <w:lang w:eastAsia="en-US"/>
              </w:rPr>
              <w:t xml:space="preserve"> pain (</w:t>
            </w: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2)</w:t>
            </w:r>
          </w:p>
        </w:tc>
      </w:tr>
      <w:tr w:rsidR="00B411F9" w:rsidRPr="00F2603A" w14:paraId="38BCA697" w14:textId="77777777" w:rsidTr="00047888">
        <w:trPr>
          <w:trHeight w:val="325"/>
        </w:trPr>
        <w:tc>
          <w:tcPr>
            <w:tcW w:w="4530" w:type="dxa"/>
          </w:tcPr>
          <w:p w14:paraId="30CD3477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Breast + lung + bone metastasis</w:t>
            </w:r>
          </w:p>
          <w:p w14:paraId="4B6287FB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Breast + liver + bone metastasis</w:t>
            </w:r>
          </w:p>
        </w:tc>
        <w:tc>
          <w:tcPr>
            <w:tcW w:w="1136" w:type="dxa"/>
          </w:tcPr>
          <w:p w14:paraId="1E077E5B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1 (4</w:t>
            </w:r>
            <w:r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%</w:t>
            </w: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)</w:t>
            </w:r>
          </w:p>
          <w:p w14:paraId="20871831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1 (4</w:t>
            </w:r>
            <w:r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%</w:t>
            </w: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79B7CCF0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Neuropathic, Bone pain</w:t>
            </w:r>
          </w:p>
          <w:p w14:paraId="1B3E1BC9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Neuropathic, Bone pain</w:t>
            </w:r>
          </w:p>
        </w:tc>
      </w:tr>
      <w:tr w:rsidR="00B411F9" w:rsidRPr="00F2603A" w14:paraId="266BB0A4" w14:textId="77777777" w:rsidTr="00047888">
        <w:trPr>
          <w:trHeight w:val="2361"/>
        </w:trPr>
        <w:tc>
          <w:tcPr>
            <w:tcW w:w="4530" w:type="dxa"/>
          </w:tcPr>
          <w:p w14:paraId="384FCE04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NSCLC + brain + bone metastasis</w:t>
            </w:r>
          </w:p>
          <w:p w14:paraId="689F3D27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</w:p>
          <w:p w14:paraId="3FF9E8DE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proofErr w:type="gramStart"/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NSCLC</w:t>
            </w: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+</w:t>
            </w:r>
            <w:proofErr w:type="gramEnd"/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bone metastasis</w:t>
            </w:r>
          </w:p>
          <w:p w14:paraId="71677578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</w:p>
          <w:p w14:paraId="29128138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NSCLC + adrenal gland + liver metastasis</w:t>
            </w:r>
          </w:p>
          <w:p w14:paraId="45F4084D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</w:p>
          <w:p w14:paraId="3DEF4C56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Lung + bone metastasis</w:t>
            </w:r>
          </w:p>
        </w:tc>
        <w:tc>
          <w:tcPr>
            <w:tcW w:w="1136" w:type="dxa"/>
          </w:tcPr>
          <w:p w14:paraId="20505B55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4 (16</w:t>
            </w:r>
            <w:r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%</w:t>
            </w: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45CC886C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Neuropathic, Visceral, Neuropathic, Bone pain</w:t>
            </w:r>
          </w:p>
          <w:p w14:paraId="529A6815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Neuropathic, Nociceptive, Somatic, Bone pain</w:t>
            </w:r>
          </w:p>
          <w:p w14:paraId="0897C719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Neuropathic, Nociceptive, Somatic, Bone pain</w:t>
            </w:r>
          </w:p>
          <w:p w14:paraId="41BDB8EA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Nociceptive, Visceral, Bone pain</w:t>
            </w:r>
          </w:p>
        </w:tc>
      </w:tr>
      <w:tr w:rsidR="00B411F9" w:rsidRPr="00F2603A" w14:paraId="1733667C" w14:textId="77777777" w:rsidTr="00047888">
        <w:trPr>
          <w:trHeight w:val="1203"/>
        </w:trPr>
        <w:tc>
          <w:tcPr>
            <w:tcW w:w="4530" w:type="dxa"/>
          </w:tcPr>
          <w:p w14:paraId="0C644FEF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Gastrointestinal</w:t>
            </w:r>
          </w:p>
          <w:p w14:paraId="7F5B3AD1" w14:textId="77777777" w:rsidR="00B411F9" w:rsidRPr="00F2603A" w:rsidRDefault="00B411F9" w:rsidP="00B411F9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</w:rPr>
            </w:pPr>
            <w:r w:rsidRPr="00F2603A">
              <w:rPr>
                <w:rFonts w:ascii="Palatino Linotype" w:hAnsi="Palatino Linotype"/>
                <w:color w:val="000000" w:themeColor="text1"/>
              </w:rPr>
              <w:t>Oropharyngeal + lung metastasis + lymph nodes</w:t>
            </w:r>
          </w:p>
          <w:p w14:paraId="69EC7090" w14:textId="77777777" w:rsidR="00B411F9" w:rsidRPr="00F2603A" w:rsidRDefault="00B411F9" w:rsidP="00B411F9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</w:rPr>
            </w:pPr>
            <w:r w:rsidRPr="00F2603A">
              <w:rPr>
                <w:rFonts w:ascii="Palatino Linotype" w:hAnsi="Palatino Linotype"/>
                <w:color w:val="000000" w:themeColor="text1"/>
              </w:rPr>
              <w:t>Oesophageal + liver + lung metastasis</w:t>
            </w:r>
          </w:p>
          <w:p w14:paraId="2EA74245" w14:textId="77777777" w:rsidR="00B411F9" w:rsidRPr="00F2603A" w:rsidRDefault="00B411F9" w:rsidP="00B411F9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</w:rPr>
            </w:pPr>
            <w:r w:rsidRPr="00F2603A">
              <w:rPr>
                <w:rFonts w:ascii="Palatino Linotype" w:hAnsi="Palatino Linotype"/>
                <w:color w:val="000000" w:themeColor="text1"/>
              </w:rPr>
              <w:t>Large bowel + peritoneum + lung + bone metastasis</w:t>
            </w:r>
          </w:p>
          <w:p w14:paraId="61A61181" w14:textId="77777777" w:rsidR="00B411F9" w:rsidRPr="00F2603A" w:rsidRDefault="00B411F9" w:rsidP="00B411F9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</w:rPr>
            </w:pPr>
            <w:r w:rsidRPr="00F2603A">
              <w:rPr>
                <w:rFonts w:ascii="Palatino Linotype" w:hAnsi="Palatino Linotype"/>
                <w:color w:val="000000" w:themeColor="text1"/>
              </w:rPr>
              <w:t>Appendix mucinous + peritoneum metastasis</w:t>
            </w:r>
          </w:p>
        </w:tc>
        <w:tc>
          <w:tcPr>
            <w:tcW w:w="1136" w:type="dxa"/>
          </w:tcPr>
          <w:p w14:paraId="3AFA63CC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4 (16</w:t>
            </w:r>
            <w:r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%</w:t>
            </w: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32D34C19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</w:p>
          <w:p w14:paraId="6F1B1D64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Neuropathic</w:t>
            </w:r>
          </w:p>
          <w:p w14:paraId="7E437C03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</w:p>
          <w:p w14:paraId="7DF97480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Nociceptive, Visceral, Neuropathic</w:t>
            </w:r>
          </w:p>
          <w:p w14:paraId="65F7449D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</w:p>
          <w:p w14:paraId="5A102D73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Neuropathic, Nociceptive, Visceral</w:t>
            </w:r>
          </w:p>
          <w:p w14:paraId="39AC7CA1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</w:p>
          <w:p w14:paraId="2935FCE3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Neuropathic</w:t>
            </w:r>
          </w:p>
        </w:tc>
      </w:tr>
      <w:tr w:rsidR="00B411F9" w:rsidRPr="00F2603A" w14:paraId="3FB73397" w14:textId="77777777" w:rsidTr="00047888">
        <w:tc>
          <w:tcPr>
            <w:tcW w:w="4530" w:type="dxa"/>
          </w:tcPr>
          <w:p w14:paraId="29EF6A9B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proofErr w:type="spellStart"/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Hematological</w:t>
            </w:r>
            <w:proofErr w:type="spellEnd"/>
          </w:p>
          <w:p w14:paraId="60D981B1" w14:textId="77777777" w:rsidR="00B411F9" w:rsidRPr="00F2603A" w:rsidRDefault="00B411F9" w:rsidP="00B411F9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</w:rPr>
            </w:pPr>
            <w:r w:rsidRPr="00F2603A">
              <w:rPr>
                <w:rFonts w:ascii="Palatino Linotype" w:hAnsi="Palatino Linotype"/>
                <w:color w:val="000000" w:themeColor="text1"/>
              </w:rPr>
              <w:t>Diffuse large cell lymphoma</w:t>
            </w:r>
          </w:p>
          <w:p w14:paraId="135144C9" w14:textId="77777777" w:rsidR="00B411F9" w:rsidRPr="00F2603A" w:rsidRDefault="00B411F9" w:rsidP="00B411F9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</w:rPr>
            </w:pPr>
            <w:r w:rsidRPr="00F2603A">
              <w:rPr>
                <w:rFonts w:ascii="Palatino Linotype" w:hAnsi="Palatino Linotype"/>
                <w:color w:val="000000" w:themeColor="text1"/>
              </w:rPr>
              <w:t>CLL + SCC scalp metastasis</w:t>
            </w:r>
          </w:p>
          <w:p w14:paraId="2FC8928F" w14:textId="77777777" w:rsidR="00B411F9" w:rsidRPr="00F2603A" w:rsidRDefault="00B411F9" w:rsidP="00B411F9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</w:rPr>
            </w:pPr>
            <w:r w:rsidRPr="00F2603A">
              <w:rPr>
                <w:rFonts w:ascii="Palatino Linotype" w:hAnsi="Palatino Linotype"/>
                <w:color w:val="000000" w:themeColor="text1"/>
              </w:rPr>
              <w:t xml:space="preserve">Multiple Myeloma + BPH </w:t>
            </w:r>
          </w:p>
        </w:tc>
        <w:tc>
          <w:tcPr>
            <w:tcW w:w="1136" w:type="dxa"/>
          </w:tcPr>
          <w:p w14:paraId="3CAB52FD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3 (12</w:t>
            </w:r>
            <w:r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%</w:t>
            </w: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139B81FD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</w:p>
          <w:p w14:paraId="4FD684BA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Neuropathic</w:t>
            </w:r>
          </w:p>
          <w:p w14:paraId="73AEA7C9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Neuropathic</w:t>
            </w:r>
          </w:p>
          <w:p w14:paraId="0E67D085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Chronic Bone pain</w:t>
            </w:r>
          </w:p>
        </w:tc>
      </w:tr>
      <w:tr w:rsidR="00B411F9" w:rsidRPr="00F2603A" w14:paraId="7D517776" w14:textId="77777777" w:rsidTr="00047888">
        <w:tc>
          <w:tcPr>
            <w:tcW w:w="4530" w:type="dxa"/>
          </w:tcPr>
          <w:p w14:paraId="72430750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Pancreas + lung + liver + adrenal gland</w:t>
            </w:r>
          </w:p>
          <w:p w14:paraId="107C71A4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</w:p>
          <w:p w14:paraId="11205182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Pancreas + left adrenal + peritoneum + mediastinum + para-aortic and mesenteric lymph node metastasis</w:t>
            </w:r>
          </w:p>
        </w:tc>
        <w:tc>
          <w:tcPr>
            <w:tcW w:w="1136" w:type="dxa"/>
          </w:tcPr>
          <w:p w14:paraId="1FE3B328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1 (4</w:t>
            </w:r>
            <w:r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%</w:t>
            </w: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)</w:t>
            </w:r>
          </w:p>
          <w:p w14:paraId="7D5CD194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</w:p>
          <w:p w14:paraId="6CE128FA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1 (4</w:t>
            </w:r>
            <w:r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%</w:t>
            </w: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14EDF5BC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Nociceptive, Visceral, Neuropathic</w:t>
            </w:r>
          </w:p>
          <w:p w14:paraId="07F8EAF7" w14:textId="77777777" w:rsidR="00B411F9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</w:p>
          <w:p w14:paraId="735ACC03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Neuropathic, Visceral</w:t>
            </w:r>
          </w:p>
        </w:tc>
      </w:tr>
      <w:tr w:rsidR="00B411F9" w:rsidRPr="00F2603A" w14:paraId="3279A6E7" w14:textId="77777777" w:rsidTr="00047888">
        <w:tc>
          <w:tcPr>
            <w:tcW w:w="4530" w:type="dxa"/>
          </w:tcPr>
          <w:p w14:paraId="3960EB1F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Ovaries + liver + lung metastasis</w:t>
            </w:r>
          </w:p>
          <w:p w14:paraId="5628C479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</w:p>
          <w:p w14:paraId="75064958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Ovaries + breast + groin + abdominal lymph nodes metastasis</w:t>
            </w:r>
          </w:p>
        </w:tc>
        <w:tc>
          <w:tcPr>
            <w:tcW w:w="1136" w:type="dxa"/>
          </w:tcPr>
          <w:p w14:paraId="0D38AAAF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1 (4</w:t>
            </w:r>
            <w:r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%</w:t>
            </w: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)</w:t>
            </w:r>
          </w:p>
          <w:p w14:paraId="51F8BCD6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</w:p>
          <w:p w14:paraId="4E713F99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1 (4</w:t>
            </w:r>
            <w:r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%</w:t>
            </w: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69A1B2F6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Nociceptive, Visceral, Bone pain</w:t>
            </w:r>
          </w:p>
          <w:p w14:paraId="7B5B7429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</w:p>
          <w:p w14:paraId="7E843F34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Nociceptive, Visceral</w:t>
            </w:r>
          </w:p>
        </w:tc>
      </w:tr>
      <w:tr w:rsidR="00B411F9" w:rsidRPr="00F2603A" w14:paraId="60B2B2EE" w14:textId="77777777" w:rsidTr="00047888">
        <w:tc>
          <w:tcPr>
            <w:tcW w:w="4530" w:type="dxa"/>
          </w:tcPr>
          <w:p w14:paraId="0004ACE3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Melanoma + bone metastasis</w:t>
            </w:r>
          </w:p>
        </w:tc>
        <w:tc>
          <w:tcPr>
            <w:tcW w:w="1136" w:type="dxa"/>
          </w:tcPr>
          <w:p w14:paraId="4E692016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1 (4</w:t>
            </w:r>
            <w:r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%</w:t>
            </w: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3200B87F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Neuropathic</w:t>
            </w:r>
          </w:p>
        </w:tc>
      </w:tr>
      <w:tr w:rsidR="00B411F9" w:rsidRPr="00F2603A" w14:paraId="3842A51D" w14:textId="77777777" w:rsidTr="00047888">
        <w:tc>
          <w:tcPr>
            <w:tcW w:w="4530" w:type="dxa"/>
          </w:tcPr>
          <w:p w14:paraId="428749A6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Central Nervous System</w:t>
            </w:r>
          </w:p>
        </w:tc>
        <w:tc>
          <w:tcPr>
            <w:tcW w:w="1136" w:type="dxa"/>
          </w:tcPr>
          <w:p w14:paraId="5B214270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1 (4</w:t>
            </w:r>
            <w:r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%</w:t>
            </w: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25FEBA6D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Neuropathic</w:t>
            </w:r>
          </w:p>
        </w:tc>
      </w:tr>
      <w:tr w:rsidR="00B411F9" w:rsidRPr="00F2603A" w14:paraId="072D299B" w14:textId="77777777" w:rsidTr="00047888">
        <w:tc>
          <w:tcPr>
            <w:tcW w:w="4530" w:type="dxa"/>
          </w:tcPr>
          <w:p w14:paraId="6FC5283E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Prostate + bone metastasis</w:t>
            </w:r>
          </w:p>
        </w:tc>
        <w:tc>
          <w:tcPr>
            <w:tcW w:w="1136" w:type="dxa"/>
          </w:tcPr>
          <w:p w14:paraId="79A5C323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1 (4</w:t>
            </w:r>
            <w:r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%</w:t>
            </w: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673C1637" w14:textId="77777777" w:rsidR="00B411F9" w:rsidRPr="00F2603A" w:rsidRDefault="00B411F9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</w:pPr>
            <w:r w:rsidRPr="00F2603A">
              <w:rPr>
                <w:rFonts w:ascii="Palatino Linotype" w:hAnsi="Palatino Linotype" w:cstheme="minorHAnsi"/>
                <w:color w:val="000000" w:themeColor="text1"/>
                <w:sz w:val="22"/>
                <w:szCs w:val="22"/>
              </w:rPr>
              <w:t>Neuropathic</w:t>
            </w:r>
          </w:p>
        </w:tc>
      </w:tr>
    </w:tbl>
    <w:p w14:paraId="2ABC5EE6" w14:textId="77777777" w:rsidR="00B411F9" w:rsidRPr="003D2225" w:rsidRDefault="00B411F9" w:rsidP="00B411F9">
      <w:pPr>
        <w:pStyle w:val="MDPI43tablefooter"/>
        <w:spacing w:after="0" w:line="240" w:lineRule="auto"/>
        <w:rPr>
          <w:color w:val="000000" w:themeColor="text1"/>
          <w:sz w:val="21"/>
        </w:rPr>
      </w:pPr>
      <w:r w:rsidRPr="003D2225">
        <w:rPr>
          <w:color w:val="000000" w:themeColor="text1"/>
          <w:sz w:val="21"/>
        </w:rPr>
        <w:t>*All eligible enrolled patients</w:t>
      </w:r>
      <w:r w:rsidRPr="003D2225">
        <w:rPr>
          <w:b/>
          <w:color w:val="000000" w:themeColor="text1"/>
          <w:sz w:val="21"/>
        </w:rPr>
        <w:t xml:space="preserve"> </w:t>
      </w:r>
      <w:r w:rsidRPr="003D2225">
        <w:rPr>
          <w:color w:val="000000" w:themeColor="text1"/>
          <w:sz w:val="21"/>
        </w:rPr>
        <w:t>were diagnosed</w:t>
      </w:r>
      <w:r w:rsidRPr="003D2225">
        <w:rPr>
          <w:b/>
          <w:color w:val="000000" w:themeColor="text1"/>
          <w:sz w:val="21"/>
        </w:rPr>
        <w:t xml:space="preserve"> </w:t>
      </w:r>
      <w:r w:rsidRPr="003D2225">
        <w:rPr>
          <w:color w:val="000000" w:themeColor="text1"/>
          <w:sz w:val="21"/>
        </w:rPr>
        <w:t xml:space="preserve">with advanced incurable malignancy   </w:t>
      </w:r>
    </w:p>
    <w:p w14:paraId="17916C28" w14:textId="77777777" w:rsidR="00B411F9" w:rsidRPr="003D2225" w:rsidRDefault="00B411F9" w:rsidP="00B411F9">
      <w:pPr>
        <w:pStyle w:val="MDPI43tablefooter"/>
        <w:spacing w:after="0" w:line="240" w:lineRule="auto"/>
        <w:rPr>
          <w:color w:val="000000" w:themeColor="text1"/>
          <w:sz w:val="21"/>
        </w:rPr>
      </w:pPr>
      <w:r w:rsidRPr="003D2225">
        <w:rPr>
          <w:color w:val="000000" w:themeColor="text1"/>
          <w:sz w:val="21"/>
        </w:rPr>
        <w:t xml:space="preserve"> with intractable pain unrelieved by opioids.</w:t>
      </w:r>
    </w:p>
    <w:p w14:paraId="40EF02C3" w14:textId="77777777" w:rsidR="00B411F9" w:rsidRPr="003D2225" w:rsidRDefault="00B411F9" w:rsidP="00B411F9">
      <w:pPr>
        <w:pStyle w:val="MDPI43tablefooter"/>
        <w:pBdr>
          <w:bottom w:val="single" w:sz="4" w:space="1" w:color="auto"/>
        </w:pBdr>
        <w:spacing w:after="0" w:line="240" w:lineRule="auto"/>
        <w:rPr>
          <w:sz w:val="21"/>
        </w:rPr>
      </w:pPr>
      <w:r w:rsidRPr="003D2225">
        <w:rPr>
          <w:sz w:val="21"/>
        </w:rPr>
        <w:t>**Some patients presented with more than one type of pain.</w:t>
      </w:r>
    </w:p>
    <w:p w14:paraId="2C49D094" w14:textId="77777777" w:rsidR="00B411F9" w:rsidRPr="003D2225" w:rsidRDefault="00B411F9" w:rsidP="00B411F9">
      <w:pPr>
        <w:pStyle w:val="MDPI31text"/>
        <w:ind w:firstLine="0"/>
        <w:rPr>
          <w:sz w:val="21"/>
        </w:rPr>
      </w:pPr>
      <w:r w:rsidRPr="003D2225">
        <w:rPr>
          <w:sz w:val="21"/>
        </w:rPr>
        <w:t xml:space="preserve">NSCLC = Non-Small Cell Lung </w:t>
      </w:r>
      <w:proofErr w:type="gramStart"/>
      <w:r w:rsidRPr="003D2225">
        <w:rPr>
          <w:sz w:val="21"/>
        </w:rPr>
        <w:t>Cancer;  CLL</w:t>
      </w:r>
      <w:proofErr w:type="gramEnd"/>
      <w:r w:rsidRPr="003D2225">
        <w:rPr>
          <w:sz w:val="21"/>
        </w:rPr>
        <w:t xml:space="preserve"> = Chronic Lymphocytic Leukemia; </w:t>
      </w:r>
    </w:p>
    <w:p w14:paraId="26D37A29" w14:textId="77777777" w:rsidR="00B411F9" w:rsidRPr="003D2225" w:rsidRDefault="00B411F9" w:rsidP="00B411F9">
      <w:pPr>
        <w:pStyle w:val="MDPI31text"/>
        <w:pBdr>
          <w:bottom w:val="single" w:sz="4" w:space="1" w:color="auto"/>
        </w:pBdr>
        <w:ind w:firstLine="0"/>
        <w:rPr>
          <w:sz w:val="21"/>
        </w:rPr>
      </w:pPr>
      <w:r w:rsidRPr="003D2225">
        <w:rPr>
          <w:sz w:val="21"/>
        </w:rPr>
        <w:t xml:space="preserve">SCC = Squamous Cell Carcinoma; BPH = Benign Prostatic </w:t>
      </w:r>
      <w:proofErr w:type="gramStart"/>
      <w:r w:rsidRPr="003D2225">
        <w:rPr>
          <w:sz w:val="21"/>
        </w:rPr>
        <w:t>Hypertrophy;</w:t>
      </w:r>
      <w:proofErr w:type="gramEnd"/>
    </w:p>
    <w:p w14:paraId="3C2DB459" w14:textId="77777777" w:rsidR="00537C3E" w:rsidRDefault="00537C3E"/>
    <w:sectPr w:rsidR="00537C3E" w:rsidSect="00B411F9">
      <w:pgSz w:w="11906" w:h="16838"/>
      <w:pgMar w:top="1191" w:right="1077" w:bottom="119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F371F"/>
    <w:multiLevelType w:val="hybridMultilevel"/>
    <w:tmpl w:val="BE880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2734C"/>
    <w:multiLevelType w:val="hybridMultilevel"/>
    <w:tmpl w:val="3E5CC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94113">
    <w:abstractNumId w:val="1"/>
  </w:num>
  <w:num w:numId="2" w16cid:durableId="184354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F9"/>
    <w:rsid w:val="00070508"/>
    <w:rsid w:val="00082662"/>
    <w:rsid w:val="000B6F1E"/>
    <w:rsid w:val="000F54B3"/>
    <w:rsid w:val="001423D0"/>
    <w:rsid w:val="001A0D27"/>
    <w:rsid w:val="001C1057"/>
    <w:rsid w:val="001D3794"/>
    <w:rsid w:val="001E366D"/>
    <w:rsid w:val="001F0BB4"/>
    <w:rsid w:val="002103FA"/>
    <w:rsid w:val="0025595C"/>
    <w:rsid w:val="00316E40"/>
    <w:rsid w:val="0038459B"/>
    <w:rsid w:val="00386852"/>
    <w:rsid w:val="003A1537"/>
    <w:rsid w:val="003C056D"/>
    <w:rsid w:val="003D48F5"/>
    <w:rsid w:val="00402F59"/>
    <w:rsid w:val="00407E4F"/>
    <w:rsid w:val="00434A67"/>
    <w:rsid w:val="00483CFB"/>
    <w:rsid w:val="004B678D"/>
    <w:rsid w:val="00537C3E"/>
    <w:rsid w:val="005D7999"/>
    <w:rsid w:val="005F561E"/>
    <w:rsid w:val="006143B5"/>
    <w:rsid w:val="00663D9A"/>
    <w:rsid w:val="00680411"/>
    <w:rsid w:val="00691D91"/>
    <w:rsid w:val="006B4405"/>
    <w:rsid w:val="00743272"/>
    <w:rsid w:val="00790673"/>
    <w:rsid w:val="007D0811"/>
    <w:rsid w:val="007D1D31"/>
    <w:rsid w:val="00823D15"/>
    <w:rsid w:val="00832B4F"/>
    <w:rsid w:val="008346AB"/>
    <w:rsid w:val="0083613F"/>
    <w:rsid w:val="00872A20"/>
    <w:rsid w:val="0092099F"/>
    <w:rsid w:val="00955172"/>
    <w:rsid w:val="009921E1"/>
    <w:rsid w:val="00992827"/>
    <w:rsid w:val="009B1D21"/>
    <w:rsid w:val="00A53437"/>
    <w:rsid w:val="00A55FDA"/>
    <w:rsid w:val="00A74EB2"/>
    <w:rsid w:val="00A9040A"/>
    <w:rsid w:val="00AA5B8D"/>
    <w:rsid w:val="00AD34A8"/>
    <w:rsid w:val="00B24659"/>
    <w:rsid w:val="00B411F9"/>
    <w:rsid w:val="00C20BE5"/>
    <w:rsid w:val="00C756A7"/>
    <w:rsid w:val="00CB4237"/>
    <w:rsid w:val="00CC5AE8"/>
    <w:rsid w:val="00D53F8C"/>
    <w:rsid w:val="00D817BE"/>
    <w:rsid w:val="00EA1BA2"/>
    <w:rsid w:val="00ED2E44"/>
    <w:rsid w:val="00F0298C"/>
    <w:rsid w:val="00F7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AE0B76"/>
  <w15:chartTrackingRefBased/>
  <w15:docId w15:val="{F4CC3347-DCD3-7346-BBAF-99D19F16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1F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1F9"/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1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DPI31text">
    <w:name w:val="MDPI_3.1_text"/>
    <w:link w:val="MDPI31textChar"/>
    <w:qFormat/>
    <w:rsid w:val="00B411F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character" w:customStyle="1" w:styleId="MDPI31textChar">
    <w:name w:val="MDPI_3.1_text Char"/>
    <w:link w:val="MDPI31text"/>
    <w:rsid w:val="00B411F9"/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43tablefooter">
    <w:name w:val="MDPI_4.3_table_footer"/>
    <w:basedOn w:val="Normal"/>
    <w:next w:val="MDPI31text"/>
    <w:qFormat/>
    <w:rsid w:val="00B411F9"/>
    <w:pPr>
      <w:adjustRightInd w:val="0"/>
      <w:snapToGrid w:val="0"/>
      <w:spacing w:after="120" w:line="260" w:lineRule="atLeast"/>
      <w:jc w:val="both"/>
    </w:pPr>
    <w:rPr>
      <w:rFonts w:ascii="Palatino Linotype" w:hAnsi="Palatino Linotype"/>
      <w:color w:val="000000"/>
      <w:sz w:val="18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Vitetta</dc:creator>
  <cp:keywords/>
  <dc:description/>
  <cp:lastModifiedBy>Luis Vitetta</cp:lastModifiedBy>
  <cp:revision>1</cp:revision>
  <dcterms:created xsi:type="dcterms:W3CDTF">2022-06-20T20:52:00Z</dcterms:created>
  <dcterms:modified xsi:type="dcterms:W3CDTF">2022-06-20T20:54:00Z</dcterms:modified>
</cp:coreProperties>
</file>