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2" w:type="dxa"/>
        <w:tblLook w:val="04A0" w:firstRow="1" w:lastRow="0" w:firstColumn="1" w:lastColumn="0" w:noHBand="0" w:noVBand="1"/>
      </w:tblPr>
      <w:tblGrid>
        <w:gridCol w:w="421"/>
        <w:gridCol w:w="3685"/>
        <w:gridCol w:w="5387"/>
        <w:gridCol w:w="4799"/>
      </w:tblGrid>
      <w:tr w:rsidR="008E7E3A" w14:paraId="3891B96A" w14:textId="77777777" w:rsidTr="00B453D6">
        <w:trPr>
          <w:trHeight w:val="710"/>
        </w:trPr>
        <w:tc>
          <w:tcPr>
            <w:tcW w:w="14292" w:type="dxa"/>
            <w:gridSpan w:val="4"/>
            <w:shd w:val="clear" w:color="auto" w:fill="D9D9D9" w:themeFill="background1" w:themeFillShade="D9"/>
            <w:vAlign w:val="center"/>
          </w:tcPr>
          <w:p w14:paraId="15B0BEBB" w14:textId="1060A49C" w:rsidR="008E7E3A" w:rsidRPr="00E573C5" w:rsidRDefault="002A5EAF" w:rsidP="00D466A3">
            <w:r w:rsidRPr="00E573C5">
              <w:t>EXCLUDED STUDIES</w:t>
            </w:r>
          </w:p>
        </w:tc>
      </w:tr>
      <w:tr w:rsidR="00D466A3" w14:paraId="0FC95642" w14:textId="77777777" w:rsidTr="000C76A4">
        <w:trPr>
          <w:trHeight w:val="1167"/>
        </w:trPr>
        <w:tc>
          <w:tcPr>
            <w:tcW w:w="421" w:type="dxa"/>
            <w:vAlign w:val="center"/>
          </w:tcPr>
          <w:p w14:paraId="188D0BBB" w14:textId="0BE2F2E9" w:rsidR="00D466A3" w:rsidRDefault="00D466A3" w:rsidP="000C76A4">
            <w:pPr>
              <w:ind w:left="-57" w:right="-57"/>
              <w:rPr>
                <w:rStyle w:val="authors"/>
              </w:rPr>
            </w:pPr>
            <w:r>
              <w:rPr>
                <w:rStyle w:val="authors"/>
              </w:rPr>
              <w:t>1</w:t>
            </w:r>
          </w:p>
        </w:tc>
        <w:tc>
          <w:tcPr>
            <w:tcW w:w="3685" w:type="dxa"/>
            <w:vAlign w:val="center"/>
          </w:tcPr>
          <w:p w14:paraId="2DF28741" w14:textId="77777777" w:rsidR="001D0AD6" w:rsidRPr="001D0AD6" w:rsidRDefault="001D0AD6" w:rsidP="000C76A4">
            <w:pPr>
              <w:ind w:left="-57" w:right="-57"/>
            </w:pPr>
            <w:proofErr w:type="spellStart"/>
            <w:r w:rsidRPr="001D0AD6">
              <w:rPr>
                <w:rStyle w:val="authors"/>
              </w:rPr>
              <w:t>Manveer</w:t>
            </w:r>
            <w:proofErr w:type="spellEnd"/>
            <w:r w:rsidRPr="001D0AD6">
              <w:rPr>
                <w:rStyle w:val="authors"/>
              </w:rPr>
              <w:t xml:space="preserve"> Mann, Whitney </w:t>
            </w:r>
            <w:proofErr w:type="spellStart"/>
            <w:r w:rsidRPr="001D0AD6">
              <w:rPr>
                <w:rStyle w:val="authors"/>
              </w:rPr>
              <w:t>Ginder</w:t>
            </w:r>
            <w:proofErr w:type="spellEnd"/>
            <w:r w:rsidRPr="001D0AD6">
              <w:rPr>
                <w:rStyle w:val="authors"/>
              </w:rPr>
              <w:t xml:space="preserve"> &amp; Sang-</w:t>
            </w:r>
            <w:proofErr w:type="spellStart"/>
            <w:r w:rsidRPr="001D0AD6">
              <w:rPr>
                <w:rStyle w:val="authors"/>
              </w:rPr>
              <w:t>Eun</w:t>
            </w:r>
            <w:proofErr w:type="spellEnd"/>
            <w:r w:rsidRPr="001D0AD6">
              <w:rPr>
                <w:rStyle w:val="authors"/>
              </w:rPr>
              <w:t xml:space="preserve"> Byun</w:t>
            </w:r>
            <w:r w:rsidRPr="001D0AD6">
              <w:t xml:space="preserve"> </w:t>
            </w:r>
            <w:r w:rsidRPr="001D0AD6">
              <w:rPr>
                <w:rStyle w:val="Date1"/>
              </w:rPr>
              <w:t>(2022)</w:t>
            </w:r>
          </w:p>
          <w:p w14:paraId="35685C86" w14:textId="03B91E84" w:rsidR="00D466A3" w:rsidRPr="00367054" w:rsidRDefault="00D466A3" w:rsidP="000C76A4">
            <w:pPr>
              <w:ind w:left="-57" w:right="-57"/>
            </w:pPr>
          </w:p>
        </w:tc>
        <w:tc>
          <w:tcPr>
            <w:tcW w:w="5387" w:type="dxa"/>
            <w:vAlign w:val="center"/>
          </w:tcPr>
          <w:p w14:paraId="7FB24769" w14:textId="77777777" w:rsidR="00D466A3" w:rsidRDefault="00D466A3" w:rsidP="000C76A4">
            <w:pPr>
              <w:ind w:left="-57" w:right="-57"/>
            </w:pPr>
            <w:r w:rsidRPr="00367054">
              <w:t>Highs and Lows of Cannabis Decriminalization: Twitter Analysis and Ethical and Regulatory Implications for Retailing and Marketing</w:t>
            </w:r>
          </w:p>
        </w:tc>
        <w:tc>
          <w:tcPr>
            <w:tcW w:w="4799" w:type="dxa"/>
            <w:vAlign w:val="center"/>
          </w:tcPr>
          <w:p w14:paraId="756A72F7" w14:textId="0B7B0CFB" w:rsidR="00D466A3" w:rsidRPr="009368A2" w:rsidRDefault="00D466A3" w:rsidP="000C76A4">
            <w:pPr>
              <w:ind w:left="-57" w:right="-57"/>
            </w:pPr>
            <w:r>
              <w:t>The study has temporal biases as the data is collected for one day in response to the house vote. Bias affecting study external validity and generali</w:t>
            </w:r>
            <w:r w:rsidR="00AB6425">
              <w:t>s</w:t>
            </w:r>
            <w:r>
              <w:t xml:space="preserve">ability. </w:t>
            </w:r>
          </w:p>
        </w:tc>
      </w:tr>
      <w:tr w:rsidR="00D466A3" w14:paraId="1F9D59E0" w14:textId="77777777" w:rsidTr="000C76A4">
        <w:trPr>
          <w:trHeight w:val="1067"/>
        </w:trPr>
        <w:tc>
          <w:tcPr>
            <w:tcW w:w="421" w:type="dxa"/>
            <w:vAlign w:val="center"/>
          </w:tcPr>
          <w:p w14:paraId="62849799" w14:textId="0C4AADC0" w:rsidR="00D466A3" w:rsidRPr="0018061C" w:rsidRDefault="00D466A3" w:rsidP="000C76A4">
            <w:pPr>
              <w:ind w:left="-57" w:right="-57"/>
            </w:pPr>
            <w:r>
              <w:t>2</w:t>
            </w:r>
          </w:p>
        </w:tc>
        <w:tc>
          <w:tcPr>
            <w:tcW w:w="3685" w:type="dxa"/>
            <w:vAlign w:val="center"/>
          </w:tcPr>
          <w:p w14:paraId="71085241" w14:textId="3FF15F33" w:rsidR="00D466A3" w:rsidRDefault="001D0AD6" w:rsidP="000C76A4">
            <w:pPr>
              <w:ind w:left="-57" w:right="-57"/>
            </w:pPr>
            <w:r w:rsidRPr="0018061C">
              <w:t xml:space="preserve">Mamo, Szeto, </w:t>
            </w:r>
            <w:proofErr w:type="spellStart"/>
            <w:r w:rsidRPr="0018061C">
              <w:t>Mirhossaini</w:t>
            </w:r>
            <w:proofErr w:type="spellEnd"/>
            <w:r w:rsidRPr="0018061C">
              <w:t xml:space="preserve">, </w:t>
            </w:r>
            <w:proofErr w:type="spellStart"/>
            <w:r w:rsidRPr="0018061C">
              <w:t>Fortugno</w:t>
            </w:r>
            <w:proofErr w:type="spellEnd"/>
            <w:r>
              <w:t xml:space="preserve"> &amp; </w:t>
            </w:r>
            <w:proofErr w:type="spellStart"/>
            <w:r w:rsidRPr="0018061C">
              <w:t>Dellavalle</w:t>
            </w:r>
            <w:proofErr w:type="spellEnd"/>
            <w:r>
              <w:t xml:space="preserve"> (2021)</w:t>
            </w:r>
          </w:p>
        </w:tc>
        <w:tc>
          <w:tcPr>
            <w:tcW w:w="5387" w:type="dxa"/>
            <w:vAlign w:val="center"/>
          </w:tcPr>
          <w:p w14:paraId="67487275" w14:textId="77777777" w:rsidR="00D466A3" w:rsidRDefault="00D466A3" w:rsidP="000C76A4">
            <w:pPr>
              <w:ind w:left="-57" w:right="-57"/>
            </w:pPr>
            <w:r w:rsidRPr="00A52A43">
              <w:t>Tetrahydrocannabinol and Skin Cancer: Analysis of YouTube Videos</w:t>
            </w:r>
          </w:p>
        </w:tc>
        <w:tc>
          <w:tcPr>
            <w:tcW w:w="4799" w:type="dxa"/>
            <w:vAlign w:val="center"/>
          </w:tcPr>
          <w:p w14:paraId="615BF39B" w14:textId="5A673BEE" w:rsidR="00D466A3" w:rsidRDefault="00D466A3" w:rsidP="000C76A4">
            <w:pPr>
              <w:ind w:left="-57" w:right="-57"/>
            </w:pPr>
            <w:r>
              <w:t xml:space="preserve">Small sample size of 10 You-tube videos introducing data bias and impacting sample </w:t>
            </w:r>
            <w:r>
              <w:rPr>
                <w:rFonts w:ascii="MinionPro-Regular" w:hAnsi="MinionPro-Regular" w:cs="MinionPro-Regular"/>
                <w:sz w:val="19"/>
                <w:szCs w:val="19"/>
              </w:rPr>
              <w:t>representativeness</w:t>
            </w:r>
            <w:r>
              <w:t>. Analysed using</w:t>
            </w:r>
            <w:r w:rsidRPr="0018061C">
              <w:t xml:space="preserve"> subjective measure of overall quality</w:t>
            </w:r>
            <w:r>
              <w:t xml:space="preserve"> Discern &amp; GQS score</w:t>
            </w:r>
          </w:p>
        </w:tc>
      </w:tr>
      <w:tr w:rsidR="00D466A3" w14:paraId="40F3E4C3" w14:textId="77777777" w:rsidTr="000C76A4">
        <w:trPr>
          <w:trHeight w:val="1019"/>
        </w:trPr>
        <w:tc>
          <w:tcPr>
            <w:tcW w:w="421" w:type="dxa"/>
            <w:vAlign w:val="center"/>
          </w:tcPr>
          <w:p w14:paraId="6F78B92F" w14:textId="7B213C21" w:rsidR="00D466A3" w:rsidRDefault="00D466A3" w:rsidP="000C76A4">
            <w:pPr>
              <w:ind w:left="-57" w:right="-57"/>
            </w:pPr>
            <w:r>
              <w:t>3</w:t>
            </w:r>
          </w:p>
        </w:tc>
        <w:tc>
          <w:tcPr>
            <w:tcW w:w="3685" w:type="dxa"/>
            <w:vAlign w:val="center"/>
          </w:tcPr>
          <w:p w14:paraId="7C02CDC6" w14:textId="49F5A2F0" w:rsidR="00D466A3" w:rsidRDefault="00D466A3" w:rsidP="000C76A4">
            <w:pPr>
              <w:ind w:left="-57" w:right="-57"/>
            </w:pPr>
            <w:r>
              <w:t>Wang et al (2020)</w:t>
            </w:r>
          </w:p>
        </w:tc>
        <w:tc>
          <w:tcPr>
            <w:tcW w:w="5387" w:type="dxa"/>
            <w:vAlign w:val="center"/>
          </w:tcPr>
          <w:p w14:paraId="129D0C55" w14:textId="77777777" w:rsidR="00D466A3" w:rsidRDefault="00D466A3" w:rsidP="000C76A4">
            <w:pPr>
              <w:ind w:left="-57" w:right="-57"/>
            </w:pPr>
            <w:r w:rsidRPr="00550E6B">
              <w:t>Consumer interest in topical cannabidiol (CBD) An examination of online search trends from 2015-2019</w:t>
            </w:r>
          </w:p>
        </w:tc>
        <w:tc>
          <w:tcPr>
            <w:tcW w:w="4799" w:type="dxa"/>
            <w:vAlign w:val="center"/>
          </w:tcPr>
          <w:p w14:paraId="2DEEE5D5" w14:textId="41318692" w:rsidR="00D466A3" w:rsidRDefault="00D466A3" w:rsidP="000C76A4">
            <w:pPr>
              <w:ind w:left="-57" w:right="-57"/>
            </w:pPr>
            <w:r>
              <w:t>Poorly described analysis/methods impacting internal and external validity of the study</w:t>
            </w:r>
          </w:p>
        </w:tc>
      </w:tr>
      <w:tr w:rsidR="00D466A3" w14:paraId="208DAB92" w14:textId="77777777" w:rsidTr="000C76A4">
        <w:trPr>
          <w:trHeight w:val="935"/>
        </w:trPr>
        <w:tc>
          <w:tcPr>
            <w:tcW w:w="421" w:type="dxa"/>
            <w:vAlign w:val="center"/>
          </w:tcPr>
          <w:p w14:paraId="7DE0A170" w14:textId="565F09D4" w:rsidR="00D466A3" w:rsidRDefault="005719F8" w:rsidP="000C76A4">
            <w:pPr>
              <w:ind w:left="-57" w:right="-57"/>
            </w:pPr>
            <w:r>
              <w:t>4</w:t>
            </w:r>
          </w:p>
        </w:tc>
        <w:tc>
          <w:tcPr>
            <w:tcW w:w="3685" w:type="dxa"/>
            <w:vAlign w:val="center"/>
          </w:tcPr>
          <w:p w14:paraId="52C9B340" w14:textId="44294248" w:rsidR="00D466A3" w:rsidRPr="001D0AD6" w:rsidRDefault="00D466A3" w:rsidP="000C76A4">
            <w:pPr>
              <w:ind w:left="-57" w:right="-57"/>
            </w:pPr>
            <w:r w:rsidRPr="001D0AD6">
              <w:t>Narayhanan et al. (2020)</w:t>
            </w:r>
          </w:p>
        </w:tc>
        <w:tc>
          <w:tcPr>
            <w:tcW w:w="5387" w:type="dxa"/>
            <w:vAlign w:val="center"/>
          </w:tcPr>
          <w:p w14:paraId="1EEE6D60" w14:textId="77777777" w:rsidR="00D466A3" w:rsidRPr="001D0AD6" w:rsidRDefault="00D466A3" w:rsidP="000C76A4">
            <w:pPr>
              <w:ind w:left="-57" w:right="-57"/>
            </w:pPr>
            <w:r w:rsidRPr="001D0AD6">
              <w:t>Cannabidiol (CBD) Oil, Cancer, and Symptom Management A Google Trends Analysis of Public Interest</w:t>
            </w:r>
          </w:p>
        </w:tc>
        <w:tc>
          <w:tcPr>
            <w:tcW w:w="4799" w:type="dxa"/>
            <w:vAlign w:val="center"/>
          </w:tcPr>
          <w:p w14:paraId="3BE6CE85" w14:textId="22F9B9F8" w:rsidR="00D466A3" w:rsidRPr="001D0AD6" w:rsidRDefault="00D466A3" w:rsidP="000C76A4">
            <w:pPr>
              <w:ind w:left="-57" w:right="-57"/>
            </w:pPr>
            <w:r w:rsidRPr="001D0AD6">
              <w:t>Not clearly defined research question, bias in the study methodology and interpretation of results</w:t>
            </w:r>
          </w:p>
        </w:tc>
      </w:tr>
      <w:tr w:rsidR="00D466A3" w14:paraId="7E1AC62F" w14:textId="77777777" w:rsidTr="000C76A4">
        <w:trPr>
          <w:trHeight w:val="1161"/>
        </w:trPr>
        <w:tc>
          <w:tcPr>
            <w:tcW w:w="421" w:type="dxa"/>
            <w:vAlign w:val="center"/>
          </w:tcPr>
          <w:p w14:paraId="086603A6" w14:textId="4D6FFF55" w:rsidR="00D466A3" w:rsidRDefault="005719F8" w:rsidP="000C76A4">
            <w:pPr>
              <w:ind w:left="-57" w:right="-57"/>
            </w:pPr>
            <w:r>
              <w:t>5</w:t>
            </w:r>
          </w:p>
        </w:tc>
        <w:tc>
          <w:tcPr>
            <w:tcW w:w="3685" w:type="dxa"/>
            <w:vAlign w:val="center"/>
          </w:tcPr>
          <w:p w14:paraId="4CA6B26C" w14:textId="29DE0C02" w:rsidR="00D466A3" w:rsidRDefault="00D466A3" w:rsidP="000C76A4">
            <w:pPr>
              <w:ind w:left="-57" w:right="-57"/>
            </w:pPr>
            <w:r>
              <w:t>Li, Kakani &amp; Li (2020)</w:t>
            </w:r>
          </w:p>
        </w:tc>
        <w:tc>
          <w:tcPr>
            <w:tcW w:w="5387" w:type="dxa"/>
            <w:vAlign w:val="center"/>
          </w:tcPr>
          <w:p w14:paraId="3217BF23" w14:textId="299E1061" w:rsidR="00D466A3" w:rsidRPr="00550E6B" w:rsidRDefault="00D466A3" w:rsidP="000C76A4">
            <w:pPr>
              <w:ind w:left="-57" w:right="-57"/>
            </w:pPr>
            <w:r w:rsidRPr="00550E6B">
              <w:t>Understanding cannabis information on social media: Examining tweets from verified, regular, and suspended users</w:t>
            </w:r>
          </w:p>
        </w:tc>
        <w:tc>
          <w:tcPr>
            <w:tcW w:w="4799" w:type="dxa"/>
            <w:vAlign w:val="center"/>
          </w:tcPr>
          <w:p w14:paraId="540C7CC0" w14:textId="2E87D603" w:rsidR="00D466A3" w:rsidRDefault="00D466A3" w:rsidP="000C76A4">
            <w:pPr>
              <w:ind w:left="-57" w:right="-57"/>
            </w:pPr>
            <w:r>
              <w:t>Methodological limitations</w:t>
            </w:r>
            <w:r w:rsidR="001D0AD6">
              <w:t xml:space="preserve"> in </w:t>
            </w:r>
            <w:r w:rsidR="002A5EAF">
              <w:t xml:space="preserve">the </w:t>
            </w:r>
            <w:r w:rsidR="001D0AD6">
              <w:t>qualitative component of study.</w:t>
            </w:r>
            <w:r>
              <w:t xml:space="preserve"> </w:t>
            </w:r>
          </w:p>
        </w:tc>
      </w:tr>
    </w:tbl>
    <w:p w14:paraId="4448BC30" w14:textId="77777777" w:rsidR="00677C79" w:rsidRDefault="00677C79" w:rsidP="00B453D6"/>
    <w:sectPr w:rsidR="00677C79" w:rsidSect="00EE70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54"/>
    <w:rsid w:val="000874E7"/>
    <w:rsid w:val="000C76A4"/>
    <w:rsid w:val="000D505D"/>
    <w:rsid w:val="000F5B2D"/>
    <w:rsid w:val="0016276C"/>
    <w:rsid w:val="001739F7"/>
    <w:rsid w:val="0018061C"/>
    <w:rsid w:val="001D0AD6"/>
    <w:rsid w:val="001D3D21"/>
    <w:rsid w:val="002657CB"/>
    <w:rsid w:val="0027511E"/>
    <w:rsid w:val="002A2859"/>
    <w:rsid w:val="002A5EAF"/>
    <w:rsid w:val="00311F08"/>
    <w:rsid w:val="00327C3A"/>
    <w:rsid w:val="003461F1"/>
    <w:rsid w:val="00367054"/>
    <w:rsid w:val="003C2577"/>
    <w:rsid w:val="00407F74"/>
    <w:rsid w:val="004A56BA"/>
    <w:rsid w:val="004A57C1"/>
    <w:rsid w:val="004D01D7"/>
    <w:rsid w:val="00550E6B"/>
    <w:rsid w:val="005719F8"/>
    <w:rsid w:val="005D5428"/>
    <w:rsid w:val="00624DBF"/>
    <w:rsid w:val="00656A26"/>
    <w:rsid w:val="00677C79"/>
    <w:rsid w:val="006A2833"/>
    <w:rsid w:val="006B4328"/>
    <w:rsid w:val="006E454A"/>
    <w:rsid w:val="006F14B5"/>
    <w:rsid w:val="0073787D"/>
    <w:rsid w:val="007449DD"/>
    <w:rsid w:val="00770036"/>
    <w:rsid w:val="00772F14"/>
    <w:rsid w:val="007A1192"/>
    <w:rsid w:val="00831F7D"/>
    <w:rsid w:val="0086570C"/>
    <w:rsid w:val="008A22DE"/>
    <w:rsid w:val="008B0AF3"/>
    <w:rsid w:val="008C6A3F"/>
    <w:rsid w:val="008E7E3A"/>
    <w:rsid w:val="00925E56"/>
    <w:rsid w:val="009368A2"/>
    <w:rsid w:val="00954341"/>
    <w:rsid w:val="009C1227"/>
    <w:rsid w:val="009E6348"/>
    <w:rsid w:val="00A52A43"/>
    <w:rsid w:val="00A63B58"/>
    <w:rsid w:val="00A75197"/>
    <w:rsid w:val="00AA17EF"/>
    <w:rsid w:val="00AA5E8B"/>
    <w:rsid w:val="00AB3AB3"/>
    <w:rsid w:val="00AB40DD"/>
    <w:rsid w:val="00AB6425"/>
    <w:rsid w:val="00B453D6"/>
    <w:rsid w:val="00BD54E4"/>
    <w:rsid w:val="00C337E0"/>
    <w:rsid w:val="00C4279A"/>
    <w:rsid w:val="00CA7F63"/>
    <w:rsid w:val="00CF42DF"/>
    <w:rsid w:val="00D20969"/>
    <w:rsid w:val="00D25F05"/>
    <w:rsid w:val="00D466A3"/>
    <w:rsid w:val="00D877A6"/>
    <w:rsid w:val="00DE3471"/>
    <w:rsid w:val="00E5583C"/>
    <w:rsid w:val="00E573C5"/>
    <w:rsid w:val="00E815C6"/>
    <w:rsid w:val="00E866A7"/>
    <w:rsid w:val="00EB4CD3"/>
    <w:rsid w:val="00ED4A4A"/>
    <w:rsid w:val="00EE7007"/>
    <w:rsid w:val="00EE7DBA"/>
    <w:rsid w:val="00F55CB2"/>
    <w:rsid w:val="00F9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91DF"/>
  <w15:chartTrackingRefBased/>
  <w15:docId w15:val="{54143FD0-15D3-4D13-9C14-BB3D243F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s">
    <w:name w:val="authors"/>
    <w:basedOn w:val="DefaultParagraphFont"/>
    <w:rsid w:val="00367054"/>
  </w:style>
  <w:style w:type="character" w:customStyle="1" w:styleId="Date1">
    <w:name w:val="Date1"/>
    <w:basedOn w:val="DefaultParagraphFont"/>
    <w:rsid w:val="0036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9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Hallinan</dc:creator>
  <cp:keywords/>
  <dc:description/>
  <cp:lastModifiedBy>Christine Hallinan</cp:lastModifiedBy>
  <cp:revision>11</cp:revision>
  <dcterms:created xsi:type="dcterms:W3CDTF">2022-10-20T05:37:00Z</dcterms:created>
  <dcterms:modified xsi:type="dcterms:W3CDTF">2022-12-13T05:28:00Z</dcterms:modified>
</cp:coreProperties>
</file>