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F8779" w14:textId="03BFE6C6" w:rsidR="00266492" w:rsidRDefault="00266492" w:rsidP="006065ED">
      <w:pPr>
        <w:jc w:val="center"/>
        <w:rPr>
          <w:rFonts w:asciiTheme="majorBidi" w:hAnsiTheme="majorBidi" w:cstheme="majorBidi"/>
          <w:b/>
          <w:bCs/>
          <w:u w:val="single"/>
        </w:rPr>
      </w:pPr>
      <w:r>
        <w:rPr>
          <w:rFonts w:asciiTheme="majorBidi" w:hAnsiTheme="majorBidi" w:cstheme="majorBidi"/>
          <w:b/>
          <w:bCs/>
          <w:u w:val="single"/>
        </w:rPr>
        <w:t>Response to Reviewers (second round of review)</w:t>
      </w:r>
    </w:p>
    <w:p w14:paraId="15F6D41D" w14:textId="77777777" w:rsidR="00266492" w:rsidRDefault="00266492" w:rsidP="00E3389B">
      <w:pPr>
        <w:rPr>
          <w:rFonts w:asciiTheme="majorBidi" w:hAnsiTheme="majorBidi" w:cstheme="majorBidi"/>
          <w:b/>
          <w:bCs/>
          <w:u w:val="single"/>
        </w:rPr>
      </w:pPr>
    </w:p>
    <w:p w14:paraId="309889E7" w14:textId="6EED0572" w:rsidR="00E3389B" w:rsidRPr="00956D19" w:rsidRDefault="00E3389B" w:rsidP="00E3389B">
      <w:pPr>
        <w:rPr>
          <w:rFonts w:asciiTheme="majorBidi" w:hAnsiTheme="majorBidi" w:cstheme="majorBidi"/>
          <w:b/>
          <w:bCs/>
          <w:u w:val="single"/>
        </w:rPr>
      </w:pPr>
      <w:r w:rsidRPr="00956D19">
        <w:rPr>
          <w:rFonts w:asciiTheme="majorBidi" w:hAnsiTheme="majorBidi" w:cstheme="majorBidi"/>
          <w:b/>
          <w:bCs/>
          <w:u w:val="single"/>
        </w:rPr>
        <w:t>Reviewer #1</w:t>
      </w:r>
    </w:p>
    <w:p w14:paraId="2725B5BE" w14:textId="77777777" w:rsidR="006B0531" w:rsidRDefault="008C7F43" w:rsidP="008C7F43">
      <w:pPr>
        <w:pStyle w:val="NormalWeb"/>
        <w:rPr>
          <w:b/>
          <w:bCs/>
        </w:rPr>
      </w:pPr>
      <w:r w:rsidRPr="00E3389B">
        <w:rPr>
          <w:b/>
          <w:bCs/>
        </w:rPr>
        <w:t>The authors have done a great job addressing most of my concerns. I have some additional comments/minor suggestions:</w:t>
      </w:r>
    </w:p>
    <w:p w14:paraId="426B3AFE" w14:textId="30D2A3B6" w:rsidR="008C7F43" w:rsidRPr="00E3389B" w:rsidRDefault="006B0531" w:rsidP="006B0531">
      <w:pPr>
        <w:pStyle w:val="NormalWeb"/>
        <w:ind w:left="180"/>
        <w:rPr>
          <w:b/>
          <w:bCs/>
        </w:rPr>
      </w:pPr>
      <w:r w:rsidRPr="006B0531">
        <w:t>Thank you for your additional comments which have helped us to refine the manuscript.</w:t>
      </w:r>
      <w:r w:rsidR="008C7F43" w:rsidRPr="006B0531">
        <w:br/>
      </w:r>
      <w:r w:rsidR="008C7F43" w:rsidRPr="006B0531">
        <w:br/>
      </w:r>
      <w:r w:rsidR="00E3389B" w:rsidRPr="00E3389B">
        <w:rPr>
          <w:b/>
          <w:bCs/>
        </w:rPr>
        <w:t xml:space="preserve">1. </w:t>
      </w:r>
      <w:r w:rsidR="008C7F43" w:rsidRPr="00E3389B">
        <w:rPr>
          <w:b/>
          <w:bCs/>
        </w:rPr>
        <w:t>Introduction:</w:t>
      </w:r>
      <w:r w:rsidR="008C7F43" w:rsidRPr="00E3389B">
        <w:rPr>
          <w:b/>
          <w:bCs/>
        </w:rPr>
        <w:br/>
        <w:t>Page 5 (line 101) you write “risk for significant psychopathology” – the word significant should be deleted.</w:t>
      </w:r>
    </w:p>
    <w:p w14:paraId="7AB12260" w14:textId="5F982B9C" w:rsidR="008C7F43" w:rsidRDefault="008C7F43" w:rsidP="006B0531">
      <w:pPr>
        <w:pStyle w:val="NormalWeb"/>
        <w:ind w:left="180"/>
      </w:pPr>
      <w:r>
        <w:t>Done – deleted “significant.”</w:t>
      </w:r>
    </w:p>
    <w:p w14:paraId="7F4F89A9" w14:textId="2AA2C7CF" w:rsidR="008C7F43" w:rsidRPr="00E3389B" w:rsidRDefault="00E3389B" w:rsidP="008C7F43">
      <w:pPr>
        <w:pStyle w:val="NormalWeb"/>
        <w:rPr>
          <w:b/>
          <w:bCs/>
        </w:rPr>
      </w:pPr>
      <w:r w:rsidRPr="00E3389B">
        <w:rPr>
          <w:b/>
          <w:bCs/>
        </w:rPr>
        <w:t xml:space="preserve">2. </w:t>
      </w:r>
      <w:r w:rsidR="008C7F43" w:rsidRPr="00E3389B">
        <w:rPr>
          <w:b/>
          <w:bCs/>
        </w:rPr>
        <w:t>Page 6 (line 133) – you write “incompletely expressed psychopathology” – unclear what this means, please rewrite.</w:t>
      </w:r>
    </w:p>
    <w:p w14:paraId="67030A4A" w14:textId="6BCDEAD1" w:rsidR="008C7F43" w:rsidRDefault="008C7F43" w:rsidP="006B0531">
      <w:pPr>
        <w:pStyle w:val="NormalWeb"/>
        <w:ind w:left="180"/>
      </w:pPr>
      <w:r>
        <w:t>Replaced “incompletely expressed” with “</w:t>
      </w:r>
      <w:proofErr w:type="spellStart"/>
      <w:r>
        <w:t>subdiagnostic</w:t>
      </w:r>
      <w:proofErr w:type="spellEnd"/>
      <w:r>
        <w:t>.”</w:t>
      </w:r>
    </w:p>
    <w:p w14:paraId="17BB03D0" w14:textId="7469BC6B" w:rsidR="008C7F43" w:rsidRPr="00E3389B" w:rsidRDefault="008C7F43" w:rsidP="008C7F43">
      <w:pPr>
        <w:pStyle w:val="NormalWeb"/>
        <w:rPr>
          <w:b/>
          <w:bCs/>
        </w:rPr>
      </w:pPr>
      <w:r>
        <w:br/>
      </w:r>
      <w:r w:rsidR="00E3389B" w:rsidRPr="00E3389B">
        <w:rPr>
          <w:b/>
          <w:bCs/>
        </w:rPr>
        <w:t xml:space="preserve">3. </w:t>
      </w:r>
      <w:r w:rsidRPr="00E3389B">
        <w:rPr>
          <w:b/>
          <w:bCs/>
        </w:rPr>
        <w:t>Page 6 (line 139) – “individual- and family-level variables” – delete individual?</w:t>
      </w:r>
    </w:p>
    <w:p w14:paraId="11B4B784" w14:textId="55B64A63" w:rsidR="008C7F43" w:rsidRDefault="008C7F43" w:rsidP="006B0531">
      <w:pPr>
        <w:pStyle w:val="NormalWeb"/>
        <w:ind w:left="180"/>
      </w:pPr>
      <w:r>
        <w:t>Done – deleted “individual.”</w:t>
      </w:r>
    </w:p>
    <w:p w14:paraId="27F911DF" w14:textId="2171A086" w:rsidR="008C7F43" w:rsidRPr="00E3389B" w:rsidRDefault="008C7F43" w:rsidP="008C7F43">
      <w:pPr>
        <w:pStyle w:val="NormalWeb"/>
        <w:rPr>
          <w:b/>
          <w:bCs/>
        </w:rPr>
      </w:pPr>
      <w:r w:rsidRPr="00E3389B">
        <w:rPr>
          <w:b/>
          <w:bCs/>
        </w:rPr>
        <w:br/>
      </w:r>
      <w:r w:rsidR="00E3389B" w:rsidRPr="00E3389B">
        <w:rPr>
          <w:b/>
          <w:bCs/>
        </w:rPr>
        <w:t xml:space="preserve">4. </w:t>
      </w:r>
      <w:r w:rsidRPr="00E3389B">
        <w:rPr>
          <w:b/>
          <w:bCs/>
        </w:rPr>
        <w:t>Page 6 (line 139-141)- I would recommending rewriting the last section on page 6 to something like: “If the association is causal, siblings who are discordant for exposures should show greater differences in psychopathology. Conversely, if the discordant siblings do not differ in psychopathology, the observed association is explained by unmeasured genetic and environmental factors. The results of studies with sibling design have supported causal relationships between prenatal exposure to tobacco (40), alcohol (41), and obstetrical complications (42).”</w:t>
      </w:r>
      <w:r w:rsidRPr="00E3389B">
        <w:rPr>
          <w:b/>
          <w:bCs/>
        </w:rPr>
        <w:br/>
        <w:t>Note: Regarding tobacco, results are conflicting, please see: https://doi.org/10.1542/peds.2016-2509</w:t>
      </w:r>
    </w:p>
    <w:p w14:paraId="369D3466" w14:textId="282D6128" w:rsidR="008C7F43" w:rsidRDefault="008C7F43" w:rsidP="006B0531">
      <w:pPr>
        <w:pStyle w:val="NormalWeb"/>
        <w:spacing w:before="0" w:beforeAutospacing="0" w:after="0" w:afterAutospacing="0"/>
        <w:ind w:left="180"/>
        <w:rPr>
          <w:rFonts w:asciiTheme="majorBidi" w:hAnsiTheme="majorBidi" w:cstheme="majorBidi"/>
        </w:rPr>
      </w:pPr>
      <w:r w:rsidRPr="006B0531">
        <w:rPr>
          <w:rFonts w:asciiTheme="majorBidi" w:hAnsiTheme="majorBidi" w:cstheme="majorBidi"/>
        </w:rPr>
        <w:t xml:space="preserve">We appreciate the reviewer’s </w:t>
      </w:r>
      <w:r w:rsidR="00C21799" w:rsidRPr="006B0531">
        <w:rPr>
          <w:rFonts w:asciiTheme="majorBidi" w:hAnsiTheme="majorBidi" w:cstheme="majorBidi"/>
        </w:rPr>
        <w:t xml:space="preserve">suggested </w:t>
      </w:r>
      <w:r w:rsidRPr="006B0531">
        <w:rPr>
          <w:rFonts w:asciiTheme="majorBidi" w:hAnsiTheme="majorBidi" w:cstheme="majorBidi"/>
        </w:rPr>
        <w:t>edits and have incorporated them wholesale</w:t>
      </w:r>
      <w:r w:rsidR="006065ED">
        <w:rPr>
          <w:rFonts w:asciiTheme="majorBidi" w:hAnsiTheme="majorBidi" w:cstheme="majorBidi"/>
        </w:rPr>
        <w:t xml:space="preserve"> (bottom of p.5/top of p.6)</w:t>
      </w:r>
      <w:r w:rsidRPr="006B0531">
        <w:rPr>
          <w:rFonts w:asciiTheme="majorBidi" w:hAnsiTheme="majorBidi" w:cstheme="majorBidi"/>
        </w:rPr>
        <w:t xml:space="preserve">.  In regard to tobacco, we agree that results from previous sibling studies have been inconsistent and now indicate this more clearly in the discussion (citation 51 is the </w:t>
      </w:r>
      <w:proofErr w:type="spellStart"/>
      <w:r w:rsidRPr="006B0531">
        <w:rPr>
          <w:rFonts w:asciiTheme="majorBidi" w:hAnsiTheme="majorBidi" w:cstheme="majorBidi"/>
        </w:rPr>
        <w:t>Gustavson</w:t>
      </w:r>
      <w:proofErr w:type="spellEnd"/>
      <w:r w:rsidRPr="006B0531">
        <w:rPr>
          <w:rFonts w:asciiTheme="majorBidi" w:hAnsiTheme="majorBidi" w:cstheme="majorBidi"/>
        </w:rPr>
        <w:t xml:space="preserve"> paper that the reviewer specifically mentioned): </w:t>
      </w:r>
    </w:p>
    <w:p w14:paraId="3921464A" w14:textId="77777777" w:rsidR="006B0531" w:rsidRPr="006B0531" w:rsidRDefault="006B0531" w:rsidP="006B0531">
      <w:pPr>
        <w:pStyle w:val="NormalWeb"/>
        <w:spacing w:before="0" w:beforeAutospacing="0" w:after="0" w:afterAutospacing="0"/>
        <w:ind w:left="180"/>
        <w:rPr>
          <w:rFonts w:asciiTheme="majorBidi" w:hAnsiTheme="majorBidi" w:cstheme="majorBidi"/>
        </w:rPr>
      </w:pPr>
    </w:p>
    <w:p w14:paraId="29EEFA79" w14:textId="0B2AB16D" w:rsidR="008C7F43" w:rsidRPr="006B0531" w:rsidRDefault="006B0531" w:rsidP="006B0531">
      <w:pPr>
        <w:ind w:left="180"/>
        <w:rPr>
          <w:rFonts w:asciiTheme="majorBidi" w:hAnsiTheme="majorBidi" w:cstheme="majorBidi"/>
        </w:rPr>
      </w:pPr>
      <w:r>
        <w:rPr>
          <w:rFonts w:asciiTheme="majorBidi" w:hAnsiTheme="majorBidi" w:cstheme="majorBidi"/>
        </w:rPr>
        <w:t>“</w:t>
      </w:r>
      <w:r w:rsidR="008C7F43" w:rsidRPr="006B0531">
        <w:rPr>
          <w:rFonts w:asciiTheme="majorBidi" w:hAnsiTheme="majorBidi" w:cstheme="majorBidi"/>
        </w:rPr>
        <w:t xml:space="preserve">Despite the smaller sample size for that analysis, this finding suggests that the relationship between prenatal exposure load and CBCL is unlikely to be confounded by unmeasured family-level differences, a possibility suggested by previous work ( e.g., </w:t>
      </w:r>
      <w:r w:rsidR="008C7F43" w:rsidRPr="006B0531">
        <w:rPr>
          <w:rFonts w:asciiTheme="majorBidi" w:hAnsiTheme="majorBidi" w:cstheme="majorBidi"/>
        </w:rPr>
        <w:fldChar w:fldCharType="begin">
          <w:fldData xml:space="preserve">PEVuZE5vdGU+PENpdGU+PEF1dGhvcj5FaWxlcnRzZW48L0F1dGhvcj48WWVhcj4yMDE3PC9ZZWFy
PjxSZWNOdW0+MTg1MDwvUmVjTnVtPjxEaXNwbGF5VGV4dD4oMTksIDUxKTwvRGlzcGxheVRleHQ+
PHJlY29yZD48cmVjLW51bWJlcj4xODUwPC9yZWMtbnVtYmVyPjxmb3JlaWduLWtleXM+PGtleSBh
cHA9IkVOIiBkYi1pZD0iZnN2NWZ3cDBjZDlkeG1lc3Jzc3hhZXZtcGE1d3QyemE1cGZzIiB0aW1l
c3RhbXA9IjE1NjY4MjgxMTEiPjE4NTA8L2tleT48L2ZvcmVpZ24ta2V5cz48cmVmLXR5cGUgbmFt
ZT0iSm91cm5hbCBBcnRpY2xlIj4xNzwvcmVmLXR5cGU+PGNvbnRyaWJ1dG9ycz48YXV0aG9ycz48
YXV0aG9yPkVpbGVydHNlbiwgRS4gTS48L2F1dGhvcj48YXV0aG9yPkdqZXJkZSwgTC4gQy48L2F1
dGhvcj48YXV0aG9yPlJlaWNoYm9ybi1LamVubmVydWQsIFQuPC9hdXRob3I+PGF1dGhvcj5PcnN0
YXZpaywgUi4gRS48L2F1dGhvcj48YXV0aG9yPktudWRzZW4sIEcuIFAuPC9hdXRob3I+PGF1dGhv
cj5TdG9sdGVuYmVyZywgQy48L2F1dGhvcj48YXV0aG9yPkN6YWprb3dza2ksIE4uPC9hdXRob3I+
PGF1dGhvcj5Sb3lzYW1iLCBFLjwvYXV0aG9yPjxhdXRob3I+S2VuZGxlciwgSy4gUy48L2F1dGhv
cj48YXV0aG9yPllzdHJvbSwgRS48L2F1dGhvcj48L2F1dGhvcnM+PC9jb250cmlidXRvcnM+PGF1
dGgtYWRkcmVzcz5Ob3J3ZWdpYW4gSW5zdGl0dXRlIG9mIFB1YmxpYyBIZWFsdGgsIE9zbG8sIE5v
cndheS4mI3hEO0RlcGFydG1lbnQgb2YgUHN5Y2hvbG9neS4mI3hEO0luc3RpdHV0ZSBvZiBDbGlu
aWNhbCBNZWRpY2luZSwgVW5pdmVyc2l0eSBvZiBPc2xvLCBPc2xvLCBOb3J3YXkuJiN4RDtEZXBh
cnRtZW50IG9mIEdsb2JhbCBQdWJsaWMgSGVhbHRoIGFuZCBQcmltYXJ5IENhcmUsIFVuaXZlcnNp
dHkgb2YgQmVyZ2VuLCBCZXJnZW4sIE5vcndheS4mI3hEO1ZpcmdpbmlhIEluc3RpdHV0ZSBmb3Ig
UHN5Y2hpYXRyaWMgYW5kIEJlaGF2aW91cmFsIEdlbmV0aWNzLiYjeEQ7RGVwYXJ0bWVudHMgb2Yg
UHN5Y2hpYXRyeSBhbmQgSHVtYW4gYW5kIE1vbGVjdWxhciBHZW5ldGljcywgVmlyZ2luaWEgQ29t
bW9ud2VhbHRoIFVuaXZlcnNpdHksIFJpY2htb25kLCBWQSwgVVNBLiYjeEQ7UGhhcm1hY29FcGlk
ZW1pb2xvZ3kgYW5kIERydWcgU2FmZXR5IFJlc2VhcmNoIEdyb3VwLCBTY2hvb2wgb2YgUGhhcm1h
Y3ksIFVuaXZlcnNpdHkgb2YgT3NsbywgT3NsbywgTm9yd2F5LjwvYXV0aC1hZGRyZXNzPjx0aXRs
ZXM+PHRpdGxlPk1hdGVybmFsIGFsY29ob2wgdXNlIGR1cmluZyBwcmVnbmFuY3kgYW5kIG9mZnNw
cmluZyBhdHRlbnRpb24tZGVmaWNpdCBoeXBlcmFjdGl2aXR5IGRpc29yZGVyIChBREhEKTogYSBw
cm9zcGVjdGl2ZSBzaWJsaW5nIGNvbnRyb2wgc3R1ZHk8L3RpdGxlPjxzZWNvbmRhcnktdGl0bGU+
SW50IEogRXBpZGVtaW9sPC9zZWNvbmRhcnktdGl0bGU+PC90aXRsZXM+PHBlcmlvZGljYWw+PGZ1
bGwtdGl0bGU+SW50IEogRXBpZGVtaW9sPC9mdWxsLXRpdGxlPjwvcGVyaW9kaWNhbD48cGFnZXM+
MTYzMy0xNjQwPC9wYWdlcz48dm9sdW1lPjQ2PC92b2x1bWU+PG51bWJlcj41PC9udW1iZXI+PGVk
aXRpb24+MjAxNy8wNC8yODwvZWRpdGlvbj48a2V5d29yZHM+PGtleXdvcmQ+QWRvbGVzY2VudDwv
a2V5d29yZD48a2V5d29yZD5BbGNvaG9sIERyaW5raW5nL2FkdmVyc2UgZWZmZWN0cy8qZXBpZGVt
aW9sb2d5PC9rZXl3b3JkPjxrZXl3b3JkPkF0dGVudGlvbiBEZWZpY2l0IERpc29yZGVyIHdpdGgg
SHlwZXJhY3Rpdml0eS8qZXBpZGVtaW9sb2d5PC9rZXl3b3JkPjxrZXl3b3JkPkNhc2UtQ29udHJv
bCBTdHVkaWVzPC9rZXl3b3JkPjxrZXl3b3JkPkNoaWxkPC9rZXl3b3JkPjxrZXl3b3JkPkNoaWxk
LCBQcmVzY2hvb2w8L2tleXdvcmQ+PGtleXdvcmQ+RmVtYWxlPC9rZXl3b3JkPjxrZXl3b3JkPkh1
bWFuczwva2V5d29yZD48a2V5d29yZD5NYWxlPC9rZXl3b3JkPjxrZXl3b3JkPk1vdGhlci1DaGls
ZCBSZWxhdGlvbnM8L2tleXdvcmQ+PGtleXdvcmQ+Tm9yd2F5L2VwaWRlbWlvbG9neTwva2V5d29y
ZD48a2V5d29yZD5QcmVnbmFuY3k8L2tleXdvcmQ+PGtleXdvcmQ+UHJlbmF0YWwgRXhwb3N1cmUg
RGVsYXllZCBFZmZlY3RzLyplcGlkZW1pb2xvZ3k8L2tleXdvcmQ+PGtleXdvcmQ+UHJvc3BlY3Rp
dmUgU3R1ZGllczwva2V5d29yZD48a2V5d29yZD5SZWdyZXNzaW9uIEFuYWx5c2lzPC9rZXl3b3Jk
PjxrZXl3b3JkPlJpc2sgRmFjdG9yczwva2V5d29yZD48a2V5d29yZD4qU2libGluZ3M8L2tleXdv
cmQ+PGtleXdvcmQ+KkFESEQgZGlhZ25vc2lzPC9rZXl3b3JkPjxrZXl3b3JkPipBREhEIHN5bXB0
b21zPC9rZXl3b3JkPjxrZXl3b3JkPipNb0JhIGNvaG9ydCBzdHVkeTwva2V5d29yZD48a2V5d29y
ZD4qbmVnYXRpdmUgY29udHJvbDwva2V5d29yZD48a2V5d29yZD4qcHJlbmF0YWwgYWxjb2hvbCBl
eHBvc3VyZTwva2V5d29yZD48a2V5d29yZD4qc2libGluZyBjb250cm9sPC9rZXl3b3JkPjwva2V5
d29yZHM+PGRhdGVzPjx5ZWFyPjIwMTc8L3llYXI+PHB1Yi1kYXRlcz48ZGF0ZT5PY3QgMTwvZGF0
ZT48L3B1Yi1kYXRlcz48L2RhdGVzPjxpc2JuPjE0NjQtMzY4NSAoRWxlY3Ryb25pYykmI3hEOzAz
MDAtNTc3MSAoTGlua2luZyk8L2lzYm4+PGFjY2Vzc2lvbi1udW0+Mjg0NDkxMzM8L2FjY2Vzc2lv
bi1udW0+PHVybHM+PHJlbGF0ZWQtdXJscz48dXJsPmh0dHBzOi8vd3d3Lm5jYmkubmxtLm5paC5n
b3YvcHVibWVkLzI4NDQ5MTMzPC91cmw+PC9yZWxhdGVkLXVybHM+PC91cmxzPjxjdXN0b20yPlBN
QzU4MzczNDE8L2N1c3RvbTI+PGVsZWN0cm9uaWMtcmVzb3VyY2UtbnVtPjEwLjEwOTMvaWplL2R5
eDA2NzwvZWxlY3Ryb25pYy1yZXNvdXJjZS1udW0+PC9yZWNvcmQ+PC9DaXRlPjxDaXRlPjxBdXRo
b3I+R3VzdGF2c29uPC9BdXRob3I+PFllYXI+MjAxNzwvWWVhcj48UmVjTnVtPjE4NTE8L1JlY051
bT48cmVjb3JkPjxyZWMtbnVtYmVyPjE4NTE8L3JlYy1udW1iZXI+PGZvcmVpZ24ta2V5cz48a2V5
IGFwcD0iRU4iIGRiLWlkPSJmc3Y1ZndwMGNkOWR4bWVzcnNzeGFldm1wYTV3dDJ6YTVwZnMiIHRp
bWVzdGFtcD0iMTU2NjgyODExMSI+MTg1MTwva2V5PjwvZm9yZWlnbi1rZXlzPjxyZWYtdHlwZSBu
YW1lPSJKb3VybmFsIEFydGljbGUiPjE3PC9yZWYtdHlwZT48Y29udHJpYnV0b3JzPjxhdXRob3Jz
PjxhdXRob3I+R3VzdGF2c29uLCBLLjwvYXV0aG9yPjxhdXRob3I+WXN0cm9tLCBFLjwvYXV0aG9y
PjxhdXRob3I+U3RvbHRlbmJlcmcsIEMuPC9hdXRob3I+PGF1dGhvcj5TdXNzZXIsIEUuPC9hdXRo
b3I+PGF1dGhvcj5TdXJlbiwgUC48L2F1dGhvcj48YXV0aG9yPk1hZ251cywgUC48L2F1dGhvcj48
YXV0aG9yPktudWRzZW4sIEcuIFAuPC9hdXRob3I+PGF1dGhvcj5TbWl0aCwgRy4gRC48L2F1dGhv
cj48YXV0aG9yPkxhbmdsZXksIEsuPC9hdXRob3I+PGF1dGhvcj5SdXR0ZXIsIE0uPC9hdXRob3I+
PGF1dGhvcj5BYXNlLCBILjwvYXV0aG9yPjxhdXRob3I+UmVpY2hib3JuLUtqZW5uZXJ1ZCwgVC48
L2F1dGhvcj48L2F1dGhvcnM+PC9jb250cmlidXRvcnM+PGF1dGgtYWRkcmVzcz5Ob3J3ZWdpYW4g
SW5zdGl0dXRlIG9mIFB1YmxpYyBIZWFsdGgsIE9zbG8sIE5vcndheTsga3Jpc3RpbmJydW4uZ3Vz
dGF2c29uQGZoaS5uby4mI3hEO0RlcGFydG1lbnQgb2YgUHN5Y2hvbG9neSwgYW5kLiYjeEQ7Tm9y
d2VnaWFuIEluc3RpdHV0ZSBvZiBQdWJsaWMgSGVhbHRoLCBPc2xvLCBOb3J3YXkuJiN4RDtEZXBh
cnRtZW50IG9mIEdsb2JhbCBQdWJsaWMgSGVhbHRoIGFuZCBQcmltYXJ5IENhcmUsIFVuaXZlcnNp
dHkgb2YgQmVyZ2VuLCBCZXJnZW4sIE5vcndheS4mI3hEO01haWxtYW4gU2Nob29sIG9mIFB1Ymxp
YyBIZWFsdGgsIENvbHVtYmlhIFVuaXZlcnNpdHksIE5ldyBZb3JrLCBOZXcgWW9yay4mI3hEO05l
dyBZb3JrIFN0YXRlIFBzeWNoaWF0cmljIEluc3RpdHV0ZSwgTmV3IFlvcmssIE5ldyBZb3JrLiYj
eEQ7VGhlIE1SQyBJbnRlZ3JhdGl2ZSBFcGlkZW1pb2xvZ3kgVW5pdCwgVW5pdmVyc2l0eSBvZiBC
cmlzdG9sLCBCcmlzdG9sLCBVbml0ZWQgS2luZ2RvbS4mI3hEO1NjaG9vbCBvZiBQc3ljaG9sb2d5
LCBhbmQuJiN4RDtNUkMgQ2VudHJlIGZvciBOZXVyb3BzeWNoaWF0cmljIEdlbmV0aWNzIGFuZCBH
ZW5vbWljcywgQ2FyZGlmZiBVbml2ZXJzaXR5LCBDYXJkaWZmLCBVbml0ZWQgS2luZ2RvbTsgYW5k
LiYjeEQ7SW5zdGl0dXRlIG9mIFBzeWNoaWF0cnksIFBzeWNob2xvZ3ksIGFuZCBOZXVyb3NjaWVu
Y2UsIEtpbmcmYXBvcztzIENvbGxlZ2UgTG9uZG9uLCBMb25kb24sIFVuaXRlZCBLaW5nZG9tLiYj
eEQ7SW5zdGl0dXRlIG9mIENsaW5pY2FsIE1lZGljaW5lLCBVbml2ZXJzaXR5IG9mIE9zbG8sIE9z
bG8sIE5vcndheS48L2F1dGgtYWRkcmVzcz48dGl0bGVzPjx0aXRsZT5TbW9raW5nIGluIFByZWdu
YW5jeSBhbmQgQ2hpbGQgQURIRDwvdGl0bGU+PHNlY29uZGFyeS10aXRsZT5QZWRpYXRyaWNzPC9z
ZWNvbmRhcnktdGl0bGU+PC90aXRsZXM+PHBlcmlvZGljYWw+PGZ1bGwtdGl0bGU+UGVkaWF0cmlj
czwvZnVsbC10aXRsZT48L3BlcmlvZGljYWw+PHZvbHVtZT4xMzk8L3ZvbHVtZT48bnVtYmVyPjI8
L251bWJlcj48ZWRpdGlvbj4yMDE3LzAyLzAxPC9lZGl0aW9uPjxrZXl3b3Jkcz48a2V5d29yZD5B
dHRlbnRpb24gRGVmaWNpdCBEaXNvcmRlciB3aXRoIEh5cGVyYWN0aXZpdHkvZXBpZGVtaW9sb2d5
LypldGlvbG9neTwva2V5d29yZD48a2V5d29yZD5DYXNlLUNvbnRyb2wgU3R1ZGllczwva2V5d29y
ZD48a2V5d29yZD5DaGlsZCwgUHJlc2Nob29sPC9rZXl3b3JkPjxrZXl3b3JkPkNvaG9ydCBTdHVk
aWVzPC9rZXl3b3JkPjxrZXl3b3JkPkZlbWFsZTwva2V5d29yZD48a2V5d29yZD5IdW1hbnM8L2tl
eXdvcmQ+PGtleXdvcmQ+SW5mYW50PC9rZXl3b3JkPjxrZXl3b3JkPkluZmFudCwgTmV3Ym9ybjwv
a2V5d29yZD48a2V5d29yZD5NYWxlPC9rZXl3b3JkPjxrZXl3b3JkPk5vcndheTwva2V5d29yZD48
a2V5d29yZD5QcmVnbmFuY3k8L2tleXdvcmQ+PGtleXdvcmQ+UHJlbmF0YWwgRXhwb3N1cmUgRGVs
YXllZCBFZmZlY3RzL2VwaWRlbWlvbG9neS8qZXRpb2xvZ3k8L2tleXdvcmQ+PGtleXdvcmQ+UmVn
aXN0cmllczwva2V5d29yZD48a2V5d29yZD5SaXNrIEZhY3RvcnM8L2tleXdvcmQ+PGtleXdvcmQ+
U21va2luZy8qYWR2ZXJzZSBlZmZlY3RzL2VwaWRlbWlvbG9neTwva2V5d29yZD48a2V5d29yZD5T
dGF0aXN0aWNzIGFzIFRvcGljPC9rZXl3b3JkPjxrZXl3b3JkPlRvYmFjY28gU21va2UgUG9sbHV0
aW9uL2FkdmVyc2UgZWZmZWN0cy9zdGF0aXN0aWNzICZhbXA7IG51bWVyaWNhbCBkYXRhPC9rZXl3
b3JkPjwva2V5d29yZHM+PGRhdGVzPjx5ZWFyPjIwMTc8L3llYXI+PHB1Yi1kYXRlcz48ZGF0ZT5G
ZWI8L2RhdGU+PC9wdWItZGF0ZXM+PC9kYXRlcz48aXNibj4xMDk4LTQyNzUgKEVsZWN0cm9uaWMp
JiN4RDswMDMxLTQwMDUgKExpbmtpbmcpPC9pc2JuPjxhY2Nlc3Npb24tbnVtPjI4MTM4MDA1PC9h
Y2Nlc3Npb24tbnVtPjx1cmxzPjxyZWxhdGVkLXVybHM+PHVybD5odHRwczovL3d3dy5uY2JpLm5s
bS5uaWguZ292L3B1Ym1lZC8yODEzODAwNTwvdXJsPjwvcmVsYXRlZC11cmxzPjwvdXJscz48Y3Vz
dG9tMj5QTUM1MjYwMTUxIGNvbmZsaWN0cyBvZiBpbnRlcmVzdCB0byBkaXNjbG9zZS48L2N1c3Rv
bTI+PGVsZWN0cm9uaWMtcmVzb3VyY2UtbnVtPjEwLjE1NDIvcGVkcy4yMDE2LTI1MDk8L2VsZWN0
cm9uaWMtcmVzb3VyY2UtbnVtPjwvcmVjb3JkPjwvQ2l0ZT48L0VuZE5vdGU+
</w:fldData>
        </w:fldChar>
      </w:r>
      <w:r w:rsidR="008C7F43" w:rsidRPr="006B0531">
        <w:rPr>
          <w:rFonts w:asciiTheme="majorBidi" w:hAnsiTheme="majorBidi" w:cstheme="majorBidi"/>
        </w:rPr>
        <w:instrText xml:space="preserve"> ADDIN EN.CITE </w:instrText>
      </w:r>
      <w:r w:rsidR="008C7F43" w:rsidRPr="006B0531">
        <w:rPr>
          <w:rFonts w:asciiTheme="majorBidi" w:hAnsiTheme="majorBidi" w:cstheme="majorBidi"/>
        </w:rPr>
        <w:fldChar w:fldCharType="begin">
          <w:fldData xml:space="preserve">PEVuZE5vdGU+PENpdGU+PEF1dGhvcj5FaWxlcnRzZW48L0F1dGhvcj48WWVhcj4yMDE3PC9ZZWFy
PjxSZWNOdW0+MTg1MDwvUmVjTnVtPjxEaXNwbGF5VGV4dD4oMTksIDUxKTwvRGlzcGxheVRleHQ+
PHJlY29yZD48cmVjLW51bWJlcj4xODUwPC9yZWMtbnVtYmVyPjxmb3JlaWduLWtleXM+PGtleSBh
cHA9IkVOIiBkYi1pZD0iZnN2NWZ3cDBjZDlkeG1lc3Jzc3hhZXZtcGE1d3QyemE1cGZzIiB0aW1l
c3RhbXA9IjE1NjY4MjgxMTEiPjE4NTA8L2tleT48L2ZvcmVpZ24ta2V5cz48cmVmLXR5cGUgbmFt
ZT0iSm91cm5hbCBBcnRpY2xlIj4xNzwvcmVmLXR5cGU+PGNvbnRyaWJ1dG9ycz48YXV0aG9ycz48
YXV0aG9yPkVpbGVydHNlbiwgRS4gTS48L2F1dGhvcj48YXV0aG9yPkdqZXJkZSwgTC4gQy48L2F1
dGhvcj48YXV0aG9yPlJlaWNoYm9ybi1LamVubmVydWQsIFQuPC9hdXRob3I+PGF1dGhvcj5PcnN0
YXZpaywgUi4gRS48L2F1dGhvcj48YXV0aG9yPktudWRzZW4sIEcuIFAuPC9hdXRob3I+PGF1dGhv
cj5TdG9sdGVuYmVyZywgQy48L2F1dGhvcj48YXV0aG9yPkN6YWprb3dza2ksIE4uPC9hdXRob3I+
PGF1dGhvcj5Sb3lzYW1iLCBFLjwvYXV0aG9yPjxhdXRob3I+S2VuZGxlciwgSy4gUy48L2F1dGhv
cj48YXV0aG9yPllzdHJvbSwgRS48L2F1dGhvcj48L2F1dGhvcnM+PC9jb250cmlidXRvcnM+PGF1
dGgtYWRkcmVzcz5Ob3J3ZWdpYW4gSW5zdGl0dXRlIG9mIFB1YmxpYyBIZWFsdGgsIE9zbG8sIE5v
cndheS4mI3hEO0RlcGFydG1lbnQgb2YgUHN5Y2hvbG9neS4mI3hEO0luc3RpdHV0ZSBvZiBDbGlu
aWNhbCBNZWRpY2luZSwgVW5pdmVyc2l0eSBvZiBPc2xvLCBPc2xvLCBOb3J3YXkuJiN4RDtEZXBh
cnRtZW50IG9mIEdsb2JhbCBQdWJsaWMgSGVhbHRoIGFuZCBQcmltYXJ5IENhcmUsIFVuaXZlcnNp
dHkgb2YgQmVyZ2VuLCBCZXJnZW4sIE5vcndheS4mI3hEO1ZpcmdpbmlhIEluc3RpdHV0ZSBmb3Ig
UHN5Y2hpYXRyaWMgYW5kIEJlaGF2aW91cmFsIEdlbmV0aWNzLiYjeEQ7RGVwYXJ0bWVudHMgb2Yg
UHN5Y2hpYXRyeSBhbmQgSHVtYW4gYW5kIE1vbGVjdWxhciBHZW5ldGljcywgVmlyZ2luaWEgQ29t
bW9ud2VhbHRoIFVuaXZlcnNpdHksIFJpY2htb25kLCBWQSwgVVNBLiYjeEQ7UGhhcm1hY29FcGlk
ZW1pb2xvZ3kgYW5kIERydWcgU2FmZXR5IFJlc2VhcmNoIEdyb3VwLCBTY2hvb2wgb2YgUGhhcm1h
Y3ksIFVuaXZlcnNpdHkgb2YgT3NsbywgT3NsbywgTm9yd2F5LjwvYXV0aC1hZGRyZXNzPjx0aXRs
ZXM+PHRpdGxlPk1hdGVybmFsIGFsY29ob2wgdXNlIGR1cmluZyBwcmVnbmFuY3kgYW5kIG9mZnNw
cmluZyBhdHRlbnRpb24tZGVmaWNpdCBoeXBlcmFjdGl2aXR5IGRpc29yZGVyIChBREhEKTogYSBw
cm9zcGVjdGl2ZSBzaWJsaW5nIGNvbnRyb2wgc3R1ZHk8L3RpdGxlPjxzZWNvbmRhcnktdGl0bGU+
SW50IEogRXBpZGVtaW9sPC9zZWNvbmRhcnktdGl0bGU+PC90aXRsZXM+PHBlcmlvZGljYWw+PGZ1
bGwtdGl0bGU+SW50IEogRXBpZGVtaW9sPC9mdWxsLXRpdGxlPjwvcGVyaW9kaWNhbD48cGFnZXM+
MTYzMy0xNjQwPC9wYWdlcz48dm9sdW1lPjQ2PC92b2x1bWU+PG51bWJlcj41PC9udW1iZXI+PGVk
aXRpb24+MjAxNy8wNC8yODwvZWRpdGlvbj48a2V5d29yZHM+PGtleXdvcmQ+QWRvbGVzY2VudDwv
a2V5d29yZD48a2V5d29yZD5BbGNvaG9sIERyaW5raW5nL2FkdmVyc2UgZWZmZWN0cy8qZXBpZGVt
aW9sb2d5PC9rZXl3b3JkPjxrZXl3b3JkPkF0dGVudGlvbiBEZWZpY2l0IERpc29yZGVyIHdpdGgg
SHlwZXJhY3Rpdml0eS8qZXBpZGVtaW9sb2d5PC9rZXl3b3JkPjxrZXl3b3JkPkNhc2UtQ29udHJv
bCBTdHVkaWVzPC9rZXl3b3JkPjxrZXl3b3JkPkNoaWxkPC9rZXl3b3JkPjxrZXl3b3JkPkNoaWxk
LCBQcmVzY2hvb2w8L2tleXdvcmQ+PGtleXdvcmQ+RmVtYWxlPC9rZXl3b3JkPjxrZXl3b3JkPkh1
bWFuczwva2V5d29yZD48a2V5d29yZD5NYWxlPC9rZXl3b3JkPjxrZXl3b3JkPk1vdGhlci1DaGls
ZCBSZWxhdGlvbnM8L2tleXdvcmQ+PGtleXdvcmQ+Tm9yd2F5L2VwaWRlbWlvbG9neTwva2V5d29y
ZD48a2V5d29yZD5QcmVnbmFuY3k8L2tleXdvcmQ+PGtleXdvcmQ+UHJlbmF0YWwgRXhwb3N1cmUg
RGVsYXllZCBFZmZlY3RzLyplcGlkZW1pb2xvZ3k8L2tleXdvcmQ+PGtleXdvcmQ+UHJvc3BlY3Rp
dmUgU3R1ZGllczwva2V5d29yZD48a2V5d29yZD5SZWdyZXNzaW9uIEFuYWx5c2lzPC9rZXl3b3Jk
PjxrZXl3b3JkPlJpc2sgRmFjdG9yczwva2V5d29yZD48a2V5d29yZD4qU2libGluZ3M8L2tleXdv
cmQ+PGtleXdvcmQ+KkFESEQgZGlhZ25vc2lzPC9rZXl3b3JkPjxrZXl3b3JkPipBREhEIHN5bXB0
b21zPC9rZXl3b3JkPjxrZXl3b3JkPipNb0JhIGNvaG9ydCBzdHVkeTwva2V5d29yZD48a2V5d29y
ZD4qbmVnYXRpdmUgY29udHJvbDwva2V5d29yZD48a2V5d29yZD4qcHJlbmF0YWwgYWxjb2hvbCBl
eHBvc3VyZTwva2V5d29yZD48a2V5d29yZD4qc2libGluZyBjb250cm9sPC9rZXl3b3JkPjwva2V5
d29yZHM+PGRhdGVzPjx5ZWFyPjIwMTc8L3llYXI+PHB1Yi1kYXRlcz48ZGF0ZT5PY3QgMTwvZGF0
ZT48L3B1Yi1kYXRlcz48L2RhdGVzPjxpc2JuPjE0NjQtMzY4NSAoRWxlY3Ryb25pYykmI3hEOzAz
MDAtNTc3MSAoTGlua2luZyk8L2lzYm4+PGFjY2Vzc2lvbi1udW0+Mjg0NDkxMzM8L2FjY2Vzc2lv
bi1udW0+PHVybHM+PHJlbGF0ZWQtdXJscz48dXJsPmh0dHBzOi8vd3d3Lm5jYmkubmxtLm5paC5n
b3YvcHVibWVkLzI4NDQ5MTMzPC91cmw+PC9yZWxhdGVkLXVybHM+PC91cmxzPjxjdXN0b20yPlBN
QzU4MzczNDE8L2N1c3RvbTI+PGVsZWN0cm9uaWMtcmVzb3VyY2UtbnVtPjEwLjEwOTMvaWplL2R5
eDA2NzwvZWxlY3Ryb25pYy1yZXNvdXJjZS1udW0+PC9yZWNvcmQ+PC9DaXRlPjxDaXRlPjxBdXRo
b3I+R3VzdGF2c29uPC9BdXRob3I+PFllYXI+MjAxNzwvWWVhcj48UmVjTnVtPjE4NTE8L1JlY051
bT48cmVjb3JkPjxyZWMtbnVtYmVyPjE4NTE8L3JlYy1udW1iZXI+PGZvcmVpZ24ta2V5cz48a2V5
IGFwcD0iRU4iIGRiLWlkPSJmc3Y1ZndwMGNkOWR4bWVzcnNzeGFldm1wYTV3dDJ6YTVwZnMiIHRp
bWVzdGFtcD0iMTU2NjgyODExMSI+MTg1MTwva2V5PjwvZm9yZWlnbi1rZXlzPjxyZWYtdHlwZSBu
YW1lPSJKb3VybmFsIEFydGljbGUiPjE3PC9yZWYtdHlwZT48Y29udHJpYnV0b3JzPjxhdXRob3Jz
PjxhdXRob3I+R3VzdGF2c29uLCBLLjwvYXV0aG9yPjxhdXRob3I+WXN0cm9tLCBFLjwvYXV0aG9y
PjxhdXRob3I+U3RvbHRlbmJlcmcsIEMuPC9hdXRob3I+PGF1dGhvcj5TdXNzZXIsIEUuPC9hdXRo
b3I+PGF1dGhvcj5TdXJlbiwgUC48L2F1dGhvcj48YXV0aG9yPk1hZ251cywgUC48L2F1dGhvcj48
YXV0aG9yPktudWRzZW4sIEcuIFAuPC9hdXRob3I+PGF1dGhvcj5TbWl0aCwgRy4gRC48L2F1dGhv
cj48YXV0aG9yPkxhbmdsZXksIEsuPC9hdXRob3I+PGF1dGhvcj5SdXR0ZXIsIE0uPC9hdXRob3I+
PGF1dGhvcj5BYXNlLCBILjwvYXV0aG9yPjxhdXRob3I+UmVpY2hib3JuLUtqZW5uZXJ1ZCwgVC48
L2F1dGhvcj48L2F1dGhvcnM+PC9jb250cmlidXRvcnM+PGF1dGgtYWRkcmVzcz5Ob3J3ZWdpYW4g
SW5zdGl0dXRlIG9mIFB1YmxpYyBIZWFsdGgsIE9zbG8sIE5vcndheTsga3Jpc3RpbmJydW4uZ3Vz
dGF2c29uQGZoaS5uby4mI3hEO0RlcGFydG1lbnQgb2YgUHN5Y2hvbG9neSwgYW5kLiYjeEQ7Tm9y
d2VnaWFuIEluc3RpdHV0ZSBvZiBQdWJsaWMgSGVhbHRoLCBPc2xvLCBOb3J3YXkuJiN4RDtEZXBh
cnRtZW50IG9mIEdsb2JhbCBQdWJsaWMgSGVhbHRoIGFuZCBQcmltYXJ5IENhcmUsIFVuaXZlcnNp
dHkgb2YgQmVyZ2VuLCBCZXJnZW4sIE5vcndheS4mI3hEO01haWxtYW4gU2Nob29sIG9mIFB1Ymxp
YyBIZWFsdGgsIENvbHVtYmlhIFVuaXZlcnNpdHksIE5ldyBZb3JrLCBOZXcgWW9yay4mI3hEO05l
dyBZb3JrIFN0YXRlIFBzeWNoaWF0cmljIEluc3RpdHV0ZSwgTmV3IFlvcmssIE5ldyBZb3JrLiYj
eEQ7VGhlIE1SQyBJbnRlZ3JhdGl2ZSBFcGlkZW1pb2xvZ3kgVW5pdCwgVW5pdmVyc2l0eSBvZiBC
cmlzdG9sLCBCcmlzdG9sLCBVbml0ZWQgS2luZ2RvbS4mI3hEO1NjaG9vbCBvZiBQc3ljaG9sb2d5
LCBhbmQuJiN4RDtNUkMgQ2VudHJlIGZvciBOZXVyb3BzeWNoaWF0cmljIEdlbmV0aWNzIGFuZCBH
ZW5vbWljcywgQ2FyZGlmZiBVbml2ZXJzaXR5LCBDYXJkaWZmLCBVbml0ZWQgS2luZ2RvbTsgYW5k
LiYjeEQ7SW5zdGl0dXRlIG9mIFBzeWNoaWF0cnksIFBzeWNob2xvZ3ksIGFuZCBOZXVyb3NjaWVu
Y2UsIEtpbmcmYXBvcztzIENvbGxlZ2UgTG9uZG9uLCBMb25kb24sIFVuaXRlZCBLaW5nZG9tLiYj
eEQ7SW5zdGl0dXRlIG9mIENsaW5pY2FsIE1lZGljaW5lLCBVbml2ZXJzaXR5IG9mIE9zbG8sIE9z
bG8sIE5vcndheS48L2F1dGgtYWRkcmVzcz48dGl0bGVzPjx0aXRsZT5TbW9raW5nIGluIFByZWdu
YW5jeSBhbmQgQ2hpbGQgQURIRDwvdGl0bGU+PHNlY29uZGFyeS10aXRsZT5QZWRpYXRyaWNzPC9z
ZWNvbmRhcnktdGl0bGU+PC90aXRsZXM+PHBlcmlvZGljYWw+PGZ1bGwtdGl0bGU+UGVkaWF0cmlj
czwvZnVsbC10aXRsZT48L3BlcmlvZGljYWw+PHZvbHVtZT4xMzk8L3ZvbHVtZT48bnVtYmVyPjI8
L251bWJlcj48ZWRpdGlvbj4yMDE3LzAyLzAxPC9lZGl0aW9uPjxrZXl3b3Jkcz48a2V5d29yZD5B
dHRlbnRpb24gRGVmaWNpdCBEaXNvcmRlciB3aXRoIEh5cGVyYWN0aXZpdHkvZXBpZGVtaW9sb2d5
LypldGlvbG9neTwva2V5d29yZD48a2V5d29yZD5DYXNlLUNvbnRyb2wgU3R1ZGllczwva2V5d29y
ZD48a2V5d29yZD5DaGlsZCwgUHJlc2Nob29sPC9rZXl3b3JkPjxrZXl3b3JkPkNvaG9ydCBTdHVk
aWVzPC9rZXl3b3JkPjxrZXl3b3JkPkZlbWFsZTwva2V5d29yZD48a2V5d29yZD5IdW1hbnM8L2tl
eXdvcmQ+PGtleXdvcmQ+SW5mYW50PC9rZXl3b3JkPjxrZXl3b3JkPkluZmFudCwgTmV3Ym9ybjwv
a2V5d29yZD48a2V5d29yZD5NYWxlPC9rZXl3b3JkPjxrZXl3b3JkPk5vcndheTwva2V5d29yZD48
a2V5d29yZD5QcmVnbmFuY3k8L2tleXdvcmQ+PGtleXdvcmQ+UHJlbmF0YWwgRXhwb3N1cmUgRGVs
YXllZCBFZmZlY3RzL2VwaWRlbWlvbG9neS8qZXRpb2xvZ3k8L2tleXdvcmQ+PGtleXdvcmQ+UmVn
aXN0cmllczwva2V5d29yZD48a2V5d29yZD5SaXNrIEZhY3RvcnM8L2tleXdvcmQ+PGtleXdvcmQ+
U21va2luZy8qYWR2ZXJzZSBlZmZlY3RzL2VwaWRlbWlvbG9neTwva2V5d29yZD48a2V5d29yZD5T
dGF0aXN0aWNzIGFzIFRvcGljPC9rZXl3b3JkPjxrZXl3b3JkPlRvYmFjY28gU21va2UgUG9sbHV0
aW9uL2FkdmVyc2UgZWZmZWN0cy9zdGF0aXN0aWNzICZhbXA7IG51bWVyaWNhbCBkYXRhPC9rZXl3
b3JkPjwva2V5d29yZHM+PGRhdGVzPjx5ZWFyPjIwMTc8L3llYXI+PHB1Yi1kYXRlcz48ZGF0ZT5G
ZWI8L2RhdGU+PC9wdWItZGF0ZXM+PC9kYXRlcz48aXNibj4xMDk4LTQyNzUgKEVsZWN0cm9uaWMp
JiN4RDswMDMxLTQwMDUgKExpbmtpbmcpPC9pc2JuPjxhY2Nlc3Npb24tbnVtPjI4MTM4MDA1PC9h
Y2Nlc3Npb24tbnVtPjx1cmxzPjxyZWxhdGVkLXVybHM+PHVybD5odHRwczovL3d3dy5uY2JpLm5s
bS5uaWguZ292L3B1Ym1lZC8yODEzODAwNTwvdXJsPjwvcmVsYXRlZC11cmxzPjwvdXJscz48Y3Vz
dG9tMj5QTUM1MjYwMTUxIGNvbmZsaWN0cyBvZiBpbnRlcmVzdCB0byBkaXNjbG9zZS48L2N1c3Rv
bTI+PGVsZWN0cm9uaWMtcmVzb3VyY2UtbnVtPjEwLjE1NDIvcGVkcy4yMDE2LTI1MDk8L2VsZWN0
cm9uaWMtcmVzb3VyY2UtbnVtPjwvcmVjb3JkPjwvQ2l0ZT48L0VuZE5vdGU+
</w:fldData>
        </w:fldChar>
      </w:r>
      <w:r w:rsidR="008C7F43" w:rsidRPr="006B0531">
        <w:rPr>
          <w:rFonts w:asciiTheme="majorBidi" w:hAnsiTheme="majorBidi" w:cstheme="majorBidi"/>
        </w:rPr>
        <w:instrText xml:space="preserve"> ADDIN EN.CITE.DATA </w:instrText>
      </w:r>
      <w:r w:rsidR="008C7F43" w:rsidRPr="006B0531">
        <w:rPr>
          <w:rFonts w:asciiTheme="majorBidi" w:hAnsiTheme="majorBidi" w:cstheme="majorBidi"/>
        </w:rPr>
      </w:r>
      <w:r w:rsidR="008C7F43" w:rsidRPr="006B0531">
        <w:rPr>
          <w:rFonts w:asciiTheme="majorBidi" w:hAnsiTheme="majorBidi" w:cstheme="majorBidi"/>
        </w:rPr>
        <w:fldChar w:fldCharType="end"/>
      </w:r>
      <w:r w:rsidR="008C7F43" w:rsidRPr="006B0531">
        <w:rPr>
          <w:rFonts w:asciiTheme="majorBidi" w:hAnsiTheme="majorBidi" w:cstheme="majorBidi"/>
        </w:rPr>
      </w:r>
      <w:r w:rsidR="008C7F43" w:rsidRPr="006B0531">
        <w:rPr>
          <w:rFonts w:asciiTheme="majorBidi" w:hAnsiTheme="majorBidi" w:cstheme="majorBidi"/>
        </w:rPr>
        <w:fldChar w:fldCharType="separate"/>
      </w:r>
      <w:r w:rsidR="008C7F43" w:rsidRPr="006B0531">
        <w:rPr>
          <w:rFonts w:asciiTheme="majorBidi" w:hAnsiTheme="majorBidi" w:cstheme="majorBidi"/>
          <w:noProof/>
        </w:rPr>
        <w:t>(19, 51)</w:t>
      </w:r>
      <w:r w:rsidR="008C7F43" w:rsidRPr="006B0531">
        <w:rPr>
          <w:rFonts w:asciiTheme="majorBidi" w:hAnsiTheme="majorBidi" w:cstheme="majorBidi"/>
        </w:rPr>
        <w:fldChar w:fldCharType="end"/>
      </w:r>
      <w:r w:rsidR="008C7F43" w:rsidRPr="006B0531">
        <w:rPr>
          <w:rFonts w:asciiTheme="majorBidi" w:hAnsiTheme="majorBidi" w:cstheme="majorBidi"/>
        </w:rPr>
        <w:t>).</w:t>
      </w:r>
      <w:r>
        <w:rPr>
          <w:rFonts w:asciiTheme="majorBidi" w:hAnsiTheme="majorBidi" w:cstheme="majorBidi"/>
        </w:rPr>
        <w:t>”</w:t>
      </w:r>
      <w:r w:rsidR="008C7F43" w:rsidRPr="006B0531">
        <w:rPr>
          <w:rFonts w:asciiTheme="majorBidi" w:hAnsiTheme="majorBidi" w:cstheme="majorBidi"/>
        </w:rPr>
        <w:t xml:space="preserve">  </w:t>
      </w:r>
      <w:r w:rsidR="006065ED">
        <w:rPr>
          <w:rFonts w:asciiTheme="majorBidi" w:hAnsiTheme="majorBidi" w:cstheme="majorBidi"/>
        </w:rPr>
        <w:t>(middle of p.21)</w:t>
      </w:r>
    </w:p>
    <w:p w14:paraId="5E637E3E" w14:textId="77777777" w:rsidR="008C7F43" w:rsidRDefault="008C7F43" w:rsidP="008C7F43">
      <w:pPr>
        <w:pStyle w:val="NormalWeb"/>
      </w:pPr>
    </w:p>
    <w:p w14:paraId="484736DF" w14:textId="77777777" w:rsidR="008C7F43" w:rsidRDefault="008C7F43" w:rsidP="008C7F43">
      <w:pPr>
        <w:pStyle w:val="NormalWeb"/>
      </w:pPr>
    </w:p>
    <w:p w14:paraId="1D698793" w14:textId="374989BE" w:rsidR="00F036BC" w:rsidRPr="00E3389B" w:rsidRDefault="008C7F43" w:rsidP="008C7F43">
      <w:pPr>
        <w:pStyle w:val="NormalWeb"/>
        <w:rPr>
          <w:b/>
          <w:bCs/>
        </w:rPr>
      </w:pPr>
      <w:r w:rsidRPr="00E3389B">
        <w:rPr>
          <w:b/>
          <w:bCs/>
        </w:rPr>
        <w:br/>
        <w:t>Methods:</w:t>
      </w:r>
      <w:r w:rsidRPr="00E3389B">
        <w:rPr>
          <w:b/>
          <w:bCs/>
        </w:rPr>
        <w:br/>
      </w:r>
      <w:r w:rsidR="00E3389B" w:rsidRPr="00E3389B">
        <w:rPr>
          <w:b/>
          <w:bCs/>
        </w:rPr>
        <w:t xml:space="preserve">5. </w:t>
      </w:r>
      <w:r w:rsidRPr="00E3389B">
        <w:rPr>
          <w:b/>
          <w:bCs/>
        </w:rPr>
        <w:t>Exposures: In line with comments from reviewer 2 I would recommend rethinking the variable selection procedure.</w:t>
      </w:r>
    </w:p>
    <w:p w14:paraId="236EEFAE" w14:textId="77777777" w:rsidR="003F1CD8" w:rsidRDefault="00CC0E09" w:rsidP="006B0531">
      <w:pPr>
        <w:pStyle w:val="NormalWeb"/>
        <w:ind w:left="180"/>
      </w:pPr>
      <w:r>
        <w:t xml:space="preserve">Thank you for this comment.  In the previous round of review, Reviewer 2 questioned how we selected the adverse exposures that were subsequently entered into the exposure load analysis, and specifically suggested that we use lasso regression and elastic net.  </w:t>
      </w:r>
    </w:p>
    <w:p w14:paraId="4BAEFD92" w14:textId="4275273C" w:rsidR="00CC0E09" w:rsidRDefault="00D555A3" w:rsidP="006B0531">
      <w:pPr>
        <w:pStyle w:val="NormalWeb"/>
        <w:ind w:left="180"/>
      </w:pPr>
      <w:r>
        <w:t>Rather, we</w:t>
      </w:r>
      <w:r w:rsidR="003F1CD8">
        <w:t xml:space="preserve"> had</w:t>
      </w:r>
      <w:r>
        <w:t xml:space="preserve"> used multivariate regression to select exposures for additive analyses, reflecting that </w:t>
      </w:r>
      <w:r w:rsidRPr="00D555A3">
        <w:t>[1] each of the included individual exposures had been previously associated with adverse neurodevelopmental outcomes in previous studies</w:t>
      </w:r>
      <w:r>
        <w:t>, as well as here</w:t>
      </w:r>
      <w:r w:rsidRPr="00D555A3">
        <w:t xml:space="preserve">; [2] </w:t>
      </w:r>
      <w:r>
        <w:t>this approach</w:t>
      </w:r>
      <w:r w:rsidRPr="00D555A3">
        <w:t xml:space="preserve"> enabled development of a clinically intuitive and straightforward risk score analysis that aggregated known risk factors while accounting for overlapping variance; and [3] given the sample size there were no concerns about overfitting and therefore no need to reduce the number of dimensions</w:t>
      </w:r>
      <w:r>
        <w:t>.</w:t>
      </w:r>
    </w:p>
    <w:p w14:paraId="215A60B4" w14:textId="29FC8263" w:rsidR="00FD5466" w:rsidRDefault="00FD5466" w:rsidP="006B0531">
      <w:pPr>
        <w:pStyle w:val="NormalWeb"/>
        <w:ind w:left="180"/>
      </w:pPr>
      <w:r>
        <w:t>While there are certainly numerous potential approaches to variable selection, feel that the approach we took is appropriate and well justified, and note that Reviewer 2 found our response satisfactory in the last round of review.  We therefore elected to keep this approach in the current revision, but</w:t>
      </w:r>
      <w:r w:rsidR="00D555A3">
        <w:t xml:space="preserve"> now</w:t>
      </w:r>
      <w:r>
        <w:t xml:space="preserve"> provide a clearer </w:t>
      </w:r>
      <w:r w:rsidR="00D555A3">
        <w:t xml:space="preserve">justification for this approach </w:t>
      </w:r>
      <w:r>
        <w:t>within the manuscript.</w:t>
      </w:r>
    </w:p>
    <w:p w14:paraId="4A421BB7" w14:textId="7FE54EF4" w:rsidR="00A164B1" w:rsidRDefault="00A164B1" w:rsidP="006B0531">
      <w:pPr>
        <w:pStyle w:val="NormalWeb"/>
        <w:ind w:left="180"/>
      </w:pPr>
      <w:r>
        <w:t>As now described more explicitly in the Methods (</w:t>
      </w:r>
      <w:r w:rsidR="00FD5466">
        <w:t>bottom of p.14/top of p.15</w:t>
      </w:r>
      <w:r>
        <w:t>):</w:t>
      </w:r>
    </w:p>
    <w:p w14:paraId="381140EA" w14:textId="761CB50A" w:rsidR="00CC0E09" w:rsidRDefault="00A164B1" w:rsidP="006B0531">
      <w:pPr>
        <w:pStyle w:val="NormalWeb"/>
        <w:ind w:left="180"/>
      </w:pPr>
      <w:r>
        <w:t>“</w:t>
      </w:r>
      <w:r w:rsidR="00FD5466">
        <w:rPr>
          <w:rFonts w:cstheme="minorHAnsi"/>
        </w:rPr>
        <w:t>Finally, t</w:t>
      </w:r>
      <w:r w:rsidR="00FD5466" w:rsidRPr="00BC524F">
        <w:rPr>
          <w:rFonts w:cstheme="minorHAnsi"/>
        </w:rPr>
        <w:t>o determine</w:t>
      </w:r>
      <w:r w:rsidR="00FD5466">
        <w:rPr>
          <w:rFonts w:cstheme="minorHAnsi"/>
        </w:rPr>
        <w:t xml:space="preserve"> the</w:t>
      </w:r>
      <w:r w:rsidR="00FD5466" w:rsidRPr="00BC524F">
        <w:rPr>
          <w:rFonts w:cstheme="minorHAnsi"/>
        </w:rPr>
        <w:t xml:space="preserve"> cumulative odds of CBCL total ≥60 as a function of loading for adverse prenatal exposures, </w:t>
      </w:r>
      <w:r w:rsidR="00FD5466">
        <w:rPr>
          <w:rFonts w:cstheme="minorHAnsi"/>
        </w:rPr>
        <w:t xml:space="preserve">the </w:t>
      </w:r>
      <w:r w:rsidR="00FD5466" w:rsidRPr="00BC524F">
        <w:rPr>
          <w:rFonts w:cstheme="minorHAnsi"/>
        </w:rPr>
        <w:t xml:space="preserve">GLMM was repeated, substituting the integer sum of a </w:t>
      </w:r>
      <w:r w:rsidR="00FD5466">
        <w:rPr>
          <w:rFonts w:cstheme="minorHAnsi"/>
        </w:rPr>
        <w:t>child’s prenatal</w:t>
      </w:r>
      <w:r w:rsidR="00FD5466" w:rsidRPr="00BC524F">
        <w:rPr>
          <w:rFonts w:cstheme="minorHAnsi"/>
        </w:rPr>
        <w:t xml:space="preserve"> exposure</w:t>
      </w:r>
      <w:r w:rsidR="00FD5466">
        <w:rPr>
          <w:rFonts w:cstheme="minorHAnsi"/>
        </w:rPr>
        <w:t xml:space="preserve">s; this loading score was calculated using only exposures that were shown to associate with </w:t>
      </w:r>
      <w:r w:rsidR="00FD5466" w:rsidRPr="00BC524F">
        <w:rPr>
          <w:rFonts w:cstheme="minorHAnsi"/>
        </w:rPr>
        <w:t>increased CBCL total scores</w:t>
      </w:r>
      <w:r w:rsidR="00FD5466">
        <w:rPr>
          <w:rFonts w:cstheme="minorHAnsi"/>
        </w:rPr>
        <w:t xml:space="preserve"> in the fully adjusted multivariate regression models</w:t>
      </w:r>
      <w:r w:rsidR="00FD5466" w:rsidRPr="00BC524F">
        <w:rPr>
          <w:rFonts w:cstheme="minorHAnsi"/>
        </w:rPr>
        <w:t xml:space="preserve"> (above).</w:t>
      </w:r>
      <w:r w:rsidR="00FD5466">
        <w:rPr>
          <w:rFonts w:cstheme="minorHAnsi"/>
        </w:rPr>
        <w:t xml:space="preserve"> </w:t>
      </w:r>
      <w:r w:rsidR="00FD5466" w:rsidRPr="00BC524F">
        <w:rPr>
          <w:rFonts w:cstheme="minorHAnsi"/>
        </w:rPr>
        <w:t xml:space="preserve">  </w:t>
      </w:r>
      <w:r w:rsidR="00FD5466" w:rsidRPr="00D555A3">
        <w:rPr>
          <w:rFonts w:cstheme="minorHAnsi"/>
          <w:u w:val="single"/>
        </w:rPr>
        <w:t xml:space="preserve">We used this approach to generate </w:t>
      </w:r>
      <w:r w:rsidR="00D555A3">
        <w:rPr>
          <w:rFonts w:cstheme="minorHAnsi"/>
          <w:u w:val="single"/>
        </w:rPr>
        <w:t xml:space="preserve">additive </w:t>
      </w:r>
      <w:r w:rsidR="00FD5466" w:rsidRPr="00D555A3">
        <w:rPr>
          <w:rFonts w:cstheme="minorHAnsi"/>
          <w:u w:val="single"/>
        </w:rPr>
        <w:t>exposure loading scores because</w:t>
      </w:r>
      <w:r w:rsidR="00FD5466" w:rsidRPr="00D555A3">
        <w:rPr>
          <w:u w:val="single"/>
        </w:rPr>
        <w:t xml:space="preserve"> [1] each of the included individual exposures had been previously associated with adverse neurodevelopmental outcomes in previous studies</w:t>
      </w:r>
      <w:r w:rsidR="00D555A3">
        <w:rPr>
          <w:u w:val="single"/>
        </w:rPr>
        <w:t xml:space="preserve"> (as well as in this one)</w:t>
      </w:r>
      <w:r w:rsidR="00FD5466" w:rsidRPr="00D555A3">
        <w:rPr>
          <w:u w:val="single"/>
        </w:rPr>
        <w:t>; [2] it enabled development of a clinically intuitive and straightforward risk score analysis that aggregated known risk factors while accounting for overlapping variance; and [3] given the sample size there were no concerns about overfitting and therefore no need to reduce the number of dimensions.</w:t>
      </w:r>
      <w:r w:rsidR="00FD5466">
        <w:t>”</w:t>
      </w:r>
    </w:p>
    <w:p w14:paraId="08F5E029" w14:textId="556EEC91" w:rsidR="00CF6607" w:rsidRPr="00E3389B" w:rsidRDefault="008C7F43" w:rsidP="00CF6607">
      <w:pPr>
        <w:pStyle w:val="NormalWeb"/>
        <w:rPr>
          <w:b/>
          <w:bCs/>
        </w:rPr>
      </w:pPr>
      <w:r>
        <w:br/>
      </w:r>
      <w:r w:rsidR="00E3389B" w:rsidRPr="00E3389B">
        <w:rPr>
          <w:b/>
          <w:bCs/>
        </w:rPr>
        <w:t xml:space="preserve">6. </w:t>
      </w:r>
      <w:r w:rsidRPr="00E3389B">
        <w:rPr>
          <w:b/>
          <w:bCs/>
        </w:rPr>
        <w:t>Covariates: I still think that covariates should be restricted to those that are related to both exposures and outcome. I suggest the new sensitivity analyses should be the main analyses (Tables S13, S14). Possible consequences and mediator effects can be investigated in separate supplementary analyses.</w:t>
      </w:r>
    </w:p>
    <w:p w14:paraId="0C2B8BBB" w14:textId="77777777" w:rsidR="00CF6607" w:rsidRDefault="00CF6607" w:rsidP="006B0531">
      <w:pPr>
        <w:pStyle w:val="NormalWeb"/>
        <w:ind w:left="180"/>
      </w:pPr>
      <w:r>
        <w:lastRenderedPageBreak/>
        <w:t xml:space="preserve">We have implemented this suggestion, so the primary (“fully adjusted”) analysis now includes only covariates that are related to exposures and outcome (and, specifically, postnatal exposure to trauma, parental conflict, and screen time are now excluded).  </w:t>
      </w:r>
    </w:p>
    <w:p w14:paraId="2DD7FA42" w14:textId="32FF271A" w:rsidR="00CF6607" w:rsidRDefault="00CF6607" w:rsidP="006B0531">
      <w:pPr>
        <w:pStyle w:val="NormalWeb"/>
        <w:ind w:left="180"/>
      </w:pPr>
      <w:r>
        <w:t xml:space="preserve">As a result of this change, an additional prenatal exposure, early marijuana use, </w:t>
      </w:r>
      <w:r w:rsidR="003F1CD8">
        <w:t>became newly significant in</w:t>
      </w:r>
      <w:r>
        <w:t xml:space="preserve"> the first-level analysis (which identified risk factors that contributed unique variance to CBCL total score).  This brought the total number of such exposures to 6.  Accordingly, 6-factor load score was carried forward to all subsequent analyses.</w:t>
      </w:r>
    </w:p>
    <w:p w14:paraId="02C99B49" w14:textId="77777777" w:rsidR="000A0BAD" w:rsidRDefault="00CF6607" w:rsidP="006B0531">
      <w:pPr>
        <w:pStyle w:val="NormalWeb"/>
        <w:ind w:left="180"/>
      </w:pPr>
      <w:r>
        <w:t>The new results are effectively unchanged.  There continue to be highly significant effects of adverse prenatal exposure load on CBCL scores, measured either as a dimensional or dichotomous outcome</w:t>
      </w:r>
      <w:r w:rsidR="000A0BAD">
        <w:t>, in the initial (non-sibling) group</w:t>
      </w:r>
      <w:r>
        <w:t>;</w:t>
      </w:r>
      <w:r w:rsidR="000A0BAD">
        <w:t xml:space="preserve"> these effect replicate in the validation (sibling) group; and siblings who are discordant for exposure load continue to demonstrate differences in CBCL scores, where the sibling with the larger number of exposures exhibited significantly higher CBCL total score.  </w:t>
      </w:r>
    </w:p>
    <w:p w14:paraId="623C9BFE" w14:textId="12BAC058" w:rsidR="008C7F43" w:rsidRDefault="000A0BAD" w:rsidP="006B0531">
      <w:pPr>
        <w:pStyle w:val="NormalWeb"/>
      </w:pPr>
      <w:r>
        <w:t>Per the reviewer’s suggestion we now include models that are additional adjusted for postnatal exposures as sensitivity analyses (</w:t>
      </w:r>
      <w:r w:rsidR="00F833E0">
        <w:t xml:space="preserve">S13 and S14). </w:t>
      </w:r>
      <w:r w:rsidR="008C7F43">
        <w:br/>
      </w:r>
      <w:r w:rsidR="008C7F43">
        <w:br/>
      </w:r>
      <w:r w:rsidR="008C7F43" w:rsidRPr="00E3389B">
        <w:rPr>
          <w:b/>
          <w:bCs/>
        </w:rPr>
        <w:t>Discussion:</w:t>
      </w:r>
      <w:r w:rsidR="008C7F43" w:rsidRPr="00E3389B">
        <w:rPr>
          <w:b/>
          <w:bCs/>
        </w:rPr>
        <w:br/>
      </w:r>
      <w:r w:rsidR="00E3389B" w:rsidRPr="00E3389B">
        <w:rPr>
          <w:b/>
          <w:bCs/>
        </w:rPr>
        <w:t xml:space="preserve">7. </w:t>
      </w:r>
      <w:r w:rsidR="008C7F43" w:rsidRPr="00E3389B">
        <w:rPr>
          <w:b/>
          <w:bCs/>
        </w:rPr>
        <w:t>It is stated (in the response to reviewer #2) that the ABCD study was not designed to be a representative study of the US population. I am curious – what was it designed to be? To what population can the results then be generalized?</w:t>
      </w:r>
    </w:p>
    <w:p w14:paraId="21EF05C6" w14:textId="654E9D04" w:rsidR="00D555A3" w:rsidRDefault="007F3E53" w:rsidP="006B0531">
      <w:pPr>
        <w:pStyle w:val="NormalWeb"/>
        <w:ind w:left="180"/>
      </w:pPr>
      <w:r>
        <w:t>W</w:t>
      </w:r>
      <w:r w:rsidR="00D555A3">
        <w:t xml:space="preserve">e thank the reviewer for </w:t>
      </w:r>
      <w:r>
        <w:t>mentioning this point and now address it more completely.</w:t>
      </w:r>
      <w:r w:rsidR="00D555A3">
        <w:t xml:space="preserve">  The ABCD Study</w:t>
      </w:r>
      <w:r>
        <w:t xml:space="preserve"> was designed to be geographically diverse (21) and “</w:t>
      </w:r>
      <w:r w:rsidRPr="007F3E53">
        <w:t>generally</w:t>
      </w:r>
      <w:r>
        <w:t>”</w:t>
      </w:r>
      <w:r w:rsidRPr="007F3E53">
        <w:t xml:space="preserve"> </w:t>
      </w:r>
      <w:r>
        <w:t xml:space="preserve">representative of the demographic and socioeconomic diversity of the US.  However, that enrollment was based largely at academic/urban centers could introduce selection bias, and as such it is not considered “representative” of the US population in ways that other datasets (e.g., American Community Survey) might be.  </w:t>
      </w:r>
    </w:p>
    <w:p w14:paraId="0651B83E" w14:textId="21CC7168" w:rsidR="00E3389B" w:rsidRDefault="00E3389B" w:rsidP="006B0531">
      <w:pPr>
        <w:pStyle w:val="NormalWeb"/>
        <w:ind w:left="180"/>
      </w:pPr>
      <w:r>
        <w:t>Accordingly, we added the following text to the limitations section of the Discussion:</w:t>
      </w:r>
    </w:p>
    <w:p w14:paraId="536C44EB" w14:textId="1813BFCE" w:rsidR="00E3389B" w:rsidRDefault="00E3389B" w:rsidP="006B0531">
      <w:pPr>
        <w:pStyle w:val="NormalWeb"/>
        <w:ind w:left="180"/>
        <w:rPr>
          <w:rFonts w:cstheme="minorHAnsi"/>
        </w:rPr>
      </w:pPr>
      <w:r>
        <w:rPr>
          <w:rFonts w:cstheme="minorHAnsi"/>
        </w:rPr>
        <w:t>“[N]</w:t>
      </w:r>
      <w:proofErr w:type="spellStart"/>
      <w:r>
        <w:rPr>
          <w:rFonts w:cstheme="minorHAnsi"/>
        </w:rPr>
        <w:t>otably</w:t>
      </w:r>
      <w:proofErr w:type="spellEnd"/>
      <w:r>
        <w:rPr>
          <w:rFonts w:cstheme="minorHAnsi"/>
        </w:rPr>
        <w:t>, though, as the ABCD study recruited from academic centers, urban/suburban populations are better represented, and results may not generalize as well to rural communities</w:t>
      </w:r>
      <w:r w:rsidRPr="00BC524F">
        <w:rPr>
          <w:rFonts w:cstheme="minorHAnsi"/>
        </w:rPr>
        <w:t>.</w:t>
      </w:r>
      <w:r>
        <w:rPr>
          <w:rFonts w:cstheme="minorHAnsi"/>
        </w:rPr>
        <w:t>” (p. 25)</w:t>
      </w:r>
    </w:p>
    <w:p w14:paraId="48B1F8D5" w14:textId="77777777" w:rsidR="006B0531" w:rsidRDefault="006B0531" w:rsidP="006B0531">
      <w:pPr>
        <w:pStyle w:val="NormalWeb"/>
        <w:ind w:left="180"/>
        <w:rPr>
          <w:rFonts w:cstheme="minorHAnsi"/>
        </w:rPr>
      </w:pPr>
    </w:p>
    <w:p w14:paraId="46C9586E" w14:textId="09E2D2BA" w:rsidR="00E3389B" w:rsidRPr="00956D19" w:rsidRDefault="00E3389B" w:rsidP="00E3389B">
      <w:pPr>
        <w:rPr>
          <w:rFonts w:asciiTheme="majorBidi" w:hAnsiTheme="majorBidi" w:cstheme="majorBidi"/>
          <w:b/>
          <w:bCs/>
          <w:u w:val="single"/>
        </w:rPr>
      </w:pPr>
      <w:r w:rsidRPr="00956D19">
        <w:rPr>
          <w:rFonts w:asciiTheme="majorBidi" w:hAnsiTheme="majorBidi" w:cstheme="majorBidi"/>
          <w:b/>
          <w:bCs/>
          <w:u w:val="single"/>
        </w:rPr>
        <w:t>Reviewer #</w:t>
      </w:r>
      <w:r>
        <w:rPr>
          <w:rFonts w:asciiTheme="majorBidi" w:hAnsiTheme="majorBidi" w:cstheme="majorBidi"/>
          <w:b/>
          <w:bCs/>
          <w:u w:val="single"/>
        </w:rPr>
        <w:t>2</w:t>
      </w:r>
    </w:p>
    <w:p w14:paraId="27B4186A" w14:textId="5DBAE85C" w:rsidR="000A0BAD" w:rsidRPr="006B0531" w:rsidRDefault="008C7F43" w:rsidP="000A0BAD">
      <w:pPr>
        <w:pStyle w:val="NormalWeb"/>
        <w:rPr>
          <w:rFonts w:asciiTheme="majorBidi" w:hAnsiTheme="majorBidi" w:cstheme="majorBidi"/>
          <w:b/>
          <w:bCs/>
        </w:rPr>
      </w:pPr>
      <w:r w:rsidRPr="006B0531">
        <w:rPr>
          <w:rFonts w:asciiTheme="majorBidi" w:hAnsiTheme="majorBidi" w:cstheme="majorBidi"/>
          <w:b/>
          <w:bCs/>
        </w:rPr>
        <w:t>The authors have revised their manuscript well. They have followed most recommendations and given sound reasons when not. I do not have any further comments.</w:t>
      </w:r>
    </w:p>
    <w:p w14:paraId="35CB7B26" w14:textId="721D4B72" w:rsidR="008C7F43" w:rsidRPr="006B0531" w:rsidRDefault="006B0531" w:rsidP="006B0531">
      <w:pPr>
        <w:ind w:left="180"/>
        <w:rPr>
          <w:rFonts w:asciiTheme="majorBidi" w:hAnsiTheme="majorBidi" w:cstheme="majorBidi"/>
        </w:rPr>
      </w:pPr>
      <w:r w:rsidRPr="006B0531">
        <w:rPr>
          <w:rFonts w:asciiTheme="majorBidi" w:hAnsiTheme="majorBidi" w:cstheme="majorBidi"/>
        </w:rPr>
        <w:t>Thank you.</w:t>
      </w:r>
    </w:p>
    <w:sectPr w:rsidR="008C7F43" w:rsidRPr="006B0531" w:rsidSect="00540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43"/>
    <w:rsid w:val="000A0BAD"/>
    <w:rsid w:val="00266492"/>
    <w:rsid w:val="003F1CD8"/>
    <w:rsid w:val="00482294"/>
    <w:rsid w:val="00540553"/>
    <w:rsid w:val="006065ED"/>
    <w:rsid w:val="006B0531"/>
    <w:rsid w:val="007F3E53"/>
    <w:rsid w:val="008C7F43"/>
    <w:rsid w:val="008D19DA"/>
    <w:rsid w:val="00A164B1"/>
    <w:rsid w:val="00C21799"/>
    <w:rsid w:val="00CC0E09"/>
    <w:rsid w:val="00CF6607"/>
    <w:rsid w:val="00D555A3"/>
    <w:rsid w:val="00E3389B"/>
    <w:rsid w:val="00F036BC"/>
    <w:rsid w:val="00F833E0"/>
    <w:rsid w:val="00FD5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C47A6EC"/>
  <w14:defaultImageDpi w14:val="32767"/>
  <w15:chartTrackingRefBased/>
  <w15:docId w15:val="{A2A77453-8485-0E43-A81E-3867F89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F43"/>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1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Roffman, Joshua L.,M.D.</dc:creator>
  <cp:keywords/>
  <dc:description/>
  <cp:lastModifiedBy>Roffman, Joshua L.,M.D.</cp:lastModifiedBy>
  <cp:revision>2</cp:revision>
  <dcterms:created xsi:type="dcterms:W3CDTF">2021-03-23T21:02:00Z</dcterms:created>
  <dcterms:modified xsi:type="dcterms:W3CDTF">2021-03-23T21:02:00Z</dcterms:modified>
</cp:coreProperties>
</file>