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D4BB" w14:textId="35C5CE49" w:rsidR="009702F7" w:rsidRDefault="009702F7" w:rsidP="009702F7">
      <w:pPr>
        <w:rPr>
          <w:rFonts w:ascii="Times New Roman" w:eastAsia="Times New Roman" w:hAnsi="Times New Roman" w:cs="Times New Roman"/>
        </w:rPr>
      </w:pPr>
      <w:bookmarkStart w:id="0" w:name="_Hlk216679626"/>
      <w:r>
        <w:rPr>
          <w:rFonts w:ascii="Times New Roman" w:eastAsia="Times New Roman" w:hAnsi="Times New Roman" w:cs="Times New Roman"/>
          <w:b/>
        </w:rPr>
        <w:t xml:space="preserve">S5 </w:t>
      </w:r>
      <w:r>
        <w:rPr>
          <w:rFonts w:ascii="Times New Roman" w:eastAsia="Times New Roman" w:hAnsi="Times New Roman" w:cs="Times New Roman"/>
          <w:b/>
        </w:rPr>
        <w:t>Table.</w:t>
      </w:r>
      <w:r>
        <w:rPr>
          <w:rFonts w:ascii="Times New Roman" w:eastAsia="Times New Roman" w:hAnsi="Times New Roman" w:cs="Times New Roman"/>
        </w:rPr>
        <w:t xml:space="preserve"> Prevalence of screening positive (3 or more) for Generalized Anxiety Disorder and Depression using screening tools (n = 119)</w:t>
      </w:r>
      <w:bookmarkEnd w:id="0"/>
      <w:r>
        <w:rPr>
          <w:rFonts w:ascii="Times New Roman" w:eastAsia="Times New Roman" w:hAnsi="Times New Roman" w:cs="Times New Roman"/>
        </w:rPr>
        <w:br/>
      </w:r>
    </w:p>
    <w:tbl>
      <w:tblPr>
        <w:tblStyle w:val="5"/>
        <w:tblW w:w="9344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1011"/>
        <w:gridCol w:w="903"/>
        <w:gridCol w:w="830"/>
        <w:gridCol w:w="904"/>
        <w:gridCol w:w="1174"/>
        <w:gridCol w:w="903"/>
        <w:gridCol w:w="904"/>
      </w:tblGrid>
      <w:tr w:rsidR="009702F7" w14:paraId="53D9E407" w14:textId="77777777" w:rsidTr="00471497">
        <w:trPr>
          <w:tblHeader/>
        </w:trPr>
        <w:tc>
          <w:tcPr>
            <w:tcW w:w="271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5CD5F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  <w:tc>
          <w:tcPr>
            <w:tcW w:w="6629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647B45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Survey physicians</w:t>
            </w:r>
          </w:p>
        </w:tc>
      </w:tr>
      <w:tr w:rsidR="009702F7" w14:paraId="0703AE67" w14:textId="77777777" w:rsidTr="00471497">
        <w:trPr>
          <w:tblHeader/>
        </w:trPr>
        <w:tc>
          <w:tcPr>
            <w:tcW w:w="2715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0DB1D7" w14:textId="77777777" w:rsidR="009702F7" w:rsidRDefault="009702F7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6C6204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Score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73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91648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Score &lt; 3</w:t>
            </w:r>
          </w:p>
        </w:tc>
        <w:tc>
          <w:tcPr>
            <w:tcW w:w="117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D8B866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Mean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26FEA4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9702F7" w14:paraId="6BA3BE43" w14:textId="77777777" w:rsidTr="00471497">
        <w:trPr>
          <w:tblHeader/>
        </w:trPr>
        <w:tc>
          <w:tcPr>
            <w:tcW w:w="2715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64A35" w14:textId="77777777" w:rsidR="009702F7" w:rsidRDefault="009702F7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99B436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A3571A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517855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822055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174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1F3359" w14:textId="77777777" w:rsidR="009702F7" w:rsidRDefault="009702F7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01A856" w14:textId="77777777" w:rsidR="009702F7" w:rsidRDefault="009702F7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702F7" w14:paraId="6D914BDF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6F413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Depression (PHQ-2)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8E2764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89DA6E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7.6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8D8329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D742A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92.4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8E58E9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F59A77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0.74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33AD6F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1.22</w:t>
            </w:r>
          </w:p>
        </w:tc>
      </w:tr>
      <w:tr w:rsidR="009702F7" w14:paraId="0DB0E93D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88DF6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Anxiety (GAD-2)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0B2290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99C19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19.3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261DE2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5546C8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80.7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896523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1.50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F9BA92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773820" w14:textId="77777777" w:rsidR="009702F7" w:rsidRDefault="009702F7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1.77</w:t>
            </w:r>
          </w:p>
        </w:tc>
      </w:tr>
    </w:tbl>
    <w:p w14:paraId="56F072D2" w14:textId="77777777" w:rsidR="009702F7" w:rsidRDefault="009702F7" w:rsidP="009702F7">
      <w:pPr>
        <w:rPr>
          <w:rFonts w:ascii="Times New Roman" w:eastAsia="Times New Roman" w:hAnsi="Times New Roman" w:cs="Times New Roman"/>
          <w:color w:val="000000"/>
        </w:rPr>
      </w:pPr>
    </w:p>
    <w:p w14:paraId="5F07649A" w14:textId="77777777" w:rsidR="009702F7" w:rsidRDefault="009702F7"/>
    <w:sectPr w:rsidR="00970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F7"/>
    <w:rsid w:val="009702F7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C481"/>
  <w15:chartTrackingRefBased/>
  <w15:docId w15:val="{E57B87DC-77AA-45BF-A2B8-CFAB876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2F7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2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2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2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2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2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2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2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2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2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0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2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0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2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0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2F7"/>
    <w:rPr>
      <w:b/>
      <w:bCs/>
      <w:smallCaps/>
      <w:color w:val="0F4761" w:themeColor="accent1" w:themeShade="BF"/>
      <w:spacing w:val="5"/>
    </w:rPr>
  </w:style>
  <w:style w:type="table" w:customStyle="1" w:styleId="5">
    <w:name w:val="5"/>
    <w:basedOn w:val="TableNormal"/>
    <w:rsid w:val="009702F7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Public Health Ontario - Sante publique Ontario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1</cp:revision>
  <dcterms:created xsi:type="dcterms:W3CDTF">2025-12-15T13:45:00Z</dcterms:created>
  <dcterms:modified xsi:type="dcterms:W3CDTF">2025-12-15T13:46:00Z</dcterms:modified>
</cp:coreProperties>
</file>