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2A9B" w14:textId="4314B99F" w:rsidR="00F463A4" w:rsidRDefault="00CF1FF1" w:rsidP="00F463A4">
      <w:pPr>
        <w:rPr>
          <w:rFonts w:ascii="Times New Roman" w:eastAsia="Times New Roman" w:hAnsi="Times New Roman" w:cs="Times New Roman"/>
        </w:rPr>
      </w:pPr>
      <w:bookmarkStart w:id="0" w:name="_Hlk216679600"/>
      <w:r>
        <w:rPr>
          <w:rFonts w:ascii="Times New Roman" w:eastAsia="Times New Roman" w:hAnsi="Times New Roman" w:cs="Times New Roman"/>
          <w:b/>
        </w:rPr>
        <w:t xml:space="preserve">S3 </w:t>
      </w:r>
      <w:r w:rsidR="00F463A4">
        <w:rPr>
          <w:rFonts w:ascii="Times New Roman" w:eastAsia="Times New Roman" w:hAnsi="Times New Roman" w:cs="Times New Roman"/>
          <w:b/>
        </w:rPr>
        <w:t>Table</w:t>
      </w:r>
      <w:r w:rsidR="00F463A4">
        <w:rPr>
          <w:rFonts w:ascii="Times New Roman" w:eastAsia="Times New Roman" w:hAnsi="Times New Roman" w:cs="Times New Roman"/>
        </w:rPr>
        <w:t>. Burnout, Exhaustion and Disengagement prevalence and mean scores (n = 118)</w:t>
      </w:r>
      <w:r w:rsidR="00F463A4">
        <w:rPr>
          <w:rFonts w:ascii="Times New Roman" w:eastAsia="Times New Roman" w:hAnsi="Times New Roman" w:cs="Times New Roman"/>
        </w:rPr>
        <w:br/>
      </w:r>
    </w:p>
    <w:tbl>
      <w:tblPr>
        <w:tblStyle w:val="8"/>
        <w:tblW w:w="9344" w:type="dxa"/>
        <w:tblBorders>
          <w:top w:val="single" w:sz="12" w:space="0" w:color="D5D5D5"/>
          <w:left w:val="single" w:sz="12" w:space="0" w:color="D5D5D5"/>
          <w:bottom w:val="single" w:sz="12" w:space="0" w:color="D5D5D5"/>
          <w:right w:val="single" w:sz="12" w:space="0" w:color="D5D5D5"/>
        </w:tblBorders>
        <w:tblLayout w:type="fixed"/>
        <w:tblLook w:val="0400" w:firstRow="0" w:lastRow="0" w:firstColumn="0" w:lastColumn="0" w:noHBand="0" w:noVBand="1"/>
      </w:tblPr>
      <w:tblGrid>
        <w:gridCol w:w="2715"/>
        <w:gridCol w:w="1011"/>
        <w:gridCol w:w="903"/>
        <w:gridCol w:w="830"/>
        <w:gridCol w:w="904"/>
        <w:gridCol w:w="1174"/>
        <w:gridCol w:w="903"/>
        <w:gridCol w:w="904"/>
      </w:tblGrid>
      <w:tr w:rsidR="00F463A4" w14:paraId="3219665B" w14:textId="77777777" w:rsidTr="00471497">
        <w:trPr>
          <w:tblHeader/>
        </w:trPr>
        <w:tc>
          <w:tcPr>
            <w:tcW w:w="271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bookmarkEnd w:id="0"/>
          <w:p w14:paraId="53F83DB8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OLBI Outcomes</w:t>
            </w:r>
          </w:p>
        </w:tc>
        <w:tc>
          <w:tcPr>
            <w:tcW w:w="6629" w:type="dxa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4ABA2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Survey physicians</w:t>
            </w:r>
          </w:p>
        </w:tc>
      </w:tr>
      <w:tr w:rsidR="00F463A4" w14:paraId="1538A337" w14:textId="77777777" w:rsidTr="00471497">
        <w:trPr>
          <w:tblHeader/>
        </w:trPr>
        <w:tc>
          <w:tcPr>
            <w:tcW w:w="2715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787852" w14:textId="77777777" w:rsidR="00F463A4" w:rsidRDefault="00F463A4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AC8B4D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Yes</w:t>
            </w:r>
          </w:p>
        </w:tc>
        <w:tc>
          <w:tcPr>
            <w:tcW w:w="173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68D493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117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FEFCE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Mean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8F9AF5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F463A4" w14:paraId="01EC8399" w14:textId="77777777" w:rsidTr="00471497">
        <w:trPr>
          <w:tblHeader/>
        </w:trPr>
        <w:tc>
          <w:tcPr>
            <w:tcW w:w="2715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DA3259" w14:textId="77777777" w:rsidR="00F463A4" w:rsidRDefault="00F463A4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CA511B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964B4E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8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D3C8A6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C575EC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174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9D4F9" w14:textId="77777777" w:rsidR="00F463A4" w:rsidRDefault="00F463A4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7C2036" w14:textId="77777777" w:rsidR="00F463A4" w:rsidRDefault="00F463A4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463A4" w14:paraId="29D17E46" w14:textId="77777777" w:rsidTr="00471497">
        <w:tc>
          <w:tcPr>
            <w:tcW w:w="27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813F19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Burnout</w:t>
            </w:r>
          </w:p>
        </w:tc>
        <w:tc>
          <w:tcPr>
            <w:tcW w:w="10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E9CF8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B89C61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63.6</w:t>
            </w:r>
          </w:p>
        </w:tc>
        <w:tc>
          <w:tcPr>
            <w:tcW w:w="8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53F73F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412D10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36.4</w:t>
            </w:r>
          </w:p>
        </w:tc>
        <w:tc>
          <w:tcPr>
            <w:tcW w:w="11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6A9E58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2.43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498683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2.34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BA22B0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2.51</w:t>
            </w:r>
          </w:p>
        </w:tc>
      </w:tr>
      <w:tr w:rsidR="00F463A4" w14:paraId="53946866" w14:textId="77777777" w:rsidTr="00471497">
        <w:tc>
          <w:tcPr>
            <w:tcW w:w="27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E61014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Exhaustion</w:t>
            </w:r>
          </w:p>
        </w:tc>
        <w:tc>
          <w:tcPr>
            <w:tcW w:w="10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03C87F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2FAC4B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73.7</w:t>
            </w:r>
          </w:p>
        </w:tc>
        <w:tc>
          <w:tcPr>
            <w:tcW w:w="8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F19243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84E616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26.3</w:t>
            </w:r>
          </w:p>
        </w:tc>
        <w:tc>
          <w:tcPr>
            <w:tcW w:w="11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7BBA59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2.53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A8D8CD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2.43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91FC9A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2.63</w:t>
            </w:r>
          </w:p>
        </w:tc>
      </w:tr>
      <w:tr w:rsidR="00F463A4" w14:paraId="3D99D896" w14:textId="77777777" w:rsidTr="00471497">
        <w:tc>
          <w:tcPr>
            <w:tcW w:w="27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7603B1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Disengagement</w:t>
            </w:r>
          </w:p>
        </w:tc>
        <w:tc>
          <w:tcPr>
            <w:tcW w:w="10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789A0E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BAF58F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72.9</w:t>
            </w:r>
          </w:p>
        </w:tc>
        <w:tc>
          <w:tcPr>
            <w:tcW w:w="8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6B4D23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7AF78D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27.1</w:t>
            </w:r>
          </w:p>
        </w:tc>
        <w:tc>
          <w:tcPr>
            <w:tcW w:w="11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77D322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2.33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BA34F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2.23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E4CD04" w14:textId="77777777" w:rsidR="00F463A4" w:rsidRDefault="00F463A4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2.42</w:t>
            </w:r>
          </w:p>
        </w:tc>
      </w:tr>
    </w:tbl>
    <w:p w14:paraId="5216CCEE" w14:textId="77777777" w:rsidR="00F463A4" w:rsidRDefault="00F463A4" w:rsidP="00F463A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OLBI: Oldenburg Burnout Inventory; CI: Confidence Interval</w:t>
      </w:r>
    </w:p>
    <w:p w14:paraId="4FC0A984" w14:textId="77777777" w:rsidR="00F463A4" w:rsidRDefault="00F463A4" w:rsidP="00F463A4">
      <w:pPr>
        <w:rPr>
          <w:rFonts w:ascii="Times New Roman" w:eastAsia="Times New Roman" w:hAnsi="Times New Roman" w:cs="Times New Roman"/>
          <w:b/>
          <w:color w:val="000000"/>
        </w:rPr>
      </w:pPr>
    </w:p>
    <w:p w14:paraId="7625FDBD" w14:textId="623D2C43" w:rsidR="00F463A4" w:rsidRDefault="00F463A4"/>
    <w:sectPr w:rsidR="00F463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A4"/>
    <w:rsid w:val="00091A75"/>
    <w:rsid w:val="00CF1FF1"/>
    <w:rsid w:val="00F463A4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0F67"/>
  <w15:chartTrackingRefBased/>
  <w15:docId w15:val="{3AED4F44-73B6-4516-89D1-8B210078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A4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3A4"/>
    <w:rPr>
      <w:b/>
      <w:bCs/>
      <w:smallCaps/>
      <w:color w:val="0F4761" w:themeColor="accent1" w:themeShade="BF"/>
      <w:spacing w:val="5"/>
    </w:rPr>
  </w:style>
  <w:style w:type="table" w:customStyle="1" w:styleId="8">
    <w:name w:val="8"/>
    <w:basedOn w:val="TableNormal"/>
    <w:rsid w:val="00F463A4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Public Health Ontario - Sante publique Ontario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Hopkins</dc:creator>
  <cp:keywords/>
  <dc:description/>
  <cp:lastModifiedBy>Jessica Hopkins</cp:lastModifiedBy>
  <cp:revision>2</cp:revision>
  <dcterms:created xsi:type="dcterms:W3CDTF">2025-12-15T13:45:00Z</dcterms:created>
  <dcterms:modified xsi:type="dcterms:W3CDTF">2025-12-15T13:45:00Z</dcterms:modified>
</cp:coreProperties>
</file>