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97AA0" w:rsidRDefault="00B643B4">
      <w:pPr>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September 22, 2025</w:t>
      </w:r>
    </w:p>
    <w:p w14:paraId="00000002" w14:textId="77777777" w:rsidR="00497AA0" w:rsidRDefault="00497AA0">
      <w:pPr>
        <w:spacing w:before="240" w:after="240"/>
        <w:rPr>
          <w:rFonts w:ascii="Times New Roman" w:eastAsia="Times New Roman" w:hAnsi="Times New Roman" w:cs="Times New Roman"/>
          <w:b/>
          <w:sz w:val="24"/>
          <w:szCs w:val="24"/>
        </w:rPr>
      </w:pPr>
    </w:p>
    <w:p w14:paraId="00000003" w14:textId="77777777" w:rsidR="00497AA0" w:rsidRDefault="00B643B4">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Dear Prof. Cumming,</w:t>
      </w:r>
      <w:r>
        <w:rPr>
          <w:rFonts w:ascii="Times New Roman" w:eastAsia="Times New Roman" w:hAnsi="Times New Roman" w:cs="Times New Roman"/>
          <w:sz w:val="24"/>
          <w:szCs w:val="24"/>
        </w:rPr>
        <w:br/>
        <w:t>Academic Editor, PLOS Mental Health</w:t>
      </w:r>
    </w:p>
    <w:p w14:paraId="00000004" w14:textId="77777777" w:rsidR="00497AA0" w:rsidRDefault="00B643B4">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sincerely appreciate your insightful comments on our revised manuscript. We have carefully addressed each point, </w:t>
      </w:r>
      <w:proofErr w:type="gramStart"/>
      <w:r>
        <w:rPr>
          <w:rFonts w:ascii="Times New Roman" w:eastAsia="Times New Roman" w:hAnsi="Times New Roman" w:cs="Times New Roman"/>
          <w:sz w:val="24"/>
          <w:szCs w:val="24"/>
        </w:rPr>
        <w:t>clarifying</w:t>
      </w:r>
      <w:proofErr w:type="gramEnd"/>
      <w:r>
        <w:rPr>
          <w:rFonts w:ascii="Times New Roman" w:eastAsia="Times New Roman" w:hAnsi="Times New Roman" w:cs="Times New Roman"/>
          <w:sz w:val="24"/>
          <w:szCs w:val="24"/>
        </w:rPr>
        <w:t xml:space="preserve"> the discussions and recommendations, and moderating the tone to ensure greater precision and professionalism.</w:t>
      </w:r>
    </w:p>
    <w:p w14:paraId="00000005" w14:textId="77777777" w:rsidR="00497AA0" w:rsidRDefault="00B643B4">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Enclosed with this </w:t>
      </w:r>
      <w:r>
        <w:rPr>
          <w:rFonts w:ascii="Times New Roman" w:eastAsia="Times New Roman" w:hAnsi="Times New Roman" w:cs="Times New Roman"/>
          <w:sz w:val="24"/>
          <w:szCs w:val="24"/>
        </w:rPr>
        <w:t xml:space="preserve">letter is our revised manuscript (PMEN-D-25-00024R2), entitled </w:t>
      </w:r>
      <w:r>
        <w:rPr>
          <w:rFonts w:ascii="Times New Roman" w:eastAsia="Times New Roman" w:hAnsi="Times New Roman" w:cs="Times New Roman"/>
          <w:i/>
          <w:sz w:val="24"/>
          <w:szCs w:val="24"/>
        </w:rPr>
        <w:t>“Exploring the Impact of Drug Decriminalization and Legalization Policies on Mental Health Outcomes: A Scoping Review.”</w:t>
      </w:r>
      <w:r>
        <w:rPr>
          <w:rFonts w:ascii="Times New Roman" w:eastAsia="Times New Roman" w:hAnsi="Times New Roman" w:cs="Times New Roman"/>
          <w:sz w:val="24"/>
          <w:szCs w:val="24"/>
        </w:rPr>
        <w:t xml:space="preserve"> A detailed, point-by-point response to the comments is also attached.</w:t>
      </w:r>
    </w:p>
    <w:p w14:paraId="00000006" w14:textId="77777777" w:rsidR="00497AA0" w:rsidRDefault="00B643B4">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w:t>
      </w:r>
      <w:r>
        <w:rPr>
          <w:rFonts w:ascii="Times New Roman" w:eastAsia="Times New Roman" w:hAnsi="Times New Roman" w:cs="Times New Roman"/>
          <w:sz w:val="24"/>
          <w:szCs w:val="24"/>
        </w:rPr>
        <w:t>are grateful to you and the editorial team for your thoughtful feedback and the time dedicated to reviewing our work. We hope that our revisions satisfactorily address all concerns and align with the standards of PLOS Mental Health.</w:t>
      </w:r>
    </w:p>
    <w:p w14:paraId="00000007" w14:textId="77777777" w:rsidR="00497AA0" w:rsidRDefault="00B643B4">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again for you</w:t>
      </w:r>
      <w:r>
        <w:rPr>
          <w:rFonts w:ascii="Times New Roman" w:eastAsia="Times New Roman" w:hAnsi="Times New Roman" w:cs="Times New Roman"/>
          <w:sz w:val="24"/>
          <w:szCs w:val="24"/>
        </w:rPr>
        <w:t>r time and consideration.</w:t>
      </w:r>
    </w:p>
    <w:p w14:paraId="00000008" w14:textId="77777777" w:rsidR="00497AA0" w:rsidRDefault="00B643B4">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Sincerely,</w:t>
      </w:r>
    </w:p>
    <w:p w14:paraId="00000009" w14:textId="77777777" w:rsidR="00497AA0" w:rsidRDefault="00B643B4">
      <w:pPr>
        <w:rPr>
          <w:rFonts w:ascii="Times New Roman" w:eastAsia="Times New Roman" w:hAnsi="Times New Roman" w:cs="Times New Roman"/>
          <w:sz w:val="24"/>
          <w:szCs w:val="24"/>
        </w:rPr>
      </w:pPr>
      <w:r>
        <w:rPr>
          <w:rFonts w:ascii="Times New Roman" w:eastAsia="Times New Roman" w:hAnsi="Times New Roman" w:cs="Times New Roman"/>
          <w:sz w:val="24"/>
          <w:szCs w:val="24"/>
        </w:rPr>
        <w:t>On behalf of the authors,</w:t>
      </w:r>
    </w:p>
    <w:p w14:paraId="0000000A" w14:textId="77777777" w:rsidR="00497AA0" w:rsidRPr="00B643B4" w:rsidRDefault="00B643B4">
      <w:pPr>
        <w:rPr>
          <w:rFonts w:ascii="Times New Roman" w:eastAsia="Times New Roman" w:hAnsi="Times New Roman" w:cs="Times New Roman"/>
          <w:b/>
          <w:bCs/>
          <w:sz w:val="24"/>
          <w:szCs w:val="24"/>
        </w:rPr>
      </w:pPr>
      <w:r w:rsidRPr="00B643B4">
        <w:rPr>
          <w:rFonts w:ascii="Times New Roman" w:eastAsia="Times New Roman" w:hAnsi="Times New Roman" w:cs="Times New Roman"/>
          <w:b/>
          <w:bCs/>
          <w:sz w:val="24"/>
          <w:szCs w:val="24"/>
        </w:rPr>
        <w:t>Mana Mohebbian,</w:t>
      </w:r>
    </w:p>
    <w:p w14:paraId="0000000B" w14:textId="77777777" w:rsidR="00497AA0" w:rsidRDefault="00B643B4">
      <w:pPr>
        <w:rPr>
          <w:rFonts w:ascii="Times New Roman" w:eastAsia="Times New Roman" w:hAnsi="Times New Roman" w:cs="Times New Roman"/>
          <w:sz w:val="24"/>
          <w:szCs w:val="24"/>
        </w:rPr>
      </w:pPr>
      <w:r>
        <w:rPr>
          <w:rFonts w:ascii="Times New Roman" w:eastAsia="Times New Roman" w:hAnsi="Times New Roman" w:cs="Times New Roman"/>
          <w:sz w:val="24"/>
          <w:szCs w:val="24"/>
        </w:rPr>
        <w:t>PhD Candidate,</w:t>
      </w:r>
    </w:p>
    <w:p w14:paraId="0000000C" w14:textId="77777777" w:rsidR="00497AA0" w:rsidRDefault="00B643B4">
      <w:pPr>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of British Columbia</w:t>
      </w:r>
    </w:p>
    <w:p w14:paraId="0000000D" w14:textId="77777777" w:rsidR="00497AA0" w:rsidRDefault="00B643B4">
      <w:pPr>
        <w:rPr>
          <w:rFonts w:ascii="Times New Roman" w:eastAsia="Times New Roman" w:hAnsi="Times New Roman" w:cs="Times New Roman"/>
          <w:sz w:val="24"/>
          <w:szCs w:val="24"/>
        </w:rPr>
      </w:pPr>
      <w:r>
        <w:br w:type="page"/>
      </w:r>
    </w:p>
    <w:p w14:paraId="0000000E" w14:textId="77777777" w:rsidR="00497AA0" w:rsidRDefault="00B643B4">
      <w:pPr>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Point-by-point responses:</w:t>
      </w:r>
    </w:p>
    <w:p w14:paraId="0000000F" w14:textId="77777777" w:rsidR="00497AA0" w:rsidRDefault="00B643B4">
      <w:pPr>
        <w:rPr>
          <w:rFonts w:ascii="Times New Roman" w:eastAsia="Times New Roman" w:hAnsi="Times New Roman" w:cs="Times New Roman"/>
          <w:sz w:val="24"/>
          <w:szCs w:val="24"/>
        </w:rPr>
      </w:pPr>
      <w:r>
        <w:rPr>
          <w:rFonts w:ascii="Times New Roman" w:eastAsia="Times New Roman" w:hAnsi="Times New Roman" w:cs="Times New Roman"/>
          <w:b/>
          <w:sz w:val="24"/>
          <w:szCs w:val="24"/>
        </w:rPr>
        <w:t>Comment:</w:t>
      </w:r>
    </w:p>
    <w:p w14:paraId="00000010" w14:textId="77777777" w:rsidR="00497AA0" w:rsidRDefault="00B643B4">
      <w:pPr>
        <w:rPr>
          <w:rFonts w:ascii="Times New Roman" w:eastAsia="Times New Roman" w:hAnsi="Times New Roman" w:cs="Times New Roman"/>
          <w:sz w:val="24"/>
          <w:szCs w:val="24"/>
        </w:rPr>
      </w:pPr>
      <w:r>
        <w:rPr>
          <w:rFonts w:ascii="Times New Roman" w:eastAsia="Times New Roman" w:hAnsi="Times New Roman" w:cs="Times New Roman"/>
          <w:sz w:val="24"/>
          <w:szCs w:val="24"/>
        </w:rPr>
        <w:t>p.35 line 525, benzodiazepines are distinct from opioids. Are you meaning to say that benzodia</w:t>
      </w:r>
      <w:r>
        <w:rPr>
          <w:rFonts w:ascii="Times New Roman" w:eastAsia="Times New Roman" w:hAnsi="Times New Roman" w:cs="Times New Roman"/>
          <w:sz w:val="24"/>
          <w:szCs w:val="24"/>
        </w:rPr>
        <w:t xml:space="preserve">zepines are being misleadingly sold as opioids, or perhaps are being mixed with opioids that are being sold? Also, you mention “a volatile and hazardous supply”. This language is quite emotive, I suggest more plain language that explains that high potency </w:t>
      </w:r>
      <w:r>
        <w:rPr>
          <w:rFonts w:ascii="Times New Roman" w:eastAsia="Times New Roman" w:hAnsi="Times New Roman" w:cs="Times New Roman"/>
          <w:sz w:val="24"/>
          <w:szCs w:val="24"/>
        </w:rPr>
        <w:t>unregulated drugs often carry high risks of poor outcomes such as overdose and death, with the relevant literature cited. This will be more informative for the reader.</w:t>
      </w:r>
    </w:p>
    <w:p w14:paraId="00000011" w14:textId="77777777" w:rsidR="00497AA0" w:rsidRDefault="00497AA0">
      <w:pPr>
        <w:rPr>
          <w:rFonts w:ascii="Times New Roman" w:eastAsia="Times New Roman" w:hAnsi="Times New Roman" w:cs="Times New Roman"/>
          <w:sz w:val="24"/>
          <w:szCs w:val="24"/>
        </w:rPr>
      </w:pPr>
    </w:p>
    <w:p w14:paraId="00000012" w14:textId="77777777" w:rsidR="00497AA0" w:rsidRDefault="00B643B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Response:</w:t>
      </w:r>
    </w:p>
    <w:p w14:paraId="00000013" w14:textId="77777777" w:rsidR="00497AA0" w:rsidRDefault="00B643B4">
      <w:pPr>
        <w:rPr>
          <w:rFonts w:ascii="Times New Roman" w:eastAsia="Times New Roman" w:hAnsi="Times New Roman" w:cs="Times New Roman"/>
          <w:sz w:val="24"/>
          <w:szCs w:val="24"/>
        </w:rPr>
      </w:pPr>
      <w:r>
        <w:rPr>
          <w:rFonts w:ascii="Times New Roman" w:eastAsia="Times New Roman" w:hAnsi="Times New Roman" w:cs="Times New Roman"/>
          <w:sz w:val="24"/>
          <w:szCs w:val="24"/>
        </w:rPr>
        <w:t>​​We agree that our original phrasing was ambiguous and unnecessarily emotive</w:t>
      </w:r>
      <w:r>
        <w:rPr>
          <w:rFonts w:ascii="Times New Roman" w:eastAsia="Times New Roman" w:hAnsi="Times New Roman" w:cs="Times New Roman"/>
          <w:sz w:val="24"/>
          <w:szCs w:val="24"/>
        </w:rPr>
        <w:t>. What we intended to convey is that fentanyl and benzodiazepines are increasingly found in the unregulated opioid supply in British Columbia, which increases the risk of overdose and complicates overdose response and treatment. To address this, we have re</w:t>
      </w:r>
      <w:r>
        <w:rPr>
          <w:rFonts w:ascii="Times New Roman" w:eastAsia="Times New Roman" w:hAnsi="Times New Roman" w:cs="Times New Roman"/>
          <w:sz w:val="24"/>
          <w:szCs w:val="24"/>
        </w:rPr>
        <w:t>vised the text to use more precise, plain language and added explanation regarding the public health risks.</w:t>
      </w:r>
    </w:p>
    <w:p w14:paraId="00000014" w14:textId="77777777" w:rsidR="00497AA0" w:rsidRDefault="00497AA0">
      <w:pPr>
        <w:rPr>
          <w:rFonts w:ascii="Times New Roman" w:eastAsia="Times New Roman" w:hAnsi="Times New Roman" w:cs="Times New Roman"/>
          <w:sz w:val="24"/>
          <w:szCs w:val="24"/>
        </w:rPr>
      </w:pPr>
    </w:p>
    <w:p w14:paraId="00000015" w14:textId="77777777" w:rsidR="00497AA0" w:rsidRDefault="00B643B4">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revised text can be found on page 35 line 460:</w:t>
      </w:r>
    </w:p>
    <w:p w14:paraId="00000016" w14:textId="77777777" w:rsidR="00497AA0" w:rsidRDefault="00497AA0">
      <w:pPr>
        <w:rPr>
          <w:rFonts w:ascii="Times New Roman" w:eastAsia="Times New Roman" w:hAnsi="Times New Roman" w:cs="Times New Roman"/>
          <w:sz w:val="24"/>
          <w:szCs w:val="24"/>
        </w:rPr>
      </w:pPr>
    </w:p>
    <w:p w14:paraId="00000017" w14:textId="552BB140" w:rsidR="00497AA0" w:rsidRDefault="00B643B4">
      <w:pPr>
        <w:ind w:lef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“Likewise, in British Columbia, Canada, drug checking data show that the illicit opioid supply </w:t>
      </w:r>
      <w:r>
        <w:rPr>
          <w:rFonts w:ascii="Times New Roman" w:eastAsia="Times New Roman" w:hAnsi="Times New Roman" w:cs="Times New Roman"/>
          <w:i/>
          <w:sz w:val="24"/>
          <w:szCs w:val="24"/>
        </w:rPr>
        <w:t xml:space="preserve">is highly variable, with frequent contamination involving fentanyl. About half of analyzed opioid samples also contained </w:t>
      </w:r>
      <w:proofErr w:type="gramStart"/>
      <w:r>
        <w:rPr>
          <w:rFonts w:ascii="Times New Roman" w:eastAsia="Times New Roman" w:hAnsi="Times New Roman" w:cs="Times New Roman"/>
          <w:i/>
          <w:sz w:val="24"/>
          <w:szCs w:val="24"/>
        </w:rPr>
        <w:t>benzodiazepines[</w:t>
      </w:r>
      <w:proofErr w:type="gramEnd"/>
      <w:r>
        <w:rPr>
          <w:rFonts w:ascii="Times New Roman" w:eastAsia="Times New Roman" w:hAnsi="Times New Roman" w:cs="Times New Roman"/>
          <w:i/>
          <w:sz w:val="24"/>
          <w:szCs w:val="24"/>
        </w:rPr>
        <w:t>109]. The polysubstance nature of the unregulated supply, combined with the high variability of these compounds, increa</w:t>
      </w:r>
      <w:r>
        <w:rPr>
          <w:rFonts w:ascii="Times New Roman" w:eastAsia="Times New Roman" w:hAnsi="Times New Roman" w:cs="Times New Roman"/>
          <w:i/>
          <w:sz w:val="24"/>
          <w:szCs w:val="24"/>
        </w:rPr>
        <w:t>ses the risk of overdose and hospital admissions and underscores how unregulated drug markets produce unpredictable, high-potency substances with serious public health consequences (Khadka</w:t>
      </w:r>
      <w:r>
        <w:rPr>
          <w:rFonts w:ascii="Times New Roman" w:eastAsia="Times New Roman" w:hAnsi="Times New Roman" w:cs="Times New Roman"/>
          <w:i/>
          <w:sz w:val="24"/>
          <w:szCs w:val="24"/>
        </w:rPr>
        <w:t>, 2023).”</w:t>
      </w:r>
    </w:p>
    <w:p w14:paraId="00000018" w14:textId="77777777" w:rsidR="00497AA0" w:rsidRDefault="00497AA0">
      <w:pPr>
        <w:rPr>
          <w:rFonts w:ascii="Times New Roman" w:eastAsia="Times New Roman" w:hAnsi="Times New Roman" w:cs="Times New Roman"/>
          <w:sz w:val="24"/>
          <w:szCs w:val="24"/>
        </w:rPr>
      </w:pPr>
    </w:p>
    <w:p w14:paraId="00000019" w14:textId="77777777" w:rsidR="00497AA0" w:rsidRDefault="00B643B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Comment:</w:t>
      </w:r>
    </w:p>
    <w:p w14:paraId="0000001A" w14:textId="77777777" w:rsidR="00497AA0" w:rsidRDefault="00B643B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36 line 560, longer follow-up periods </w:t>
      </w:r>
      <w:r>
        <w:rPr>
          <w:rFonts w:ascii="Times New Roman" w:eastAsia="Times New Roman" w:hAnsi="Times New Roman" w:cs="Times New Roman"/>
          <w:sz w:val="24"/>
          <w:szCs w:val="24"/>
        </w:rPr>
        <w:t xml:space="preserve">are just one component of temporality that would permit causal inference, I suggest that your recommendation also includes the suggestion that studies are designed in a way that permits causal inferences to be made with respect to the relationship between </w:t>
      </w:r>
      <w:r>
        <w:rPr>
          <w:rFonts w:ascii="Times New Roman" w:eastAsia="Times New Roman" w:hAnsi="Times New Roman" w:cs="Times New Roman"/>
          <w:sz w:val="24"/>
          <w:szCs w:val="24"/>
        </w:rPr>
        <w:t>substance use and mental health conditions. This would include measuring the timing of initiation of substance use and commencement of mental health conditions relative to each other.</w:t>
      </w:r>
    </w:p>
    <w:p w14:paraId="0000001B" w14:textId="77777777" w:rsidR="00497AA0" w:rsidRDefault="00497AA0">
      <w:pPr>
        <w:rPr>
          <w:rFonts w:ascii="Times New Roman" w:eastAsia="Times New Roman" w:hAnsi="Times New Roman" w:cs="Times New Roman"/>
          <w:sz w:val="24"/>
          <w:szCs w:val="24"/>
        </w:rPr>
      </w:pPr>
    </w:p>
    <w:p w14:paraId="0000001C" w14:textId="77777777" w:rsidR="00497AA0" w:rsidRDefault="00B643B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Response:</w:t>
      </w:r>
    </w:p>
    <w:p w14:paraId="0000001D" w14:textId="77777777" w:rsidR="00497AA0" w:rsidRDefault="00B643B4">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for this important point. We have revised the text to emphasize that future studies should not only extend follow-up periods but also be designed to allow causal inferences, particularly by capturing the sequencing of events such as the timing of</w:t>
      </w:r>
      <w:r>
        <w:rPr>
          <w:rFonts w:ascii="Times New Roman" w:eastAsia="Times New Roman" w:hAnsi="Times New Roman" w:cs="Times New Roman"/>
          <w:sz w:val="24"/>
          <w:szCs w:val="24"/>
        </w:rPr>
        <w:t xml:space="preserve"> substance use initiation and the onset of mental health conditions.</w:t>
      </w:r>
    </w:p>
    <w:p w14:paraId="0000001E" w14:textId="77777777" w:rsidR="00497AA0" w:rsidRDefault="00B643B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revised text can be found on page 36 line 493:</w:t>
      </w:r>
    </w:p>
    <w:p w14:paraId="0000001F" w14:textId="083BCF67" w:rsidR="00497AA0" w:rsidRDefault="00B643B4">
      <w:pPr>
        <w:ind w:lef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“A key consideration is that study designs should address temporality by incorporating longer follow-up periods, as well as by capturing</w:t>
      </w:r>
      <w:r>
        <w:rPr>
          <w:rFonts w:ascii="Times New Roman" w:eastAsia="Times New Roman" w:hAnsi="Times New Roman" w:cs="Times New Roman"/>
          <w:i/>
          <w:sz w:val="24"/>
          <w:szCs w:val="24"/>
        </w:rPr>
        <w:t xml:space="preserve"> the sequencing of events,</w:t>
      </w:r>
      <w:r>
        <w:rPr>
          <w:rFonts w:ascii="Times New Roman" w:eastAsia="Times New Roman" w:hAnsi="Times New Roman" w:cs="Times New Roman"/>
          <w:i/>
          <w:sz w:val="24"/>
          <w:szCs w:val="24"/>
        </w:rPr>
        <w:t xml:space="preserve"> allowing for causal inferences. Current approaches often demonstrate associations without clarifying whether mental health outcomes follow substance use or policy changes. Causal inference would be strengthened if the timing of su</w:t>
      </w:r>
      <w:r>
        <w:rPr>
          <w:rFonts w:ascii="Times New Roman" w:eastAsia="Times New Roman" w:hAnsi="Times New Roman" w:cs="Times New Roman"/>
          <w:i/>
          <w:sz w:val="24"/>
          <w:szCs w:val="24"/>
        </w:rPr>
        <w:t>bstance use initiation were clearly measured relative to the onset of mental health conditions.”</w:t>
      </w:r>
    </w:p>
    <w:sectPr w:rsidR="00497AA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AA0"/>
    <w:rsid w:val="00497AA0"/>
    <w:rsid w:val="00B643B4"/>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ecimalSymbol w:val="."/>
  <w:listSeparator w:val=","/>
  <w14:docId w14:val="54B3843E"/>
  <w15:docId w15:val="{453E627F-FD39-1041-A446-0C201F0BD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588</Words>
  <Characters>3358</Characters>
  <Application>Microsoft Office Word</Application>
  <DocSecurity>0</DocSecurity>
  <Lines>27</Lines>
  <Paragraphs>7</Paragraphs>
  <ScaleCrop>false</ScaleCrop>
  <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2025-09-23T02:44:00Z</dcterms:created>
  <dcterms:modified xsi:type="dcterms:W3CDTF">2025-09-23T02:45:00Z</dcterms:modified>
</cp:coreProperties>
</file>