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b w:val="0"/>
          <w:bCs w:val="0"/>
          <w:color w:val="auto"/>
          <w:sz w:val="24"/>
          <w:szCs w:val="24"/>
        </w:rPr>
      </w:pPr>
    </w:p>
    <w:tbl>
      <w:tblPr>
        <w:tblStyle w:val="5"/>
        <w:tblW w:w="10755" w:type="dxa"/>
        <w:tblInd w:w="-5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6"/>
        <w:gridCol w:w="4601"/>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6" w:type="dxa"/>
            <w:vAlign w:val="top"/>
          </w:tcPr>
          <w:p>
            <w:pPr>
              <w:widowControl w:val="0"/>
              <w:spacing w:line="360" w:lineRule="auto"/>
              <w:jc w:val="center"/>
              <w:rPr>
                <w:rFonts w:hint="default" w:ascii="Arial" w:hAnsi="Arial" w:cs="Arial"/>
                <w:b w:val="0"/>
                <w:bCs w:val="0"/>
                <w:color w:val="auto"/>
                <w:sz w:val="24"/>
                <w:szCs w:val="24"/>
                <w:vertAlign w:val="baseline"/>
              </w:rPr>
            </w:pPr>
            <w:r>
              <w:rPr>
                <w:rFonts w:hint="default" w:ascii="Arial" w:hAnsi="Arial" w:cs="Arial"/>
                <w:b/>
                <w:bCs/>
                <w:color w:val="auto"/>
                <w:sz w:val="24"/>
                <w:szCs w:val="24"/>
                <w:vertAlign w:val="baseline"/>
                <w:lang w:val="en-US"/>
              </w:rPr>
              <w:t>Reviewer  1 Comment</w:t>
            </w:r>
          </w:p>
        </w:tc>
        <w:tc>
          <w:tcPr>
            <w:tcW w:w="4601" w:type="dxa"/>
            <w:vAlign w:val="top"/>
          </w:tcPr>
          <w:p>
            <w:pPr>
              <w:widowControl w:val="0"/>
              <w:spacing w:line="360" w:lineRule="auto"/>
              <w:jc w:val="center"/>
              <w:rPr>
                <w:rFonts w:hint="default" w:ascii="Arial" w:hAnsi="Arial" w:cs="Arial"/>
                <w:b w:val="0"/>
                <w:bCs w:val="0"/>
                <w:color w:val="auto"/>
                <w:sz w:val="24"/>
                <w:szCs w:val="24"/>
                <w:vertAlign w:val="baseline"/>
              </w:rPr>
            </w:pPr>
            <w:r>
              <w:rPr>
                <w:rFonts w:hint="default" w:ascii="Arial" w:hAnsi="Arial" w:cs="Arial"/>
                <w:b/>
                <w:bCs/>
                <w:color w:val="auto"/>
                <w:sz w:val="24"/>
                <w:szCs w:val="24"/>
                <w:vertAlign w:val="baseline"/>
                <w:lang w:val="en-US"/>
              </w:rPr>
              <w:t>Authors Response</w:t>
            </w:r>
          </w:p>
        </w:tc>
        <w:tc>
          <w:tcPr>
            <w:tcW w:w="1148" w:type="dxa"/>
            <w:vAlign w:val="top"/>
          </w:tcPr>
          <w:p>
            <w:pPr>
              <w:widowControl w:val="0"/>
              <w:spacing w:line="360" w:lineRule="auto"/>
              <w:jc w:val="both"/>
              <w:rPr>
                <w:rFonts w:hint="default" w:ascii="Arial" w:hAnsi="Arial" w:cs="Arial"/>
                <w:b w:val="0"/>
                <w:bCs w:val="0"/>
                <w:color w:val="auto"/>
                <w:sz w:val="24"/>
                <w:szCs w:val="24"/>
                <w:vertAlign w:val="baseline"/>
              </w:rPr>
            </w:pPr>
            <w:r>
              <w:rPr>
                <w:rFonts w:hint="default" w:ascii="Arial" w:hAnsi="Arial" w:cs="Arial"/>
                <w:b/>
                <w:bCs/>
                <w:color w:val="auto"/>
                <w:sz w:val="24"/>
                <w:szCs w:val="24"/>
                <w:vertAlign w:val="baseline"/>
                <w:lang w:val="en-US"/>
              </w:rPr>
              <w:t>Page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6" w:type="dxa"/>
            <w:vAlign w:val="top"/>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lang w:val="en-US"/>
              </w:rPr>
              <w:t xml:space="preserve"> </w:t>
            </w:r>
            <w:r>
              <w:rPr>
                <w:rFonts w:hint="default" w:ascii="Arial" w:hAnsi="Arial" w:cs="Arial"/>
                <w:b w:val="0"/>
                <w:bCs w:val="0"/>
                <w:color w:val="auto"/>
                <w:sz w:val="24"/>
                <w:szCs w:val="24"/>
              </w:rPr>
              <w:t>Reviewer #1: "HIV/AIDS Preventive Practice and Its Associated Factors Among Street Dwellers in</w:t>
            </w:r>
            <w:r>
              <w:rPr>
                <w:rFonts w:hint="default" w:ascii="Arial" w:hAnsi="Arial" w:cs="Arial"/>
                <w:b w:val="0"/>
                <w:bCs w:val="0"/>
                <w:color w:val="auto"/>
                <w:sz w:val="24"/>
                <w:szCs w:val="24"/>
                <w:lang w:val="en-US"/>
              </w:rPr>
              <w:t xml:space="preserve"> </w:t>
            </w:r>
            <w:r>
              <w:rPr>
                <w:rFonts w:hint="default" w:ascii="Arial" w:hAnsi="Arial" w:cs="Arial"/>
                <w:b w:val="0"/>
                <w:bCs w:val="0"/>
                <w:color w:val="auto"/>
                <w:sz w:val="24"/>
                <w:szCs w:val="24"/>
              </w:rPr>
              <w:t xml:space="preserve">Ethiopia: Application of Health Belief Model" is a good thesis which may ultimately helps to combat the disease. </w:t>
            </w:r>
          </w:p>
        </w:tc>
        <w:tc>
          <w:tcPr>
            <w:tcW w:w="4601" w:type="dxa"/>
            <w:vAlign w:val="top"/>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lang w:val="en-US" w:eastAsia="en-US"/>
              </w:rPr>
              <w:t>Thank you for your kind words</w:t>
            </w:r>
          </w:p>
        </w:tc>
        <w:tc>
          <w:tcPr>
            <w:tcW w:w="1148" w:type="dxa"/>
            <w:vAlign w:val="top"/>
          </w:tcPr>
          <w:p>
            <w:pPr>
              <w:widowControl w:val="0"/>
              <w:spacing w:line="360" w:lineRule="auto"/>
              <w:jc w:val="both"/>
              <w:rPr>
                <w:rFonts w:hint="default" w:ascii="Arial" w:hAnsi="Arial" w:cs="Arial"/>
                <w:b w:val="0"/>
                <w:bCs w:val="0"/>
                <w:color w:val="auto"/>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6" w:type="dxa"/>
          </w:tcPr>
          <w:p>
            <w:pPr>
              <w:widowControl w:val="0"/>
              <w:spacing w:line="360" w:lineRule="auto"/>
              <w:jc w:val="both"/>
              <w:rPr>
                <w:rFonts w:hint="default" w:ascii="Arial" w:hAnsi="Arial" w:cs="Arial"/>
                <w:b w:val="0"/>
                <w:bCs w:val="0"/>
                <w:color w:val="auto"/>
                <w:sz w:val="24"/>
                <w:szCs w:val="24"/>
                <w:vertAlign w:val="baseline"/>
              </w:rPr>
            </w:pPr>
            <w:r>
              <w:rPr>
                <w:rFonts w:hint="default" w:ascii="Arial" w:hAnsi="Arial" w:cs="Arial"/>
                <w:b w:val="0"/>
                <w:bCs w:val="0"/>
                <w:color w:val="auto"/>
                <w:sz w:val="24"/>
                <w:szCs w:val="24"/>
              </w:rPr>
              <w:t xml:space="preserve">1. Street Dwellers should be given an operational definition. </w:t>
            </w:r>
          </w:p>
        </w:tc>
        <w:tc>
          <w:tcPr>
            <w:tcW w:w="4601" w:type="dxa"/>
          </w:tcPr>
          <w:p>
            <w:pPr>
              <w:keepNext w:val="0"/>
              <w:keepLines w:val="0"/>
              <w:widowControl/>
              <w:suppressLineNumbers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lang w:val="en-US" w:eastAsia="en-US"/>
              </w:rPr>
              <w:t xml:space="preserve">Thank you for your fruitful comments. We have revised it by providing </w:t>
            </w:r>
            <w:r>
              <w:rPr>
                <w:rFonts w:hint="default" w:ascii="Arial" w:hAnsi="Arial" w:cs="Arial"/>
                <w:b w:val="0"/>
                <w:bCs w:val="0"/>
                <w:color w:val="auto"/>
                <w:sz w:val="24"/>
                <w:szCs w:val="24"/>
              </w:rPr>
              <w:t>operational definition</w:t>
            </w:r>
            <w:r>
              <w:rPr>
                <w:rFonts w:hint="default" w:ascii="Arial" w:hAnsi="Arial" w:cs="Arial"/>
                <w:b w:val="0"/>
                <w:bCs w:val="0"/>
                <w:color w:val="auto"/>
                <w:sz w:val="24"/>
                <w:szCs w:val="24"/>
                <w:lang w:val="en-US"/>
              </w:rPr>
              <w:t xml:space="preserve"> of </w:t>
            </w:r>
            <w:r>
              <w:rPr>
                <w:rFonts w:hint="default" w:ascii="Arial" w:hAnsi="Arial" w:cs="Arial"/>
                <w:b w:val="0"/>
                <w:bCs w:val="0"/>
                <w:color w:val="auto"/>
                <w:sz w:val="24"/>
                <w:szCs w:val="24"/>
                <w:lang w:val="en-US" w:eastAsia="en-US"/>
              </w:rPr>
              <w:t>s</w:t>
            </w:r>
            <w:r>
              <w:rPr>
                <w:rFonts w:hint="default" w:ascii="Arial" w:hAnsi="Arial" w:cs="Arial"/>
                <w:b w:val="0"/>
                <w:bCs w:val="0"/>
                <w:color w:val="auto"/>
                <w:sz w:val="24"/>
                <w:szCs w:val="24"/>
              </w:rPr>
              <w:t xml:space="preserve">treet </w:t>
            </w:r>
            <w:r>
              <w:rPr>
                <w:rFonts w:hint="default" w:ascii="Arial" w:hAnsi="Arial" w:cs="Arial"/>
                <w:b w:val="0"/>
                <w:bCs w:val="0"/>
                <w:color w:val="auto"/>
                <w:sz w:val="24"/>
                <w:szCs w:val="24"/>
                <w:lang w:val="en-US"/>
              </w:rPr>
              <w:t>d</w:t>
            </w:r>
            <w:r>
              <w:rPr>
                <w:rFonts w:hint="default" w:ascii="Arial" w:hAnsi="Arial" w:cs="Arial"/>
                <w:b w:val="0"/>
                <w:bCs w:val="0"/>
                <w:color w:val="auto"/>
                <w:sz w:val="24"/>
                <w:szCs w:val="24"/>
              </w:rPr>
              <w:t xml:space="preserve">wellers. </w:t>
            </w:r>
          </w:p>
        </w:tc>
        <w:tc>
          <w:tcPr>
            <w:tcW w:w="1148"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6" w:type="dxa"/>
          </w:tcPr>
          <w:p>
            <w:pPr>
              <w:widowControl w:val="0"/>
              <w:spacing w:line="360" w:lineRule="auto"/>
              <w:jc w:val="both"/>
              <w:rPr>
                <w:rFonts w:hint="default" w:ascii="Arial" w:hAnsi="Arial" w:cs="Arial"/>
                <w:b w:val="0"/>
                <w:bCs w:val="0"/>
                <w:color w:val="auto"/>
                <w:sz w:val="24"/>
                <w:szCs w:val="24"/>
              </w:rPr>
            </w:pPr>
            <w:r>
              <w:rPr>
                <w:rFonts w:hint="default" w:ascii="Arial" w:hAnsi="Arial" w:cs="Arial"/>
                <w:b w:val="0"/>
                <w:bCs w:val="0"/>
                <w:color w:val="auto"/>
                <w:sz w:val="24"/>
                <w:szCs w:val="24"/>
              </w:rPr>
              <w:t>2. Line number 129-132 "than or equal to 12 years old was included. While street dwellers that were unable to communicate due to severe illness were excluded from the study.</w:t>
            </w:r>
          </w:p>
          <w:p>
            <w:pPr>
              <w:widowControl w:val="0"/>
              <w:spacing w:line="360" w:lineRule="auto"/>
              <w:jc w:val="both"/>
              <w:rPr>
                <w:rFonts w:hint="default" w:ascii="Arial" w:hAnsi="Arial" w:cs="Arial"/>
                <w:b w:val="0"/>
                <w:bCs w:val="0"/>
                <w:color w:val="auto"/>
                <w:sz w:val="24"/>
                <w:szCs w:val="24"/>
              </w:rPr>
            </w:pPr>
            <w:r>
              <w:rPr>
                <w:rFonts w:hint="default" w:ascii="Arial" w:hAnsi="Arial" w:cs="Arial"/>
                <w:b w:val="0"/>
                <w:bCs w:val="0"/>
                <w:color w:val="auto"/>
                <w:sz w:val="24"/>
                <w:szCs w:val="24"/>
              </w:rPr>
              <w:t>Exclusion criteria: Street dwellers that were unable to communicate due to severe illness were excluded from the study"</w:t>
            </w:r>
          </w:p>
          <w:p>
            <w:pPr>
              <w:widowControl w:val="0"/>
              <w:spacing w:line="360" w:lineRule="auto"/>
              <w:jc w:val="both"/>
              <w:rPr>
                <w:rFonts w:hint="default" w:ascii="Arial" w:hAnsi="Arial" w:cs="Arial"/>
                <w:b w:val="0"/>
                <w:bCs w:val="0"/>
                <w:color w:val="auto"/>
                <w:sz w:val="24"/>
                <w:szCs w:val="24"/>
                <w:vertAlign w:val="baseline"/>
              </w:rPr>
            </w:pPr>
            <w:r>
              <w:rPr>
                <w:rFonts w:hint="default" w:ascii="Arial" w:hAnsi="Arial" w:cs="Arial"/>
                <w:b w:val="0"/>
                <w:bCs w:val="0"/>
                <w:color w:val="auto"/>
                <w:sz w:val="24"/>
                <w:szCs w:val="24"/>
              </w:rPr>
              <w:t>First ideas were repeated? Second why those people with severe illness are there in the street and what do you do for them? What type of illness you encountered?</w:t>
            </w:r>
          </w:p>
        </w:tc>
        <w:tc>
          <w:tcPr>
            <w:tcW w:w="4601" w:type="dxa"/>
          </w:tcPr>
          <w:p>
            <w:pPr>
              <w:widowControl w:val="0"/>
              <w:spacing w:line="360" w:lineRule="auto"/>
              <w:jc w:val="both"/>
              <w:rPr>
                <w:rFonts w:hint="default" w:ascii="Arial" w:hAnsi="Arial" w:cs="Arial"/>
                <w:b w:val="0"/>
                <w:bCs w:val="0"/>
                <w:color w:val="auto"/>
                <w:sz w:val="24"/>
                <w:szCs w:val="24"/>
                <w:lang w:val="en-US" w:eastAsia="en-US"/>
              </w:rPr>
            </w:pPr>
            <w:r>
              <w:rPr>
                <w:rFonts w:hint="default" w:ascii="Arial" w:hAnsi="Arial" w:cs="Arial"/>
                <w:b w:val="0"/>
                <w:bCs w:val="0"/>
                <w:color w:val="auto"/>
                <w:sz w:val="24"/>
                <w:szCs w:val="24"/>
                <w:lang w:val="en-US" w:eastAsia="en-US"/>
              </w:rPr>
              <w:t xml:space="preserve">Thank you for your fruitful comments. We would like to notify that we have set exclusion criteria during proposal stage to exclude those with severe illness, but we didn’t encounter any potential participant who are seriously ill. So that this forge us to delete our exclusion criteria since we didn’t get even single study subjects during data collection period. </w:t>
            </w:r>
          </w:p>
          <w:p>
            <w:pPr>
              <w:widowControl w:val="0"/>
              <w:spacing w:line="360" w:lineRule="auto"/>
              <w:jc w:val="both"/>
              <w:rPr>
                <w:rFonts w:hint="default" w:ascii="Arial" w:hAnsi="Arial" w:cs="Arial"/>
                <w:b w:val="0"/>
                <w:bCs w:val="0"/>
                <w:color w:val="auto"/>
                <w:sz w:val="24"/>
                <w:szCs w:val="24"/>
                <w:vertAlign w:val="baseline"/>
                <w:lang w:val="en-US"/>
              </w:rPr>
            </w:pPr>
          </w:p>
        </w:tc>
        <w:tc>
          <w:tcPr>
            <w:tcW w:w="1148"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6" w:type="dxa"/>
          </w:tcPr>
          <w:p>
            <w:pPr>
              <w:widowControl w:val="0"/>
              <w:spacing w:line="360" w:lineRule="auto"/>
              <w:jc w:val="both"/>
              <w:rPr>
                <w:rFonts w:hint="default" w:ascii="Arial" w:hAnsi="Arial" w:eastAsia="Italic" w:cs="Arial"/>
                <w:b w:val="0"/>
                <w:bCs w:val="0"/>
                <w:color w:val="auto"/>
                <w:kern w:val="0"/>
                <w:sz w:val="24"/>
                <w:szCs w:val="24"/>
                <w:lang w:val="en-US" w:eastAsia="zh-CN" w:bidi="ar"/>
              </w:rPr>
            </w:pPr>
            <w:r>
              <w:rPr>
                <w:rFonts w:hint="default" w:ascii="Arial" w:hAnsi="Arial" w:cs="Arial"/>
                <w:b w:val="0"/>
                <w:bCs w:val="0"/>
                <w:color w:val="auto"/>
                <w:sz w:val="24"/>
                <w:szCs w:val="24"/>
              </w:rPr>
              <w:t>3. P= 50% (since there is no previous published research in Ethiopia). ? How? Preventive practice?</w:t>
            </w:r>
          </w:p>
        </w:tc>
        <w:tc>
          <w:tcPr>
            <w:tcW w:w="4601"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lang w:val="en-US" w:eastAsia="en-US"/>
              </w:rPr>
              <w:t>Thank you for your fruitful comments. We would like to notify for you that we rephrased it since we tried to show absence of published paper on the specific topic “</w:t>
            </w:r>
            <w:r>
              <w:rPr>
                <w:rFonts w:hint="default" w:ascii="Arial" w:hAnsi="Arial" w:cs="Arial"/>
                <w:b w:val="0"/>
                <w:bCs w:val="0"/>
                <w:color w:val="auto"/>
                <w:sz w:val="24"/>
                <w:szCs w:val="24"/>
              </w:rPr>
              <w:t xml:space="preserve">HIV/AIDS </w:t>
            </w:r>
            <w:r>
              <w:rPr>
                <w:rFonts w:hint="default" w:ascii="Arial" w:hAnsi="Arial" w:cs="Arial"/>
                <w:b w:val="0"/>
                <w:bCs w:val="0"/>
                <w:color w:val="auto"/>
                <w:sz w:val="24"/>
                <w:szCs w:val="24"/>
                <w:lang w:val="en-US"/>
              </w:rPr>
              <w:t xml:space="preserve">preventive practice and </w:t>
            </w:r>
            <w:r>
              <w:rPr>
                <w:rFonts w:hint="default" w:ascii="Arial" w:hAnsi="Arial" w:cs="Arial"/>
                <w:b w:val="0"/>
                <w:bCs w:val="0"/>
                <w:color w:val="auto"/>
                <w:sz w:val="24"/>
                <w:szCs w:val="24"/>
              </w:rPr>
              <w:t>I</w:t>
            </w:r>
            <w:r>
              <w:rPr>
                <w:rFonts w:hint="default" w:ascii="Arial" w:hAnsi="Arial" w:cs="Arial"/>
                <w:b w:val="0"/>
                <w:bCs w:val="0"/>
                <w:color w:val="auto"/>
                <w:sz w:val="24"/>
                <w:szCs w:val="24"/>
                <w:lang w:val="en-US"/>
              </w:rPr>
              <w:t>ts</w:t>
            </w:r>
            <w:r>
              <w:rPr>
                <w:rFonts w:hint="default" w:ascii="Arial" w:hAnsi="Arial" w:cs="Arial"/>
                <w:b w:val="0"/>
                <w:bCs w:val="0"/>
                <w:color w:val="auto"/>
                <w:sz w:val="24"/>
                <w:szCs w:val="24"/>
              </w:rPr>
              <w:t xml:space="preserve"> </w:t>
            </w:r>
            <w:r>
              <w:rPr>
                <w:rFonts w:hint="default" w:ascii="Arial" w:hAnsi="Arial" w:cs="Arial"/>
                <w:b w:val="0"/>
                <w:bCs w:val="0"/>
                <w:color w:val="auto"/>
                <w:sz w:val="24"/>
                <w:szCs w:val="24"/>
                <w:lang w:val="en-US"/>
              </w:rPr>
              <w:t>associated factors</w:t>
            </w:r>
            <w:r>
              <w:rPr>
                <w:rFonts w:hint="default" w:ascii="Arial" w:hAnsi="Arial" w:cs="Arial"/>
                <w:b w:val="0"/>
                <w:bCs w:val="0"/>
                <w:color w:val="auto"/>
                <w:sz w:val="24"/>
                <w:szCs w:val="24"/>
              </w:rPr>
              <w:t xml:space="preserve"> </w:t>
            </w:r>
            <w:r>
              <w:rPr>
                <w:rFonts w:hint="default" w:ascii="Arial" w:hAnsi="Arial" w:cs="Arial"/>
                <w:b w:val="0"/>
                <w:bCs w:val="0"/>
                <w:color w:val="auto"/>
                <w:sz w:val="24"/>
                <w:szCs w:val="24"/>
                <w:lang w:val="en-US"/>
              </w:rPr>
              <w:t>among street dwellers in Ethiopia”</w:t>
            </w:r>
            <w:r>
              <w:rPr>
                <w:rFonts w:hint="default" w:ascii="Arial" w:hAnsi="Arial" w:cs="Arial"/>
                <w:b w:val="0"/>
                <w:bCs w:val="0"/>
                <w:color w:val="auto"/>
                <w:sz w:val="24"/>
                <w:szCs w:val="24"/>
                <w:lang w:val="en-US" w:eastAsia="en-US"/>
              </w:rPr>
              <w:t>.</w:t>
            </w:r>
          </w:p>
        </w:tc>
        <w:tc>
          <w:tcPr>
            <w:tcW w:w="1148"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6" w:type="dxa"/>
          </w:tcPr>
          <w:p>
            <w:pPr>
              <w:widowControl w:val="0"/>
              <w:spacing w:line="360" w:lineRule="auto"/>
              <w:jc w:val="both"/>
              <w:rPr>
                <w:rFonts w:hint="default" w:ascii="Arial" w:hAnsi="Arial" w:cs="Arial"/>
                <w:b w:val="0"/>
                <w:bCs w:val="0"/>
                <w:color w:val="auto"/>
                <w:sz w:val="24"/>
                <w:szCs w:val="24"/>
                <w:vertAlign w:val="baseline"/>
              </w:rPr>
            </w:pPr>
            <w:r>
              <w:rPr>
                <w:rFonts w:hint="default" w:ascii="Arial" w:hAnsi="Arial" w:cs="Arial"/>
                <w:b w:val="0"/>
                <w:bCs w:val="0"/>
                <w:color w:val="auto"/>
                <w:sz w:val="24"/>
                <w:szCs w:val="24"/>
              </w:rPr>
              <w:t>4. Line number</w:t>
            </w:r>
            <w:r>
              <w:rPr>
                <w:rFonts w:hint="default" w:ascii="Arial" w:hAnsi="Arial" w:cs="Arial"/>
                <w:b w:val="0"/>
                <w:bCs w:val="0"/>
                <w:color w:val="auto"/>
                <w:sz w:val="24"/>
                <w:szCs w:val="24"/>
                <w:lang w:val="en-US"/>
              </w:rPr>
              <w:t xml:space="preserve"> </w:t>
            </w:r>
            <w:r>
              <w:rPr>
                <w:rFonts w:hint="default" w:ascii="Arial" w:hAnsi="Arial" w:cs="Arial"/>
                <w:b w:val="0"/>
                <w:bCs w:val="0"/>
                <w:color w:val="auto"/>
                <w:sz w:val="24"/>
                <w:szCs w:val="24"/>
              </w:rPr>
              <w:t>297-299 "This discrepancy might be due to differences in partners' involvement in HIV/AIDS preventive practice, demand creation activities, and sample size differences. This idea is Unclear.</w:t>
            </w:r>
          </w:p>
        </w:tc>
        <w:tc>
          <w:tcPr>
            <w:tcW w:w="4601"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lang w:val="en-US" w:eastAsia="en-US"/>
              </w:rPr>
              <w:t>Thank you for your fruitful comments. After careful scanning of the referenced study, we decide to remove that because it is pure qualitative study and we cant compare the figure of qualitative and quantitative findings by using frequency.</w:t>
            </w:r>
          </w:p>
        </w:tc>
        <w:tc>
          <w:tcPr>
            <w:tcW w:w="1148"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6" w:type="dxa"/>
          </w:tcPr>
          <w:p>
            <w:pPr>
              <w:widowControl w:val="0"/>
              <w:spacing w:line="360" w:lineRule="auto"/>
              <w:jc w:val="both"/>
              <w:rPr>
                <w:rFonts w:hint="default" w:ascii="Arial" w:hAnsi="Arial" w:cs="Arial"/>
                <w:b w:val="0"/>
                <w:bCs w:val="0"/>
                <w:color w:val="auto"/>
                <w:sz w:val="24"/>
                <w:szCs w:val="24"/>
                <w:vertAlign w:val="baseline"/>
              </w:rPr>
            </w:pPr>
            <w:r>
              <w:rPr>
                <w:rFonts w:hint="default" w:ascii="Arial" w:hAnsi="Arial" w:cs="Arial"/>
                <w:b w:val="0"/>
                <w:bCs w:val="0"/>
                <w:color w:val="auto"/>
                <w:sz w:val="24"/>
                <w:szCs w:val="24"/>
              </w:rPr>
              <w:t>5. Line number 304-307, In addition, women's use of HIV/AIDS preventative measures is impacted by a number of factors, including their greater propensity than men to sell sex in order to survive, as well as their vulnerability to sexual  exploitation, coercion, and rape. Vast generalization</w:t>
            </w:r>
          </w:p>
        </w:tc>
        <w:tc>
          <w:tcPr>
            <w:tcW w:w="4601" w:type="dxa"/>
          </w:tcPr>
          <w:p>
            <w:pPr>
              <w:widowControl w:val="0"/>
              <w:spacing w:line="360" w:lineRule="auto"/>
              <w:jc w:val="both"/>
              <w:rPr>
                <w:rFonts w:hint="default" w:ascii="Arial" w:hAnsi="Arial" w:cs="Arial"/>
                <w:b w:val="0"/>
                <w:bCs w:val="0"/>
                <w:color w:val="auto"/>
                <w:sz w:val="24"/>
                <w:szCs w:val="24"/>
                <w:lang w:val="en-US" w:eastAsia="en-US"/>
              </w:rPr>
            </w:pPr>
            <w:r>
              <w:rPr>
                <w:rFonts w:hint="default" w:ascii="Arial" w:hAnsi="Arial" w:cs="Arial"/>
                <w:b w:val="0"/>
                <w:bCs w:val="0"/>
                <w:color w:val="auto"/>
                <w:sz w:val="24"/>
                <w:szCs w:val="24"/>
                <w:lang w:val="en-US" w:eastAsia="en-US"/>
              </w:rPr>
              <w:t xml:space="preserve">Thank you for your fruitful comments. After we scan it carefully, we decide to remove those sentence </w:t>
            </w:r>
            <w:r>
              <w:rPr>
                <w:rFonts w:hint="default" w:ascii="Arial" w:hAnsi="Arial" w:cs="Arial"/>
                <w:b w:val="0"/>
                <w:bCs w:val="0"/>
                <w:color w:val="auto"/>
                <w:sz w:val="24"/>
                <w:szCs w:val="24"/>
                <w:lang w:val="en-US" w:eastAsia="en-US"/>
              </w:rPr>
              <w:t>(</w:t>
            </w:r>
            <w:r>
              <w:rPr>
                <w:rFonts w:hint="default" w:ascii="Arial" w:hAnsi="Arial" w:cs="Arial"/>
                <w:b w:val="0"/>
                <w:bCs w:val="0"/>
                <w:color w:val="auto"/>
                <w:sz w:val="24"/>
                <w:szCs w:val="24"/>
              </w:rPr>
              <w:t>Line number 304-307</w:t>
            </w:r>
            <w:r>
              <w:rPr>
                <w:rFonts w:hint="default" w:ascii="Arial" w:hAnsi="Arial" w:cs="Arial"/>
                <w:b w:val="0"/>
                <w:bCs w:val="0"/>
                <w:color w:val="auto"/>
                <w:sz w:val="24"/>
                <w:szCs w:val="24"/>
                <w:lang w:val="en-US"/>
              </w:rPr>
              <w:t>)</w:t>
            </w:r>
            <w:r>
              <w:rPr>
                <w:rFonts w:hint="default" w:ascii="Arial" w:hAnsi="Arial" w:cs="Arial"/>
                <w:b w:val="0"/>
                <w:bCs w:val="0"/>
                <w:color w:val="auto"/>
                <w:sz w:val="24"/>
                <w:szCs w:val="24"/>
                <w:lang w:val="en-US"/>
              </w:rPr>
              <w:t xml:space="preserve"> </w:t>
            </w:r>
            <w:r>
              <w:rPr>
                <w:rFonts w:hint="default" w:ascii="Arial" w:hAnsi="Arial" w:cs="Arial"/>
                <w:b w:val="0"/>
                <w:bCs w:val="0"/>
                <w:color w:val="auto"/>
                <w:sz w:val="24"/>
                <w:szCs w:val="24"/>
                <w:lang w:val="en-US" w:eastAsia="en-US"/>
              </w:rPr>
              <w:t>that lead readers for vast generalization.</w:t>
            </w:r>
          </w:p>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lang w:val="en-US" w:eastAsia="en-US"/>
              </w:rPr>
              <w:t xml:space="preserve"> </w:t>
            </w:r>
          </w:p>
        </w:tc>
        <w:tc>
          <w:tcPr>
            <w:tcW w:w="1148"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6" w:type="dxa"/>
          </w:tcPr>
          <w:p>
            <w:pPr>
              <w:pStyle w:val="4"/>
              <w:widowControl w:val="0"/>
              <w:shd w:val="clear" w:color="auto" w:fill="FFFFFF"/>
              <w:spacing w:before="0" w:beforeAutospacing="0" w:after="0" w:afterAutospacing="0" w:line="360" w:lineRule="auto"/>
              <w:jc w:val="both"/>
              <w:rPr>
                <w:rFonts w:hint="default" w:ascii="Arial" w:hAnsi="Arial" w:eastAsia="Italic" w:cs="Arial"/>
                <w:b w:val="0"/>
                <w:bCs w:val="0"/>
                <w:color w:val="auto"/>
                <w:kern w:val="0"/>
                <w:sz w:val="24"/>
                <w:szCs w:val="24"/>
                <w:lang w:val="en-US" w:eastAsia="zh-CN" w:bidi="ar"/>
              </w:rPr>
            </w:pPr>
            <w:r>
              <w:rPr>
                <w:rFonts w:hint="default" w:ascii="Arial" w:hAnsi="Arial" w:cs="Arial"/>
                <w:b w:val="0"/>
                <w:bCs w:val="0"/>
                <w:color w:val="auto"/>
                <w:sz w:val="24"/>
                <w:szCs w:val="24"/>
              </w:rPr>
              <w:t>6. Rewrite the conclusion</w:t>
            </w:r>
          </w:p>
        </w:tc>
        <w:tc>
          <w:tcPr>
            <w:tcW w:w="4601"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lang w:val="en-US" w:eastAsia="en-US"/>
              </w:rPr>
              <w:t>Thank you for your fruitful comments. We have made extensive revision in our conclusion by adding aim of study and implication of the study</w:t>
            </w:r>
            <w:bookmarkStart w:id="0" w:name="_GoBack"/>
            <w:bookmarkEnd w:id="0"/>
          </w:p>
        </w:tc>
        <w:tc>
          <w:tcPr>
            <w:tcW w:w="1148" w:type="dxa"/>
          </w:tcPr>
          <w:p>
            <w:pPr>
              <w:widowControl w:val="0"/>
              <w:spacing w:line="360" w:lineRule="auto"/>
              <w:jc w:val="both"/>
              <w:rPr>
                <w:rFonts w:hint="default" w:ascii="Arial" w:hAnsi="Arial" w:cs="Arial"/>
                <w:b w:val="0"/>
                <w:bCs w:val="0"/>
                <w:color w:val="auto"/>
                <w:sz w:val="24"/>
                <w:szCs w:val="24"/>
                <w:vertAlign w:val="baseline"/>
                <w:lang w:val="en-US"/>
              </w:rPr>
            </w:pPr>
            <w:r>
              <w:rPr>
                <w:rFonts w:hint="default" w:ascii="Arial" w:hAnsi="Arial" w:cs="Arial"/>
                <w:b w:val="0"/>
                <w:bCs w:val="0"/>
                <w:color w:val="auto"/>
                <w:sz w:val="24"/>
                <w:szCs w:val="24"/>
                <w:vertAlign w:val="baseline"/>
                <w:lang w:val="en-US"/>
              </w:rPr>
              <w:t>19</w:t>
            </w:r>
          </w:p>
        </w:tc>
      </w:tr>
    </w:tbl>
    <w:p>
      <w:pPr>
        <w:jc w:val="both"/>
        <w:rPr>
          <w:rFonts w:hint="default" w:ascii="Arial" w:hAnsi="Arial" w:cs="Arial"/>
          <w:b w:val="0"/>
          <w:bCs w:val="0"/>
          <w:color w:val="auto"/>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Italic">
    <w:altName w:val="Harlow Solid Italic"/>
    <w:panose1 w:val="00000000000000000000"/>
    <w:charset w:val="00"/>
    <w:family w:val="auto"/>
    <w:pitch w:val="default"/>
    <w:sig w:usb0="00000000" w:usb1="00000000" w:usb2="00000000" w:usb3="00000000" w:csb0="00000000" w:csb1="00000000"/>
  </w:font>
  <w:font w:name="Harlow Solid Italic">
    <w:panose1 w:val="04030604020F02020D02"/>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C53913"/>
    <w:rsid w:val="002A57CE"/>
    <w:rsid w:val="004259FB"/>
    <w:rsid w:val="01032A2D"/>
    <w:rsid w:val="010A6613"/>
    <w:rsid w:val="01797350"/>
    <w:rsid w:val="01F14D3B"/>
    <w:rsid w:val="02391C1B"/>
    <w:rsid w:val="02AA7502"/>
    <w:rsid w:val="033F205B"/>
    <w:rsid w:val="03D74F70"/>
    <w:rsid w:val="05180E3D"/>
    <w:rsid w:val="05C13EE1"/>
    <w:rsid w:val="05E82DEE"/>
    <w:rsid w:val="05F10B5E"/>
    <w:rsid w:val="06C45BA7"/>
    <w:rsid w:val="0778241C"/>
    <w:rsid w:val="085100A7"/>
    <w:rsid w:val="08AF7C4E"/>
    <w:rsid w:val="09325BE7"/>
    <w:rsid w:val="09DF396A"/>
    <w:rsid w:val="0A1B17B6"/>
    <w:rsid w:val="0A262D36"/>
    <w:rsid w:val="0AE5751C"/>
    <w:rsid w:val="0BCA3494"/>
    <w:rsid w:val="0C884E60"/>
    <w:rsid w:val="0D2215CD"/>
    <w:rsid w:val="0E956D7D"/>
    <w:rsid w:val="0F7E3477"/>
    <w:rsid w:val="104F540B"/>
    <w:rsid w:val="1074050C"/>
    <w:rsid w:val="114B682E"/>
    <w:rsid w:val="116956D5"/>
    <w:rsid w:val="118A290B"/>
    <w:rsid w:val="11E12C61"/>
    <w:rsid w:val="12E05D13"/>
    <w:rsid w:val="13226CC1"/>
    <w:rsid w:val="13484B32"/>
    <w:rsid w:val="13DB410D"/>
    <w:rsid w:val="13E72F44"/>
    <w:rsid w:val="144611D2"/>
    <w:rsid w:val="144733D0"/>
    <w:rsid w:val="146A1E00"/>
    <w:rsid w:val="148C3A56"/>
    <w:rsid w:val="14C96248"/>
    <w:rsid w:val="154940E4"/>
    <w:rsid w:val="1663024F"/>
    <w:rsid w:val="166876E5"/>
    <w:rsid w:val="17385315"/>
    <w:rsid w:val="18021EF2"/>
    <w:rsid w:val="18143491"/>
    <w:rsid w:val="18E50A4D"/>
    <w:rsid w:val="19097221"/>
    <w:rsid w:val="199C02DC"/>
    <w:rsid w:val="1A283EAB"/>
    <w:rsid w:val="1A7B3004"/>
    <w:rsid w:val="1BCD5F6D"/>
    <w:rsid w:val="1BEE6D2B"/>
    <w:rsid w:val="1C1D064A"/>
    <w:rsid w:val="1D671F68"/>
    <w:rsid w:val="1DC53913"/>
    <w:rsid w:val="1EC36595"/>
    <w:rsid w:val="1ED902C4"/>
    <w:rsid w:val="1F3B094B"/>
    <w:rsid w:val="1FBD7412"/>
    <w:rsid w:val="20AC6C2D"/>
    <w:rsid w:val="210C6647"/>
    <w:rsid w:val="218D477B"/>
    <w:rsid w:val="21967C4D"/>
    <w:rsid w:val="21BA41E2"/>
    <w:rsid w:val="21F41430"/>
    <w:rsid w:val="2203281F"/>
    <w:rsid w:val="236964A7"/>
    <w:rsid w:val="23701EA7"/>
    <w:rsid w:val="238D6671"/>
    <w:rsid w:val="24057453"/>
    <w:rsid w:val="24CA6F0B"/>
    <w:rsid w:val="25485291"/>
    <w:rsid w:val="257F3613"/>
    <w:rsid w:val="261919B0"/>
    <w:rsid w:val="263A0BCB"/>
    <w:rsid w:val="277D0F63"/>
    <w:rsid w:val="27C0324C"/>
    <w:rsid w:val="28171FD2"/>
    <w:rsid w:val="28B64A65"/>
    <w:rsid w:val="29955CC7"/>
    <w:rsid w:val="2A315E62"/>
    <w:rsid w:val="2A4D5475"/>
    <w:rsid w:val="2A5A6831"/>
    <w:rsid w:val="2CA568CE"/>
    <w:rsid w:val="2D4C4C78"/>
    <w:rsid w:val="2D764930"/>
    <w:rsid w:val="2DF74FB2"/>
    <w:rsid w:val="2F164F20"/>
    <w:rsid w:val="2FDD4FA2"/>
    <w:rsid w:val="30224607"/>
    <w:rsid w:val="30475C0A"/>
    <w:rsid w:val="30856E22"/>
    <w:rsid w:val="30D01244"/>
    <w:rsid w:val="31390453"/>
    <w:rsid w:val="318444C8"/>
    <w:rsid w:val="31B46F9B"/>
    <w:rsid w:val="34C10661"/>
    <w:rsid w:val="34F04870"/>
    <w:rsid w:val="35611C20"/>
    <w:rsid w:val="36215CAA"/>
    <w:rsid w:val="36AB1C62"/>
    <w:rsid w:val="36B64491"/>
    <w:rsid w:val="36DA2735"/>
    <w:rsid w:val="376748F3"/>
    <w:rsid w:val="37B353FB"/>
    <w:rsid w:val="3813028F"/>
    <w:rsid w:val="389A320A"/>
    <w:rsid w:val="39777F08"/>
    <w:rsid w:val="39B51DEF"/>
    <w:rsid w:val="3A084F31"/>
    <w:rsid w:val="3ACF2582"/>
    <w:rsid w:val="3AE3482A"/>
    <w:rsid w:val="3BC669BB"/>
    <w:rsid w:val="3BC71993"/>
    <w:rsid w:val="3C7D7489"/>
    <w:rsid w:val="3C8708AB"/>
    <w:rsid w:val="3CCC59CF"/>
    <w:rsid w:val="3D704845"/>
    <w:rsid w:val="3E2232F2"/>
    <w:rsid w:val="3E561D87"/>
    <w:rsid w:val="3E8C01B1"/>
    <w:rsid w:val="3EF075F6"/>
    <w:rsid w:val="406F22C2"/>
    <w:rsid w:val="41DB09A5"/>
    <w:rsid w:val="423A60B6"/>
    <w:rsid w:val="42AB1270"/>
    <w:rsid w:val="432A23B5"/>
    <w:rsid w:val="43855EF8"/>
    <w:rsid w:val="4389125B"/>
    <w:rsid w:val="43AE0196"/>
    <w:rsid w:val="43F5418D"/>
    <w:rsid w:val="441B14F4"/>
    <w:rsid w:val="4469669F"/>
    <w:rsid w:val="44953EA8"/>
    <w:rsid w:val="45467BF7"/>
    <w:rsid w:val="4593424A"/>
    <w:rsid w:val="45996A3C"/>
    <w:rsid w:val="459E6747"/>
    <w:rsid w:val="45B82622"/>
    <w:rsid w:val="465F5501"/>
    <w:rsid w:val="4703766F"/>
    <w:rsid w:val="47F2139F"/>
    <w:rsid w:val="48AC36A1"/>
    <w:rsid w:val="4A3E2C8B"/>
    <w:rsid w:val="4AE0310D"/>
    <w:rsid w:val="4AF755AE"/>
    <w:rsid w:val="4B8417FA"/>
    <w:rsid w:val="4D3C1222"/>
    <w:rsid w:val="4D435346"/>
    <w:rsid w:val="4D5344BF"/>
    <w:rsid w:val="4DC16F43"/>
    <w:rsid w:val="4E677966"/>
    <w:rsid w:val="4ED56FA2"/>
    <w:rsid w:val="4F1C53DA"/>
    <w:rsid w:val="4F351F2A"/>
    <w:rsid w:val="4F392CAE"/>
    <w:rsid w:val="4FD0317F"/>
    <w:rsid w:val="509C191A"/>
    <w:rsid w:val="51097319"/>
    <w:rsid w:val="514F07F2"/>
    <w:rsid w:val="51960234"/>
    <w:rsid w:val="522C014A"/>
    <w:rsid w:val="529C7AF8"/>
    <w:rsid w:val="52A829FF"/>
    <w:rsid w:val="53202760"/>
    <w:rsid w:val="5329568A"/>
    <w:rsid w:val="53D04FA5"/>
    <w:rsid w:val="546E2DD2"/>
    <w:rsid w:val="54FC719B"/>
    <w:rsid w:val="55742476"/>
    <w:rsid w:val="557D3DCF"/>
    <w:rsid w:val="5621213E"/>
    <w:rsid w:val="565D343D"/>
    <w:rsid w:val="56766566"/>
    <w:rsid w:val="56BA45DA"/>
    <w:rsid w:val="572572B4"/>
    <w:rsid w:val="57D72CAA"/>
    <w:rsid w:val="57EB1EA8"/>
    <w:rsid w:val="58560AB6"/>
    <w:rsid w:val="58652F2F"/>
    <w:rsid w:val="58D263C5"/>
    <w:rsid w:val="59735C70"/>
    <w:rsid w:val="5A314F16"/>
    <w:rsid w:val="5A805270"/>
    <w:rsid w:val="5AB56DB1"/>
    <w:rsid w:val="5AF96336"/>
    <w:rsid w:val="5BD27C1B"/>
    <w:rsid w:val="5BF062E2"/>
    <w:rsid w:val="5DD74319"/>
    <w:rsid w:val="5E162F9C"/>
    <w:rsid w:val="5E19466D"/>
    <w:rsid w:val="5E3058F2"/>
    <w:rsid w:val="5ED6714E"/>
    <w:rsid w:val="5F565A37"/>
    <w:rsid w:val="6060187B"/>
    <w:rsid w:val="60E960C9"/>
    <w:rsid w:val="612A47A4"/>
    <w:rsid w:val="62566FE0"/>
    <w:rsid w:val="62F675F7"/>
    <w:rsid w:val="64500C24"/>
    <w:rsid w:val="6591642E"/>
    <w:rsid w:val="660E4AFE"/>
    <w:rsid w:val="66D1483C"/>
    <w:rsid w:val="66E81C33"/>
    <w:rsid w:val="671C52A1"/>
    <w:rsid w:val="673A28F3"/>
    <w:rsid w:val="67435DD5"/>
    <w:rsid w:val="68C43527"/>
    <w:rsid w:val="6A441C65"/>
    <w:rsid w:val="6A8C2F69"/>
    <w:rsid w:val="6AE543A8"/>
    <w:rsid w:val="6B9B71D6"/>
    <w:rsid w:val="6C3659BD"/>
    <w:rsid w:val="6C852A9B"/>
    <w:rsid w:val="6CBD0715"/>
    <w:rsid w:val="6DD01101"/>
    <w:rsid w:val="6E6639AE"/>
    <w:rsid w:val="6E8B1784"/>
    <w:rsid w:val="6EA03B31"/>
    <w:rsid w:val="6FDD6928"/>
    <w:rsid w:val="6FE3639E"/>
    <w:rsid w:val="706B757B"/>
    <w:rsid w:val="70BB05FF"/>
    <w:rsid w:val="70EC4DCA"/>
    <w:rsid w:val="711F297C"/>
    <w:rsid w:val="727608D5"/>
    <w:rsid w:val="72C773DB"/>
    <w:rsid w:val="73312DFF"/>
    <w:rsid w:val="73D136B8"/>
    <w:rsid w:val="74483F07"/>
    <w:rsid w:val="745C0973"/>
    <w:rsid w:val="75B16F26"/>
    <w:rsid w:val="761225D2"/>
    <w:rsid w:val="77097A11"/>
    <w:rsid w:val="77137D6A"/>
    <w:rsid w:val="77524FA6"/>
    <w:rsid w:val="77590ECB"/>
    <w:rsid w:val="779C444B"/>
    <w:rsid w:val="77CE3E25"/>
    <w:rsid w:val="7B4B5E55"/>
    <w:rsid w:val="7B5615CD"/>
    <w:rsid w:val="7D40407E"/>
    <w:rsid w:val="7DBA51E4"/>
    <w:rsid w:val="7DDC40F6"/>
    <w:rsid w:val="7E5F1BE0"/>
    <w:rsid w:val="7EDE145C"/>
    <w:rsid w:val="7F785F30"/>
    <w:rsid w:val="7FD85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5">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Grid Table 4"/>
    <w:basedOn w:val="3"/>
    <w:qFormat/>
    <w:uiPriority w:val="49"/>
    <w:pPr>
      <w:spacing w:after="0" w:line="240" w:lineRule="auto"/>
    </w:p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2023-10-30T18:52:00Z</dcterms:created>
  <dc:creator>YON-TECH</dc:creator>
  <cp:lastModifiedBy>YON-TECH</cp:lastModifiedBy>
  <dcterms:modified xsi:type="dcterms:W3CDTF">2024-02-16T08:08:04Z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74F2CA004EC84273B08FB4E995F506FD_11</vt:lpwstr>
  </property>
</Properties>
</file>