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B0DA9" w14:textId="4C31A337"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We would like to thank both the reviewers for their careful examination of the manuscript and positive feedback. They raised several important </w:t>
      </w:r>
      <w:r>
        <w:rPr>
          <w:rFonts w:ascii="Times New Roman" w:hAnsi="Times New Roman" w:cs="Times New Roman" w:hint="eastAsia"/>
          <w:sz w:val="24"/>
          <w:szCs w:val="24"/>
        </w:rPr>
        <w:t>point</w:t>
      </w:r>
      <w:r>
        <w:rPr>
          <w:rFonts w:ascii="Times New Roman" w:hAnsi="Times New Roman" w:cs="Times New Roman"/>
          <w:sz w:val="24"/>
          <w:szCs w:val="24"/>
        </w:rPr>
        <w:t>s and we have revised the manuscript accordingly. Please find below the comments from the reviewers (in italics) and our responses after each comment.</w:t>
      </w:r>
      <w:r w:rsidR="00DD0FDB" w:rsidRPr="00DD0FDB">
        <w:t xml:space="preserve"> </w:t>
      </w:r>
      <w:r w:rsidR="00DD0FDB" w:rsidRPr="00DD0FDB">
        <w:rPr>
          <w:rFonts w:ascii="Times New Roman" w:hAnsi="Times New Roman" w:cs="Times New Roman"/>
          <w:sz w:val="24"/>
          <w:szCs w:val="24"/>
        </w:rPr>
        <w:t xml:space="preserve">To assist reviewers and editors in pinpointing the modified sections, line numbers have been incorporated into the </w:t>
      </w:r>
      <w:r w:rsidR="00DD0FDB" w:rsidRPr="003A2936">
        <w:rPr>
          <w:rFonts w:ascii="Times New Roman" w:hAnsi="Times New Roman" w:cs="Times New Roman"/>
          <w:b/>
          <w:i/>
          <w:sz w:val="24"/>
          <w:szCs w:val="24"/>
        </w:rPr>
        <w:t>revised manuscript</w:t>
      </w:r>
      <w:r w:rsidR="00DD0FDB" w:rsidRPr="00DD0FDB">
        <w:rPr>
          <w:rFonts w:ascii="Times New Roman" w:hAnsi="Times New Roman" w:cs="Times New Roman"/>
          <w:sz w:val="24"/>
          <w:szCs w:val="24"/>
        </w:rPr>
        <w:t>.</w:t>
      </w:r>
    </w:p>
    <w:p w14:paraId="5BB7E017" w14:textId="77777777" w:rsidR="00057177" w:rsidRDefault="00057177">
      <w:pPr>
        <w:spacing w:before="120" w:line="360" w:lineRule="auto"/>
        <w:jc w:val="both"/>
        <w:rPr>
          <w:rFonts w:ascii="Times New Roman" w:hAnsi="Times New Roman" w:cs="Times New Roman"/>
          <w:b/>
          <w:sz w:val="24"/>
          <w:szCs w:val="24"/>
          <w:u w:val="single"/>
        </w:rPr>
      </w:pPr>
    </w:p>
    <w:p w14:paraId="381CA813"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b/>
          <w:sz w:val="24"/>
          <w:szCs w:val="24"/>
          <w:u w:val="single"/>
        </w:rPr>
        <w:t>Reviewer #1:</w:t>
      </w:r>
      <w:r>
        <w:rPr>
          <w:rFonts w:ascii="Times New Roman" w:hAnsi="Times New Roman" w:cs="Times New Roman"/>
          <w:sz w:val="24"/>
          <w:szCs w:val="24"/>
        </w:rPr>
        <w:t xml:space="preserve"> </w:t>
      </w:r>
      <w:r>
        <w:rPr>
          <w:rFonts w:ascii="Times New Roman" w:hAnsi="Times New Roman" w:cs="Times New Roman"/>
          <w:i/>
          <w:sz w:val="24"/>
          <w:szCs w:val="24"/>
        </w:rPr>
        <w:t>In this study Bi et al. taking advantage of TCGA dataset to analyze the genome-wide association between genetic mutations and immune traits in the tumor microenvironment in different cancer types. They found that distinct gene mutations account for immune traits in different cancer types. In the end, they focused on the KEAP1 gene. The mutation of which is associated with NRF2 pathway activation, and consequently remodel the tumor immune microenvironment in lung adenocarcinoma. More importantly, the NRF2 activation status could serve as a better responsive biomarker for immune therapy. This is a very interesting study, and may have translational values as well. </w:t>
      </w:r>
    </w:p>
    <w:p w14:paraId="3E68B2F3" w14:textId="77777777" w:rsidR="00057177" w:rsidRDefault="00D43236">
      <w:pPr>
        <w:spacing w:before="120" w:line="360" w:lineRule="auto"/>
        <w:jc w:val="both"/>
        <w:rPr>
          <w:rFonts w:ascii="Times New Roman" w:hAnsi="Times New Roman" w:cs="Times New Roman"/>
          <w:b/>
          <w:sz w:val="24"/>
          <w:szCs w:val="24"/>
        </w:rPr>
      </w:pPr>
      <w:r>
        <w:rPr>
          <w:rFonts w:ascii="Times New Roman" w:hAnsi="Times New Roman" w:cs="Times New Roman" w:hint="eastAsia"/>
          <w:b/>
          <w:sz w:val="24"/>
          <w:szCs w:val="24"/>
        </w:rPr>
        <w:t>W</w:t>
      </w:r>
      <w:r>
        <w:rPr>
          <w:rFonts w:ascii="Times New Roman" w:hAnsi="Times New Roman" w:cs="Times New Roman"/>
          <w:b/>
          <w:sz w:val="24"/>
          <w:szCs w:val="24"/>
        </w:rPr>
        <w:t>e would like to thank you for the positive comments.</w:t>
      </w:r>
    </w:p>
    <w:p w14:paraId="51A5EA25"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hint="eastAsia"/>
          <w:i/>
          <w:sz w:val="24"/>
          <w:szCs w:val="24"/>
        </w:rPr>
        <w:t>Here are a few minor concerns that can be addressed</w:t>
      </w:r>
    </w:p>
    <w:p w14:paraId="65146D6C"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1.      All the analysis and conclusions are drawn from bioinformatic analysis. It would be great to validate some key findings experimental. This is minor, as it would be very challenging to get patient samples to confirm gene mutation or signal pathway activation. </w:t>
      </w:r>
    </w:p>
    <w:p w14:paraId="5BB6BC39" w14:textId="24DAD69F"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sz w:val="24"/>
          <w:szCs w:val="24"/>
        </w:rPr>
        <w:t xml:space="preserve"> </w:t>
      </w:r>
      <w:r w:rsidR="00DD0FDB" w:rsidRPr="00DD0FDB">
        <w:rPr>
          <w:rFonts w:ascii="Times New Roman" w:hAnsi="Times New Roman" w:cs="Times New Roman"/>
          <w:sz w:val="24"/>
          <w:szCs w:val="24"/>
        </w:rPr>
        <w:t>We acknowledge the pivotal role of experiments in validating our findings</w:t>
      </w:r>
      <w:r>
        <w:rPr>
          <w:rFonts w:ascii="Times New Roman" w:hAnsi="Times New Roman" w:cs="Times New Roman"/>
          <w:sz w:val="24"/>
          <w:szCs w:val="24"/>
        </w:rPr>
        <w:t xml:space="preserve">. </w:t>
      </w:r>
      <w:r w:rsidR="00DD0FDB" w:rsidRPr="00DD0FDB">
        <w:rPr>
          <w:rFonts w:ascii="Times New Roman" w:hAnsi="Times New Roman" w:cs="Times New Roman"/>
          <w:sz w:val="24"/>
          <w:szCs w:val="24"/>
        </w:rPr>
        <w:t>Unfortunately</w:t>
      </w:r>
      <w:r>
        <w:rPr>
          <w:rFonts w:ascii="Times New Roman" w:hAnsi="Times New Roman" w:cs="Times New Roman"/>
          <w:sz w:val="24"/>
          <w:szCs w:val="24"/>
        </w:rPr>
        <w:t xml:space="preserve">, </w:t>
      </w:r>
      <w:r w:rsidR="00DD0FDB">
        <w:rPr>
          <w:rFonts w:ascii="Times New Roman" w:hAnsi="Times New Roman" w:cs="Times New Roman"/>
          <w:sz w:val="24"/>
          <w:szCs w:val="24"/>
        </w:rPr>
        <w:t>due to</w:t>
      </w:r>
      <w:r w:rsidR="003440E0">
        <w:rPr>
          <w:rFonts w:ascii="Times New Roman" w:hAnsi="Times New Roman" w:cs="Times New Roman"/>
          <w:sz w:val="24"/>
          <w:szCs w:val="24"/>
        </w:rPr>
        <w:t xml:space="preserve"> the</w:t>
      </w:r>
      <w:r w:rsidR="00DD0FDB">
        <w:rPr>
          <w:rFonts w:ascii="Times New Roman" w:hAnsi="Times New Roman" w:cs="Times New Roman"/>
          <w:sz w:val="24"/>
          <w:szCs w:val="24"/>
        </w:rPr>
        <w:t xml:space="preserve"> time constraint for the revision and other issues highlighted by the reviewer, </w:t>
      </w:r>
      <w:r>
        <w:rPr>
          <w:rFonts w:ascii="Times New Roman" w:hAnsi="Times New Roman" w:cs="Times New Roman"/>
          <w:sz w:val="24"/>
          <w:szCs w:val="24"/>
        </w:rPr>
        <w:t xml:space="preserve">conducting </w:t>
      </w:r>
      <w:r w:rsidR="009407E9">
        <w:rPr>
          <w:rFonts w:ascii="Times New Roman" w:hAnsi="Times New Roman" w:cs="Times New Roman"/>
          <w:sz w:val="24"/>
          <w:szCs w:val="24"/>
        </w:rPr>
        <w:t xml:space="preserve">relevant </w:t>
      </w:r>
      <w:r>
        <w:rPr>
          <w:rFonts w:ascii="Times New Roman" w:hAnsi="Times New Roman" w:cs="Times New Roman"/>
          <w:sz w:val="24"/>
          <w:szCs w:val="24"/>
        </w:rPr>
        <w:t xml:space="preserve">experimental work </w:t>
      </w:r>
      <w:r w:rsidR="0020623B">
        <w:rPr>
          <w:rFonts w:ascii="Times New Roman" w:hAnsi="Times New Roman" w:cs="Times New Roman" w:hint="eastAsia"/>
          <w:sz w:val="24"/>
          <w:szCs w:val="24"/>
        </w:rPr>
        <w:t>i</w:t>
      </w:r>
      <w:r>
        <w:rPr>
          <w:rFonts w:ascii="Times New Roman" w:hAnsi="Times New Roman" w:cs="Times New Roman"/>
          <w:sz w:val="24"/>
          <w:szCs w:val="24"/>
        </w:rPr>
        <w:t>s challeng</w:t>
      </w:r>
      <w:r w:rsidR="0020623B">
        <w:rPr>
          <w:rFonts w:ascii="Times New Roman" w:hAnsi="Times New Roman" w:cs="Times New Roman"/>
          <w:sz w:val="24"/>
          <w:szCs w:val="24"/>
        </w:rPr>
        <w:t>ing</w:t>
      </w:r>
      <w:r>
        <w:rPr>
          <w:rFonts w:ascii="Times New Roman" w:hAnsi="Times New Roman" w:cs="Times New Roman"/>
          <w:sz w:val="24"/>
          <w:szCs w:val="24"/>
        </w:rPr>
        <w:t xml:space="preserve"> for this research. Demonstrated as below, we have incorporated relevant statements in the Discussion Section.</w:t>
      </w:r>
    </w:p>
    <w:p w14:paraId="0C5FB771" w14:textId="3272ADBD" w:rsidR="00057177" w:rsidRDefault="00DD0FDB">
      <w:pPr>
        <w:spacing w:before="120" w:line="360" w:lineRule="auto"/>
        <w:jc w:val="both"/>
        <w:rPr>
          <w:rFonts w:ascii="Times New Roman" w:hAnsi="Times New Roman" w:cs="Times New Roman"/>
          <w:sz w:val="24"/>
          <w:szCs w:val="24"/>
        </w:rPr>
      </w:pPr>
      <w:r w:rsidRPr="00201298">
        <w:rPr>
          <w:rFonts w:ascii="Times New Roman" w:hAnsi="Times New Roman" w:cs="Times New Roman"/>
          <w:b/>
          <w:sz w:val="24"/>
          <w:szCs w:val="24"/>
        </w:rPr>
        <w:t xml:space="preserve">(lines </w:t>
      </w:r>
      <w:r w:rsidR="00201298" w:rsidRPr="00201298">
        <w:rPr>
          <w:rFonts w:ascii="Times New Roman" w:hAnsi="Times New Roman" w:cs="Times New Roman"/>
          <w:b/>
          <w:sz w:val="24"/>
          <w:szCs w:val="24"/>
        </w:rPr>
        <w:t>3</w:t>
      </w:r>
      <w:r w:rsidR="003701BF">
        <w:rPr>
          <w:rFonts w:ascii="Times New Roman" w:hAnsi="Times New Roman" w:cs="Times New Roman"/>
          <w:b/>
          <w:sz w:val="24"/>
          <w:szCs w:val="24"/>
        </w:rPr>
        <w:t>81</w:t>
      </w:r>
      <w:r w:rsidRPr="00201298">
        <w:rPr>
          <w:rFonts w:ascii="Times New Roman" w:hAnsi="Times New Roman" w:cs="Times New Roman"/>
          <w:b/>
          <w:sz w:val="24"/>
          <w:szCs w:val="24"/>
        </w:rPr>
        <w:t>-</w:t>
      </w:r>
      <w:r w:rsidR="00201298" w:rsidRPr="00201298">
        <w:rPr>
          <w:rFonts w:ascii="Times New Roman" w:hAnsi="Times New Roman" w:cs="Times New Roman"/>
          <w:b/>
          <w:sz w:val="24"/>
          <w:szCs w:val="24"/>
        </w:rPr>
        <w:t>3</w:t>
      </w:r>
      <w:r w:rsidR="003701BF">
        <w:rPr>
          <w:rFonts w:ascii="Times New Roman" w:hAnsi="Times New Roman" w:cs="Times New Roman"/>
          <w:b/>
          <w:sz w:val="24"/>
          <w:szCs w:val="24"/>
        </w:rPr>
        <w:t>83</w:t>
      </w:r>
      <w:r w:rsidRPr="00201298">
        <w:rPr>
          <w:rFonts w:ascii="Times New Roman" w:hAnsi="Times New Roman" w:cs="Times New Roman"/>
          <w:b/>
          <w:sz w:val="24"/>
          <w:szCs w:val="24"/>
        </w:rPr>
        <w:t>)</w:t>
      </w:r>
      <w:r>
        <w:rPr>
          <w:rFonts w:ascii="Times New Roman" w:hAnsi="Times New Roman" w:cs="Times New Roman"/>
          <w:sz w:val="24"/>
          <w:szCs w:val="24"/>
        </w:rPr>
        <w:tab/>
      </w:r>
      <w:r w:rsidR="00D43236">
        <w:rPr>
          <w:rFonts w:ascii="Times New Roman" w:hAnsi="Times New Roman" w:cs="Times New Roman"/>
          <w:sz w:val="24"/>
          <w:szCs w:val="24"/>
        </w:rPr>
        <w:t>“</w:t>
      </w:r>
      <w:bookmarkStart w:id="0" w:name="_Hlk152658755"/>
      <w:r w:rsidR="00D43236">
        <w:rPr>
          <w:rFonts w:ascii="Times New Roman" w:hAnsi="Times New Roman" w:cs="Times New Roman"/>
          <w:sz w:val="24"/>
          <w:szCs w:val="24"/>
        </w:rPr>
        <w:t>Please note that all conclusions have been drawn from bioinformatic analys</w:t>
      </w:r>
      <w:r w:rsidR="00BE365F">
        <w:rPr>
          <w:rFonts w:ascii="Times New Roman" w:hAnsi="Times New Roman" w:cs="Times New Roman"/>
          <w:sz w:val="24"/>
          <w:szCs w:val="24"/>
        </w:rPr>
        <w:t>e</w:t>
      </w:r>
      <w:r w:rsidR="00D43236">
        <w:rPr>
          <w:rFonts w:ascii="Times New Roman" w:hAnsi="Times New Roman" w:cs="Times New Roman"/>
          <w:sz w:val="24"/>
          <w:szCs w:val="24"/>
        </w:rPr>
        <w:t>s. We fully acknowledge the importance of experimental validation as a necessary step for future research.</w:t>
      </w:r>
      <w:bookmarkEnd w:id="0"/>
      <w:r w:rsidR="00D43236">
        <w:rPr>
          <w:rFonts w:ascii="Times New Roman" w:hAnsi="Times New Roman" w:cs="Times New Roman"/>
          <w:sz w:val="24"/>
          <w:szCs w:val="24"/>
        </w:rPr>
        <w:t>”</w:t>
      </w:r>
    </w:p>
    <w:p w14:paraId="4F0D30A2" w14:textId="77777777" w:rsidR="00057177" w:rsidRDefault="00057177">
      <w:pPr>
        <w:spacing w:before="120" w:line="240" w:lineRule="auto"/>
        <w:jc w:val="both"/>
        <w:rPr>
          <w:rFonts w:ascii="Times New Roman" w:hAnsi="Times New Roman" w:cs="Times New Roman"/>
          <w:sz w:val="24"/>
          <w:szCs w:val="24"/>
        </w:rPr>
      </w:pPr>
    </w:p>
    <w:p w14:paraId="480F94BD"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2.      The study mainly focused on somatic mutations in coding regions. As non-coding regions (Long non-coding RNAs) also greatly contribute to TME remodeling. Would it be possible to include them as well? </w:t>
      </w:r>
    </w:p>
    <w:p w14:paraId="18C9E0FE" w14:textId="03C55FA6"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T</w:t>
      </w:r>
      <w:r>
        <w:rPr>
          <w:rFonts w:ascii="Times New Roman" w:hAnsi="Times New Roman" w:cs="Times New Roman"/>
          <w:sz w:val="24"/>
          <w:szCs w:val="24"/>
        </w:rPr>
        <w:t>hank you for the insightful comment. In the initial submission, we focused on coding regions due to their predictable functional impact. In the revised version, we have expanded our scope by conducting additional genome-wide analyses to include somatic mutations in non-coding regions as well. The results are highly consistent to the results in the initial submission (</w:t>
      </w:r>
      <w:r w:rsidR="00D64BA4">
        <w:rPr>
          <w:rFonts w:ascii="Times New Roman" w:hAnsi="Times New Roman" w:cs="Times New Roman"/>
          <w:sz w:val="24"/>
          <w:szCs w:val="24"/>
        </w:rPr>
        <w:t xml:space="preserve">see </w:t>
      </w:r>
      <w:r>
        <w:rPr>
          <w:rFonts w:ascii="Times New Roman" w:hAnsi="Times New Roman" w:cs="Times New Roman"/>
          <w:sz w:val="24"/>
          <w:szCs w:val="24"/>
        </w:rPr>
        <w:t>Figure S1</w:t>
      </w:r>
      <w:r w:rsidR="00D64BA4">
        <w:rPr>
          <w:rFonts w:ascii="Times New Roman" w:hAnsi="Times New Roman" w:cs="Times New Roman"/>
          <w:sz w:val="24"/>
          <w:szCs w:val="24"/>
        </w:rPr>
        <w:t xml:space="preserve"> in the end of the response letter</w:t>
      </w:r>
      <w:r>
        <w:rPr>
          <w:rFonts w:ascii="Times New Roman" w:hAnsi="Times New Roman" w:cs="Times New Roman"/>
          <w:sz w:val="24"/>
          <w:szCs w:val="24"/>
        </w:rPr>
        <w:t xml:space="preserve">). We have also incorporated relevant statements in the Discussion Section. </w:t>
      </w:r>
    </w:p>
    <w:p w14:paraId="13C92AF2" w14:textId="5BCEC88C" w:rsidR="00057177" w:rsidRDefault="00612AE4">
      <w:pPr>
        <w:spacing w:before="120" w:line="360" w:lineRule="auto"/>
        <w:jc w:val="both"/>
        <w:rPr>
          <w:rFonts w:ascii="Times New Roman" w:hAnsi="Times New Roman" w:cs="Times New Roman"/>
          <w:sz w:val="24"/>
          <w:szCs w:val="24"/>
        </w:rPr>
      </w:pPr>
      <w:r w:rsidRPr="00422448">
        <w:rPr>
          <w:rFonts w:ascii="Times New Roman" w:hAnsi="Times New Roman" w:cs="Times New Roman"/>
          <w:b/>
          <w:sz w:val="24"/>
          <w:szCs w:val="24"/>
        </w:rPr>
        <w:t xml:space="preserve">(lines </w:t>
      </w:r>
      <w:r w:rsidR="00422448" w:rsidRPr="00422448">
        <w:rPr>
          <w:rFonts w:ascii="Times New Roman" w:hAnsi="Times New Roman" w:cs="Times New Roman"/>
          <w:b/>
          <w:sz w:val="24"/>
          <w:szCs w:val="24"/>
        </w:rPr>
        <w:t>3</w:t>
      </w:r>
      <w:r w:rsidR="003701BF">
        <w:rPr>
          <w:rFonts w:ascii="Times New Roman" w:hAnsi="Times New Roman" w:cs="Times New Roman"/>
          <w:b/>
          <w:sz w:val="24"/>
          <w:szCs w:val="24"/>
        </w:rPr>
        <w:t>67</w:t>
      </w:r>
      <w:r w:rsidRPr="00422448">
        <w:rPr>
          <w:rFonts w:ascii="Times New Roman" w:hAnsi="Times New Roman" w:cs="Times New Roman"/>
          <w:b/>
          <w:sz w:val="24"/>
          <w:szCs w:val="24"/>
        </w:rPr>
        <w:t>-</w:t>
      </w:r>
      <w:r w:rsidR="00422448" w:rsidRPr="00422448">
        <w:rPr>
          <w:rFonts w:ascii="Times New Roman" w:hAnsi="Times New Roman" w:cs="Times New Roman"/>
          <w:b/>
          <w:sz w:val="24"/>
          <w:szCs w:val="24"/>
        </w:rPr>
        <w:t>3</w:t>
      </w:r>
      <w:r w:rsidR="003701BF">
        <w:rPr>
          <w:rFonts w:ascii="Times New Roman" w:hAnsi="Times New Roman" w:cs="Times New Roman"/>
          <w:b/>
          <w:sz w:val="24"/>
          <w:szCs w:val="24"/>
        </w:rPr>
        <w:t>75</w:t>
      </w:r>
      <w:r w:rsidRPr="00422448">
        <w:rPr>
          <w:rFonts w:ascii="Times New Roman" w:hAnsi="Times New Roman" w:cs="Times New Roman"/>
          <w:b/>
          <w:sz w:val="24"/>
          <w:szCs w:val="24"/>
        </w:rPr>
        <w:t>)</w:t>
      </w:r>
      <w:r>
        <w:rPr>
          <w:rFonts w:ascii="Times New Roman" w:hAnsi="Times New Roman" w:cs="Times New Roman"/>
          <w:sz w:val="24"/>
          <w:szCs w:val="24"/>
        </w:rPr>
        <w:tab/>
        <w:t xml:space="preserve"> </w:t>
      </w:r>
      <w:r w:rsidR="00D43236">
        <w:rPr>
          <w:rFonts w:ascii="Times New Roman" w:hAnsi="Times New Roman" w:cs="Times New Roman"/>
          <w:sz w:val="24"/>
          <w:szCs w:val="24"/>
        </w:rPr>
        <w:t xml:space="preserve">“In the main text, the genome-wide analyses mainly focused on coding regions and </w:t>
      </w:r>
      <w:r w:rsidR="00D64BA4">
        <w:rPr>
          <w:rFonts w:ascii="Times New Roman" w:hAnsi="Times New Roman" w:cs="Times New Roman"/>
          <w:sz w:val="24"/>
          <w:szCs w:val="24"/>
        </w:rPr>
        <w:t xml:space="preserve">treated </w:t>
      </w:r>
      <w:r w:rsidR="00D43236">
        <w:rPr>
          <w:rFonts w:ascii="Times New Roman" w:hAnsi="Times New Roman" w:cs="Times New Roman"/>
          <w:sz w:val="24"/>
          <w:szCs w:val="24"/>
        </w:rPr>
        <w:t xml:space="preserve">the somatic mutations equally. </w:t>
      </w:r>
      <w:r w:rsidR="00D43236">
        <w:rPr>
          <w:rFonts w:ascii="Times New Roman" w:hAnsi="Times New Roman" w:cs="Times New Roman" w:hint="eastAsia"/>
          <w:sz w:val="24"/>
          <w:szCs w:val="24"/>
        </w:rPr>
        <w:t>We</w:t>
      </w:r>
      <w:r w:rsidR="00D43236">
        <w:rPr>
          <w:rFonts w:ascii="Times New Roman" w:hAnsi="Times New Roman" w:cs="Times New Roman"/>
          <w:sz w:val="24"/>
          <w:szCs w:val="24"/>
        </w:rPr>
        <w:t xml:space="preserve"> noticed the research studies that highlighted the important role of noncoding RNAs in remodeling TME.</w:t>
      </w:r>
      <w:r w:rsidR="00AC162F" w:rsidRPr="00AC162F">
        <w:rPr>
          <w:rFonts w:ascii="Times New Roman" w:hAnsi="Times New Roman" w:cs="Times New Roman"/>
          <w:sz w:val="24"/>
          <w:szCs w:val="24"/>
          <w:vertAlign w:val="superscript"/>
        </w:rPr>
        <w:t>49,50</w:t>
      </w:r>
      <w:r w:rsidR="00D43236">
        <w:rPr>
          <w:rFonts w:ascii="Times New Roman" w:hAnsi="Times New Roman" w:cs="Times New Roman"/>
          <w:sz w:val="24"/>
          <w:szCs w:val="24"/>
        </w:rPr>
        <w:t xml:space="preserve"> </w:t>
      </w:r>
      <w:bookmarkStart w:id="1" w:name="_Hlk152658265"/>
      <w:r w:rsidR="00D43236">
        <w:rPr>
          <w:rFonts w:ascii="Times New Roman" w:hAnsi="Times New Roman" w:cs="Times New Roman"/>
          <w:sz w:val="24"/>
          <w:szCs w:val="24"/>
        </w:rPr>
        <w:t>Hence, we also conducted multiple sen</w:t>
      </w:r>
      <w:r w:rsidR="00DC6F4B">
        <w:rPr>
          <w:rFonts w:ascii="Times New Roman" w:hAnsi="Times New Roman" w:cs="Times New Roman"/>
          <w:sz w:val="24"/>
          <w:szCs w:val="24"/>
        </w:rPr>
        <w:t>s</w:t>
      </w:r>
      <w:r w:rsidR="00D43236">
        <w:rPr>
          <w:rFonts w:ascii="Times New Roman" w:hAnsi="Times New Roman" w:cs="Times New Roman"/>
          <w:sz w:val="24"/>
          <w:szCs w:val="24"/>
        </w:rPr>
        <w:t>itivity analyses in which 1) somatic mutations in non-coding regions were included; 2) only somatic mutations classified as missense or nonsense were included; and 3) driver somatic mutation</w:t>
      </w:r>
      <w:r w:rsidR="00D0493E">
        <w:rPr>
          <w:rFonts w:ascii="Times New Roman" w:hAnsi="Times New Roman" w:cs="Times New Roman" w:hint="eastAsia"/>
          <w:sz w:val="24"/>
          <w:szCs w:val="24"/>
        </w:rPr>
        <w:t>s</w:t>
      </w:r>
      <w:r w:rsidR="00D43236">
        <w:rPr>
          <w:rFonts w:ascii="Times New Roman" w:hAnsi="Times New Roman" w:cs="Times New Roman"/>
          <w:sz w:val="24"/>
          <w:szCs w:val="24"/>
        </w:rPr>
        <w:t xml:space="preserve"> were double-weighted</w:t>
      </w:r>
      <w:r w:rsidR="00D0493E">
        <w:rPr>
          <w:rFonts w:ascii="Times New Roman" w:hAnsi="Times New Roman" w:cs="Times New Roman"/>
          <w:sz w:val="24"/>
          <w:szCs w:val="24"/>
        </w:rPr>
        <w:t>. The</w:t>
      </w:r>
      <w:r w:rsidR="00D43236">
        <w:rPr>
          <w:rFonts w:ascii="Times New Roman" w:hAnsi="Times New Roman" w:cs="Times New Roman"/>
          <w:sz w:val="24"/>
          <w:szCs w:val="24"/>
        </w:rPr>
        <w:t xml:space="preserve"> definition of the driver somatic mutation is from OncoVar</w:t>
      </w:r>
      <w:bookmarkEnd w:id="1"/>
      <w:r w:rsidR="00AC162F" w:rsidRPr="00AC162F">
        <w:rPr>
          <w:rFonts w:ascii="Times New Roman" w:hAnsi="Times New Roman" w:cs="Times New Roman"/>
          <w:sz w:val="24"/>
          <w:szCs w:val="24"/>
          <w:vertAlign w:val="superscript"/>
        </w:rPr>
        <w:t>51</w:t>
      </w:r>
      <w:r w:rsidR="00D43236">
        <w:rPr>
          <w:rFonts w:ascii="Times New Roman" w:hAnsi="Times New Roman" w:cs="Times New Roman"/>
          <w:sz w:val="24"/>
          <w:szCs w:val="24"/>
        </w:rPr>
        <w:t xml:space="preserve">, </w:t>
      </w:r>
      <w:bookmarkStart w:id="2" w:name="_Hlk152658291"/>
      <w:r w:rsidR="00D43236">
        <w:rPr>
          <w:rFonts w:ascii="Times New Roman" w:hAnsi="Times New Roman" w:cs="Times New Roman"/>
          <w:sz w:val="24"/>
          <w:szCs w:val="24"/>
        </w:rPr>
        <w:t>an integrated database and analysis platform for oncogenic driver variants in cancers. The detailed results can be found in Figure S1</w:t>
      </w:r>
      <w:r w:rsidR="00A155CA">
        <w:rPr>
          <w:rFonts w:ascii="Times New Roman" w:hAnsi="Times New Roman" w:cs="Times New Roman"/>
          <w:sz w:val="24"/>
          <w:szCs w:val="24"/>
        </w:rPr>
        <w:t xml:space="preserve"> and Tables S6-S9</w:t>
      </w:r>
      <w:r w:rsidR="00D43236">
        <w:rPr>
          <w:rFonts w:ascii="Times New Roman" w:hAnsi="Times New Roman" w:cs="Times New Roman"/>
          <w:sz w:val="24"/>
          <w:szCs w:val="24"/>
        </w:rPr>
        <w:t>. In general, additionally including somatic mutations in non-coding regions or upweighting driver mutations does not significantly help find more findings.</w:t>
      </w:r>
      <w:bookmarkEnd w:id="2"/>
      <w:r w:rsidR="00D43236">
        <w:rPr>
          <w:rFonts w:ascii="Times New Roman" w:hAnsi="Times New Roman" w:cs="Times New Roman"/>
          <w:sz w:val="24"/>
          <w:szCs w:val="24"/>
        </w:rPr>
        <w:t>”</w:t>
      </w:r>
    </w:p>
    <w:p w14:paraId="10E701D2" w14:textId="77777777" w:rsidR="00057177" w:rsidRDefault="00D43236">
      <w:pPr>
        <w:spacing w:before="120" w:line="360" w:lineRule="auto"/>
        <w:jc w:val="both"/>
        <w:rPr>
          <w:rFonts w:ascii="Times New Roman" w:hAnsi="Times New Roman" w:cs="Times New Roman"/>
          <w:b/>
          <w:sz w:val="24"/>
          <w:szCs w:val="24"/>
        </w:rPr>
      </w:pPr>
      <w:r>
        <w:rPr>
          <w:rFonts w:ascii="Times New Roman" w:hAnsi="Times New Roman" w:cs="Times New Roman" w:hint="eastAsia"/>
          <w:b/>
          <w:sz w:val="24"/>
          <w:szCs w:val="24"/>
        </w:rPr>
        <w:t>Re</w:t>
      </w:r>
      <w:r>
        <w:rPr>
          <w:rFonts w:ascii="Times New Roman" w:hAnsi="Times New Roman" w:cs="Times New Roman"/>
          <w:b/>
          <w:sz w:val="24"/>
          <w:szCs w:val="24"/>
        </w:rPr>
        <w:t xml:space="preserve">ference: </w:t>
      </w:r>
    </w:p>
    <w:p w14:paraId="093D81E0" w14:textId="77777777" w:rsidR="00057177" w:rsidRDefault="00D43236">
      <w:pPr>
        <w:spacing w:before="120" w:line="3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Wang, T., </w:t>
      </w:r>
      <w:proofErr w:type="spellStart"/>
      <w:r>
        <w:rPr>
          <w:rFonts w:ascii="Times New Roman" w:hAnsi="Times New Roman" w:cs="Times New Roman"/>
          <w:sz w:val="24"/>
          <w:szCs w:val="24"/>
        </w:rPr>
        <w:t>Ruan</w:t>
      </w:r>
      <w:proofErr w:type="spellEnd"/>
      <w:r>
        <w:rPr>
          <w:rFonts w:ascii="Times New Roman" w:hAnsi="Times New Roman" w:cs="Times New Roman"/>
          <w:sz w:val="24"/>
          <w:szCs w:val="24"/>
        </w:rPr>
        <w:t xml:space="preserve">, S., Zhao, X., Shi, X., Teng, H., Zhong, J., You, M., Xia, K., Sun, Z., and Mao, F. (2021). </w:t>
      </w:r>
      <w:proofErr w:type="spellStart"/>
      <w:r>
        <w:rPr>
          <w:rFonts w:ascii="Times New Roman" w:hAnsi="Times New Roman" w:cs="Times New Roman"/>
          <w:sz w:val="24"/>
          <w:szCs w:val="24"/>
        </w:rPr>
        <w:t>OncoVar</w:t>
      </w:r>
      <w:proofErr w:type="spellEnd"/>
      <w:r>
        <w:rPr>
          <w:rFonts w:ascii="Times New Roman" w:hAnsi="Times New Roman" w:cs="Times New Roman"/>
          <w:sz w:val="24"/>
          <w:szCs w:val="24"/>
        </w:rPr>
        <w:t>: an integrated database and analysis platform for oncogenic driver variants in cancers. Nucleic acids research 49, D1289-d1301. 10.1093/</w:t>
      </w:r>
      <w:proofErr w:type="spellStart"/>
      <w:r>
        <w:rPr>
          <w:rFonts w:ascii="Times New Roman" w:hAnsi="Times New Roman" w:cs="Times New Roman"/>
          <w:sz w:val="24"/>
          <w:szCs w:val="24"/>
        </w:rPr>
        <w:t>nar</w:t>
      </w:r>
      <w:proofErr w:type="spellEnd"/>
      <w:r>
        <w:rPr>
          <w:rFonts w:ascii="Times New Roman" w:hAnsi="Times New Roman" w:cs="Times New Roman"/>
          <w:sz w:val="24"/>
          <w:szCs w:val="24"/>
        </w:rPr>
        <w:t xml:space="preserve">/gkaa1033. </w:t>
      </w:r>
    </w:p>
    <w:p w14:paraId="17AC24C7" w14:textId="77777777" w:rsidR="00057177" w:rsidRDefault="00D43236">
      <w:pPr>
        <w:spacing w:before="120" w:line="3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Yang, J., Xu, J., Wang, W., Zhang, B., Yu, X., and Shi, S. (2023). Epigenetic regulation in the tumor microenvironment: molecular mechanisms and therapeutic targets. Signal Transduction and Targeted Therapy 8, 210. 10.1038/s41392-023-01480-x.</w:t>
      </w:r>
    </w:p>
    <w:p w14:paraId="420B94D3" w14:textId="77777777" w:rsidR="00057177" w:rsidRDefault="00D43236">
      <w:pPr>
        <w:spacing w:before="120" w:line="360" w:lineRule="auto"/>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Y., Wang, Z., Yuan, K., and Zeng, Y. (2022). Noncoding RNAs as sensors of tumor microenvironmental stress. Journal of Experimental &amp; Clinical Cancer Research 41, 224. 10.1186/s13046-022-02433-y.</w:t>
      </w:r>
    </w:p>
    <w:p w14:paraId="664A6CC4"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3.      The authors investigated the associations between mutations and TME traits. Would it be possible to classify types of gene mutations and TME traits? Such as deletion, nonsense mutation or missense mutation. </w:t>
      </w:r>
    </w:p>
    <w:p w14:paraId="0F523098" w14:textId="4AE74E95" w:rsidR="00373006" w:rsidRDefault="00D43236" w:rsidP="006B5DAB">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sz w:val="24"/>
          <w:szCs w:val="24"/>
        </w:rPr>
        <w:t xml:space="preserve"> Thanks for the </w:t>
      </w:r>
      <w:r w:rsidR="00032991">
        <w:rPr>
          <w:rFonts w:ascii="Times New Roman" w:hAnsi="Times New Roman" w:cs="Times New Roman"/>
          <w:sz w:val="24"/>
          <w:szCs w:val="24"/>
        </w:rPr>
        <w:t>suggestion</w:t>
      </w:r>
      <w:r>
        <w:rPr>
          <w:rFonts w:ascii="Times New Roman" w:hAnsi="Times New Roman" w:cs="Times New Roman"/>
          <w:sz w:val="24"/>
          <w:szCs w:val="24"/>
        </w:rPr>
        <w:t xml:space="preserve">. We summarized the </w:t>
      </w:r>
      <w:r w:rsidR="00A366E3">
        <w:rPr>
          <w:rFonts w:ascii="Times New Roman" w:hAnsi="Times New Roman" w:cs="Times New Roman"/>
          <w:sz w:val="24"/>
          <w:szCs w:val="24"/>
        </w:rPr>
        <w:t>counts</w:t>
      </w:r>
      <w:r>
        <w:rPr>
          <w:rFonts w:ascii="Times New Roman" w:hAnsi="Times New Roman" w:cs="Times New Roman"/>
          <w:sz w:val="24"/>
          <w:szCs w:val="24"/>
        </w:rPr>
        <w:t xml:space="preserve"> of </w:t>
      </w:r>
      <w:r w:rsidR="0019720E">
        <w:rPr>
          <w:rFonts w:ascii="Times New Roman" w:hAnsi="Times New Roman" w:cs="Times New Roman"/>
          <w:sz w:val="24"/>
          <w:szCs w:val="24"/>
        </w:rPr>
        <w:t xml:space="preserve">different </w:t>
      </w:r>
      <w:r>
        <w:rPr>
          <w:rFonts w:ascii="Times New Roman" w:hAnsi="Times New Roman" w:cs="Times New Roman"/>
          <w:sz w:val="24"/>
          <w:szCs w:val="24"/>
        </w:rPr>
        <w:t>somatic mutation types in Table S</w:t>
      </w:r>
      <w:r w:rsidR="00A366E3">
        <w:rPr>
          <w:rFonts w:ascii="Times New Roman" w:hAnsi="Times New Roman" w:cs="Times New Roman"/>
          <w:sz w:val="24"/>
          <w:szCs w:val="24"/>
        </w:rPr>
        <w:t>10</w:t>
      </w:r>
      <w:r w:rsidR="00032991">
        <w:rPr>
          <w:rFonts w:ascii="Times New Roman" w:hAnsi="Times New Roman" w:cs="Times New Roman"/>
          <w:sz w:val="24"/>
          <w:szCs w:val="24"/>
        </w:rPr>
        <w:t>.</w:t>
      </w:r>
      <w:r>
        <w:rPr>
          <w:rFonts w:ascii="Times New Roman" w:hAnsi="Times New Roman" w:cs="Times New Roman"/>
          <w:sz w:val="24"/>
          <w:szCs w:val="24"/>
        </w:rPr>
        <w:t xml:space="preserve"> </w:t>
      </w:r>
      <w:r w:rsidR="00032991">
        <w:rPr>
          <w:rFonts w:ascii="Times New Roman" w:hAnsi="Times New Roman" w:cs="Times New Roman"/>
          <w:sz w:val="24"/>
          <w:szCs w:val="24"/>
        </w:rPr>
        <w:t>T</w:t>
      </w:r>
      <w:r>
        <w:rPr>
          <w:rFonts w:ascii="Times New Roman" w:hAnsi="Times New Roman" w:cs="Times New Roman"/>
          <w:sz w:val="24"/>
          <w:szCs w:val="24"/>
        </w:rPr>
        <w:t>he most commonly observed</w:t>
      </w:r>
      <w:r w:rsidR="00D0493E">
        <w:rPr>
          <w:rFonts w:ascii="Times New Roman" w:hAnsi="Times New Roman" w:cs="Times New Roman"/>
          <w:sz w:val="24"/>
          <w:szCs w:val="24"/>
        </w:rPr>
        <w:t xml:space="preserve"> somatic mutation</w:t>
      </w:r>
      <w:r w:rsidR="0009100B">
        <w:rPr>
          <w:rFonts w:ascii="Times New Roman" w:hAnsi="Times New Roman" w:cs="Times New Roman"/>
          <w:sz w:val="24"/>
          <w:szCs w:val="24"/>
        </w:rPr>
        <w:t xml:space="preserve"> type is</w:t>
      </w:r>
      <w:r>
        <w:rPr>
          <w:rFonts w:ascii="Times New Roman" w:hAnsi="Times New Roman" w:cs="Times New Roman"/>
          <w:sz w:val="24"/>
          <w:szCs w:val="24"/>
        </w:rPr>
        <w:t xml:space="preserve"> Missense mutation</w:t>
      </w:r>
      <w:r w:rsidR="00032991">
        <w:rPr>
          <w:rFonts w:ascii="Times New Roman" w:hAnsi="Times New Roman" w:cs="Times New Roman"/>
          <w:sz w:val="24"/>
          <w:szCs w:val="24"/>
        </w:rPr>
        <w:t xml:space="preserve"> (~52.9%)</w:t>
      </w:r>
      <w:r>
        <w:rPr>
          <w:rFonts w:ascii="Times New Roman" w:hAnsi="Times New Roman" w:cs="Times New Roman"/>
          <w:sz w:val="24"/>
          <w:szCs w:val="24"/>
        </w:rPr>
        <w:t>.</w:t>
      </w:r>
      <w:r w:rsidR="00032991">
        <w:rPr>
          <w:rFonts w:ascii="Times New Roman" w:hAnsi="Times New Roman" w:cs="Times New Roman"/>
          <w:sz w:val="24"/>
          <w:szCs w:val="24"/>
        </w:rPr>
        <w:t xml:space="preserve"> In addition, Nonsense mutation takes around 4% and other </w:t>
      </w:r>
      <w:r w:rsidR="0019720E">
        <w:rPr>
          <w:rFonts w:ascii="Times New Roman" w:hAnsi="Times New Roman" w:cs="Times New Roman"/>
          <w:sz w:val="24"/>
          <w:szCs w:val="24"/>
        </w:rPr>
        <w:t xml:space="preserve">types of </w:t>
      </w:r>
      <w:r w:rsidR="00032991">
        <w:rPr>
          <w:rFonts w:ascii="Times New Roman" w:hAnsi="Times New Roman" w:cs="Times New Roman"/>
          <w:sz w:val="24"/>
          <w:szCs w:val="24"/>
        </w:rPr>
        <w:t>protein altering mutation</w:t>
      </w:r>
      <w:r w:rsidR="0019720E">
        <w:rPr>
          <w:rFonts w:ascii="Times New Roman" w:hAnsi="Times New Roman" w:cs="Times New Roman"/>
          <w:sz w:val="24"/>
          <w:szCs w:val="24"/>
        </w:rPr>
        <w:t>s</w:t>
      </w:r>
      <w:r w:rsidR="00032991">
        <w:rPr>
          <w:rFonts w:ascii="Times New Roman" w:hAnsi="Times New Roman" w:cs="Times New Roman"/>
          <w:sz w:val="24"/>
          <w:szCs w:val="24"/>
        </w:rPr>
        <w:t>, such as deletion, do not take more than 3%.</w:t>
      </w:r>
      <w:r>
        <w:rPr>
          <w:rFonts w:ascii="Times New Roman" w:hAnsi="Times New Roman" w:cs="Times New Roman"/>
          <w:sz w:val="24"/>
          <w:szCs w:val="24"/>
        </w:rPr>
        <w:t xml:space="preserve"> </w:t>
      </w:r>
      <w:r w:rsidR="00C24F8E">
        <w:rPr>
          <w:rFonts w:ascii="Times New Roman" w:hAnsi="Times New Roman" w:cs="Times New Roman"/>
          <w:sz w:val="24"/>
          <w:szCs w:val="24"/>
        </w:rPr>
        <w:t xml:space="preserve">Thus, we conducted </w:t>
      </w:r>
      <w:r w:rsidR="0019720E">
        <w:rPr>
          <w:rFonts w:ascii="Times New Roman" w:hAnsi="Times New Roman" w:cs="Times New Roman"/>
          <w:sz w:val="24"/>
          <w:szCs w:val="24"/>
        </w:rPr>
        <w:t xml:space="preserve">two </w:t>
      </w:r>
      <w:r w:rsidR="00C24F8E">
        <w:rPr>
          <w:rFonts w:ascii="Times New Roman" w:hAnsi="Times New Roman" w:cs="Times New Roman"/>
          <w:sz w:val="24"/>
          <w:szCs w:val="24"/>
        </w:rPr>
        <w:t>additional genome-wide analyses in which only nonsense mutation or missense mutation was included</w:t>
      </w:r>
      <w:r w:rsidR="006B5DAB">
        <w:rPr>
          <w:rFonts w:ascii="Times New Roman" w:hAnsi="Times New Roman" w:cs="Times New Roman"/>
          <w:sz w:val="24"/>
          <w:szCs w:val="24"/>
        </w:rPr>
        <w:t xml:space="preserve"> (see Figure S1 in the end of the response letter)</w:t>
      </w:r>
      <w:r w:rsidR="00C24F8E">
        <w:rPr>
          <w:rFonts w:ascii="Times New Roman" w:hAnsi="Times New Roman" w:cs="Times New Roman"/>
          <w:sz w:val="24"/>
          <w:szCs w:val="24"/>
        </w:rPr>
        <w:t xml:space="preserve">. </w:t>
      </w:r>
      <w:r w:rsidR="00373006">
        <w:rPr>
          <w:rFonts w:ascii="Times New Roman" w:hAnsi="Times New Roman" w:cs="Times New Roman"/>
          <w:sz w:val="24"/>
          <w:szCs w:val="24"/>
        </w:rPr>
        <w:t>If</w:t>
      </w:r>
      <w:r>
        <w:rPr>
          <w:rFonts w:ascii="Times New Roman" w:hAnsi="Times New Roman" w:cs="Times New Roman"/>
          <w:sz w:val="24"/>
          <w:szCs w:val="24"/>
        </w:rPr>
        <w:t xml:space="preserve"> the analys</w:t>
      </w:r>
      <w:r w:rsidR="006B5DAB">
        <w:rPr>
          <w:rFonts w:ascii="Times New Roman" w:hAnsi="Times New Roman" w:cs="Times New Roman" w:hint="eastAsia"/>
          <w:sz w:val="24"/>
          <w:szCs w:val="24"/>
        </w:rPr>
        <w:t>i</w:t>
      </w:r>
      <w:r>
        <w:rPr>
          <w:rFonts w:ascii="Times New Roman" w:hAnsi="Times New Roman" w:cs="Times New Roman"/>
          <w:sz w:val="24"/>
          <w:szCs w:val="24"/>
        </w:rPr>
        <w:t xml:space="preserve">s </w:t>
      </w:r>
      <w:r w:rsidR="00D42C79">
        <w:rPr>
          <w:rFonts w:ascii="Times New Roman" w:hAnsi="Times New Roman" w:cs="Times New Roman" w:hint="eastAsia"/>
          <w:sz w:val="24"/>
          <w:szCs w:val="24"/>
        </w:rPr>
        <w:t>target</w:t>
      </w:r>
      <w:r w:rsidR="00D42C79">
        <w:rPr>
          <w:rFonts w:ascii="Times New Roman" w:hAnsi="Times New Roman" w:cs="Times New Roman"/>
          <w:sz w:val="24"/>
          <w:szCs w:val="24"/>
        </w:rPr>
        <w:t>ed</w:t>
      </w:r>
      <w:r>
        <w:rPr>
          <w:rFonts w:ascii="Times New Roman" w:hAnsi="Times New Roman" w:cs="Times New Roman"/>
          <w:sz w:val="24"/>
          <w:szCs w:val="24"/>
        </w:rPr>
        <w:t xml:space="preserve"> </w:t>
      </w:r>
      <w:r w:rsidR="00373006">
        <w:rPr>
          <w:rFonts w:ascii="Times New Roman" w:hAnsi="Times New Roman" w:cs="Times New Roman" w:hint="eastAsia"/>
          <w:sz w:val="24"/>
          <w:szCs w:val="24"/>
        </w:rPr>
        <w:t>Missense</w:t>
      </w:r>
      <w:r w:rsidR="00373006">
        <w:rPr>
          <w:rFonts w:ascii="Times New Roman" w:hAnsi="Times New Roman" w:cs="Times New Roman"/>
          <w:sz w:val="24"/>
          <w:szCs w:val="24"/>
        </w:rPr>
        <w:t xml:space="preserve"> Mutation</w:t>
      </w:r>
      <w:r w:rsidR="00373006" w:rsidRPr="00373006">
        <w:rPr>
          <w:rFonts w:ascii="Times New Roman" w:hAnsi="Times New Roman" w:cs="Times New Roman"/>
          <w:sz w:val="24"/>
          <w:szCs w:val="24"/>
        </w:rPr>
        <w:t xml:space="preserve"> </w:t>
      </w:r>
      <w:r w:rsidR="00373006">
        <w:rPr>
          <w:rFonts w:ascii="Times New Roman" w:hAnsi="Times New Roman" w:cs="Times New Roman"/>
          <w:sz w:val="24"/>
          <w:szCs w:val="24"/>
        </w:rPr>
        <w:t xml:space="preserve">only, </w:t>
      </w:r>
      <w:r w:rsidR="00D42C79">
        <w:rPr>
          <w:rFonts w:ascii="Times New Roman" w:hAnsi="Times New Roman" w:cs="Times New Roman"/>
          <w:sz w:val="24"/>
          <w:szCs w:val="24"/>
        </w:rPr>
        <w:t>a significant majority of the initially</w:t>
      </w:r>
      <w:r w:rsidR="00373006">
        <w:rPr>
          <w:rFonts w:ascii="Times New Roman" w:hAnsi="Times New Roman" w:cs="Times New Roman"/>
          <w:sz w:val="24"/>
          <w:szCs w:val="24"/>
        </w:rPr>
        <w:t xml:space="preserve"> identified signals were successfully rep</w:t>
      </w:r>
      <w:r w:rsidR="00D42C79">
        <w:rPr>
          <w:rFonts w:ascii="Times New Roman" w:hAnsi="Times New Roman" w:cs="Times New Roman"/>
          <w:sz w:val="24"/>
          <w:szCs w:val="24"/>
        </w:rPr>
        <w:t>licated</w:t>
      </w:r>
      <w:r w:rsidR="00373006">
        <w:rPr>
          <w:rFonts w:ascii="Times New Roman" w:hAnsi="Times New Roman" w:cs="Times New Roman"/>
          <w:sz w:val="24"/>
          <w:szCs w:val="24"/>
        </w:rPr>
        <w:t xml:space="preserve">. </w:t>
      </w:r>
      <w:r w:rsidR="00D42C79">
        <w:rPr>
          <w:rFonts w:ascii="Times New Roman" w:hAnsi="Times New Roman" w:cs="Times New Roman"/>
          <w:sz w:val="24"/>
          <w:szCs w:val="24"/>
        </w:rPr>
        <w:t>Meanwhile</w:t>
      </w:r>
      <w:r w:rsidR="00373006">
        <w:rPr>
          <w:rFonts w:ascii="Times New Roman" w:hAnsi="Times New Roman" w:cs="Times New Roman"/>
          <w:sz w:val="24"/>
          <w:szCs w:val="24"/>
        </w:rPr>
        <w:t xml:space="preserve">, </w:t>
      </w:r>
      <w:r w:rsidR="00D42C79">
        <w:rPr>
          <w:rFonts w:ascii="Times New Roman" w:hAnsi="Times New Roman" w:cs="Times New Roman"/>
          <w:sz w:val="24"/>
          <w:szCs w:val="24"/>
        </w:rPr>
        <w:t xml:space="preserve">when the </w:t>
      </w:r>
      <w:r w:rsidR="00373006">
        <w:rPr>
          <w:rFonts w:ascii="Times New Roman" w:hAnsi="Times New Roman" w:cs="Times New Roman"/>
          <w:sz w:val="24"/>
          <w:szCs w:val="24"/>
        </w:rPr>
        <w:t xml:space="preserve">analysis </w:t>
      </w:r>
      <w:r w:rsidR="00D42C79">
        <w:rPr>
          <w:rFonts w:ascii="Times New Roman" w:hAnsi="Times New Roman" w:cs="Times New Roman"/>
          <w:sz w:val="24"/>
          <w:szCs w:val="24"/>
        </w:rPr>
        <w:t>confined</w:t>
      </w:r>
      <w:r w:rsidR="00373006">
        <w:rPr>
          <w:rFonts w:ascii="Times New Roman" w:hAnsi="Times New Roman" w:cs="Times New Roman"/>
          <w:sz w:val="24"/>
          <w:szCs w:val="24"/>
        </w:rPr>
        <w:t xml:space="preserve"> </w:t>
      </w:r>
      <w:r w:rsidR="00D42C79">
        <w:rPr>
          <w:rFonts w:ascii="Times New Roman" w:hAnsi="Times New Roman" w:cs="Times New Roman"/>
          <w:sz w:val="24"/>
          <w:szCs w:val="24"/>
        </w:rPr>
        <w:t>to</w:t>
      </w:r>
      <w:r w:rsidR="00373006">
        <w:rPr>
          <w:rFonts w:ascii="Times New Roman" w:hAnsi="Times New Roman" w:cs="Times New Roman"/>
          <w:sz w:val="24"/>
          <w:szCs w:val="24"/>
        </w:rPr>
        <w:t xml:space="preserve"> Nonsense Mutation</w:t>
      </w:r>
      <w:r w:rsidR="00D42C79">
        <w:rPr>
          <w:rFonts w:ascii="Times New Roman" w:hAnsi="Times New Roman" w:cs="Times New Roman"/>
          <w:sz w:val="24"/>
          <w:szCs w:val="24"/>
        </w:rPr>
        <w:t>s</w:t>
      </w:r>
      <w:r w:rsidR="00373006">
        <w:rPr>
          <w:rFonts w:ascii="Times New Roman" w:hAnsi="Times New Roman" w:cs="Times New Roman"/>
          <w:sz w:val="24"/>
          <w:szCs w:val="24"/>
        </w:rPr>
        <w:t xml:space="preserve"> </w:t>
      </w:r>
      <w:r w:rsidR="00D42C79">
        <w:rPr>
          <w:rFonts w:ascii="Times New Roman" w:hAnsi="Times New Roman" w:cs="Times New Roman"/>
          <w:sz w:val="24"/>
          <w:szCs w:val="24"/>
        </w:rPr>
        <w:t>exclusively</w:t>
      </w:r>
      <w:r w:rsidR="00373006">
        <w:rPr>
          <w:rFonts w:ascii="Times New Roman" w:hAnsi="Times New Roman" w:cs="Times New Roman"/>
          <w:sz w:val="24"/>
          <w:szCs w:val="24"/>
        </w:rPr>
        <w:t xml:space="preserve">, only a </w:t>
      </w:r>
      <w:r w:rsidR="00D42C79">
        <w:rPr>
          <w:rFonts w:ascii="Times New Roman" w:hAnsi="Times New Roman" w:cs="Times New Roman"/>
          <w:sz w:val="24"/>
          <w:szCs w:val="24"/>
        </w:rPr>
        <w:t xml:space="preserve">limited number of the initially </w:t>
      </w:r>
      <w:r w:rsidR="00373006">
        <w:rPr>
          <w:rFonts w:ascii="Times New Roman" w:hAnsi="Times New Roman" w:cs="Times New Roman"/>
          <w:sz w:val="24"/>
          <w:szCs w:val="24"/>
        </w:rPr>
        <w:t>identified signals were rep</w:t>
      </w:r>
      <w:r w:rsidR="00D42C79">
        <w:rPr>
          <w:rFonts w:ascii="Times New Roman" w:hAnsi="Times New Roman" w:cs="Times New Roman"/>
          <w:sz w:val="24"/>
          <w:szCs w:val="24"/>
        </w:rPr>
        <w:t>roduced</w:t>
      </w:r>
      <w:r w:rsidR="00373006">
        <w:rPr>
          <w:rFonts w:ascii="Times New Roman" w:hAnsi="Times New Roman" w:cs="Times New Roman"/>
          <w:sz w:val="24"/>
          <w:szCs w:val="24"/>
        </w:rPr>
        <w:t>.</w:t>
      </w:r>
      <w:r w:rsidR="00A73BD4">
        <w:rPr>
          <w:rFonts w:ascii="Times New Roman" w:hAnsi="Times New Roman" w:cs="Times New Roman"/>
          <w:sz w:val="24"/>
          <w:szCs w:val="24"/>
        </w:rPr>
        <w:t xml:space="preserve"> More details can be found in the below.</w:t>
      </w:r>
    </w:p>
    <w:p w14:paraId="2FE4924A" w14:textId="15E54D4E" w:rsidR="00057177" w:rsidRDefault="008301C9">
      <w:pPr>
        <w:spacing w:after="0" w:line="360" w:lineRule="auto"/>
        <w:jc w:val="both"/>
        <w:rPr>
          <w:rFonts w:ascii="Times New Roman" w:hAnsi="Times New Roman" w:cs="Times New Roman"/>
          <w:sz w:val="24"/>
          <w:szCs w:val="24"/>
        </w:rPr>
      </w:pPr>
      <w:r w:rsidRPr="00422448">
        <w:rPr>
          <w:rFonts w:ascii="Times New Roman" w:hAnsi="Times New Roman" w:cs="Times New Roman"/>
          <w:b/>
          <w:sz w:val="24"/>
          <w:szCs w:val="24"/>
        </w:rPr>
        <w:t xml:space="preserve">(lines </w:t>
      </w:r>
      <w:r w:rsidR="00422448">
        <w:rPr>
          <w:rFonts w:ascii="Times New Roman" w:hAnsi="Times New Roman" w:cs="Times New Roman"/>
          <w:b/>
          <w:sz w:val="24"/>
          <w:szCs w:val="24"/>
        </w:rPr>
        <w:t>3</w:t>
      </w:r>
      <w:r w:rsidR="003701BF">
        <w:rPr>
          <w:rFonts w:ascii="Times New Roman" w:hAnsi="Times New Roman" w:cs="Times New Roman"/>
          <w:b/>
          <w:sz w:val="24"/>
          <w:szCs w:val="24"/>
        </w:rPr>
        <w:t>76</w:t>
      </w:r>
      <w:r w:rsidRPr="00422448">
        <w:rPr>
          <w:rFonts w:ascii="Times New Roman" w:hAnsi="Times New Roman" w:cs="Times New Roman"/>
          <w:b/>
          <w:sz w:val="24"/>
          <w:szCs w:val="24"/>
        </w:rPr>
        <w:t>-</w:t>
      </w:r>
      <w:r w:rsidR="00422448">
        <w:rPr>
          <w:rFonts w:ascii="Times New Roman" w:hAnsi="Times New Roman" w:cs="Times New Roman"/>
          <w:b/>
          <w:sz w:val="24"/>
          <w:szCs w:val="24"/>
        </w:rPr>
        <w:t>3</w:t>
      </w:r>
      <w:r w:rsidR="003701BF">
        <w:rPr>
          <w:rFonts w:ascii="Times New Roman" w:hAnsi="Times New Roman" w:cs="Times New Roman"/>
          <w:b/>
          <w:sz w:val="24"/>
          <w:szCs w:val="24"/>
        </w:rPr>
        <w:t>81</w:t>
      </w:r>
      <w:r w:rsidRPr="00422448">
        <w:rPr>
          <w:rFonts w:ascii="Times New Roman" w:hAnsi="Times New Roman" w:cs="Times New Roman"/>
          <w:b/>
          <w:sz w:val="24"/>
          <w:szCs w:val="24"/>
        </w:rPr>
        <w:t>)</w:t>
      </w:r>
      <w:r>
        <w:rPr>
          <w:rFonts w:ascii="Times New Roman" w:hAnsi="Times New Roman" w:cs="Times New Roman"/>
          <w:sz w:val="24"/>
          <w:szCs w:val="24"/>
        </w:rPr>
        <w:tab/>
        <w:t xml:space="preserve"> “</w:t>
      </w:r>
      <w:bookmarkStart w:id="3" w:name="_Hlk152658323"/>
      <w:r w:rsidR="00433995">
        <w:rPr>
          <w:rFonts w:ascii="Times New Roman" w:hAnsi="Times New Roman" w:cs="Times New Roman"/>
          <w:sz w:val="24"/>
          <w:szCs w:val="24"/>
        </w:rPr>
        <w:t>I</w:t>
      </w:r>
      <w:r w:rsidR="00C94A1A" w:rsidRPr="00C94A1A">
        <w:rPr>
          <w:rFonts w:ascii="Times New Roman" w:hAnsi="Times New Roman" w:cs="Times New Roman"/>
          <w:sz w:val="24"/>
          <w:szCs w:val="24"/>
        </w:rPr>
        <w:t>f the analysis targeted Missense Mutation only, a significant majority of the initially identified signals were successfully replicated.</w:t>
      </w:r>
      <w:r w:rsidR="00433995">
        <w:rPr>
          <w:rFonts w:ascii="Times New Roman" w:hAnsi="Times New Roman" w:cs="Times New Roman"/>
          <w:sz w:val="24"/>
          <w:szCs w:val="24"/>
        </w:rPr>
        <w:t xml:space="preserve"> That is </w:t>
      </w:r>
      <w:r w:rsidR="005F4993">
        <w:rPr>
          <w:rFonts w:ascii="Times New Roman" w:hAnsi="Times New Roman" w:cs="Times New Roman"/>
          <w:sz w:val="24"/>
          <w:szCs w:val="24"/>
        </w:rPr>
        <w:t>because</w:t>
      </w:r>
      <w:r w:rsidR="00433995">
        <w:rPr>
          <w:rFonts w:ascii="Times New Roman" w:hAnsi="Times New Roman" w:cs="Times New Roman"/>
          <w:sz w:val="24"/>
          <w:szCs w:val="24"/>
        </w:rPr>
        <w:t xml:space="preserve"> Missense Mutation takes more than 52.9% of </w:t>
      </w:r>
      <w:r w:rsidR="005F41ED">
        <w:rPr>
          <w:rFonts w:ascii="Times New Roman" w:hAnsi="Times New Roman" w:cs="Times New Roman"/>
          <w:sz w:val="24"/>
          <w:szCs w:val="24"/>
        </w:rPr>
        <w:t xml:space="preserve">the </w:t>
      </w:r>
      <w:r w:rsidR="00433995">
        <w:rPr>
          <w:rFonts w:ascii="Times New Roman" w:hAnsi="Times New Roman" w:cs="Times New Roman"/>
          <w:sz w:val="24"/>
          <w:szCs w:val="24"/>
        </w:rPr>
        <w:t>somatic mutations</w:t>
      </w:r>
      <w:r w:rsidR="005F41ED">
        <w:rPr>
          <w:rFonts w:ascii="Times New Roman" w:hAnsi="Times New Roman" w:cs="Times New Roman"/>
          <w:sz w:val="24"/>
          <w:szCs w:val="24"/>
        </w:rPr>
        <w:t xml:space="preserve"> (Table S</w:t>
      </w:r>
      <w:r w:rsidR="00A155CA">
        <w:rPr>
          <w:rFonts w:ascii="Times New Roman" w:hAnsi="Times New Roman" w:cs="Times New Roman"/>
          <w:sz w:val="24"/>
          <w:szCs w:val="24"/>
        </w:rPr>
        <w:t>10</w:t>
      </w:r>
      <w:r w:rsidR="005F41ED">
        <w:rPr>
          <w:rFonts w:ascii="Times New Roman" w:hAnsi="Times New Roman" w:cs="Times New Roman"/>
          <w:sz w:val="24"/>
          <w:szCs w:val="24"/>
        </w:rPr>
        <w:t>)</w:t>
      </w:r>
      <w:r w:rsidR="00433995">
        <w:rPr>
          <w:rFonts w:ascii="Times New Roman" w:hAnsi="Times New Roman" w:cs="Times New Roman"/>
          <w:sz w:val="24"/>
          <w:szCs w:val="24"/>
        </w:rPr>
        <w:t>.</w:t>
      </w:r>
      <w:r w:rsidR="00C94A1A" w:rsidRPr="00C94A1A">
        <w:rPr>
          <w:rFonts w:ascii="Times New Roman" w:hAnsi="Times New Roman" w:cs="Times New Roman"/>
          <w:sz w:val="24"/>
          <w:szCs w:val="24"/>
        </w:rPr>
        <w:t xml:space="preserve"> Meanwhile, when the analysis confined to Nonsense Mutations exclusively, only a limited number of the initially identified signals were reproduced</w:t>
      </w:r>
      <w:r w:rsidR="005F41ED">
        <w:rPr>
          <w:rFonts w:ascii="Times New Roman" w:hAnsi="Times New Roman" w:cs="Times New Roman"/>
          <w:sz w:val="24"/>
          <w:szCs w:val="24"/>
        </w:rPr>
        <w:t xml:space="preserve"> </w:t>
      </w:r>
      <w:r w:rsidR="005F4993">
        <w:rPr>
          <w:rFonts w:ascii="Times New Roman" w:hAnsi="Times New Roman" w:cs="Times New Roman"/>
          <w:sz w:val="24"/>
          <w:szCs w:val="24"/>
        </w:rPr>
        <w:t>because</w:t>
      </w:r>
      <w:r w:rsidR="005F41ED">
        <w:rPr>
          <w:rFonts w:ascii="Times New Roman" w:hAnsi="Times New Roman" w:cs="Times New Roman"/>
          <w:sz w:val="24"/>
          <w:szCs w:val="24"/>
        </w:rPr>
        <w:t xml:space="preserve"> Nonsense Mutation only takes ~ 4% of the somatic mutations (Table S</w:t>
      </w:r>
      <w:r w:rsidR="00A155CA">
        <w:rPr>
          <w:rFonts w:ascii="Times New Roman" w:hAnsi="Times New Roman" w:cs="Times New Roman"/>
          <w:sz w:val="24"/>
          <w:szCs w:val="24"/>
        </w:rPr>
        <w:t>10</w:t>
      </w:r>
      <w:r w:rsidR="005F41ED">
        <w:rPr>
          <w:rFonts w:ascii="Times New Roman" w:hAnsi="Times New Roman" w:cs="Times New Roman"/>
          <w:sz w:val="24"/>
          <w:szCs w:val="24"/>
        </w:rPr>
        <w:t>)</w:t>
      </w:r>
      <w:r w:rsidR="00C94A1A" w:rsidRPr="00C94A1A">
        <w:rPr>
          <w:rFonts w:ascii="Times New Roman" w:hAnsi="Times New Roman" w:cs="Times New Roman"/>
          <w:sz w:val="24"/>
          <w:szCs w:val="24"/>
        </w:rPr>
        <w:t xml:space="preserve">. </w:t>
      </w:r>
      <w:r w:rsidR="005F4993">
        <w:rPr>
          <w:rFonts w:ascii="Times New Roman" w:hAnsi="Times New Roman" w:cs="Times New Roman"/>
          <w:sz w:val="24"/>
          <w:szCs w:val="24"/>
        </w:rPr>
        <w:t>And b</w:t>
      </w:r>
      <w:r w:rsidR="005F41ED">
        <w:rPr>
          <w:rFonts w:ascii="Times New Roman" w:hAnsi="Times New Roman" w:cs="Times New Roman"/>
          <w:sz w:val="24"/>
          <w:szCs w:val="24"/>
        </w:rPr>
        <w:t>oth analyses</w:t>
      </w:r>
      <w:r w:rsidR="005F4993">
        <w:rPr>
          <w:rFonts w:ascii="Times New Roman" w:hAnsi="Times New Roman" w:cs="Times New Roman"/>
          <w:sz w:val="24"/>
          <w:szCs w:val="24"/>
        </w:rPr>
        <w:t xml:space="preserve"> do not exclusively identify many signals missed by the initial analyses</w:t>
      </w:r>
      <w:r w:rsidR="00AC162F">
        <w:rPr>
          <w:rFonts w:ascii="Times New Roman" w:hAnsi="Times New Roman" w:cs="Times New Roman"/>
          <w:sz w:val="24"/>
          <w:szCs w:val="24"/>
        </w:rPr>
        <w:t>.</w:t>
      </w:r>
      <w:bookmarkEnd w:id="3"/>
      <w:r>
        <w:rPr>
          <w:rFonts w:ascii="Times New Roman" w:hAnsi="Times New Roman" w:cs="Times New Roman"/>
          <w:sz w:val="24"/>
          <w:szCs w:val="24"/>
        </w:rPr>
        <w:t>”</w:t>
      </w:r>
    </w:p>
    <w:p w14:paraId="6ECD00A3" w14:textId="77777777" w:rsidR="00057177" w:rsidRDefault="00D4323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99E72A9"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b/>
          <w:sz w:val="24"/>
          <w:szCs w:val="24"/>
          <w:u w:val="single"/>
        </w:rPr>
        <w:lastRenderedPageBreak/>
        <w:t>Reviewer #2:</w:t>
      </w:r>
      <w:r>
        <w:rPr>
          <w:rFonts w:ascii="Times New Roman" w:hAnsi="Times New Roman" w:cs="Times New Roman"/>
          <w:sz w:val="24"/>
          <w:szCs w:val="24"/>
        </w:rPr>
        <w:t xml:space="preserve"> </w:t>
      </w:r>
      <w:r>
        <w:rPr>
          <w:rFonts w:ascii="Times New Roman" w:hAnsi="Times New Roman" w:cs="Times New Roman"/>
          <w:i/>
          <w:sz w:val="24"/>
          <w:szCs w:val="24"/>
        </w:rPr>
        <w:t>The authors performed genome-wide analysis and found associations between somatic mutations and immune landscape in various cancer types. In the case study of lung adenocarcinoma, the authors demonstrate KEAP1 mutations activate the NRF2 pathway and further lead to decreased T cell infiltration and increase T cell exhaustion. They also curated a NRF2 gene signature that shows better patient stratification in anti-PD1 therapy response than CD274 (PD-L1) alone. Overall, the study is clear and has made interesting findings, but definitely needs more work on emphasizing novelty and significance, rationalizing the study design, and polishing the figures (See details below).</w:t>
      </w:r>
    </w:p>
    <w:p w14:paraId="5EA1AA90" w14:textId="77777777" w:rsidR="00057177" w:rsidRDefault="00D43236">
      <w:pPr>
        <w:spacing w:before="120" w:line="360" w:lineRule="auto"/>
        <w:jc w:val="both"/>
        <w:rPr>
          <w:rFonts w:ascii="Times New Roman" w:hAnsi="Times New Roman" w:cs="Times New Roman"/>
          <w:b/>
          <w:sz w:val="24"/>
          <w:szCs w:val="24"/>
        </w:rPr>
      </w:pPr>
      <w:r>
        <w:rPr>
          <w:rFonts w:ascii="Times New Roman" w:hAnsi="Times New Roman" w:cs="Times New Roman" w:hint="eastAsia"/>
          <w:b/>
          <w:sz w:val="24"/>
          <w:szCs w:val="24"/>
        </w:rPr>
        <w:t>W</w:t>
      </w:r>
      <w:r>
        <w:rPr>
          <w:rFonts w:ascii="Times New Roman" w:hAnsi="Times New Roman" w:cs="Times New Roman"/>
          <w:b/>
          <w:sz w:val="24"/>
          <w:szCs w:val="24"/>
        </w:rPr>
        <w:t>e would like to thank you for the positive comments.</w:t>
      </w:r>
    </w:p>
    <w:p w14:paraId="7B194919"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Major comments:</w:t>
      </w:r>
    </w:p>
    <w:p w14:paraId="14164EC7"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1.      KEAP1 and NRF2 have been studied in NSCLC as well as other cancer types. It is not clear what discoveries have been made prior to this work, and how this work builds upon and extends beyond previous findings. Providing such context in the introduction helps establish the significance of the study.</w:t>
      </w:r>
    </w:p>
    <w:p w14:paraId="36D8E429" w14:textId="5BDF21A9"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sz w:val="24"/>
          <w:szCs w:val="24"/>
        </w:rPr>
        <w:t xml:space="preserve"> Thanks for the suggestion. We agree that the introduction of the previous findings can help clarify the significance of our research. In Introduction Section, we </w:t>
      </w:r>
      <w:r w:rsidR="005525FF">
        <w:rPr>
          <w:rFonts w:ascii="Times New Roman" w:hAnsi="Times New Roman" w:cs="Times New Roman"/>
          <w:sz w:val="24"/>
          <w:szCs w:val="24"/>
        </w:rPr>
        <w:t>gave a brief relevant introduction as below</w:t>
      </w:r>
      <w:r>
        <w:rPr>
          <w:rFonts w:ascii="Times New Roman" w:hAnsi="Times New Roman" w:cs="Times New Roman"/>
          <w:sz w:val="24"/>
          <w:szCs w:val="24"/>
        </w:rPr>
        <w:t xml:space="preserve">. </w:t>
      </w:r>
    </w:p>
    <w:p w14:paraId="39B5D7C1" w14:textId="1370E8D1" w:rsidR="00057177" w:rsidRDefault="003303C8">
      <w:pPr>
        <w:spacing w:before="120" w:line="360" w:lineRule="auto"/>
        <w:jc w:val="both"/>
        <w:rPr>
          <w:rFonts w:ascii="Times New Roman" w:hAnsi="Times New Roman" w:cs="Times New Roman"/>
          <w:sz w:val="24"/>
          <w:szCs w:val="24"/>
        </w:rPr>
      </w:pPr>
      <w:r w:rsidRPr="00422448">
        <w:rPr>
          <w:rFonts w:ascii="Times New Roman" w:hAnsi="Times New Roman" w:cs="Times New Roman"/>
          <w:b/>
          <w:sz w:val="24"/>
          <w:szCs w:val="24"/>
        </w:rPr>
        <w:t xml:space="preserve">(lines </w:t>
      </w:r>
      <w:r w:rsidR="003701BF">
        <w:rPr>
          <w:rFonts w:ascii="Times New Roman" w:hAnsi="Times New Roman" w:cs="Times New Roman"/>
          <w:b/>
          <w:sz w:val="24"/>
          <w:szCs w:val="24"/>
        </w:rPr>
        <w:t>110</w:t>
      </w:r>
      <w:r w:rsidRPr="00422448">
        <w:rPr>
          <w:rFonts w:ascii="Times New Roman" w:hAnsi="Times New Roman" w:cs="Times New Roman"/>
          <w:b/>
          <w:sz w:val="24"/>
          <w:szCs w:val="24"/>
        </w:rPr>
        <w:t>-</w:t>
      </w:r>
      <w:r w:rsidR="00422448" w:rsidRPr="00422448">
        <w:rPr>
          <w:rFonts w:ascii="Times New Roman" w:hAnsi="Times New Roman" w:cs="Times New Roman"/>
          <w:b/>
          <w:sz w:val="24"/>
          <w:szCs w:val="24"/>
        </w:rPr>
        <w:t>1</w:t>
      </w:r>
      <w:r w:rsidR="003701BF">
        <w:rPr>
          <w:rFonts w:ascii="Times New Roman" w:hAnsi="Times New Roman" w:cs="Times New Roman"/>
          <w:b/>
          <w:sz w:val="24"/>
          <w:szCs w:val="24"/>
        </w:rPr>
        <w:t>18</w:t>
      </w:r>
      <w:r w:rsidRPr="00422448">
        <w:rPr>
          <w:rFonts w:ascii="Times New Roman" w:hAnsi="Times New Roman" w:cs="Times New Roman"/>
          <w:b/>
          <w:sz w:val="24"/>
          <w:szCs w:val="24"/>
        </w:rPr>
        <w:t>)</w:t>
      </w:r>
      <w:r>
        <w:rPr>
          <w:rFonts w:ascii="Times New Roman" w:hAnsi="Times New Roman" w:cs="Times New Roman"/>
          <w:sz w:val="24"/>
          <w:szCs w:val="24"/>
        </w:rPr>
        <w:tab/>
        <w:t xml:space="preserve"> </w:t>
      </w:r>
      <w:r w:rsidR="00D43236">
        <w:rPr>
          <w:rFonts w:ascii="Times New Roman" w:hAnsi="Times New Roman" w:cs="Times New Roman"/>
          <w:sz w:val="24"/>
          <w:szCs w:val="24"/>
        </w:rPr>
        <w:t>“</w:t>
      </w:r>
      <w:bookmarkStart w:id="4" w:name="_Hlk152658368"/>
      <w:r w:rsidR="00D43236">
        <w:rPr>
          <w:rFonts w:ascii="Times New Roman" w:hAnsi="Times New Roman" w:cs="Times New Roman"/>
          <w:sz w:val="24"/>
          <w:szCs w:val="24"/>
        </w:rPr>
        <w:t xml:space="preserve">Comprehensive genomic analyses have identified somatic mutations and other alterations in the </w:t>
      </w:r>
      <w:r w:rsidR="00D43236" w:rsidRPr="00741D41">
        <w:rPr>
          <w:rFonts w:ascii="Times New Roman" w:hAnsi="Times New Roman" w:cs="Times New Roman"/>
          <w:i/>
          <w:sz w:val="24"/>
          <w:szCs w:val="24"/>
        </w:rPr>
        <w:t>KEAP1</w:t>
      </w:r>
      <w:r w:rsidR="00D43236">
        <w:rPr>
          <w:rFonts w:ascii="Times New Roman" w:hAnsi="Times New Roman" w:cs="Times New Roman"/>
          <w:sz w:val="24"/>
          <w:szCs w:val="24"/>
        </w:rPr>
        <w:t xml:space="preserve"> or </w:t>
      </w:r>
      <w:r w:rsidR="00D43236" w:rsidRPr="00741D41">
        <w:rPr>
          <w:rFonts w:ascii="Times New Roman" w:hAnsi="Times New Roman" w:cs="Times New Roman"/>
          <w:i/>
          <w:sz w:val="24"/>
          <w:szCs w:val="24"/>
        </w:rPr>
        <w:t>NRF2</w:t>
      </w:r>
      <w:r w:rsidR="00D43236">
        <w:rPr>
          <w:rFonts w:ascii="Times New Roman" w:hAnsi="Times New Roman" w:cs="Times New Roman"/>
          <w:sz w:val="24"/>
          <w:szCs w:val="24"/>
        </w:rPr>
        <w:t xml:space="preserve"> genes in various types of cancer, </w:t>
      </w:r>
      <w:r w:rsidR="002A1399">
        <w:rPr>
          <w:rFonts w:ascii="Times New Roman" w:hAnsi="Times New Roman" w:cs="Times New Roman"/>
          <w:sz w:val="24"/>
          <w:szCs w:val="24"/>
        </w:rPr>
        <w:t>and</w:t>
      </w:r>
      <w:r w:rsidR="00D43236">
        <w:rPr>
          <w:rFonts w:ascii="Times New Roman" w:hAnsi="Times New Roman" w:cs="Times New Roman"/>
          <w:sz w:val="24"/>
          <w:szCs w:val="24"/>
        </w:rPr>
        <w:t xml:space="preserve"> Nrf2 mutations occur less frequently than Keap1 mutations.</w:t>
      </w:r>
      <w:bookmarkEnd w:id="4"/>
      <w:r w:rsidR="00D43236">
        <w:rPr>
          <w:rFonts w:ascii="Times New Roman" w:hAnsi="Times New Roman" w:cs="Times New Roman"/>
          <w:sz w:val="24"/>
          <w:szCs w:val="24"/>
          <w:vertAlign w:val="superscript"/>
        </w:rPr>
        <w:t>1</w:t>
      </w:r>
      <w:r w:rsidR="00AC162F">
        <w:rPr>
          <w:rFonts w:ascii="Times New Roman" w:hAnsi="Times New Roman" w:cs="Times New Roman"/>
          <w:sz w:val="24"/>
          <w:szCs w:val="24"/>
          <w:vertAlign w:val="superscript"/>
        </w:rPr>
        <w:t>9</w:t>
      </w:r>
      <w:r w:rsidR="00D43236">
        <w:rPr>
          <w:rFonts w:ascii="Times New Roman" w:hAnsi="Times New Roman" w:cs="Times New Roman"/>
          <w:sz w:val="24"/>
          <w:szCs w:val="24"/>
        </w:rPr>
        <w:t xml:space="preserve"> </w:t>
      </w:r>
      <w:bookmarkStart w:id="5" w:name="_Hlk152658383"/>
      <w:r w:rsidR="00D43236">
        <w:rPr>
          <w:rFonts w:ascii="Times New Roman" w:hAnsi="Times New Roman" w:cs="Times New Roman"/>
          <w:sz w:val="24"/>
          <w:szCs w:val="24"/>
        </w:rPr>
        <w:t>Disruptions in the Keap1-Nrf2 pathway is frequently associated with poor prognosis and chemotherapeutic resistance in NSCLC.</w:t>
      </w:r>
      <w:bookmarkEnd w:id="5"/>
      <w:r w:rsidR="00AC162F">
        <w:rPr>
          <w:rFonts w:ascii="Times New Roman" w:hAnsi="Times New Roman" w:cs="Times New Roman"/>
          <w:sz w:val="24"/>
          <w:szCs w:val="24"/>
          <w:vertAlign w:val="superscript"/>
        </w:rPr>
        <w:t>20</w:t>
      </w:r>
      <w:r w:rsidR="00D43236">
        <w:rPr>
          <w:rFonts w:ascii="Times New Roman" w:hAnsi="Times New Roman" w:cs="Times New Roman"/>
          <w:sz w:val="24"/>
          <w:szCs w:val="24"/>
        </w:rPr>
        <w:t xml:space="preserve"> </w:t>
      </w:r>
      <w:bookmarkStart w:id="6" w:name="_Hlk152658404"/>
      <w:r w:rsidR="00D43236">
        <w:rPr>
          <w:rFonts w:ascii="Times New Roman" w:hAnsi="Times New Roman" w:cs="Times New Roman"/>
          <w:sz w:val="24"/>
          <w:szCs w:val="24"/>
        </w:rPr>
        <w:t>Since the Keap1-Nrf2 pathway plays as primary regulator of key cellular processes that contribute to resistance against chemotherapy drugs, NRF2 has been studied as a potential therapeutic target molecule in NSCLC and some other cancers.</w:t>
      </w:r>
      <w:bookmarkEnd w:id="6"/>
      <w:r w:rsidR="00AC162F">
        <w:rPr>
          <w:rFonts w:ascii="Times New Roman" w:hAnsi="Times New Roman" w:cs="Times New Roman"/>
          <w:sz w:val="24"/>
          <w:szCs w:val="24"/>
          <w:vertAlign w:val="superscript"/>
        </w:rPr>
        <w:t>21</w:t>
      </w:r>
      <w:r w:rsidR="00D43236">
        <w:rPr>
          <w:rFonts w:ascii="Times New Roman" w:hAnsi="Times New Roman" w:cs="Times New Roman"/>
          <w:sz w:val="24"/>
          <w:szCs w:val="24"/>
        </w:rPr>
        <w:t xml:space="preserve"> </w:t>
      </w:r>
      <w:bookmarkStart w:id="7" w:name="_Hlk152658424"/>
      <w:r w:rsidR="00227150">
        <w:rPr>
          <w:rFonts w:ascii="Times New Roman" w:hAnsi="Times New Roman" w:cs="Times New Roman"/>
          <w:sz w:val="24"/>
          <w:szCs w:val="24"/>
        </w:rPr>
        <w:t>Our findings e</w:t>
      </w:r>
      <w:r w:rsidR="00D43236">
        <w:rPr>
          <w:rFonts w:ascii="Times New Roman" w:hAnsi="Times New Roman" w:cs="Times New Roman"/>
          <w:sz w:val="24"/>
          <w:szCs w:val="24"/>
        </w:rPr>
        <w:t xml:space="preserve">xplore the molecular features and </w:t>
      </w:r>
      <w:r w:rsidR="00741D41">
        <w:rPr>
          <w:rFonts w:ascii="Times New Roman" w:hAnsi="Times New Roman" w:cs="Times New Roman"/>
          <w:sz w:val="24"/>
          <w:szCs w:val="24"/>
        </w:rPr>
        <w:t xml:space="preserve">the impact </w:t>
      </w:r>
      <w:r w:rsidR="00D43236">
        <w:rPr>
          <w:rFonts w:ascii="Times New Roman" w:hAnsi="Times New Roman" w:cs="Times New Roman"/>
          <w:sz w:val="24"/>
          <w:szCs w:val="24"/>
        </w:rPr>
        <w:t xml:space="preserve">of KEAP1-NRF2 </w:t>
      </w:r>
      <w:r w:rsidR="00741D41">
        <w:rPr>
          <w:rFonts w:ascii="Times New Roman" w:hAnsi="Times New Roman" w:cs="Times New Roman"/>
          <w:sz w:val="24"/>
          <w:szCs w:val="24"/>
        </w:rPr>
        <w:t>to TME</w:t>
      </w:r>
      <w:r w:rsidR="00227150">
        <w:rPr>
          <w:rFonts w:ascii="Times New Roman" w:hAnsi="Times New Roman" w:cs="Times New Roman"/>
          <w:sz w:val="24"/>
          <w:szCs w:val="24"/>
        </w:rPr>
        <w:t>, which</w:t>
      </w:r>
      <w:r w:rsidR="00741D41">
        <w:rPr>
          <w:rFonts w:ascii="Times New Roman" w:hAnsi="Times New Roman" w:cs="Times New Roman"/>
          <w:sz w:val="24"/>
          <w:szCs w:val="24"/>
        </w:rPr>
        <w:t xml:space="preserve"> </w:t>
      </w:r>
      <w:r w:rsidR="00D43236">
        <w:rPr>
          <w:rFonts w:ascii="Times New Roman" w:hAnsi="Times New Roman" w:cs="Times New Roman"/>
          <w:sz w:val="24"/>
          <w:szCs w:val="24"/>
        </w:rPr>
        <w:t>will be beneficial for novel treatment approaches in NSCLC in the near future.</w:t>
      </w:r>
      <w:bookmarkEnd w:id="7"/>
      <w:r w:rsidR="00D43236">
        <w:rPr>
          <w:rFonts w:ascii="Times New Roman" w:hAnsi="Times New Roman" w:cs="Times New Roman"/>
          <w:sz w:val="24"/>
          <w:szCs w:val="24"/>
        </w:rPr>
        <w:t>”</w:t>
      </w:r>
    </w:p>
    <w:p w14:paraId="24DD8529" w14:textId="77777777"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w:t>
      </w:r>
      <w:r>
        <w:rPr>
          <w:rFonts w:ascii="Times New Roman" w:hAnsi="Times New Roman" w:cs="Times New Roman"/>
          <w:b/>
          <w:sz w:val="24"/>
          <w:szCs w:val="24"/>
        </w:rPr>
        <w:t>ference</w:t>
      </w:r>
      <w:r>
        <w:rPr>
          <w:rFonts w:ascii="Times New Roman" w:hAnsi="Times New Roman" w:cs="Times New Roman"/>
          <w:sz w:val="24"/>
          <w:szCs w:val="24"/>
        </w:rPr>
        <w:t xml:space="preserve"> </w:t>
      </w:r>
    </w:p>
    <w:p w14:paraId="614A36DB" w14:textId="77777777" w:rsidR="00057177" w:rsidRDefault="00D43236">
      <w:pPr>
        <w:spacing w:before="120" w:line="3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Taguchi, K., and Yamamoto, M. (2017). The KEAP1-NRF2 System in Cancer. Front Oncol 7, 85. 10.3389/fonc.2017.00085.</w:t>
      </w:r>
    </w:p>
    <w:p w14:paraId="77275BE7" w14:textId="77777777" w:rsidR="00057177" w:rsidRDefault="00D43236">
      <w:pPr>
        <w:spacing w:before="120" w:line="3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Singh, A.,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Thimmulappa</w:t>
      </w:r>
      <w:proofErr w:type="spellEnd"/>
      <w:r>
        <w:rPr>
          <w:rFonts w:ascii="Times New Roman" w:hAnsi="Times New Roman" w:cs="Times New Roman"/>
          <w:sz w:val="24"/>
          <w:szCs w:val="24"/>
        </w:rPr>
        <w:t xml:space="preserve">, R.K., Lee, H., Ames, S., Hoque, M.O., Herman, J.G., </w:t>
      </w:r>
      <w:proofErr w:type="spellStart"/>
      <w:r>
        <w:rPr>
          <w:rFonts w:ascii="Times New Roman" w:hAnsi="Times New Roman" w:cs="Times New Roman"/>
          <w:sz w:val="24"/>
          <w:szCs w:val="24"/>
        </w:rPr>
        <w:t>Baylin</w:t>
      </w:r>
      <w:proofErr w:type="spellEnd"/>
      <w:r>
        <w:rPr>
          <w:rFonts w:ascii="Times New Roman" w:hAnsi="Times New Roman" w:cs="Times New Roman"/>
          <w:sz w:val="24"/>
          <w:szCs w:val="24"/>
        </w:rPr>
        <w:t xml:space="preserve">, S.B., </w:t>
      </w:r>
      <w:proofErr w:type="spellStart"/>
      <w:r>
        <w:rPr>
          <w:rFonts w:ascii="Times New Roman" w:hAnsi="Times New Roman" w:cs="Times New Roman"/>
          <w:sz w:val="24"/>
          <w:szCs w:val="24"/>
        </w:rPr>
        <w:t>Sidransky</w:t>
      </w:r>
      <w:proofErr w:type="spellEnd"/>
      <w:r>
        <w:rPr>
          <w:rFonts w:ascii="Times New Roman" w:hAnsi="Times New Roman" w:cs="Times New Roman"/>
          <w:sz w:val="24"/>
          <w:szCs w:val="24"/>
        </w:rPr>
        <w:t xml:space="preserve">, D., Gabrielson, E., et al. (2006). Dysfunctional KEAP1-NRF2 interaction in non-small-cell lung cancer.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Med 3, e420. 10.1371/journal.pmed.0030420.</w:t>
      </w:r>
    </w:p>
    <w:p w14:paraId="3BFD9FC9" w14:textId="77777777" w:rsidR="00057177" w:rsidRDefault="00D43236">
      <w:pPr>
        <w:spacing w:before="120" w:line="360" w:lineRule="auto"/>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Cuadrado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Rojo</w:t>
      </w:r>
      <w:proofErr w:type="spellEnd"/>
      <w:r>
        <w:rPr>
          <w:rFonts w:ascii="Times New Roman" w:hAnsi="Times New Roman" w:cs="Times New Roman"/>
          <w:sz w:val="24"/>
          <w:szCs w:val="24"/>
        </w:rPr>
        <w:t xml:space="preserve">, A.I., Wells, G., Hayes, J.D., Cousin, S.P., Rumsey, W.L., Attucks, O.C., Franklin, S., </w:t>
      </w:r>
      <w:proofErr w:type="spellStart"/>
      <w:r>
        <w:rPr>
          <w:rFonts w:ascii="Times New Roman" w:hAnsi="Times New Roman" w:cs="Times New Roman"/>
          <w:sz w:val="24"/>
          <w:szCs w:val="24"/>
        </w:rPr>
        <w:t>Levonen</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Kensler</w:t>
      </w:r>
      <w:proofErr w:type="spellEnd"/>
      <w:r>
        <w:rPr>
          <w:rFonts w:ascii="Times New Roman" w:hAnsi="Times New Roman" w:cs="Times New Roman"/>
          <w:sz w:val="24"/>
          <w:szCs w:val="24"/>
        </w:rPr>
        <w:t xml:space="preserve">, T.W., and </w:t>
      </w:r>
      <w:proofErr w:type="spellStart"/>
      <w:r>
        <w:rPr>
          <w:rFonts w:ascii="Times New Roman" w:hAnsi="Times New Roman" w:cs="Times New Roman"/>
          <w:sz w:val="24"/>
          <w:szCs w:val="24"/>
        </w:rPr>
        <w:t>Dinkova-Kostova</w:t>
      </w:r>
      <w:proofErr w:type="spellEnd"/>
      <w:r>
        <w:rPr>
          <w:rFonts w:ascii="Times New Roman" w:hAnsi="Times New Roman" w:cs="Times New Roman"/>
          <w:sz w:val="24"/>
          <w:szCs w:val="24"/>
        </w:rPr>
        <w:t xml:space="preserve">, A.T. (2019). Therapeutic targeting of the NRF2 and KEAP1 partnership in chronic diseases. Nat Rev Drug </w:t>
      </w:r>
      <w:proofErr w:type="spellStart"/>
      <w:r>
        <w:rPr>
          <w:rFonts w:ascii="Times New Roman" w:hAnsi="Times New Roman" w:cs="Times New Roman"/>
          <w:sz w:val="24"/>
          <w:szCs w:val="24"/>
        </w:rPr>
        <w:t>Discov</w:t>
      </w:r>
      <w:proofErr w:type="spellEnd"/>
      <w:r>
        <w:rPr>
          <w:rFonts w:ascii="Times New Roman" w:hAnsi="Times New Roman" w:cs="Times New Roman"/>
          <w:sz w:val="24"/>
          <w:szCs w:val="24"/>
        </w:rPr>
        <w:t xml:space="preserve"> 18, 295-317. 10.1038/s41573-018-0008-x</w:t>
      </w:r>
    </w:p>
    <w:p w14:paraId="0BE7A708" w14:textId="77777777" w:rsidR="00057177" w:rsidRDefault="00057177">
      <w:pPr>
        <w:spacing w:before="120" w:line="360" w:lineRule="auto"/>
        <w:jc w:val="both"/>
        <w:rPr>
          <w:rFonts w:ascii="Times New Roman" w:hAnsi="Times New Roman" w:cs="Times New Roman"/>
          <w:i/>
          <w:sz w:val="24"/>
          <w:szCs w:val="24"/>
        </w:rPr>
      </w:pPr>
    </w:p>
    <w:p w14:paraId="50FF9C8C"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2.      The impact of findings in the discussion needs to be strengthened. For example, authors highlighted that the curated NRF2 signature can serve as a better biomarker than PD-L1, but lacking the discussion about how this biomarker can be used practically in the clinical setting, considering RNA-seq is not routinely performed as a screening method.</w:t>
      </w:r>
    </w:p>
    <w:p w14:paraId="79257B00" w14:textId="010251D9"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sz w:val="24"/>
          <w:szCs w:val="24"/>
        </w:rPr>
        <w:t xml:space="preserve"> We appreciate the reviewer’s great comments. </w:t>
      </w:r>
      <w:r w:rsidRPr="00D4645B">
        <w:rPr>
          <w:rFonts w:ascii="Times New Roman" w:hAnsi="Times New Roman" w:cs="Times New Roman"/>
          <w:sz w:val="24"/>
          <w:szCs w:val="24"/>
        </w:rPr>
        <w:t xml:space="preserve">Figure 4b shows that KEAP1 mutation </w:t>
      </w:r>
      <w:r>
        <w:rPr>
          <w:rFonts w:ascii="Times New Roman" w:hAnsi="Times New Roman" w:cs="Times New Roman"/>
          <w:sz w:val="24"/>
          <w:szCs w:val="24"/>
        </w:rPr>
        <w:t xml:space="preserve">is the major </w:t>
      </w:r>
      <w:r w:rsidRPr="00D4645B">
        <w:rPr>
          <w:rFonts w:ascii="Times New Roman" w:hAnsi="Times New Roman" w:cs="Times New Roman"/>
          <w:sz w:val="24"/>
          <w:szCs w:val="24"/>
        </w:rPr>
        <w:t>drive</w:t>
      </w:r>
      <w:r>
        <w:rPr>
          <w:rFonts w:ascii="Times New Roman" w:hAnsi="Times New Roman" w:cs="Times New Roman"/>
          <w:sz w:val="24"/>
          <w:szCs w:val="24"/>
        </w:rPr>
        <w:t>r for</w:t>
      </w:r>
      <w:r w:rsidRPr="00D4645B">
        <w:rPr>
          <w:rFonts w:ascii="Times New Roman" w:hAnsi="Times New Roman" w:cs="Times New Roman"/>
          <w:sz w:val="24"/>
          <w:szCs w:val="24"/>
        </w:rPr>
        <w:t xml:space="preserve"> NRF2 pathway activation in LUAD patients. In clinical setting, KEAP1 mutation test is a </w:t>
      </w:r>
      <w:r>
        <w:rPr>
          <w:rFonts w:ascii="Times New Roman" w:hAnsi="Times New Roman" w:cs="Times New Roman"/>
          <w:sz w:val="24"/>
          <w:szCs w:val="24"/>
        </w:rPr>
        <w:t xml:space="preserve">more </w:t>
      </w:r>
      <w:r w:rsidRPr="00965149">
        <w:rPr>
          <w:rFonts w:ascii="Times New Roman" w:hAnsi="Times New Roman" w:cs="Times New Roman"/>
          <w:sz w:val="24"/>
          <w:szCs w:val="24"/>
        </w:rPr>
        <w:t xml:space="preserve">applicable test than RNA-seq to check NRF2 signature gene expression. </w:t>
      </w:r>
      <w:r>
        <w:rPr>
          <w:rFonts w:ascii="Times New Roman" w:hAnsi="Times New Roman" w:cs="Times New Roman"/>
          <w:sz w:val="24"/>
          <w:szCs w:val="24"/>
        </w:rPr>
        <w:t>We recommend us</w:t>
      </w:r>
      <w:r w:rsidR="00965149">
        <w:rPr>
          <w:rFonts w:ascii="Times New Roman" w:hAnsi="Times New Roman" w:cs="Times New Roman"/>
          <w:sz w:val="24"/>
          <w:szCs w:val="24"/>
        </w:rPr>
        <w:t>ing</w:t>
      </w:r>
      <w:r>
        <w:rPr>
          <w:rFonts w:ascii="Times New Roman" w:hAnsi="Times New Roman" w:cs="Times New Roman"/>
          <w:sz w:val="24"/>
          <w:szCs w:val="24"/>
        </w:rPr>
        <w:t xml:space="preserve"> KEAP1 gene sequencing as a companion test in clinical trials to select patient for anti-PD1 or anti-PD-L1 therapy. </w:t>
      </w:r>
      <w:r w:rsidRPr="00965149">
        <w:rPr>
          <w:rFonts w:ascii="Times New Roman" w:hAnsi="Times New Roman" w:cs="Times New Roman"/>
          <w:sz w:val="24"/>
          <w:szCs w:val="24"/>
        </w:rPr>
        <w:t>We</w:t>
      </w:r>
      <w:r w:rsidR="00965149">
        <w:rPr>
          <w:rFonts w:ascii="Times New Roman" w:hAnsi="Times New Roman" w:cs="Times New Roman"/>
          <w:sz w:val="24"/>
          <w:szCs w:val="24"/>
        </w:rPr>
        <w:t xml:space="preserve"> ha</w:t>
      </w:r>
      <w:r w:rsidRPr="00965149">
        <w:rPr>
          <w:rFonts w:ascii="Times New Roman" w:hAnsi="Times New Roman" w:cs="Times New Roman"/>
          <w:sz w:val="24"/>
          <w:szCs w:val="24"/>
        </w:rPr>
        <w:t xml:space="preserve">ve added the recommendation for clinical </w:t>
      </w:r>
      <w:proofErr w:type="spellStart"/>
      <w:r w:rsidRPr="00965149">
        <w:rPr>
          <w:rFonts w:ascii="Times New Roman" w:hAnsi="Times New Roman" w:cs="Times New Roman"/>
          <w:sz w:val="24"/>
          <w:szCs w:val="24"/>
        </w:rPr>
        <w:t>useage</w:t>
      </w:r>
      <w:proofErr w:type="spellEnd"/>
      <w:r w:rsidRPr="00965149">
        <w:rPr>
          <w:rFonts w:ascii="Times New Roman" w:hAnsi="Times New Roman" w:cs="Times New Roman"/>
          <w:sz w:val="24"/>
          <w:szCs w:val="24"/>
        </w:rPr>
        <w:t xml:space="preserve"> of our discovery in manuscript </w:t>
      </w:r>
      <w:proofErr w:type="spellStart"/>
      <w:r w:rsidRPr="00965149">
        <w:rPr>
          <w:rFonts w:ascii="Times New Roman" w:hAnsi="Times New Roman" w:cs="Times New Roman"/>
          <w:sz w:val="24"/>
          <w:szCs w:val="24"/>
        </w:rPr>
        <w:t>acoordingly</w:t>
      </w:r>
      <w:proofErr w:type="spellEnd"/>
      <w:r w:rsidRPr="00965149">
        <w:rPr>
          <w:rFonts w:ascii="Times New Roman" w:hAnsi="Times New Roman" w:cs="Times New Roman"/>
          <w:sz w:val="24"/>
          <w:szCs w:val="24"/>
        </w:rPr>
        <w:t>.</w:t>
      </w:r>
    </w:p>
    <w:p w14:paraId="6BF050E0" w14:textId="3FD41AAE" w:rsidR="00057177" w:rsidRDefault="008A076F">
      <w:pPr>
        <w:spacing w:before="120" w:line="360" w:lineRule="auto"/>
        <w:jc w:val="both"/>
        <w:rPr>
          <w:rFonts w:ascii="Times New Roman" w:hAnsi="Times New Roman" w:cs="Times New Roman"/>
          <w:sz w:val="24"/>
          <w:szCs w:val="24"/>
        </w:rPr>
      </w:pPr>
      <w:r w:rsidRPr="00422448">
        <w:rPr>
          <w:rFonts w:ascii="Times New Roman" w:hAnsi="Times New Roman" w:cs="Times New Roman"/>
          <w:b/>
          <w:sz w:val="24"/>
          <w:szCs w:val="24"/>
        </w:rPr>
        <w:t xml:space="preserve">(lines </w:t>
      </w:r>
      <w:r w:rsidR="00422448" w:rsidRPr="00422448">
        <w:rPr>
          <w:rFonts w:ascii="Times New Roman" w:hAnsi="Times New Roman" w:cs="Times New Roman"/>
          <w:b/>
          <w:sz w:val="24"/>
          <w:szCs w:val="24"/>
        </w:rPr>
        <w:t>3</w:t>
      </w:r>
      <w:r w:rsidR="003701BF">
        <w:rPr>
          <w:rFonts w:ascii="Times New Roman" w:hAnsi="Times New Roman" w:cs="Times New Roman"/>
          <w:b/>
          <w:sz w:val="24"/>
          <w:szCs w:val="24"/>
        </w:rPr>
        <w:t>20</w:t>
      </w:r>
      <w:r w:rsidRPr="00422448">
        <w:rPr>
          <w:rFonts w:ascii="Times New Roman" w:hAnsi="Times New Roman" w:cs="Times New Roman"/>
          <w:b/>
          <w:sz w:val="24"/>
          <w:szCs w:val="24"/>
        </w:rPr>
        <w:t>-</w:t>
      </w:r>
      <w:r w:rsidR="00422448" w:rsidRPr="00422448">
        <w:rPr>
          <w:rFonts w:ascii="Times New Roman" w:hAnsi="Times New Roman" w:cs="Times New Roman"/>
          <w:b/>
          <w:sz w:val="24"/>
          <w:szCs w:val="24"/>
        </w:rPr>
        <w:t>3</w:t>
      </w:r>
      <w:r w:rsidR="003701BF">
        <w:rPr>
          <w:rFonts w:ascii="Times New Roman" w:hAnsi="Times New Roman" w:cs="Times New Roman"/>
          <w:b/>
          <w:sz w:val="24"/>
          <w:szCs w:val="24"/>
        </w:rPr>
        <w:t>24</w:t>
      </w:r>
      <w:r w:rsidRPr="00422448">
        <w:rPr>
          <w:rFonts w:ascii="Times New Roman" w:hAnsi="Times New Roman" w:cs="Times New Roman"/>
          <w:b/>
          <w:sz w:val="24"/>
          <w:szCs w:val="24"/>
        </w:rPr>
        <w:t>)</w:t>
      </w:r>
      <w:r>
        <w:rPr>
          <w:rFonts w:ascii="Times New Roman" w:hAnsi="Times New Roman" w:cs="Times New Roman"/>
          <w:sz w:val="24"/>
          <w:szCs w:val="24"/>
        </w:rPr>
        <w:tab/>
        <w:t xml:space="preserve"> </w:t>
      </w:r>
      <w:r w:rsidR="00D43236">
        <w:rPr>
          <w:rFonts w:ascii="Times New Roman" w:hAnsi="Times New Roman" w:cs="Times New Roman"/>
          <w:sz w:val="24"/>
          <w:szCs w:val="24"/>
        </w:rPr>
        <w:t>“</w:t>
      </w:r>
      <w:bookmarkStart w:id="8" w:name="_Hlk152658616"/>
      <w:r w:rsidR="00D43236">
        <w:rPr>
          <w:rFonts w:ascii="Times New Roman" w:hAnsi="Times New Roman" w:cs="Times New Roman"/>
          <w:sz w:val="24"/>
          <w:szCs w:val="24"/>
        </w:rPr>
        <w:t>However, sequenc</w:t>
      </w:r>
      <w:r w:rsidR="003701BF">
        <w:rPr>
          <w:rFonts w:ascii="Times New Roman" w:hAnsi="Times New Roman" w:cs="Times New Roman"/>
          <w:sz w:val="24"/>
          <w:szCs w:val="24"/>
        </w:rPr>
        <w:t>ing</w:t>
      </w:r>
      <w:r w:rsidR="00D43236">
        <w:rPr>
          <w:rFonts w:ascii="Times New Roman" w:hAnsi="Times New Roman" w:cs="Times New Roman"/>
          <w:sz w:val="24"/>
          <w:szCs w:val="24"/>
        </w:rPr>
        <w:t xml:space="preserve"> a single gene is much easier than doing expression quantification of a panel genes. Since KEAP1 mutations cause upregulation of NFR2 and its downstream signature genes which is confirmed in our analysis (Figure 4b), KEAP1 gene sequencing can be a more applicable test to be used in clinical setting than NFR2 gene signature quantification by either RNA-seq or microarray.</w:t>
      </w:r>
      <w:bookmarkEnd w:id="8"/>
      <w:r w:rsidR="00D43236">
        <w:rPr>
          <w:rFonts w:ascii="Times New Roman" w:hAnsi="Times New Roman" w:cs="Times New Roman"/>
          <w:sz w:val="24"/>
          <w:szCs w:val="24"/>
        </w:rPr>
        <w:t xml:space="preserve">” </w:t>
      </w:r>
      <w:r w:rsidR="00D43236" w:rsidRPr="00965149">
        <w:rPr>
          <w:rFonts w:ascii="Times New Roman" w:hAnsi="Times New Roman" w:cs="Times New Roman"/>
          <w:sz w:val="24"/>
          <w:szCs w:val="24"/>
        </w:rPr>
        <w:t xml:space="preserve"> </w:t>
      </w:r>
    </w:p>
    <w:p w14:paraId="7D5B876D" w14:textId="77777777" w:rsidR="00057177" w:rsidRDefault="00057177">
      <w:pPr>
        <w:spacing w:before="120" w:line="360" w:lineRule="auto"/>
        <w:jc w:val="both"/>
        <w:rPr>
          <w:rFonts w:ascii="Times New Roman" w:hAnsi="Times New Roman" w:cs="Times New Roman"/>
          <w:i/>
          <w:sz w:val="24"/>
          <w:szCs w:val="24"/>
        </w:rPr>
      </w:pPr>
    </w:p>
    <w:p w14:paraId="3B6749B9"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3.      Are known driver genes and passenger genes treated differently in this study? Elaborate how the current method allows discovery of causal relationship between somatic mutations and immune landscape in TME. If not, provide discussion about the limitation of the method design. </w:t>
      </w:r>
    </w:p>
    <w:p w14:paraId="0484120E" w14:textId="69F782E0"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lastRenderedPageBreak/>
        <w:t>Response</w:t>
      </w:r>
      <w:r>
        <w:rPr>
          <w:rFonts w:ascii="Times New Roman" w:hAnsi="Times New Roman" w:cs="Times New Roman"/>
          <w:b/>
          <w:sz w:val="24"/>
          <w:szCs w:val="24"/>
        </w:rPr>
        <w:t>:</w:t>
      </w:r>
      <w:r>
        <w:rPr>
          <w:rFonts w:ascii="Times New Roman" w:hAnsi="Times New Roman" w:cs="Times New Roman"/>
          <w:sz w:val="24"/>
          <w:szCs w:val="24"/>
        </w:rPr>
        <w:t xml:space="preserve"> In the initial submission, we conducted genome-wide analyses without prior information of driver gene/mutation and passenger gene/mutation. </w:t>
      </w:r>
      <w:r>
        <w:rPr>
          <w:rFonts w:ascii="Times New Roman" w:hAnsi="Times New Roman" w:cs="Times New Roman" w:hint="eastAsia"/>
          <w:sz w:val="24"/>
          <w:szCs w:val="24"/>
        </w:rPr>
        <w:t>We</w:t>
      </w:r>
      <w:r>
        <w:rPr>
          <w:rFonts w:ascii="Times New Roman" w:hAnsi="Times New Roman" w:cs="Times New Roman"/>
          <w:sz w:val="24"/>
          <w:szCs w:val="24"/>
        </w:rPr>
        <w:t xml:space="preserve"> </w:t>
      </w:r>
      <w:r>
        <w:rPr>
          <w:rFonts w:ascii="Times New Roman" w:hAnsi="Times New Roman" w:cs="Times New Roman" w:hint="eastAsia"/>
          <w:sz w:val="24"/>
          <w:szCs w:val="24"/>
        </w:rPr>
        <w:t>agree</w:t>
      </w:r>
      <w:r>
        <w:rPr>
          <w:rFonts w:ascii="Times New Roman" w:hAnsi="Times New Roman" w:cs="Times New Roman"/>
          <w:sz w:val="24"/>
          <w:szCs w:val="24"/>
        </w:rPr>
        <w:t xml:space="preserve"> that incorporating information of driver mutation can help identify true causal relationship, rather than association relationship. In the revised version, we downloaded driver mutation information from </w:t>
      </w:r>
      <w:proofErr w:type="spellStart"/>
      <w:r>
        <w:rPr>
          <w:rFonts w:ascii="Times New Roman" w:hAnsi="Times New Roman" w:cs="Times New Roman"/>
          <w:sz w:val="24"/>
          <w:szCs w:val="24"/>
        </w:rPr>
        <w:t>OncoVar</w:t>
      </w:r>
      <w:proofErr w:type="spellEnd"/>
      <w:r>
        <w:rPr>
          <w:rFonts w:ascii="Times New Roman" w:hAnsi="Times New Roman" w:cs="Times New Roman"/>
          <w:sz w:val="24"/>
          <w:szCs w:val="24"/>
        </w:rPr>
        <w:t xml:space="preserve"> Dataset and re-conducted genome-wide analysis to highlight the driver mutation. </w:t>
      </w:r>
    </w:p>
    <w:p w14:paraId="5764B82B" w14:textId="1B57CE8F" w:rsidR="002F7B30" w:rsidRDefault="002F7B30">
      <w:pPr>
        <w:spacing w:before="120" w:line="360" w:lineRule="auto"/>
        <w:jc w:val="both"/>
        <w:rPr>
          <w:rFonts w:ascii="Times New Roman" w:hAnsi="Times New Roman" w:cs="Times New Roman"/>
          <w:sz w:val="24"/>
          <w:szCs w:val="24"/>
        </w:rPr>
      </w:pPr>
      <w:r w:rsidRPr="00422448">
        <w:rPr>
          <w:rFonts w:ascii="Times New Roman" w:hAnsi="Times New Roman" w:cs="Times New Roman"/>
          <w:b/>
          <w:sz w:val="24"/>
          <w:szCs w:val="24"/>
        </w:rPr>
        <w:t>(lines 3</w:t>
      </w:r>
      <w:r w:rsidR="003701BF">
        <w:rPr>
          <w:rFonts w:ascii="Times New Roman" w:hAnsi="Times New Roman" w:cs="Times New Roman"/>
          <w:b/>
          <w:sz w:val="24"/>
          <w:szCs w:val="24"/>
        </w:rPr>
        <w:t>67</w:t>
      </w:r>
      <w:r w:rsidRPr="00422448">
        <w:rPr>
          <w:rFonts w:ascii="Times New Roman" w:hAnsi="Times New Roman" w:cs="Times New Roman"/>
          <w:b/>
          <w:sz w:val="24"/>
          <w:szCs w:val="24"/>
        </w:rPr>
        <w:t>-3</w:t>
      </w:r>
      <w:r w:rsidR="003701BF">
        <w:rPr>
          <w:rFonts w:ascii="Times New Roman" w:hAnsi="Times New Roman" w:cs="Times New Roman"/>
          <w:b/>
          <w:sz w:val="24"/>
          <w:szCs w:val="24"/>
        </w:rPr>
        <w:t>75</w:t>
      </w:r>
      <w:r w:rsidRPr="00422448">
        <w:rPr>
          <w:rFonts w:ascii="Times New Roman" w:hAnsi="Times New Roman" w:cs="Times New Roman"/>
          <w:b/>
          <w:sz w:val="24"/>
          <w:szCs w:val="24"/>
        </w:rPr>
        <w:t>)</w:t>
      </w:r>
      <w:r>
        <w:rPr>
          <w:rFonts w:ascii="Times New Roman" w:hAnsi="Times New Roman" w:cs="Times New Roman"/>
          <w:sz w:val="24"/>
          <w:szCs w:val="24"/>
        </w:rPr>
        <w:tab/>
        <w:t xml:space="preserve"> “In the main text, the genome-wide analyses mainly focused on coding regions and treated the somatic mutations equally. </w:t>
      </w:r>
      <w:r>
        <w:rPr>
          <w:rFonts w:ascii="Times New Roman" w:hAnsi="Times New Roman" w:cs="Times New Roman" w:hint="eastAsia"/>
          <w:sz w:val="24"/>
          <w:szCs w:val="24"/>
        </w:rPr>
        <w:t>We</w:t>
      </w:r>
      <w:r>
        <w:rPr>
          <w:rFonts w:ascii="Times New Roman" w:hAnsi="Times New Roman" w:cs="Times New Roman"/>
          <w:sz w:val="24"/>
          <w:szCs w:val="24"/>
        </w:rPr>
        <w:t xml:space="preserve"> noticed the research studies that highlighted the important role of noncoding RNAs in remodeling TME.</w:t>
      </w:r>
      <w:r w:rsidRPr="00AC162F">
        <w:rPr>
          <w:rFonts w:ascii="Times New Roman" w:hAnsi="Times New Roman" w:cs="Times New Roman"/>
          <w:sz w:val="24"/>
          <w:szCs w:val="24"/>
          <w:vertAlign w:val="superscript"/>
        </w:rPr>
        <w:t>49,50</w:t>
      </w:r>
      <w:r>
        <w:rPr>
          <w:rFonts w:ascii="Times New Roman" w:hAnsi="Times New Roman" w:cs="Times New Roman"/>
          <w:sz w:val="24"/>
          <w:szCs w:val="24"/>
        </w:rPr>
        <w:t xml:space="preserve"> Hence, we also conducted multiple </w:t>
      </w:r>
      <w:proofErr w:type="spellStart"/>
      <w:r>
        <w:rPr>
          <w:rFonts w:ascii="Times New Roman" w:hAnsi="Times New Roman" w:cs="Times New Roman"/>
          <w:sz w:val="24"/>
          <w:szCs w:val="24"/>
        </w:rPr>
        <w:t>sentitivity</w:t>
      </w:r>
      <w:proofErr w:type="spellEnd"/>
      <w:r>
        <w:rPr>
          <w:rFonts w:ascii="Times New Roman" w:hAnsi="Times New Roman" w:cs="Times New Roman"/>
          <w:sz w:val="24"/>
          <w:szCs w:val="24"/>
        </w:rPr>
        <w:t xml:space="preserve"> analyses in which 1) somatic mutations in non-coding regions were included; 2) only somatic mutations classified as missense or nonsense were included; and 3) driver somatic mutation</w:t>
      </w:r>
      <w:r>
        <w:rPr>
          <w:rFonts w:ascii="Times New Roman" w:hAnsi="Times New Roman" w:cs="Times New Roman" w:hint="eastAsia"/>
          <w:sz w:val="24"/>
          <w:szCs w:val="24"/>
        </w:rPr>
        <w:t>s</w:t>
      </w:r>
      <w:r>
        <w:rPr>
          <w:rFonts w:ascii="Times New Roman" w:hAnsi="Times New Roman" w:cs="Times New Roman"/>
          <w:sz w:val="24"/>
          <w:szCs w:val="24"/>
        </w:rPr>
        <w:t xml:space="preserve"> were double-weighted. The definition of the driver somatic mutation is from OncoVar</w:t>
      </w:r>
      <w:r w:rsidRPr="00AC162F">
        <w:rPr>
          <w:rFonts w:ascii="Times New Roman" w:hAnsi="Times New Roman" w:cs="Times New Roman"/>
          <w:sz w:val="24"/>
          <w:szCs w:val="24"/>
          <w:vertAlign w:val="superscript"/>
        </w:rPr>
        <w:t>51</w:t>
      </w:r>
      <w:r>
        <w:rPr>
          <w:rFonts w:ascii="Times New Roman" w:hAnsi="Times New Roman" w:cs="Times New Roman"/>
          <w:sz w:val="24"/>
          <w:szCs w:val="24"/>
        </w:rPr>
        <w:t>, an integrated database and analysis platform for oncogenic driver variants in cancers. The detailed results can be found in Figure S1 and Tables S6-S9. In general, additionally including somatic mutations in non-coding regions or upweighting driver mutations does not significantly help find more findings.”</w:t>
      </w:r>
    </w:p>
    <w:p w14:paraId="59B56060" w14:textId="77777777" w:rsidR="00057177" w:rsidRDefault="00D43236">
      <w:pPr>
        <w:spacing w:before="120" w:line="360" w:lineRule="auto"/>
        <w:jc w:val="both"/>
        <w:rPr>
          <w:rFonts w:ascii="Times New Roman" w:hAnsi="Times New Roman" w:cs="Times New Roman"/>
          <w:b/>
          <w:sz w:val="24"/>
          <w:szCs w:val="24"/>
        </w:rPr>
      </w:pPr>
      <w:r>
        <w:rPr>
          <w:rFonts w:ascii="Times New Roman" w:hAnsi="Times New Roman" w:cs="Times New Roman" w:hint="eastAsia"/>
          <w:b/>
          <w:sz w:val="24"/>
          <w:szCs w:val="24"/>
        </w:rPr>
        <w:t>Re</w:t>
      </w:r>
      <w:r>
        <w:rPr>
          <w:rFonts w:ascii="Times New Roman" w:hAnsi="Times New Roman" w:cs="Times New Roman"/>
          <w:b/>
          <w:sz w:val="24"/>
          <w:szCs w:val="24"/>
        </w:rPr>
        <w:t xml:space="preserve">ference: </w:t>
      </w:r>
    </w:p>
    <w:p w14:paraId="2D2E7969" w14:textId="77777777" w:rsidR="002F7B30" w:rsidRDefault="002F7B30" w:rsidP="002F7B30">
      <w:pPr>
        <w:spacing w:before="120" w:line="3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Wang, T., </w:t>
      </w:r>
      <w:proofErr w:type="spellStart"/>
      <w:r>
        <w:rPr>
          <w:rFonts w:ascii="Times New Roman" w:hAnsi="Times New Roman" w:cs="Times New Roman"/>
          <w:sz w:val="24"/>
          <w:szCs w:val="24"/>
        </w:rPr>
        <w:t>Ruan</w:t>
      </w:r>
      <w:proofErr w:type="spellEnd"/>
      <w:r>
        <w:rPr>
          <w:rFonts w:ascii="Times New Roman" w:hAnsi="Times New Roman" w:cs="Times New Roman"/>
          <w:sz w:val="24"/>
          <w:szCs w:val="24"/>
        </w:rPr>
        <w:t xml:space="preserve">, S., Zhao, X., Shi, X., Teng, H., Zhong, J., You, M., Xia, K., Sun, Z., and Mao, F. (2021). </w:t>
      </w:r>
      <w:proofErr w:type="spellStart"/>
      <w:r>
        <w:rPr>
          <w:rFonts w:ascii="Times New Roman" w:hAnsi="Times New Roman" w:cs="Times New Roman"/>
          <w:sz w:val="24"/>
          <w:szCs w:val="24"/>
        </w:rPr>
        <w:t>OncoVar</w:t>
      </w:r>
      <w:proofErr w:type="spellEnd"/>
      <w:r>
        <w:rPr>
          <w:rFonts w:ascii="Times New Roman" w:hAnsi="Times New Roman" w:cs="Times New Roman"/>
          <w:sz w:val="24"/>
          <w:szCs w:val="24"/>
        </w:rPr>
        <w:t>: an integrated database and analysis platform for oncogenic driver variants in cancers. Nucleic acids research 49, D1289-d1301. 10.1093/</w:t>
      </w:r>
      <w:proofErr w:type="spellStart"/>
      <w:r>
        <w:rPr>
          <w:rFonts w:ascii="Times New Roman" w:hAnsi="Times New Roman" w:cs="Times New Roman"/>
          <w:sz w:val="24"/>
          <w:szCs w:val="24"/>
        </w:rPr>
        <w:t>nar</w:t>
      </w:r>
      <w:proofErr w:type="spellEnd"/>
      <w:r>
        <w:rPr>
          <w:rFonts w:ascii="Times New Roman" w:hAnsi="Times New Roman" w:cs="Times New Roman"/>
          <w:sz w:val="24"/>
          <w:szCs w:val="24"/>
        </w:rPr>
        <w:t xml:space="preserve">/gkaa1033. </w:t>
      </w:r>
    </w:p>
    <w:p w14:paraId="6AF478A0" w14:textId="77777777" w:rsidR="002F7B30" w:rsidRDefault="002F7B30" w:rsidP="002F7B30">
      <w:pPr>
        <w:spacing w:before="120" w:line="3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Yang, J., Xu, J., Wang, W., Zhang, B., Yu, X., and Shi, S. (2023). Epigenetic regulation in the tumor microenvironment: molecular mechanisms and therapeutic targets. Signal Transduction and Targeted Therapy 8, 210. 10.1038/s41392-023-01480-x.</w:t>
      </w:r>
    </w:p>
    <w:p w14:paraId="3FC476E7" w14:textId="77777777" w:rsidR="002F7B30" w:rsidRDefault="002F7B30" w:rsidP="002F7B30">
      <w:pPr>
        <w:spacing w:before="120" w:line="360" w:lineRule="auto"/>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Y., Wang, Z., Yuan, K., and Zeng, Y. (2022). Noncoding RNAs as sensors of tumor microenvironmental stress. Journal of Experimental &amp; Clinical Cancer Research 41, 224. 10.1186/s13046-022-02433-y.</w:t>
      </w:r>
    </w:p>
    <w:p w14:paraId="1E3F330C" w14:textId="47F8C1C5" w:rsidR="00057177" w:rsidRDefault="00057177">
      <w:pPr>
        <w:spacing w:before="120" w:line="360" w:lineRule="auto"/>
        <w:ind w:left="480" w:hangingChars="200" w:hanging="480"/>
        <w:jc w:val="both"/>
        <w:rPr>
          <w:rFonts w:ascii="Times New Roman" w:hAnsi="Times New Roman" w:cs="Times New Roman"/>
          <w:sz w:val="24"/>
          <w:szCs w:val="24"/>
        </w:rPr>
      </w:pPr>
    </w:p>
    <w:p w14:paraId="7996039C" w14:textId="77777777" w:rsidR="00057177" w:rsidRDefault="00057177">
      <w:pPr>
        <w:spacing w:before="120" w:line="360" w:lineRule="auto"/>
        <w:jc w:val="both"/>
        <w:rPr>
          <w:rFonts w:ascii="Times New Roman" w:hAnsi="Times New Roman" w:cs="Times New Roman"/>
          <w:i/>
          <w:sz w:val="24"/>
          <w:szCs w:val="24"/>
        </w:rPr>
      </w:pPr>
    </w:p>
    <w:p w14:paraId="0B1576FB"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4.      In general, figures need to be reworked. Legends need to include more details regarding what statistics are reported along the figures and how to interpret them. Figure arrangement, panel and font size consistency, and readability need to be improved.</w:t>
      </w:r>
    </w:p>
    <w:p w14:paraId="51821FAC" w14:textId="69C87CA9" w:rsidR="00057177" w:rsidRDefault="00D43236">
      <w:pPr>
        <w:spacing w:before="120" w:line="360" w:lineRule="auto"/>
        <w:jc w:val="both"/>
        <w:rPr>
          <w:rFonts w:ascii="Times New Roman" w:hAnsi="Times New Roman" w:cs="Times New Roman"/>
          <w:sz w:val="24"/>
          <w:szCs w:val="24"/>
          <w:highlight w:val="yellow"/>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sz w:val="24"/>
          <w:szCs w:val="24"/>
        </w:rPr>
        <w:t xml:space="preserve"> </w:t>
      </w:r>
      <w:r w:rsidRPr="00200A27">
        <w:rPr>
          <w:rFonts w:ascii="Times New Roman" w:hAnsi="Times New Roman" w:cs="Times New Roman"/>
          <w:sz w:val="24"/>
          <w:szCs w:val="24"/>
        </w:rPr>
        <w:t>Thanks for the comments. We ha</w:t>
      </w:r>
      <w:r w:rsidRPr="00200A27">
        <w:rPr>
          <w:rFonts w:ascii="Times New Roman" w:hAnsi="Times New Roman" w:cs="Times New Roman" w:hint="eastAsia"/>
          <w:sz w:val="24"/>
          <w:szCs w:val="24"/>
        </w:rPr>
        <w:t>ve</w:t>
      </w:r>
      <w:r w:rsidRPr="00200A27">
        <w:rPr>
          <w:rFonts w:ascii="Times New Roman" w:hAnsi="Times New Roman" w:cs="Times New Roman"/>
          <w:sz w:val="24"/>
          <w:szCs w:val="24"/>
        </w:rPr>
        <w:t xml:space="preserve"> </w:t>
      </w:r>
      <w:proofErr w:type="spellStart"/>
      <w:r w:rsidRPr="00200A27">
        <w:rPr>
          <w:rFonts w:ascii="Times New Roman" w:hAnsi="Times New Roman" w:cs="Times New Roman"/>
          <w:sz w:val="24"/>
          <w:szCs w:val="24"/>
        </w:rPr>
        <w:t>im</w:t>
      </w:r>
      <w:r w:rsidR="002F54EE">
        <w:rPr>
          <w:rFonts w:ascii="Times New Roman" w:hAnsi="Times New Roman" w:cs="Times New Roman"/>
          <w:sz w:val="24"/>
          <w:szCs w:val="24"/>
        </w:rPr>
        <w:t>worked</w:t>
      </w:r>
      <w:proofErr w:type="spellEnd"/>
      <w:r w:rsidRPr="00200A27">
        <w:rPr>
          <w:rFonts w:ascii="Times New Roman" w:hAnsi="Times New Roman" w:cs="Times New Roman"/>
          <w:sz w:val="24"/>
          <w:szCs w:val="24"/>
        </w:rPr>
        <w:t xml:space="preserve"> figures as suggested by the reviewer.</w:t>
      </w:r>
    </w:p>
    <w:p w14:paraId="7D1EFE3F" w14:textId="77777777" w:rsidR="00057177" w:rsidRPr="002F54EE" w:rsidRDefault="00057177">
      <w:pPr>
        <w:spacing w:before="120" w:line="360" w:lineRule="auto"/>
        <w:jc w:val="both"/>
        <w:rPr>
          <w:rFonts w:ascii="Times New Roman" w:hAnsi="Times New Roman" w:cs="Times New Roman"/>
          <w:i/>
          <w:sz w:val="24"/>
          <w:szCs w:val="24"/>
        </w:rPr>
      </w:pPr>
    </w:p>
    <w:p w14:paraId="290CA7BB"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hint="eastAsia"/>
          <w:i/>
          <w:sz w:val="24"/>
          <w:szCs w:val="24"/>
        </w:rPr>
        <w:t>M</w:t>
      </w:r>
      <w:r>
        <w:rPr>
          <w:rFonts w:ascii="Times New Roman" w:hAnsi="Times New Roman" w:cs="Times New Roman"/>
          <w:i/>
          <w:sz w:val="24"/>
          <w:szCs w:val="24"/>
        </w:rPr>
        <w:t>inor comments</w:t>
      </w:r>
    </w:p>
    <w:p w14:paraId="658B79B0"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5.      The order of the figure panels should match the text. Specifically, figure 1b &amp; c are LUAD validation and should go with figure 4c when the single-cell studies are talked about in the results section.</w:t>
      </w:r>
    </w:p>
    <w:p w14:paraId="46DC6143" w14:textId="1FDD7918" w:rsidR="00057177" w:rsidRPr="00200A27" w:rsidRDefault="00D43236" w:rsidP="00200A27">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w:t>
      </w:r>
      <w:r w:rsidRPr="00200A27">
        <w:rPr>
          <w:rFonts w:ascii="Times New Roman" w:hAnsi="Times New Roman" w:cs="Times New Roman"/>
          <w:sz w:val="24"/>
          <w:szCs w:val="24"/>
        </w:rPr>
        <w:t xml:space="preserve"> Thanks for the suggestion. </w:t>
      </w:r>
      <w:r w:rsidR="008B31A4">
        <w:rPr>
          <w:rFonts w:ascii="Times New Roman" w:hAnsi="Times New Roman" w:cs="Times New Roman"/>
          <w:sz w:val="24"/>
          <w:szCs w:val="24"/>
        </w:rPr>
        <w:t>We have r</w:t>
      </w:r>
      <w:r w:rsidRPr="00200A27">
        <w:rPr>
          <w:rFonts w:ascii="Times New Roman" w:hAnsi="Times New Roman" w:cs="Times New Roman"/>
          <w:sz w:val="24"/>
          <w:szCs w:val="24"/>
        </w:rPr>
        <w:t>earrange</w:t>
      </w:r>
      <w:r w:rsidR="008B31A4">
        <w:rPr>
          <w:rFonts w:ascii="Times New Roman" w:hAnsi="Times New Roman" w:cs="Times New Roman"/>
          <w:sz w:val="24"/>
          <w:szCs w:val="24"/>
        </w:rPr>
        <w:t>d</w:t>
      </w:r>
      <w:r w:rsidRPr="00200A27">
        <w:rPr>
          <w:rFonts w:ascii="Times New Roman" w:hAnsi="Times New Roman" w:cs="Times New Roman"/>
          <w:sz w:val="24"/>
          <w:szCs w:val="24"/>
        </w:rPr>
        <w:t xml:space="preserve"> the Figures to match the text accordingly.</w:t>
      </w:r>
      <w:r w:rsidR="008B31A4">
        <w:rPr>
          <w:rFonts w:ascii="Times New Roman" w:hAnsi="Times New Roman" w:cs="Times New Roman"/>
          <w:sz w:val="24"/>
          <w:szCs w:val="24"/>
        </w:rPr>
        <w:t xml:space="preserve"> The initial Figures 1b and 1c have moved to Figure 4.</w:t>
      </w:r>
    </w:p>
    <w:p w14:paraId="0F8C333D" w14:textId="77777777" w:rsidR="00057177" w:rsidRDefault="00057177">
      <w:pPr>
        <w:spacing w:before="120" w:line="360" w:lineRule="auto"/>
        <w:jc w:val="both"/>
        <w:rPr>
          <w:rFonts w:ascii="Times New Roman" w:hAnsi="Times New Roman" w:cs="Times New Roman"/>
          <w:i/>
          <w:sz w:val="24"/>
          <w:szCs w:val="24"/>
        </w:rPr>
      </w:pPr>
    </w:p>
    <w:p w14:paraId="10967438"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6.      The immune traits were transformed to quantitative or binary values depending on their distributions, which are categorized into three distinct patterns. More reasonings are needed here, e.g., what does raw trait of 0 mean in different situations? Are they specific to a subgroup of immune traits or cancer type?</w:t>
      </w:r>
    </w:p>
    <w:p w14:paraId="76F53FA3" w14:textId="73B03066" w:rsidR="00057177" w:rsidRDefault="00D43236">
      <w:pPr>
        <w:spacing w:before="120" w:line="360" w:lineRule="auto"/>
        <w:jc w:val="both"/>
        <w:rPr>
          <w:rFonts w:ascii="Times New Roman" w:hAnsi="Times New Roman" w:cs="Times New Roman"/>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 xml:space="preserve">: </w:t>
      </w:r>
      <w:r>
        <w:rPr>
          <w:rFonts w:ascii="Times New Roman" w:hAnsi="Times New Roman" w:cs="Times New Roman"/>
          <w:sz w:val="24"/>
          <w:szCs w:val="24"/>
        </w:rPr>
        <w:t xml:space="preserve">We apologize for the brevity of our discussion regarding trait transformation. </w:t>
      </w:r>
      <w:bookmarkStart w:id="9" w:name="_Hlk149554969"/>
      <w:r>
        <w:rPr>
          <w:rFonts w:ascii="Times New Roman" w:hAnsi="Times New Roman" w:cs="Times New Roman"/>
          <w:sz w:val="24"/>
          <w:szCs w:val="24"/>
        </w:rPr>
        <w:t xml:space="preserve">The basic idea of the transformation follows previous studies of </w:t>
      </w:r>
      <w:proofErr w:type="spellStart"/>
      <w:r>
        <w:rPr>
          <w:rFonts w:ascii="Times New Roman" w:hAnsi="Times New Roman" w:cs="Times New Roman"/>
          <w:sz w:val="24"/>
          <w:szCs w:val="24"/>
        </w:rPr>
        <w:t>Sayaman</w:t>
      </w:r>
      <w:proofErr w:type="spellEnd"/>
      <w:r>
        <w:rPr>
          <w:rFonts w:ascii="Times New Roman" w:hAnsi="Times New Roman" w:cs="Times New Roman"/>
          <w:sz w:val="24"/>
          <w:szCs w:val="24"/>
        </w:rPr>
        <w:t xml:space="preserve"> et al, </w:t>
      </w:r>
      <w:r w:rsidR="00200A27">
        <w:rPr>
          <w:rFonts w:ascii="Times New Roman" w:hAnsi="Times New Roman" w:cs="Times New Roman"/>
          <w:sz w:val="24"/>
          <w:szCs w:val="24"/>
        </w:rPr>
        <w:t>in which</w:t>
      </w:r>
      <w:r>
        <w:rPr>
          <w:rFonts w:ascii="Times New Roman" w:hAnsi="Times New Roman" w:cs="Times New Roman"/>
          <w:sz w:val="24"/>
          <w:szCs w:val="24"/>
        </w:rPr>
        <w:t xml:space="preserve"> parts of the TME traits were also dichotomized and treated as binary variables in case of a large number of </w:t>
      </w:r>
      <w:r w:rsidR="00200A27">
        <w:rPr>
          <w:rFonts w:ascii="Times New Roman" w:hAnsi="Times New Roman" w:cs="Times New Roman"/>
          <w:sz w:val="24"/>
          <w:szCs w:val="24"/>
        </w:rPr>
        <w:t>zero</w:t>
      </w:r>
      <w:r>
        <w:rPr>
          <w:rFonts w:ascii="Times New Roman" w:hAnsi="Times New Roman" w:cs="Times New Roman"/>
          <w:sz w:val="24"/>
          <w:szCs w:val="24"/>
        </w:rPr>
        <w:t xml:space="preserve"> values. For example, for ~ 50% of the participants, the corresponding TME traits of B Cells Memory (%) are 0. In this case, the trait cannot be normalized, as requested by linear regression. The data transformation process is completely data-driven and remains the same for all TME traits and cancer types.</w:t>
      </w:r>
      <w:bookmarkEnd w:id="9"/>
      <w:r>
        <w:rPr>
          <w:rFonts w:ascii="Times New Roman" w:hAnsi="Times New Roman" w:cs="Times New Roman"/>
          <w:sz w:val="24"/>
          <w:szCs w:val="24"/>
        </w:rPr>
        <w:t xml:space="preserve"> The above discussion has been added in the revised manuscript</w:t>
      </w:r>
      <w:r w:rsidR="00051DA8">
        <w:rPr>
          <w:rFonts w:ascii="Times New Roman" w:hAnsi="Times New Roman" w:cs="Times New Roman"/>
          <w:sz w:val="24"/>
          <w:szCs w:val="24"/>
        </w:rPr>
        <w:t xml:space="preserve"> </w:t>
      </w:r>
      <w:r w:rsidR="00051DA8" w:rsidRPr="00051DA8">
        <w:rPr>
          <w:rFonts w:ascii="Times New Roman" w:hAnsi="Times New Roman" w:cs="Times New Roman"/>
          <w:b/>
          <w:sz w:val="24"/>
          <w:szCs w:val="24"/>
        </w:rPr>
        <w:t>(lines 38</w:t>
      </w:r>
      <w:r w:rsidR="00C125D0">
        <w:rPr>
          <w:rFonts w:ascii="Times New Roman" w:hAnsi="Times New Roman" w:cs="Times New Roman"/>
          <w:b/>
          <w:sz w:val="24"/>
          <w:szCs w:val="24"/>
        </w:rPr>
        <w:t>9</w:t>
      </w:r>
      <w:r w:rsidR="00051DA8" w:rsidRPr="00051DA8">
        <w:rPr>
          <w:rFonts w:ascii="Times New Roman" w:hAnsi="Times New Roman" w:cs="Times New Roman"/>
          <w:b/>
          <w:sz w:val="24"/>
          <w:szCs w:val="24"/>
        </w:rPr>
        <w:t>-39</w:t>
      </w:r>
      <w:r w:rsidR="00C125D0">
        <w:rPr>
          <w:rFonts w:ascii="Times New Roman" w:hAnsi="Times New Roman" w:cs="Times New Roman"/>
          <w:b/>
          <w:sz w:val="24"/>
          <w:szCs w:val="24"/>
        </w:rPr>
        <w:t>4</w:t>
      </w:r>
      <w:r w:rsidR="00051DA8" w:rsidRPr="00051DA8">
        <w:rPr>
          <w:rFonts w:ascii="Times New Roman" w:hAnsi="Times New Roman" w:cs="Times New Roman"/>
          <w:b/>
          <w:sz w:val="24"/>
          <w:szCs w:val="24"/>
        </w:rPr>
        <w:t>)</w:t>
      </w:r>
      <w:r>
        <w:rPr>
          <w:rFonts w:ascii="Times New Roman" w:hAnsi="Times New Roman" w:cs="Times New Roman"/>
          <w:sz w:val="24"/>
          <w:szCs w:val="24"/>
        </w:rPr>
        <w:t xml:space="preserve">.  </w:t>
      </w:r>
    </w:p>
    <w:p w14:paraId="0E0050EB" w14:textId="5C8993F9" w:rsidR="00057177" w:rsidRDefault="00D43236" w:rsidP="00A47409">
      <w:pPr>
        <w:spacing w:before="120" w:line="360" w:lineRule="auto"/>
        <w:jc w:val="both"/>
        <w:rPr>
          <w:rFonts w:ascii="Times New Roman" w:hAnsi="Times New Roman" w:cs="Times New Roman"/>
          <w:sz w:val="24"/>
          <w:szCs w:val="24"/>
        </w:rPr>
      </w:pPr>
      <w:r>
        <w:rPr>
          <w:rFonts w:ascii="Times New Roman" w:hAnsi="Times New Roman" w:cs="Times New Roman"/>
          <w:b/>
          <w:sz w:val="24"/>
          <w:szCs w:val="24"/>
        </w:rPr>
        <w:t>Reference:</w:t>
      </w:r>
      <w:r>
        <w:rPr>
          <w:rFonts w:ascii="Times New Roman" w:hAnsi="Times New Roman" w:cs="Times New Roman"/>
          <w:b/>
          <w:sz w:val="24"/>
          <w:szCs w:val="24"/>
        </w:rPr>
        <w:tab/>
      </w:r>
      <w:proofErr w:type="spellStart"/>
      <w:r>
        <w:rPr>
          <w:rFonts w:ascii="Times New Roman" w:hAnsi="Times New Roman" w:cs="Times New Roman"/>
          <w:sz w:val="24"/>
          <w:szCs w:val="24"/>
        </w:rPr>
        <w:t>Sayaman</w:t>
      </w:r>
      <w:proofErr w:type="spellEnd"/>
      <w:r>
        <w:rPr>
          <w:rFonts w:ascii="Times New Roman" w:hAnsi="Times New Roman" w:cs="Times New Roman"/>
          <w:sz w:val="24"/>
          <w:szCs w:val="24"/>
        </w:rPr>
        <w:t xml:space="preserve">, R.W., Saad, M., </w:t>
      </w:r>
      <w:proofErr w:type="spellStart"/>
      <w:r>
        <w:rPr>
          <w:rFonts w:ascii="Times New Roman" w:hAnsi="Times New Roman" w:cs="Times New Roman"/>
          <w:sz w:val="24"/>
          <w:szCs w:val="24"/>
        </w:rPr>
        <w:t>Thorsson</w:t>
      </w:r>
      <w:proofErr w:type="spellEnd"/>
      <w:r>
        <w:rPr>
          <w:rFonts w:ascii="Times New Roman" w:hAnsi="Times New Roman" w:cs="Times New Roman"/>
          <w:sz w:val="24"/>
          <w:szCs w:val="24"/>
        </w:rPr>
        <w:t xml:space="preserve">, V., Hu, D., </w:t>
      </w:r>
      <w:proofErr w:type="spellStart"/>
      <w:r>
        <w:rPr>
          <w:rFonts w:ascii="Times New Roman" w:hAnsi="Times New Roman" w:cs="Times New Roman"/>
          <w:sz w:val="24"/>
          <w:szCs w:val="24"/>
        </w:rPr>
        <w:t>Hendrickx</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Roelands</w:t>
      </w:r>
      <w:proofErr w:type="spellEnd"/>
      <w:r>
        <w:rPr>
          <w:rFonts w:ascii="Times New Roman" w:hAnsi="Times New Roman" w:cs="Times New Roman"/>
          <w:sz w:val="24"/>
          <w:szCs w:val="24"/>
        </w:rPr>
        <w:t xml:space="preserve">, J., Porta-Pardo, E., </w:t>
      </w:r>
      <w:proofErr w:type="spellStart"/>
      <w:r>
        <w:rPr>
          <w:rFonts w:ascii="Times New Roman" w:hAnsi="Times New Roman" w:cs="Times New Roman"/>
          <w:sz w:val="24"/>
          <w:szCs w:val="24"/>
        </w:rPr>
        <w:t>Mokrab</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Farshidfar</w:t>
      </w:r>
      <w:proofErr w:type="spellEnd"/>
      <w:r>
        <w:rPr>
          <w:rFonts w:ascii="Times New Roman" w:hAnsi="Times New Roman" w:cs="Times New Roman"/>
          <w:sz w:val="24"/>
          <w:szCs w:val="24"/>
        </w:rPr>
        <w:t xml:space="preserve">, F., and Kirchhoff, T. (2021). Germline genetic contribution to the immune landscape of cancer. Immunity 54, 367-386. </w:t>
      </w:r>
    </w:p>
    <w:p w14:paraId="3D2CF4DA" w14:textId="77777777" w:rsidR="00057177" w:rsidRDefault="00057177">
      <w:pPr>
        <w:spacing w:before="120" w:line="360" w:lineRule="auto"/>
        <w:jc w:val="both"/>
        <w:rPr>
          <w:rFonts w:ascii="Times New Roman" w:hAnsi="Times New Roman" w:cs="Times New Roman"/>
          <w:i/>
          <w:sz w:val="24"/>
          <w:szCs w:val="24"/>
        </w:rPr>
      </w:pPr>
    </w:p>
    <w:p w14:paraId="00BA32DB"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7.      In figure 3a, would like to see other hits as well to show that KEAP1 is the ‘top gene’.</w:t>
      </w:r>
    </w:p>
    <w:p w14:paraId="023D9F01" w14:textId="29D3AE41" w:rsidR="00057177" w:rsidRDefault="00D43236">
      <w:pPr>
        <w:spacing w:before="120" w:line="360" w:lineRule="auto"/>
        <w:jc w:val="both"/>
        <w:rPr>
          <w:rFonts w:ascii="Times New Roman" w:hAnsi="Times New Roman" w:cs="Times New Roman"/>
          <w:bCs/>
          <w:sz w:val="24"/>
          <w:szCs w:val="24"/>
        </w:rPr>
      </w:pPr>
      <w:r>
        <w:rPr>
          <w:rFonts w:ascii="Times New Roman" w:hAnsi="Times New Roman" w:cs="Times New Roman" w:hint="eastAsia"/>
          <w:b/>
          <w:sz w:val="24"/>
          <w:szCs w:val="24"/>
        </w:rPr>
        <w:t>Response</w:t>
      </w:r>
      <w:r w:rsidRPr="00B25EC3">
        <w:rPr>
          <w:rFonts w:ascii="Times New Roman" w:hAnsi="Times New Roman" w:cs="Times New Roman"/>
          <w:sz w:val="24"/>
          <w:szCs w:val="24"/>
        </w:rPr>
        <w:t>:</w:t>
      </w:r>
      <w:r w:rsidR="00B25EC3" w:rsidRPr="00B25EC3">
        <w:rPr>
          <w:rFonts w:ascii="Times New Roman" w:hAnsi="Times New Roman" w:cs="Times New Roman"/>
          <w:sz w:val="24"/>
          <w:szCs w:val="24"/>
        </w:rPr>
        <w:t xml:space="preserve"> We </w:t>
      </w:r>
      <w:r w:rsidR="00B25EC3">
        <w:rPr>
          <w:rFonts w:ascii="Times New Roman" w:hAnsi="Times New Roman" w:cs="Times New Roman"/>
          <w:sz w:val="24"/>
          <w:szCs w:val="24"/>
        </w:rPr>
        <w:t xml:space="preserve">have added </w:t>
      </w:r>
      <w:r w:rsidR="0086297A">
        <w:rPr>
          <w:rFonts w:ascii="Times New Roman" w:hAnsi="Times New Roman" w:cs="Times New Roman"/>
          <w:sz w:val="24"/>
          <w:szCs w:val="24"/>
        </w:rPr>
        <w:t xml:space="preserve">other hits in Figure 3a. </w:t>
      </w:r>
      <w:r w:rsidR="0083349E">
        <w:rPr>
          <w:rFonts w:ascii="Times New Roman" w:hAnsi="Times New Roman" w:cs="Times New Roman"/>
          <w:sz w:val="24"/>
          <w:szCs w:val="24"/>
        </w:rPr>
        <w:t>We define top genes as the genes whose FDR q-values &lt; 0.05. To avoid the misunderstanding, we re</w:t>
      </w:r>
      <w:r w:rsidR="002B2A62">
        <w:rPr>
          <w:rFonts w:ascii="Times New Roman" w:hAnsi="Times New Roman" w:cs="Times New Roman"/>
          <w:sz w:val="24"/>
          <w:szCs w:val="24"/>
        </w:rPr>
        <w:t>placed</w:t>
      </w:r>
      <w:r w:rsidR="0083349E">
        <w:rPr>
          <w:rFonts w:ascii="Times New Roman" w:hAnsi="Times New Roman" w:cs="Times New Roman"/>
          <w:sz w:val="24"/>
          <w:szCs w:val="24"/>
        </w:rPr>
        <w:t xml:space="preserve"> the ph</w:t>
      </w:r>
      <w:r w:rsidR="00D71CC7">
        <w:rPr>
          <w:rFonts w:ascii="Times New Roman" w:hAnsi="Times New Roman" w:cs="Times New Roman"/>
          <w:sz w:val="24"/>
          <w:szCs w:val="24"/>
        </w:rPr>
        <w:t>r</w:t>
      </w:r>
      <w:r w:rsidR="0083349E">
        <w:rPr>
          <w:rFonts w:ascii="Times New Roman" w:hAnsi="Times New Roman" w:cs="Times New Roman"/>
          <w:sz w:val="24"/>
          <w:szCs w:val="24"/>
        </w:rPr>
        <w:t xml:space="preserve">ase ‘top gene’ </w:t>
      </w:r>
      <w:r w:rsidR="002B2A62">
        <w:rPr>
          <w:rFonts w:ascii="Times New Roman" w:hAnsi="Times New Roman" w:cs="Times New Roman"/>
          <w:sz w:val="24"/>
          <w:szCs w:val="24"/>
        </w:rPr>
        <w:t>using ‘</w:t>
      </w:r>
      <w:r w:rsidR="002B2A62" w:rsidRPr="002B2A62">
        <w:rPr>
          <w:rFonts w:ascii="Times New Roman" w:hAnsi="Times New Roman" w:cs="Times New Roman"/>
          <w:sz w:val="24"/>
          <w:szCs w:val="24"/>
        </w:rPr>
        <w:t>gene shaping multiple LUAD TMEs in LUAD</w:t>
      </w:r>
      <w:r w:rsidR="002B2A62">
        <w:rPr>
          <w:rFonts w:ascii="Times New Roman" w:hAnsi="Times New Roman" w:cs="Times New Roman"/>
          <w:sz w:val="24"/>
          <w:szCs w:val="24"/>
        </w:rPr>
        <w:t xml:space="preserve">’ </w:t>
      </w:r>
      <w:r w:rsidR="0083349E">
        <w:rPr>
          <w:rFonts w:ascii="Times New Roman" w:hAnsi="Times New Roman" w:cs="Times New Roman"/>
          <w:sz w:val="24"/>
          <w:szCs w:val="24"/>
        </w:rPr>
        <w:t>in the Figure 3a</w:t>
      </w:r>
      <w:r w:rsidR="00AC52E2">
        <w:rPr>
          <w:rFonts w:ascii="Times New Roman" w:hAnsi="Times New Roman" w:cs="Times New Roman"/>
          <w:sz w:val="24"/>
          <w:szCs w:val="24"/>
        </w:rPr>
        <w:t xml:space="preserve"> (see line 721)</w:t>
      </w:r>
      <w:r w:rsidR="0083349E">
        <w:rPr>
          <w:rFonts w:ascii="Times New Roman" w:hAnsi="Times New Roman" w:cs="Times New Roman"/>
          <w:sz w:val="24"/>
          <w:szCs w:val="24"/>
        </w:rPr>
        <w:t>.</w:t>
      </w:r>
    </w:p>
    <w:p w14:paraId="1109999F" w14:textId="77777777" w:rsidR="00057177" w:rsidRDefault="00057177">
      <w:pPr>
        <w:spacing w:before="120" w:line="360" w:lineRule="auto"/>
        <w:jc w:val="both"/>
        <w:rPr>
          <w:rFonts w:ascii="Times New Roman" w:hAnsi="Times New Roman" w:cs="Times New Roman"/>
          <w:i/>
          <w:sz w:val="24"/>
          <w:szCs w:val="24"/>
        </w:rPr>
      </w:pPr>
    </w:p>
    <w:p w14:paraId="385726D7"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8.      In figure 4b, show statistical test comparing NRF2 signature scores of KEAP1 WT and mutated samples.</w:t>
      </w:r>
    </w:p>
    <w:p w14:paraId="0279C889" w14:textId="77777777" w:rsidR="00057177" w:rsidRDefault="00D43236">
      <w:pPr>
        <w:spacing w:before="120" w:line="360" w:lineRule="auto"/>
        <w:jc w:val="both"/>
        <w:rPr>
          <w:rFonts w:ascii="Times New Roman" w:hAnsi="Times New Roman" w:cs="Times New Roman"/>
          <w:b/>
          <w:color w:val="FF0000"/>
          <w:sz w:val="24"/>
          <w:szCs w:val="24"/>
        </w:rPr>
      </w:pPr>
      <w:r>
        <w:rPr>
          <w:rFonts w:ascii="Times New Roman" w:hAnsi="Times New Roman" w:cs="Times New Roman" w:hint="eastAsia"/>
          <w:b/>
          <w:sz w:val="24"/>
          <w:szCs w:val="24"/>
        </w:rPr>
        <w:t>Response</w:t>
      </w:r>
      <w:r>
        <w:rPr>
          <w:rFonts w:ascii="Times New Roman" w:hAnsi="Times New Roman" w:cs="Times New Roman"/>
          <w:b/>
          <w:sz w:val="24"/>
          <w:szCs w:val="24"/>
        </w:rPr>
        <w:t xml:space="preserve">: </w:t>
      </w:r>
      <w:r>
        <w:rPr>
          <w:rFonts w:ascii="Times New Roman" w:hAnsi="Times New Roman" w:cs="Times New Roman"/>
          <w:sz w:val="24"/>
          <w:szCs w:val="24"/>
        </w:rPr>
        <w:t xml:space="preserve">Thanks to the reviewer’s comments, we performed one-sided Wilcoxon tests to compare NRF2 signature score distribution between TCGA samples with or without KEAP1 mutation and got significant </w:t>
      </w:r>
      <w:proofErr w:type="spellStart"/>
      <w:r>
        <w:rPr>
          <w:rFonts w:ascii="Times New Roman" w:hAnsi="Times New Roman" w:cs="Times New Roman"/>
          <w:sz w:val="24"/>
          <w:szCs w:val="24"/>
        </w:rPr>
        <w:t>pvalue</w:t>
      </w:r>
      <w:proofErr w:type="spellEnd"/>
      <w:r>
        <w:rPr>
          <w:rFonts w:ascii="Times New Roman" w:hAnsi="Times New Roman" w:cs="Times New Roman"/>
          <w:sz w:val="24"/>
          <w:szCs w:val="24"/>
        </w:rPr>
        <w:t xml:space="preserve"> score &lt; 2.2e-16 (alternative hypothesis: NRF2sigScoreKEAP1_mutated </w:t>
      </w:r>
      <w:r>
        <w:rPr>
          <w:rFonts w:ascii="Times New Roman" w:hAnsi="Times New Roman" w:cs="Times New Roman" w:hint="eastAsia"/>
          <w:sz w:val="24"/>
          <w:szCs w:val="24"/>
        </w:rPr>
        <w:t>greater</w:t>
      </w:r>
      <w:r>
        <w:rPr>
          <w:rFonts w:ascii="Times New Roman" w:hAnsi="Times New Roman" w:cs="Times New Roman"/>
          <w:sz w:val="24"/>
          <w:szCs w:val="24"/>
        </w:rPr>
        <w:t xml:space="preserve"> than NRF2sigScoreKEAP1_wt) which suggests that samples with KEAP1 mutations are having significantly higher NFR2 signature score than samples without KEAP1 mutation. We also added the </w:t>
      </w:r>
      <w:proofErr w:type="spellStart"/>
      <w:r>
        <w:rPr>
          <w:rFonts w:ascii="Times New Roman" w:hAnsi="Times New Roman" w:cs="Times New Roman"/>
          <w:sz w:val="24"/>
          <w:szCs w:val="24"/>
        </w:rPr>
        <w:t>pvalue</w:t>
      </w:r>
      <w:proofErr w:type="spellEnd"/>
      <w:r>
        <w:rPr>
          <w:rFonts w:ascii="Times New Roman" w:hAnsi="Times New Roman" w:cs="Times New Roman"/>
          <w:sz w:val="24"/>
          <w:szCs w:val="24"/>
        </w:rPr>
        <w:t xml:space="preserve"> to figure 4b.</w:t>
      </w:r>
    </w:p>
    <w:p w14:paraId="150ED10A" w14:textId="77777777" w:rsidR="00057177" w:rsidRDefault="00057177">
      <w:pPr>
        <w:spacing w:before="120" w:line="360" w:lineRule="auto"/>
        <w:jc w:val="both"/>
        <w:rPr>
          <w:rFonts w:ascii="Times New Roman" w:hAnsi="Times New Roman" w:cs="Times New Roman"/>
          <w:i/>
          <w:sz w:val="24"/>
          <w:szCs w:val="24"/>
        </w:rPr>
      </w:pPr>
    </w:p>
    <w:p w14:paraId="76750FE8" w14:textId="78F9968F" w:rsidR="00057177" w:rsidRDefault="00D43236">
      <w:pPr>
        <w:spacing w:before="120" w:line="360" w:lineRule="auto"/>
        <w:jc w:val="both"/>
        <w:rPr>
          <w:rFonts w:ascii="Times New Roman" w:hAnsi="Times New Roman" w:cs="Times New Roman"/>
          <w:b/>
          <w:sz w:val="24"/>
          <w:szCs w:val="24"/>
        </w:rPr>
      </w:pPr>
      <w:r>
        <w:rPr>
          <w:rFonts w:ascii="Times New Roman" w:hAnsi="Times New Roman" w:cs="Times New Roman"/>
          <w:i/>
          <w:sz w:val="24"/>
          <w:szCs w:val="24"/>
        </w:rPr>
        <w:t>9.      Figure 5b panels and legends do not match. Bottom panel of figure 5a unclear, e.g. what are the lines and boxes, sizes of the box mean, etc. It is not clear what normalized expression is plotted in figure 5e heatmap and how it addresses the claims made in the text. Should it be correlation heatmap instead?</w:t>
      </w:r>
    </w:p>
    <w:p w14:paraId="32119BD9" w14:textId="54477F8C" w:rsidR="00057177" w:rsidRPr="00011456" w:rsidRDefault="00D43236">
      <w:pPr>
        <w:spacing w:before="120" w:line="360" w:lineRule="auto"/>
        <w:jc w:val="both"/>
        <w:rPr>
          <w:rFonts w:ascii="Times New Roman" w:hAnsi="Times New Roman" w:cs="Times New Roman"/>
          <w:sz w:val="24"/>
          <w:szCs w:val="24"/>
        </w:rPr>
      </w:pPr>
      <w:r w:rsidRPr="00011456">
        <w:rPr>
          <w:rFonts w:ascii="Times New Roman" w:hAnsi="Times New Roman" w:cs="Times New Roman"/>
          <w:b/>
          <w:sz w:val="24"/>
          <w:szCs w:val="24"/>
        </w:rPr>
        <w:t xml:space="preserve">Response: </w:t>
      </w:r>
      <w:r w:rsidRPr="00011456">
        <w:rPr>
          <w:rFonts w:ascii="Times New Roman" w:hAnsi="Times New Roman" w:cs="Times New Roman"/>
          <w:sz w:val="24"/>
          <w:szCs w:val="24"/>
        </w:rPr>
        <w:t xml:space="preserve">Thanks to the reviewer’s comments. We have corrected Figure 5b legends and added more description in Figure 5a and Figure 5e. In Figure 5e, color in the heatmap represent the normalized expression of each ligand. Since we are more interested in the association </w:t>
      </w:r>
      <w:r w:rsidRPr="00011456">
        <w:rPr>
          <w:rFonts w:ascii="Times New Roman" w:hAnsi="Times New Roman" w:cs="Times New Roman" w:hint="eastAsia"/>
          <w:sz w:val="24"/>
          <w:szCs w:val="24"/>
        </w:rPr>
        <w:t>within</w:t>
      </w:r>
      <w:r w:rsidRPr="00011456">
        <w:rPr>
          <w:rFonts w:ascii="Times New Roman" w:hAnsi="Times New Roman" w:cs="Times New Roman"/>
          <w:sz w:val="24"/>
          <w:szCs w:val="24"/>
        </w:rPr>
        <w:t xml:space="preserve"> malignant cells, we specially aggregated the malignant cells of each tumor samples </w:t>
      </w:r>
      <w:r w:rsidRPr="00011456">
        <w:rPr>
          <w:rFonts w:ascii="Times New Roman" w:hAnsi="Times New Roman" w:cs="Times New Roman" w:hint="eastAsia"/>
          <w:sz w:val="24"/>
          <w:szCs w:val="24"/>
        </w:rPr>
        <w:t xml:space="preserve">into </w:t>
      </w:r>
      <w:proofErr w:type="spellStart"/>
      <w:r w:rsidRPr="00011456">
        <w:rPr>
          <w:rFonts w:ascii="Times New Roman" w:hAnsi="Times New Roman" w:cs="Times New Roman" w:hint="eastAsia"/>
          <w:sz w:val="24"/>
          <w:szCs w:val="24"/>
        </w:rPr>
        <w:t>pseudobulk</w:t>
      </w:r>
      <w:proofErr w:type="spellEnd"/>
      <w:r w:rsidRPr="00011456">
        <w:rPr>
          <w:rFonts w:ascii="Times New Roman" w:hAnsi="Times New Roman" w:cs="Times New Roman" w:hint="eastAsia"/>
          <w:sz w:val="24"/>
          <w:szCs w:val="24"/>
        </w:rPr>
        <w:t xml:space="preserve"> data </w:t>
      </w:r>
      <w:r w:rsidRPr="00011456">
        <w:rPr>
          <w:rFonts w:ascii="Times New Roman" w:hAnsi="Times New Roman" w:cs="Times New Roman"/>
          <w:sz w:val="24"/>
          <w:szCs w:val="24"/>
        </w:rPr>
        <w:t xml:space="preserve">and calculate the averaged gene expression for each ligand as well as NRF2 gene signature. By performing correlation analysis, we were able to identify top ligands whose expression are highly associated with NRF2 activity. In Figure 5e, row represents ligands that are ranked by its correlation with NRF2 signature (top to </w:t>
      </w:r>
      <w:proofErr w:type="gramStart"/>
      <w:r w:rsidRPr="00011456">
        <w:rPr>
          <w:rFonts w:ascii="Times New Roman" w:hAnsi="Times New Roman" w:cs="Times New Roman"/>
          <w:sz w:val="24"/>
          <w:szCs w:val="24"/>
        </w:rPr>
        <w:t>bottom :</w:t>
      </w:r>
      <w:proofErr w:type="gramEnd"/>
      <w:r w:rsidRPr="00011456">
        <w:rPr>
          <w:rFonts w:ascii="Times New Roman" w:hAnsi="Times New Roman" w:cs="Times New Roman"/>
          <w:sz w:val="24"/>
          <w:szCs w:val="24"/>
        </w:rPr>
        <w:t xml:space="preserve"> highest to lowest). Column represents tumor samples that are ranked by NRF2 gene </w:t>
      </w:r>
      <w:proofErr w:type="gramStart"/>
      <w:r w:rsidRPr="00011456">
        <w:rPr>
          <w:rFonts w:ascii="Times New Roman" w:hAnsi="Times New Roman" w:cs="Times New Roman"/>
          <w:sz w:val="24"/>
          <w:szCs w:val="24"/>
        </w:rPr>
        <w:lastRenderedPageBreak/>
        <w:t>signature(</w:t>
      </w:r>
      <w:proofErr w:type="gramEnd"/>
      <w:r w:rsidRPr="00011456">
        <w:rPr>
          <w:rFonts w:ascii="Times New Roman" w:hAnsi="Times New Roman" w:cs="Times New Roman"/>
          <w:sz w:val="24"/>
          <w:szCs w:val="24"/>
        </w:rPr>
        <w:t xml:space="preserve">left to right : highest to lowest). Colors in the heatmap represent the averaged expression level of each ligand in pseudo bulk data that are normalized across different samples.  </w:t>
      </w:r>
    </w:p>
    <w:p w14:paraId="68949012" w14:textId="77777777" w:rsidR="00057177" w:rsidRPr="00011456" w:rsidRDefault="00057177">
      <w:pPr>
        <w:spacing w:before="120" w:line="360" w:lineRule="auto"/>
        <w:jc w:val="both"/>
        <w:rPr>
          <w:rFonts w:ascii="Times New Roman" w:hAnsi="Times New Roman" w:cs="Times New Roman"/>
          <w:iCs/>
          <w:sz w:val="24"/>
          <w:szCs w:val="24"/>
        </w:rPr>
      </w:pPr>
    </w:p>
    <w:p w14:paraId="7F77821B"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10.      FAM3C stratified patient groups in figure 6c do not show statistical differences.</w:t>
      </w:r>
    </w:p>
    <w:p w14:paraId="44E9FD71" w14:textId="678E0DAC" w:rsidR="00057177" w:rsidRDefault="00D43236" w:rsidP="00155D3E">
      <w:pPr>
        <w:spacing w:before="120" w:line="360" w:lineRule="auto"/>
        <w:jc w:val="both"/>
        <w:rPr>
          <w:rFonts w:ascii="Times New Roman" w:hAnsi="Times New Roman" w:cs="Times New Roman"/>
          <w:sz w:val="24"/>
          <w:szCs w:val="24"/>
          <w:highlight w:val="yellow"/>
        </w:rPr>
      </w:pPr>
      <w:r>
        <w:rPr>
          <w:rFonts w:ascii="Times New Roman" w:hAnsi="Times New Roman" w:cs="Times New Roman" w:hint="eastAsia"/>
          <w:b/>
          <w:sz w:val="24"/>
          <w:szCs w:val="24"/>
        </w:rPr>
        <w:t>Response</w:t>
      </w:r>
      <w:r>
        <w:rPr>
          <w:rFonts w:ascii="Times New Roman" w:hAnsi="Times New Roman" w:cs="Times New Roman"/>
          <w:b/>
          <w:sz w:val="24"/>
          <w:szCs w:val="24"/>
        </w:rPr>
        <w:t>:</w:t>
      </w:r>
      <w:r>
        <w:rPr>
          <w:rFonts w:ascii="Times New Roman" w:hAnsi="Times New Roman" w:cs="Times New Roman"/>
          <w:bCs/>
          <w:sz w:val="24"/>
          <w:szCs w:val="24"/>
        </w:rPr>
        <w:t xml:space="preserve"> </w:t>
      </w:r>
      <w:r w:rsidRPr="00155D3E">
        <w:rPr>
          <w:rFonts w:ascii="Times New Roman" w:hAnsi="Times New Roman" w:cs="Times New Roman" w:hint="eastAsia"/>
          <w:sz w:val="24"/>
          <w:szCs w:val="24"/>
        </w:rPr>
        <w:t xml:space="preserve">Thanks for your comment. We have </w:t>
      </w:r>
      <w:proofErr w:type="spellStart"/>
      <w:r w:rsidRPr="00155D3E">
        <w:rPr>
          <w:rFonts w:ascii="Times New Roman" w:hAnsi="Times New Roman" w:cs="Times New Roman" w:hint="eastAsia"/>
          <w:sz w:val="24"/>
          <w:szCs w:val="24"/>
        </w:rPr>
        <w:t>rephased</w:t>
      </w:r>
      <w:proofErr w:type="spellEnd"/>
      <w:r w:rsidRPr="00155D3E">
        <w:rPr>
          <w:rFonts w:ascii="Times New Roman" w:hAnsi="Times New Roman" w:cs="Times New Roman" w:hint="eastAsia"/>
          <w:sz w:val="24"/>
          <w:szCs w:val="24"/>
        </w:rPr>
        <w:t xml:space="preserve"> the statement in manuscript as following: </w:t>
      </w:r>
    </w:p>
    <w:p w14:paraId="63D70017" w14:textId="569260E2" w:rsidR="00057177" w:rsidRDefault="00DA666D" w:rsidP="00DA666D">
      <w:pPr>
        <w:spacing w:line="480" w:lineRule="auto"/>
        <w:jc w:val="both"/>
        <w:rPr>
          <w:rFonts w:ascii="Times New Roman" w:hAnsi="Times New Roman" w:cs="Times New Roman"/>
          <w:bCs/>
          <w:color w:val="FF0000"/>
          <w:sz w:val="24"/>
          <w:szCs w:val="24"/>
          <w:highlight w:val="yellow"/>
        </w:rPr>
      </w:pPr>
      <w:r w:rsidRPr="00422448">
        <w:rPr>
          <w:rFonts w:ascii="Times New Roman" w:hAnsi="Times New Roman" w:cs="Times New Roman"/>
          <w:b/>
          <w:sz w:val="24"/>
          <w:szCs w:val="24"/>
        </w:rPr>
        <w:t xml:space="preserve">(lines </w:t>
      </w:r>
      <w:r>
        <w:rPr>
          <w:rFonts w:ascii="Times New Roman" w:hAnsi="Times New Roman" w:cs="Times New Roman"/>
          <w:b/>
          <w:sz w:val="24"/>
          <w:szCs w:val="24"/>
        </w:rPr>
        <w:t>2</w:t>
      </w:r>
      <w:r w:rsidR="003701BF">
        <w:rPr>
          <w:rFonts w:ascii="Times New Roman" w:hAnsi="Times New Roman" w:cs="Times New Roman"/>
          <w:b/>
          <w:sz w:val="24"/>
          <w:szCs w:val="24"/>
        </w:rPr>
        <w:t>8</w:t>
      </w:r>
      <w:r>
        <w:rPr>
          <w:rFonts w:ascii="Times New Roman" w:hAnsi="Times New Roman" w:cs="Times New Roman"/>
          <w:b/>
          <w:sz w:val="24"/>
          <w:szCs w:val="24"/>
        </w:rPr>
        <w:t>7</w:t>
      </w:r>
      <w:r w:rsidRPr="00422448">
        <w:rPr>
          <w:rFonts w:ascii="Times New Roman" w:hAnsi="Times New Roman" w:cs="Times New Roman"/>
          <w:b/>
          <w:sz w:val="24"/>
          <w:szCs w:val="24"/>
        </w:rPr>
        <w:t>-</w:t>
      </w:r>
      <w:r>
        <w:rPr>
          <w:rFonts w:ascii="Times New Roman" w:hAnsi="Times New Roman" w:cs="Times New Roman"/>
          <w:b/>
          <w:sz w:val="24"/>
          <w:szCs w:val="24"/>
        </w:rPr>
        <w:t>2</w:t>
      </w:r>
      <w:r w:rsidR="003701BF">
        <w:rPr>
          <w:rFonts w:ascii="Times New Roman" w:hAnsi="Times New Roman" w:cs="Times New Roman"/>
          <w:b/>
          <w:sz w:val="24"/>
          <w:szCs w:val="24"/>
        </w:rPr>
        <w:t>93</w:t>
      </w:r>
      <w:r w:rsidRPr="00422448">
        <w:rPr>
          <w:rFonts w:ascii="Times New Roman" w:hAnsi="Times New Roman" w:cs="Times New Roman"/>
          <w:b/>
          <w:sz w:val="24"/>
          <w:szCs w:val="24"/>
        </w:rPr>
        <w:t>)</w:t>
      </w:r>
      <w:r>
        <w:rPr>
          <w:rFonts w:ascii="Times New Roman" w:hAnsi="Times New Roman" w:cs="Times New Roman"/>
          <w:sz w:val="24"/>
          <w:szCs w:val="24"/>
        </w:rPr>
        <w:tab/>
        <w:t xml:space="preserve"> “</w:t>
      </w:r>
      <w:r w:rsidR="00D43236" w:rsidRPr="00155D3E">
        <w:rPr>
          <w:rFonts w:ascii="Times New Roman" w:hAnsi="Times New Roman" w:cs="Times New Roman" w:hint="eastAsia"/>
          <w:sz w:val="24"/>
          <w:szCs w:val="24"/>
        </w:rPr>
        <w:t xml:space="preserve">For other inhibitory ligands whose expression is highly associated with NRF2 signature, we found that PVR expression </w:t>
      </w:r>
      <w:r w:rsidR="00D43236" w:rsidRPr="00155D3E">
        <w:rPr>
          <w:rFonts w:ascii="Times New Roman" w:hAnsi="Times New Roman" w:cs="Times New Roman"/>
          <w:sz w:val="24"/>
          <w:szCs w:val="24"/>
        </w:rPr>
        <w:t>is</w:t>
      </w:r>
      <w:r w:rsidR="00D43236" w:rsidRPr="00155D3E">
        <w:rPr>
          <w:rFonts w:ascii="Times New Roman" w:hAnsi="Times New Roman" w:cs="Times New Roman" w:hint="eastAsia"/>
          <w:sz w:val="24"/>
          <w:szCs w:val="24"/>
        </w:rPr>
        <w:t xml:space="preserve"> associated with worse survival in LUAD patient cohort</w:t>
      </w:r>
      <w:r w:rsidR="00D43236" w:rsidRPr="00155D3E">
        <w:rPr>
          <w:rFonts w:ascii="Times New Roman" w:hAnsi="Times New Roman" w:cs="Times New Roman"/>
          <w:sz w:val="24"/>
          <w:szCs w:val="24"/>
        </w:rPr>
        <w:t xml:space="preserve"> significantly </w:t>
      </w:r>
      <w:r w:rsidR="00D43236" w:rsidRPr="00155D3E">
        <w:rPr>
          <w:rFonts w:ascii="Times New Roman" w:hAnsi="Times New Roman" w:cs="Times New Roman" w:hint="eastAsia"/>
          <w:sz w:val="24"/>
          <w:szCs w:val="24"/>
        </w:rPr>
        <w:t xml:space="preserve">(Figure 6d, </w:t>
      </w:r>
      <w:proofErr w:type="spellStart"/>
      <w:r w:rsidR="00D43236" w:rsidRPr="00155D3E">
        <w:rPr>
          <w:rFonts w:ascii="Times New Roman" w:hAnsi="Times New Roman" w:cs="Times New Roman" w:hint="eastAsia"/>
          <w:sz w:val="24"/>
          <w:szCs w:val="24"/>
        </w:rPr>
        <w:t>p.value</w:t>
      </w:r>
      <w:proofErr w:type="spellEnd"/>
      <w:r w:rsidR="00D43236" w:rsidRPr="00155D3E">
        <w:rPr>
          <w:rFonts w:ascii="Times New Roman" w:hAnsi="Times New Roman" w:cs="Times New Roman" w:hint="eastAsia"/>
          <w:sz w:val="24"/>
          <w:szCs w:val="24"/>
        </w:rPr>
        <w:t xml:space="preserve"> &lt; 0.01). </w:t>
      </w:r>
      <w:r w:rsidR="00D43236" w:rsidRPr="00155D3E">
        <w:rPr>
          <w:rFonts w:ascii="Times New Roman" w:hAnsi="Times New Roman" w:cs="Times New Roman"/>
          <w:sz w:val="24"/>
          <w:szCs w:val="24"/>
        </w:rPr>
        <w:t>E</w:t>
      </w:r>
      <w:r w:rsidR="00D43236" w:rsidRPr="00155D3E">
        <w:rPr>
          <w:rFonts w:ascii="Times New Roman" w:hAnsi="Times New Roman" w:cs="Times New Roman" w:hint="eastAsia"/>
          <w:sz w:val="24"/>
          <w:szCs w:val="24"/>
        </w:rPr>
        <w:t>xpression of FAM3C also shows trend of association with worse survival in LUAD patients</w:t>
      </w:r>
      <w:r w:rsidR="00D43236" w:rsidRPr="00155D3E">
        <w:rPr>
          <w:rFonts w:ascii="Times New Roman" w:hAnsi="Times New Roman" w:cs="Times New Roman"/>
          <w:sz w:val="24"/>
          <w:szCs w:val="24"/>
        </w:rPr>
        <w:t xml:space="preserve"> after 50 months</w:t>
      </w:r>
      <w:r w:rsidR="00D43236" w:rsidRPr="00155D3E">
        <w:rPr>
          <w:rFonts w:ascii="Times New Roman" w:hAnsi="Times New Roman" w:cs="Times New Roman" w:hint="eastAsia"/>
          <w:sz w:val="24"/>
          <w:szCs w:val="24"/>
        </w:rPr>
        <w:t xml:space="preserve"> </w:t>
      </w:r>
      <w:r w:rsidR="00D43236" w:rsidRPr="00155D3E">
        <w:rPr>
          <w:rFonts w:ascii="Times New Roman" w:hAnsi="Times New Roman" w:cs="Times New Roman"/>
          <w:sz w:val="24"/>
          <w:szCs w:val="24"/>
        </w:rPr>
        <w:t>although the p</w:t>
      </w:r>
      <w:r>
        <w:rPr>
          <w:rFonts w:ascii="Times New Roman" w:hAnsi="Times New Roman" w:cs="Times New Roman"/>
          <w:sz w:val="24"/>
          <w:szCs w:val="24"/>
        </w:rPr>
        <w:t xml:space="preserve"> </w:t>
      </w:r>
      <w:r w:rsidR="00D43236" w:rsidRPr="00155D3E">
        <w:rPr>
          <w:rFonts w:ascii="Times New Roman" w:hAnsi="Times New Roman" w:cs="Times New Roman"/>
          <w:sz w:val="24"/>
          <w:szCs w:val="24"/>
        </w:rPr>
        <w:t xml:space="preserve">value is not significant due to the fact that only small number of patients live longer than 50 months </w:t>
      </w:r>
      <w:r w:rsidR="00D43236" w:rsidRPr="00155D3E">
        <w:rPr>
          <w:rFonts w:ascii="Times New Roman" w:hAnsi="Times New Roman" w:cs="Times New Roman" w:hint="eastAsia"/>
          <w:sz w:val="24"/>
          <w:szCs w:val="24"/>
        </w:rPr>
        <w:t xml:space="preserve">(Figure 6c, </w:t>
      </w:r>
      <w:proofErr w:type="spellStart"/>
      <w:r w:rsidR="00D43236" w:rsidRPr="00155D3E">
        <w:rPr>
          <w:rFonts w:ascii="Times New Roman" w:hAnsi="Times New Roman" w:cs="Times New Roman" w:hint="eastAsia"/>
          <w:sz w:val="24"/>
          <w:szCs w:val="24"/>
        </w:rPr>
        <w:t>p.value</w:t>
      </w:r>
      <w:proofErr w:type="spellEnd"/>
      <w:r w:rsidR="00D43236" w:rsidRPr="00155D3E">
        <w:rPr>
          <w:rFonts w:ascii="Times New Roman" w:hAnsi="Times New Roman" w:cs="Times New Roman" w:hint="eastAsia"/>
          <w:sz w:val="24"/>
          <w:szCs w:val="24"/>
        </w:rPr>
        <w:t xml:space="preserve"> = 0.16).</w:t>
      </w:r>
      <w:r w:rsidR="00D43236" w:rsidRPr="00155D3E">
        <w:rPr>
          <w:rFonts w:ascii="Times New Roman" w:hAnsi="Times New Roman" w:cs="Times New Roman"/>
          <w:sz w:val="24"/>
          <w:szCs w:val="24"/>
        </w:rPr>
        <w:t xml:space="preserve"> </w:t>
      </w:r>
      <w:bookmarkStart w:id="10" w:name="_Hlk152674451"/>
      <w:r w:rsidR="00D43236" w:rsidRPr="00155D3E">
        <w:rPr>
          <w:rFonts w:ascii="Times New Roman" w:hAnsi="Times New Roman" w:cs="Times New Roman"/>
          <w:sz w:val="24"/>
          <w:szCs w:val="24"/>
        </w:rPr>
        <w:t>We report these findings to the field to support new immunotherapy target identification for treating these NRF2 pathway activated LUAD patients</w:t>
      </w:r>
      <w:r w:rsidR="00D43236" w:rsidRPr="00155D3E">
        <w:rPr>
          <w:rFonts w:ascii="Times New Roman" w:hAnsi="Times New Roman" w:cs="Times New Roman" w:hint="eastAsia"/>
          <w:sz w:val="24"/>
          <w:szCs w:val="24"/>
        </w:rPr>
        <w:t>.</w:t>
      </w:r>
      <w:bookmarkEnd w:id="10"/>
      <w:r>
        <w:rPr>
          <w:rFonts w:ascii="Times New Roman" w:hAnsi="Times New Roman" w:cs="Times New Roman"/>
          <w:sz w:val="24"/>
          <w:szCs w:val="24"/>
        </w:rPr>
        <w:t>”</w:t>
      </w:r>
      <w:r w:rsidR="00D43236" w:rsidRPr="00155D3E">
        <w:rPr>
          <w:rFonts w:ascii="Times New Roman" w:hAnsi="Times New Roman" w:cs="Times New Roman"/>
          <w:sz w:val="24"/>
          <w:szCs w:val="24"/>
        </w:rPr>
        <w:t xml:space="preserve"> </w:t>
      </w:r>
    </w:p>
    <w:p w14:paraId="4A2B62F9" w14:textId="77777777" w:rsidR="00057177" w:rsidRDefault="00057177">
      <w:pPr>
        <w:spacing w:before="120" w:line="360" w:lineRule="auto"/>
        <w:jc w:val="both"/>
        <w:rPr>
          <w:rFonts w:ascii="Times New Roman" w:hAnsi="Times New Roman" w:cs="Times New Roman"/>
          <w:bCs/>
          <w:color w:val="FF0000"/>
          <w:sz w:val="24"/>
          <w:szCs w:val="24"/>
          <w:highlight w:val="yellow"/>
        </w:rPr>
      </w:pPr>
    </w:p>
    <w:p w14:paraId="7D80C484" w14:textId="77777777" w:rsidR="00057177" w:rsidRDefault="00057177">
      <w:pPr>
        <w:spacing w:before="120" w:line="360" w:lineRule="auto"/>
        <w:jc w:val="both"/>
        <w:rPr>
          <w:rFonts w:ascii="Times New Roman" w:hAnsi="Times New Roman" w:cs="Times New Roman"/>
          <w:i/>
          <w:sz w:val="24"/>
          <w:szCs w:val="24"/>
        </w:rPr>
      </w:pPr>
    </w:p>
    <w:p w14:paraId="500008E5" w14:textId="77777777" w:rsidR="00057177" w:rsidRDefault="00D43236">
      <w:pPr>
        <w:spacing w:before="120" w:line="360" w:lineRule="auto"/>
        <w:jc w:val="both"/>
        <w:rPr>
          <w:rFonts w:ascii="Times New Roman" w:hAnsi="Times New Roman" w:cs="Times New Roman"/>
          <w:i/>
          <w:sz w:val="24"/>
          <w:szCs w:val="24"/>
        </w:rPr>
      </w:pPr>
      <w:r>
        <w:rPr>
          <w:rFonts w:ascii="Times New Roman" w:hAnsi="Times New Roman" w:cs="Times New Roman"/>
          <w:i/>
          <w:sz w:val="24"/>
          <w:szCs w:val="24"/>
        </w:rPr>
        <w:t>11.      The x-axis timelines for survival plots in figure 6c, d and figure 7b seem suspiciously long (250 months). Please double check the analysis and plotting.</w:t>
      </w:r>
    </w:p>
    <w:p w14:paraId="371814BE" w14:textId="64E9A6E6" w:rsidR="00057177" w:rsidRDefault="00D43236" w:rsidP="00155D3E">
      <w:pPr>
        <w:spacing w:line="480" w:lineRule="auto"/>
        <w:jc w:val="both"/>
      </w:pPr>
      <w:r w:rsidRPr="00155D3E">
        <w:rPr>
          <w:rFonts w:ascii="Times New Roman" w:hAnsi="Times New Roman" w:cs="Times New Roman"/>
          <w:b/>
          <w:sz w:val="24"/>
          <w:szCs w:val="24"/>
        </w:rPr>
        <w:t xml:space="preserve">Response: </w:t>
      </w:r>
      <w:r w:rsidRPr="00155D3E">
        <w:rPr>
          <w:rFonts w:ascii="Times New Roman" w:hAnsi="Times New Roman" w:cs="Times New Roman"/>
          <w:sz w:val="24"/>
          <w:szCs w:val="24"/>
        </w:rPr>
        <w:t xml:space="preserve">Most of individuals are censored </w:t>
      </w:r>
      <w:r w:rsidR="00B65285">
        <w:rPr>
          <w:rFonts w:ascii="Times New Roman" w:hAnsi="Times New Roman" w:cs="Times New Roman"/>
          <w:sz w:val="24"/>
          <w:szCs w:val="24"/>
        </w:rPr>
        <w:t>less than</w:t>
      </w:r>
      <w:r w:rsidRPr="00155D3E">
        <w:rPr>
          <w:rFonts w:ascii="Times New Roman" w:hAnsi="Times New Roman" w:cs="Times New Roman"/>
          <w:sz w:val="24"/>
          <w:szCs w:val="24"/>
        </w:rPr>
        <w:t xml:space="preserve"> 100 months but we do </w:t>
      </w:r>
      <w:r w:rsidR="009F4F0D">
        <w:rPr>
          <w:rFonts w:ascii="Times New Roman" w:hAnsi="Times New Roman" w:cs="Times New Roman"/>
          <w:sz w:val="24"/>
          <w:szCs w:val="24"/>
        </w:rPr>
        <w:t xml:space="preserve">observe </w:t>
      </w:r>
      <w:r w:rsidRPr="00155D3E">
        <w:rPr>
          <w:rFonts w:ascii="Times New Roman" w:hAnsi="Times New Roman" w:cs="Times New Roman"/>
          <w:sz w:val="24"/>
          <w:szCs w:val="24"/>
        </w:rPr>
        <w:t>a few individual</w:t>
      </w:r>
      <w:r w:rsidR="009F4F0D">
        <w:rPr>
          <w:rFonts w:ascii="Times New Roman" w:hAnsi="Times New Roman" w:cs="Times New Roman"/>
          <w:sz w:val="24"/>
          <w:szCs w:val="24"/>
        </w:rPr>
        <w:t>s</w:t>
      </w:r>
      <w:r w:rsidRPr="00155D3E">
        <w:rPr>
          <w:rFonts w:ascii="Times New Roman" w:hAnsi="Times New Roman" w:cs="Times New Roman"/>
          <w:sz w:val="24"/>
          <w:szCs w:val="24"/>
        </w:rPr>
        <w:t xml:space="preserve"> </w:t>
      </w:r>
      <w:r w:rsidR="009F4F0D">
        <w:rPr>
          <w:rFonts w:ascii="Times New Roman" w:hAnsi="Times New Roman" w:cs="Times New Roman"/>
          <w:sz w:val="24"/>
          <w:szCs w:val="24"/>
        </w:rPr>
        <w:t>with</w:t>
      </w:r>
      <w:r w:rsidRPr="00155D3E">
        <w:rPr>
          <w:rFonts w:ascii="Times New Roman" w:hAnsi="Times New Roman" w:cs="Times New Roman"/>
          <w:sz w:val="24"/>
          <w:szCs w:val="24"/>
        </w:rPr>
        <w:t xml:space="preserve"> </w:t>
      </w:r>
      <w:r w:rsidR="009F4F0D">
        <w:rPr>
          <w:rFonts w:ascii="Times New Roman" w:hAnsi="Times New Roman" w:cs="Times New Roman"/>
          <w:sz w:val="24"/>
          <w:szCs w:val="24"/>
        </w:rPr>
        <w:t>a</w:t>
      </w:r>
      <w:r w:rsidRPr="00155D3E">
        <w:rPr>
          <w:rFonts w:ascii="Times New Roman" w:hAnsi="Times New Roman" w:cs="Times New Roman"/>
          <w:sz w:val="24"/>
          <w:szCs w:val="24"/>
        </w:rPr>
        <w:t xml:space="preserve"> long follow</w:t>
      </w:r>
      <w:r w:rsidR="009F4F0D">
        <w:rPr>
          <w:rFonts w:ascii="Times New Roman" w:hAnsi="Times New Roman" w:cs="Times New Roman"/>
          <w:sz w:val="24"/>
          <w:szCs w:val="24"/>
        </w:rPr>
        <w:t>-</w:t>
      </w:r>
      <w:r w:rsidRPr="00155D3E">
        <w:rPr>
          <w:rFonts w:ascii="Times New Roman" w:hAnsi="Times New Roman" w:cs="Times New Roman"/>
          <w:sz w:val="24"/>
          <w:szCs w:val="24"/>
        </w:rPr>
        <w:t>up record</w:t>
      </w:r>
      <w:r w:rsidR="009F4F0D">
        <w:rPr>
          <w:rFonts w:ascii="Times New Roman" w:hAnsi="Times New Roman" w:cs="Times New Roman"/>
          <w:sz w:val="24"/>
          <w:szCs w:val="24"/>
        </w:rPr>
        <w:t xml:space="preserve">. The examples include </w:t>
      </w:r>
      <w:r w:rsidR="00C73E61">
        <w:rPr>
          <w:rFonts w:ascii="Times New Roman" w:hAnsi="Times New Roman" w:cs="Times New Roman"/>
          <w:sz w:val="24"/>
          <w:szCs w:val="24"/>
        </w:rPr>
        <w:t xml:space="preserve">sample of </w:t>
      </w:r>
      <w:r w:rsidRPr="00155D3E">
        <w:rPr>
          <w:rFonts w:ascii="Times New Roman" w:hAnsi="Times New Roman" w:cs="Times New Roman"/>
          <w:sz w:val="24"/>
          <w:szCs w:val="24"/>
        </w:rPr>
        <w:t xml:space="preserve">TCGA-49-AARQ censored at around 224 months, </w:t>
      </w:r>
      <w:r w:rsidR="00C73E61">
        <w:rPr>
          <w:rFonts w:ascii="Times New Roman" w:hAnsi="Times New Roman" w:cs="Times New Roman"/>
          <w:sz w:val="24"/>
          <w:szCs w:val="24"/>
        </w:rPr>
        <w:t xml:space="preserve">sample of </w:t>
      </w:r>
      <w:r w:rsidRPr="00155D3E">
        <w:rPr>
          <w:rFonts w:ascii="Times New Roman" w:hAnsi="Times New Roman" w:cs="Times New Roman"/>
          <w:sz w:val="24"/>
          <w:szCs w:val="24"/>
        </w:rPr>
        <w:t>TCGA-78-7163 censored at around 242 months</w:t>
      </w:r>
      <w:r w:rsidR="00C73E61">
        <w:rPr>
          <w:rFonts w:ascii="Times New Roman" w:hAnsi="Times New Roman" w:cs="Times New Roman"/>
          <w:sz w:val="24"/>
          <w:szCs w:val="24"/>
        </w:rPr>
        <w:t>,</w:t>
      </w:r>
      <w:r w:rsidRPr="00155D3E">
        <w:rPr>
          <w:rFonts w:ascii="Times New Roman" w:hAnsi="Times New Roman" w:cs="Times New Roman"/>
          <w:sz w:val="24"/>
          <w:szCs w:val="24"/>
        </w:rPr>
        <w:t xml:space="preserve"> and </w:t>
      </w:r>
      <w:r w:rsidR="00C73E61">
        <w:rPr>
          <w:rFonts w:ascii="Times New Roman" w:hAnsi="Times New Roman" w:cs="Times New Roman"/>
          <w:sz w:val="24"/>
          <w:szCs w:val="24"/>
        </w:rPr>
        <w:t xml:space="preserve">sample of </w:t>
      </w:r>
      <w:r w:rsidRPr="00155D3E">
        <w:rPr>
          <w:rFonts w:ascii="Times New Roman" w:hAnsi="Times New Roman" w:cs="Times New Roman"/>
          <w:sz w:val="24"/>
          <w:szCs w:val="24"/>
        </w:rPr>
        <w:t>TCGA-78-8640 censored at around 235 months.</w:t>
      </w:r>
      <w:r w:rsidR="00320785">
        <w:rPr>
          <w:rFonts w:ascii="Times New Roman" w:hAnsi="Times New Roman" w:cs="Times New Roman"/>
          <w:sz w:val="24"/>
          <w:szCs w:val="24"/>
        </w:rPr>
        <w:t xml:space="preserve"> </w:t>
      </w:r>
      <w:r w:rsidR="00320785" w:rsidRPr="00320785">
        <w:rPr>
          <w:rFonts w:ascii="Times New Roman" w:hAnsi="Times New Roman" w:cs="Times New Roman"/>
          <w:b/>
          <w:sz w:val="24"/>
          <w:szCs w:val="24"/>
        </w:rPr>
        <w:t>(lines 7</w:t>
      </w:r>
      <w:r w:rsidR="00E96589">
        <w:rPr>
          <w:rFonts w:ascii="Times New Roman" w:hAnsi="Times New Roman" w:cs="Times New Roman"/>
          <w:b/>
          <w:sz w:val="24"/>
          <w:szCs w:val="24"/>
        </w:rPr>
        <w:t>59</w:t>
      </w:r>
      <w:bookmarkStart w:id="11" w:name="_GoBack"/>
      <w:bookmarkEnd w:id="11"/>
      <w:r w:rsidR="00320785" w:rsidRPr="00320785">
        <w:rPr>
          <w:rFonts w:ascii="Times New Roman" w:hAnsi="Times New Roman" w:cs="Times New Roman"/>
          <w:b/>
          <w:sz w:val="24"/>
          <w:szCs w:val="24"/>
        </w:rPr>
        <w:t>-7</w:t>
      </w:r>
      <w:r w:rsidR="00E96589">
        <w:rPr>
          <w:rFonts w:ascii="Times New Roman" w:hAnsi="Times New Roman" w:cs="Times New Roman"/>
          <w:b/>
          <w:sz w:val="24"/>
          <w:szCs w:val="24"/>
        </w:rPr>
        <w:t>61</w:t>
      </w:r>
      <w:r w:rsidR="00320785" w:rsidRPr="00320785">
        <w:rPr>
          <w:rFonts w:ascii="Times New Roman" w:hAnsi="Times New Roman" w:cs="Times New Roman"/>
          <w:b/>
          <w:sz w:val="24"/>
          <w:szCs w:val="24"/>
        </w:rPr>
        <w:t>)</w:t>
      </w:r>
      <w:r>
        <w:br w:type="page"/>
      </w:r>
    </w:p>
    <w:p w14:paraId="31E0984A" w14:textId="77777777" w:rsidR="00057177" w:rsidRDefault="00D43236">
      <w:pPr>
        <w:spacing w:before="120" w:line="288" w:lineRule="auto"/>
        <w:jc w:val="both"/>
        <w:rPr>
          <w:rFonts w:ascii="Times New Roman" w:hAnsi="Times New Roman" w:cs="Times New Roman"/>
        </w:rPr>
      </w:pPr>
      <w:r>
        <w:rPr>
          <w:rFonts w:ascii="Times New Roman" w:hAnsi="Times New Roman" w:cs="Times New Roman" w:hint="eastAsia"/>
        </w:rPr>
        <w:lastRenderedPageBreak/>
        <w:t>F</w:t>
      </w:r>
      <w:r>
        <w:rPr>
          <w:rFonts w:ascii="Times New Roman" w:hAnsi="Times New Roman" w:cs="Times New Roman"/>
        </w:rPr>
        <w:t xml:space="preserve">igure S1. Sensitivity analyses results of the significant associations between genes and TME traits. In all the four panels, the x-axis corresponds to the analysis including only coding regions (denoted as Coding). The y-axis corresponds to the alternative analyses as below. (a) the somatic mutations in non-coding regions were additionally included (denoted as </w:t>
      </w:r>
      <w:proofErr w:type="spellStart"/>
      <w:r>
        <w:rPr>
          <w:rFonts w:ascii="Times New Roman" w:hAnsi="Times New Roman" w:cs="Times New Roman"/>
        </w:rPr>
        <w:t>NonCoding</w:t>
      </w:r>
      <w:proofErr w:type="spellEnd"/>
      <w:r>
        <w:rPr>
          <w:rFonts w:ascii="Times New Roman" w:hAnsi="Times New Roman" w:cs="Times New Roman"/>
        </w:rPr>
        <w:t xml:space="preserve">); (b) driver somatic mutations were double-weighted (denoted as Driver); (c) only somatic mutations classified as Nonsense Mutation were included (denoted as Nonsense); (d) only somatic mutations classified as Missense Mutation were included (denoted as Missense). </w:t>
      </w:r>
      <w:r>
        <w:rPr>
          <w:rFonts w:ascii="Times New Roman" w:hAnsi="Times New Roman" w:cs="Times New Roman" w:hint="eastAsia"/>
        </w:rPr>
        <w:t>If</w:t>
      </w:r>
      <w:r>
        <w:rPr>
          <w:rFonts w:ascii="Times New Roman" w:hAnsi="Times New Roman" w:cs="Times New Roman"/>
        </w:rPr>
        <w:t xml:space="preserve"> a gene was identified as significant in both Coding and the alternative analyses, the gene was denoted as “Both” whose x-axis and y-axis are for the corresponding p values. If the gene was only identified in Coding analyses, the gene was denoted as “Coding” whose x-axis and y-axis are for the p values in the Coding analyses. If the gene was only identified in the alternative analyses, the gene was denoted as the alternative analysis whose x-axis and y-axis are for the p values in the alternative analyses.  </w:t>
      </w:r>
    </w:p>
    <w:p w14:paraId="103F0B81" w14:textId="77777777" w:rsidR="00057177" w:rsidRDefault="00D43236">
      <w:pPr>
        <w:spacing w:before="120" w:line="360" w:lineRule="auto"/>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6C2D845F" wp14:editId="293C336A">
            <wp:extent cx="4871720" cy="389699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5164" cy="3900231"/>
                    </a:xfrm>
                    <a:prstGeom prst="rect">
                      <a:avLst/>
                    </a:prstGeom>
                  </pic:spPr>
                </pic:pic>
              </a:graphicData>
            </a:graphic>
          </wp:inline>
        </w:drawing>
      </w:r>
    </w:p>
    <w:p w14:paraId="5DA90551" w14:textId="1BB70432" w:rsidR="00057177" w:rsidRDefault="00057177">
      <w:pPr>
        <w:pStyle w:val="EndNoteBibliography"/>
      </w:pPr>
    </w:p>
    <w:p w14:paraId="383DC9C5" w14:textId="77777777" w:rsidR="00057177" w:rsidRDefault="00057177">
      <w:pPr>
        <w:rPr>
          <w:rFonts w:ascii="Times New Roman" w:hAnsi="Times New Roman" w:cs="Times New Roman"/>
        </w:rPr>
      </w:pPr>
    </w:p>
    <w:sectPr w:rsidR="0005717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4F12B" w14:textId="77777777" w:rsidR="002F0E70" w:rsidRDefault="002F0E70">
      <w:pPr>
        <w:spacing w:line="240" w:lineRule="auto"/>
      </w:pPr>
      <w:r>
        <w:separator/>
      </w:r>
    </w:p>
  </w:endnote>
  <w:endnote w:type="continuationSeparator" w:id="0">
    <w:p w14:paraId="02614F90" w14:textId="77777777" w:rsidR="002F0E70" w:rsidRDefault="002F0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F0F1F" w14:textId="77777777" w:rsidR="002F0E70" w:rsidRDefault="002F0E70">
      <w:pPr>
        <w:spacing w:after="0"/>
      </w:pPr>
      <w:r>
        <w:separator/>
      </w:r>
    </w:p>
  </w:footnote>
  <w:footnote w:type="continuationSeparator" w:id="0">
    <w:p w14:paraId="6550D5D3" w14:textId="77777777" w:rsidR="002F0E70" w:rsidRDefault="002F0E7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dhOGJmMzdkYjU1YTZkMTlkMWI2NzdlMGZkNGNmNTEifQ=="/>
    <w:docVar w:name="EN.InstantFormat" w:val="&lt;ENInstantFormat&gt;&lt;Enabled&gt;1&lt;/Enabled&gt;&lt;ScanUnformatted&gt;1&lt;/ScanUnformatted&gt;&lt;ScanChanges&gt;1&lt;/ScanChanges&gt;&lt;Suspended&gt;1&lt;/Suspended&gt;&lt;/ENInstantFormat&gt;"/>
    <w:docVar w:name="EN.Layout" w:val="&lt;ENLayout&gt;&lt;Style&gt;Amer J Human Genetic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vr0sesbsrrtlearv6x9a99vdvdd2v0ffp9&quot;&gt;My EndNote Library&lt;record-ids&gt;&lt;item&gt;2&lt;/item&gt;&lt;/record-ids&gt;&lt;/item&gt;&lt;/Libraries&gt;"/>
  </w:docVars>
  <w:rsids>
    <w:rsidRoot w:val="00AB7F66"/>
    <w:rsid w:val="0000464C"/>
    <w:rsid w:val="000111F4"/>
    <w:rsid w:val="00011456"/>
    <w:rsid w:val="0001388C"/>
    <w:rsid w:val="00016D40"/>
    <w:rsid w:val="00023768"/>
    <w:rsid w:val="0002730F"/>
    <w:rsid w:val="00032991"/>
    <w:rsid w:val="00035B3F"/>
    <w:rsid w:val="00044DF3"/>
    <w:rsid w:val="00045869"/>
    <w:rsid w:val="00051920"/>
    <w:rsid w:val="00051DA8"/>
    <w:rsid w:val="000559EF"/>
    <w:rsid w:val="00056D35"/>
    <w:rsid w:val="00057177"/>
    <w:rsid w:val="00060FE9"/>
    <w:rsid w:val="0009100B"/>
    <w:rsid w:val="00095E9B"/>
    <w:rsid w:val="000A392F"/>
    <w:rsid w:val="000C5024"/>
    <w:rsid w:val="000E6B0E"/>
    <w:rsid w:val="000F5B4D"/>
    <w:rsid w:val="00102B38"/>
    <w:rsid w:val="001320A2"/>
    <w:rsid w:val="00132D36"/>
    <w:rsid w:val="00134F05"/>
    <w:rsid w:val="0014105A"/>
    <w:rsid w:val="00151A7E"/>
    <w:rsid w:val="00154DE2"/>
    <w:rsid w:val="00155D3E"/>
    <w:rsid w:val="00157050"/>
    <w:rsid w:val="00164D19"/>
    <w:rsid w:val="00174204"/>
    <w:rsid w:val="00181649"/>
    <w:rsid w:val="00191FB6"/>
    <w:rsid w:val="0019407F"/>
    <w:rsid w:val="0019720E"/>
    <w:rsid w:val="00197875"/>
    <w:rsid w:val="001A1F82"/>
    <w:rsid w:val="001A3D65"/>
    <w:rsid w:val="001A3F33"/>
    <w:rsid w:val="001A53D4"/>
    <w:rsid w:val="001D19D1"/>
    <w:rsid w:val="001D283E"/>
    <w:rsid w:val="001D3FD8"/>
    <w:rsid w:val="001D4F60"/>
    <w:rsid w:val="001D5CC3"/>
    <w:rsid w:val="001E6AEA"/>
    <w:rsid w:val="00200A27"/>
    <w:rsid w:val="00201298"/>
    <w:rsid w:val="0020512F"/>
    <w:rsid w:val="0020623B"/>
    <w:rsid w:val="002106F0"/>
    <w:rsid w:val="00215229"/>
    <w:rsid w:val="00227150"/>
    <w:rsid w:val="00241224"/>
    <w:rsid w:val="00242457"/>
    <w:rsid w:val="00242A78"/>
    <w:rsid w:val="00245422"/>
    <w:rsid w:val="002455B0"/>
    <w:rsid w:val="00270FE0"/>
    <w:rsid w:val="00272F02"/>
    <w:rsid w:val="00292256"/>
    <w:rsid w:val="0029273B"/>
    <w:rsid w:val="002A1399"/>
    <w:rsid w:val="002A5FC4"/>
    <w:rsid w:val="002B1E4F"/>
    <w:rsid w:val="002B2A62"/>
    <w:rsid w:val="002C069A"/>
    <w:rsid w:val="002E601B"/>
    <w:rsid w:val="002E71F8"/>
    <w:rsid w:val="002F0E70"/>
    <w:rsid w:val="002F54EE"/>
    <w:rsid w:val="002F5EBC"/>
    <w:rsid w:val="002F7B30"/>
    <w:rsid w:val="00304C11"/>
    <w:rsid w:val="0031342B"/>
    <w:rsid w:val="00314CFB"/>
    <w:rsid w:val="00315DEE"/>
    <w:rsid w:val="00320785"/>
    <w:rsid w:val="00325294"/>
    <w:rsid w:val="003303C8"/>
    <w:rsid w:val="00337EB8"/>
    <w:rsid w:val="0034030C"/>
    <w:rsid w:val="003425E0"/>
    <w:rsid w:val="003440E0"/>
    <w:rsid w:val="00345D3F"/>
    <w:rsid w:val="003524BB"/>
    <w:rsid w:val="00354FAA"/>
    <w:rsid w:val="0036791A"/>
    <w:rsid w:val="003701BF"/>
    <w:rsid w:val="0037191A"/>
    <w:rsid w:val="00373006"/>
    <w:rsid w:val="003740EB"/>
    <w:rsid w:val="00380B45"/>
    <w:rsid w:val="00382E54"/>
    <w:rsid w:val="003A2936"/>
    <w:rsid w:val="003A6154"/>
    <w:rsid w:val="003B03B9"/>
    <w:rsid w:val="003B2430"/>
    <w:rsid w:val="003B407A"/>
    <w:rsid w:val="003B4481"/>
    <w:rsid w:val="003B7439"/>
    <w:rsid w:val="003C0AE6"/>
    <w:rsid w:val="003C54A1"/>
    <w:rsid w:val="003D122D"/>
    <w:rsid w:val="003D2486"/>
    <w:rsid w:val="003E38FB"/>
    <w:rsid w:val="003E63CB"/>
    <w:rsid w:val="003E6725"/>
    <w:rsid w:val="00402790"/>
    <w:rsid w:val="00405088"/>
    <w:rsid w:val="0040537E"/>
    <w:rsid w:val="00410DE8"/>
    <w:rsid w:val="00413248"/>
    <w:rsid w:val="004162FB"/>
    <w:rsid w:val="00416399"/>
    <w:rsid w:val="0042007E"/>
    <w:rsid w:val="00422448"/>
    <w:rsid w:val="00433995"/>
    <w:rsid w:val="00435692"/>
    <w:rsid w:val="00435A11"/>
    <w:rsid w:val="00441C59"/>
    <w:rsid w:val="00446435"/>
    <w:rsid w:val="00447DC3"/>
    <w:rsid w:val="004529DE"/>
    <w:rsid w:val="0045794C"/>
    <w:rsid w:val="0047217F"/>
    <w:rsid w:val="0048339B"/>
    <w:rsid w:val="004849F9"/>
    <w:rsid w:val="00486962"/>
    <w:rsid w:val="004A37F9"/>
    <w:rsid w:val="004A4833"/>
    <w:rsid w:val="004B2B3A"/>
    <w:rsid w:val="004B6520"/>
    <w:rsid w:val="004C455E"/>
    <w:rsid w:val="004D3E52"/>
    <w:rsid w:val="004D67D8"/>
    <w:rsid w:val="004F4B5A"/>
    <w:rsid w:val="004F522B"/>
    <w:rsid w:val="00502049"/>
    <w:rsid w:val="00504E70"/>
    <w:rsid w:val="00526387"/>
    <w:rsid w:val="00532BDB"/>
    <w:rsid w:val="00544615"/>
    <w:rsid w:val="005525FF"/>
    <w:rsid w:val="00560B0F"/>
    <w:rsid w:val="0056641E"/>
    <w:rsid w:val="005810D7"/>
    <w:rsid w:val="005822C1"/>
    <w:rsid w:val="00582E81"/>
    <w:rsid w:val="005902F9"/>
    <w:rsid w:val="00595887"/>
    <w:rsid w:val="00596368"/>
    <w:rsid w:val="005A0562"/>
    <w:rsid w:val="005B073A"/>
    <w:rsid w:val="005B124C"/>
    <w:rsid w:val="005B13F4"/>
    <w:rsid w:val="005B56CF"/>
    <w:rsid w:val="005D4CA7"/>
    <w:rsid w:val="005E05FC"/>
    <w:rsid w:val="005E0A8E"/>
    <w:rsid w:val="005E0EF2"/>
    <w:rsid w:val="005E3B78"/>
    <w:rsid w:val="005E48B2"/>
    <w:rsid w:val="005F17F4"/>
    <w:rsid w:val="005F41ED"/>
    <w:rsid w:val="005F4993"/>
    <w:rsid w:val="00600CE4"/>
    <w:rsid w:val="006025C7"/>
    <w:rsid w:val="00612AE4"/>
    <w:rsid w:val="00616C9A"/>
    <w:rsid w:val="0061738C"/>
    <w:rsid w:val="00642553"/>
    <w:rsid w:val="00655852"/>
    <w:rsid w:val="00657D2D"/>
    <w:rsid w:val="00665C7F"/>
    <w:rsid w:val="0066704C"/>
    <w:rsid w:val="006779A6"/>
    <w:rsid w:val="00690322"/>
    <w:rsid w:val="006B380B"/>
    <w:rsid w:val="006B5DAB"/>
    <w:rsid w:val="006B66A4"/>
    <w:rsid w:val="006B7F5F"/>
    <w:rsid w:val="006C2218"/>
    <w:rsid w:val="006C4FA6"/>
    <w:rsid w:val="006C6E58"/>
    <w:rsid w:val="006E0E70"/>
    <w:rsid w:val="006E2C2B"/>
    <w:rsid w:val="006E4536"/>
    <w:rsid w:val="006F0ED2"/>
    <w:rsid w:val="006F3E34"/>
    <w:rsid w:val="006F5415"/>
    <w:rsid w:val="00717092"/>
    <w:rsid w:val="0072049F"/>
    <w:rsid w:val="007414F1"/>
    <w:rsid w:val="00741D41"/>
    <w:rsid w:val="00744E31"/>
    <w:rsid w:val="0076547C"/>
    <w:rsid w:val="00771B8F"/>
    <w:rsid w:val="00785517"/>
    <w:rsid w:val="007858E4"/>
    <w:rsid w:val="007900C7"/>
    <w:rsid w:val="007937C2"/>
    <w:rsid w:val="00794CDD"/>
    <w:rsid w:val="007A0DCF"/>
    <w:rsid w:val="007B21CE"/>
    <w:rsid w:val="007B4B7D"/>
    <w:rsid w:val="007C6415"/>
    <w:rsid w:val="007C6C27"/>
    <w:rsid w:val="007E5B2B"/>
    <w:rsid w:val="007E6910"/>
    <w:rsid w:val="007F2C35"/>
    <w:rsid w:val="007F7D61"/>
    <w:rsid w:val="0080119F"/>
    <w:rsid w:val="00806A87"/>
    <w:rsid w:val="00806C4E"/>
    <w:rsid w:val="00807533"/>
    <w:rsid w:val="00811B3D"/>
    <w:rsid w:val="0082252A"/>
    <w:rsid w:val="00825697"/>
    <w:rsid w:val="008301C9"/>
    <w:rsid w:val="0083349E"/>
    <w:rsid w:val="008553C7"/>
    <w:rsid w:val="00855890"/>
    <w:rsid w:val="00860E80"/>
    <w:rsid w:val="0086297A"/>
    <w:rsid w:val="008631C6"/>
    <w:rsid w:val="00863234"/>
    <w:rsid w:val="00875507"/>
    <w:rsid w:val="00880A0D"/>
    <w:rsid w:val="00882531"/>
    <w:rsid w:val="00885AA9"/>
    <w:rsid w:val="00894EA9"/>
    <w:rsid w:val="008A076F"/>
    <w:rsid w:val="008A31A4"/>
    <w:rsid w:val="008B24EB"/>
    <w:rsid w:val="008B31A4"/>
    <w:rsid w:val="008B543F"/>
    <w:rsid w:val="008B6D51"/>
    <w:rsid w:val="008D0E45"/>
    <w:rsid w:val="008D1380"/>
    <w:rsid w:val="008D3152"/>
    <w:rsid w:val="008D501E"/>
    <w:rsid w:val="008E162E"/>
    <w:rsid w:val="008E5D42"/>
    <w:rsid w:val="0090082F"/>
    <w:rsid w:val="00901BD4"/>
    <w:rsid w:val="00904283"/>
    <w:rsid w:val="00905823"/>
    <w:rsid w:val="009067C8"/>
    <w:rsid w:val="009138AE"/>
    <w:rsid w:val="00916E11"/>
    <w:rsid w:val="00921AB9"/>
    <w:rsid w:val="0092628A"/>
    <w:rsid w:val="00927FC8"/>
    <w:rsid w:val="009371F6"/>
    <w:rsid w:val="009407E9"/>
    <w:rsid w:val="009476E5"/>
    <w:rsid w:val="00963F8E"/>
    <w:rsid w:val="00965149"/>
    <w:rsid w:val="00970480"/>
    <w:rsid w:val="00971453"/>
    <w:rsid w:val="0097239C"/>
    <w:rsid w:val="009746AD"/>
    <w:rsid w:val="009770D1"/>
    <w:rsid w:val="009804BE"/>
    <w:rsid w:val="00983AEF"/>
    <w:rsid w:val="009923AB"/>
    <w:rsid w:val="00993A46"/>
    <w:rsid w:val="009A525F"/>
    <w:rsid w:val="009B33B7"/>
    <w:rsid w:val="009B5054"/>
    <w:rsid w:val="009B6F3C"/>
    <w:rsid w:val="009C124D"/>
    <w:rsid w:val="009C6B4F"/>
    <w:rsid w:val="009D400B"/>
    <w:rsid w:val="009F07B0"/>
    <w:rsid w:val="009F4F0D"/>
    <w:rsid w:val="009F7E8D"/>
    <w:rsid w:val="00A03112"/>
    <w:rsid w:val="00A04196"/>
    <w:rsid w:val="00A053F1"/>
    <w:rsid w:val="00A062EB"/>
    <w:rsid w:val="00A155CA"/>
    <w:rsid w:val="00A15A93"/>
    <w:rsid w:val="00A16589"/>
    <w:rsid w:val="00A23FA6"/>
    <w:rsid w:val="00A3166E"/>
    <w:rsid w:val="00A3645C"/>
    <w:rsid w:val="00A366E3"/>
    <w:rsid w:val="00A36945"/>
    <w:rsid w:val="00A36E3D"/>
    <w:rsid w:val="00A43611"/>
    <w:rsid w:val="00A46B3C"/>
    <w:rsid w:val="00A47409"/>
    <w:rsid w:val="00A60424"/>
    <w:rsid w:val="00A65F78"/>
    <w:rsid w:val="00A73BD4"/>
    <w:rsid w:val="00A74477"/>
    <w:rsid w:val="00A85197"/>
    <w:rsid w:val="00A872EF"/>
    <w:rsid w:val="00A9579D"/>
    <w:rsid w:val="00AA4882"/>
    <w:rsid w:val="00AA5731"/>
    <w:rsid w:val="00AB7F66"/>
    <w:rsid w:val="00AC12EF"/>
    <w:rsid w:val="00AC162F"/>
    <w:rsid w:val="00AC1C97"/>
    <w:rsid w:val="00AC52E2"/>
    <w:rsid w:val="00AD0B66"/>
    <w:rsid w:val="00AD16DA"/>
    <w:rsid w:val="00AD1F8F"/>
    <w:rsid w:val="00AD4A9C"/>
    <w:rsid w:val="00AE18BA"/>
    <w:rsid w:val="00AE19B4"/>
    <w:rsid w:val="00B04DEF"/>
    <w:rsid w:val="00B05B25"/>
    <w:rsid w:val="00B10AC3"/>
    <w:rsid w:val="00B13E93"/>
    <w:rsid w:val="00B140F2"/>
    <w:rsid w:val="00B17A87"/>
    <w:rsid w:val="00B25EC3"/>
    <w:rsid w:val="00B31D55"/>
    <w:rsid w:val="00B325D5"/>
    <w:rsid w:val="00B327D5"/>
    <w:rsid w:val="00B35E71"/>
    <w:rsid w:val="00B37F90"/>
    <w:rsid w:val="00B42A91"/>
    <w:rsid w:val="00B43BA8"/>
    <w:rsid w:val="00B472BB"/>
    <w:rsid w:val="00B54DDF"/>
    <w:rsid w:val="00B56F89"/>
    <w:rsid w:val="00B623CC"/>
    <w:rsid w:val="00B65285"/>
    <w:rsid w:val="00B70BDF"/>
    <w:rsid w:val="00B75B0D"/>
    <w:rsid w:val="00B9256C"/>
    <w:rsid w:val="00B93570"/>
    <w:rsid w:val="00BA6928"/>
    <w:rsid w:val="00BB4711"/>
    <w:rsid w:val="00BC1668"/>
    <w:rsid w:val="00BC3E6B"/>
    <w:rsid w:val="00BC4D22"/>
    <w:rsid w:val="00BC71B2"/>
    <w:rsid w:val="00BD36EC"/>
    <w:rsid w:val="00BD6944"/>
    <w:rsid w:val="00BD7AC3"/>
    <w:rsid w:val="00BE365F"/>
    <w:rsid w:val="00BE36C8"/>
    <w:rsid w:val="00BF09D2"/>
    <w:rsid w:val="00BF1078"/>
    <w:rsid w:val="00C04BE8"/>
    <w:rsid w:val="00C11B2D"/>
    <w:rsid w:val="00C125D0"/>
    <w:rsid w:val="00C20558"/>
    <w:rsid w:val="00C233C8"/>
    <w:rsid w:val="00C235F9"/>
    <w:rsid w:val="00C24F8E"/>
    <w:rsid w:val="00C25613"/>
    <w:rsid w:val="00C30255"/>
    <w:rsid w:val="00C32DCF"/>
    <w:rsid w:val="00C36DB2"/>
    <w:rsid w:val="00C40172"/>
    <w:rsid w:val="00C42D1A"/>
    <w:rsid w:val="00C555B7"/>
    <w:rsid w:val="00C62F35"/>
    <w:rsid w:val="00C67C4B"/>
    <w:rsid w:val="00C73E61"/>
    <w:rsid w:val="00C84E85"/>
    <w:rsid w:val="00C94A1A"/>
    <w:rsid w:val="00C9565F"/>
    <w:rsid w:val="00CA1C2D"/>
    <w:rsid w:val="00CB61C3"/>
    <w:rsid w:val="00CC433B"/>
    <w:rsid w:val="00CE0144"/>
    <w:rsid w:val="00CE42C2"/>
    <w:rsid w:val="00CE6C27"/>
    <w:rsid w:val="00CE761F"/>
    <w:rsid w:val="00CF11AB"/>
    <w:rsid w:val="00CF4C53"/>
    <w:rsid w:val="00CF6CB3"/>
    <w:rsid w:val="00D01803"/>
    <w:rsid w:val="00D0493E"/>
    <w:rsid w:val="00D073BD"/>
    <w:rsid w:val="00D17AB1"/>
    <w:rsid w:val="00D25E49"/>
    <w:rsid w:val="00D3426A"/>
    <w:rsid w:val="00D42C79"/>
    <w:rsid w:val="00D43236"/>
    <w:rsid w:val="00D44F17"/>
    <w:rsid w:val="00D4645B"/>
    <w:rsid w:val="00D469E0"/>
    <w:rsid w:val="00D50489"/>
    <w:rsid w:val="00D521A2"/>
    <w:rsid w:val="00D55D68"/>
    <w:rsid w:val="00D62D36"/>
    <w:rsid w:val="00D64BA4"/>
    <w:rsid w:val="00D700DF"/>
    <w:rsid w:val="00D71AE7"/>
    <w:rsid w:val="00D71BBF"/>
    <w:rsid w:val="00D71CC7"/>
    <w:rsid w:val="00D81DC0"/>
    <w:rsid w:val="00D84D56"/>
    <w:rsid w:val="00D918D8"/>
    <w:rsid w:val="00D96890"/>
    <w:rsid w:val="00DA00CD"/>
    <w:rsid w:val="00DA666D"/>
    <w:rsid w:val="00DB64E4"/>
    <w:rsid w:val="00DC032E"/>
    <w:rsid w:val="00DC0B81"/>
    <w:rsid w:val="00DC4C24"/>
    <w:rsid w:val="00DC6497"/>
    <w:rsid w:val="00DC6F4B"/>
    <w:rsid w:val="00DD0FDB"/>
    <w:rsid w:val="00DD1EC1"/>
    <w:rsid w:val="00DD2DD5"/>
    <w:rsid w:val="00DE468F"/>
    <w:rsid w:val="00DF2D2A"/>
    <w:rsid w:val="00E0393C"/>
    <w:rsid w:val="00E24FCB"/>
    <w:rsid w:val="00E25463"/>
    <w:rsid w:val="00E33074"/>
    <w:rsid w:val="00E346EC"/>
    <w:rsid w:val="00E348A7"/>
    <w:rsid w:val="00E47817"/>
    <w:rsid w:val="00E51F88"/>
    <w:rsid w:val="00E560C2"/>
    <w:rsid w:val="00E64AB5"/>
    <w:rsid w:val="00E745E0"/>
    <w:rsid w:val="00E74E81"/>
    <w:rsid w:val="00E773F9"/>
    <w:rsid w:val="00E804CA"/>
    <w:rsid w:val="00E81D87"/>
    <w:rsid w:val="00E86873"/>
    <w:rsid w:val="00E92E18"/>
    <w:rsid w:val="00E92E47"/>
    <w:rsid w:val="00E96589"/>
    <w:rsid w:val="00E96596"/>
    <w:rsid w:val="00E9701A"/>
    <w:rsid w:val="00EA4841"/>
    <w:rsid w:val="00EA5CA6"/>
    <w:rsid w:val="00EB2327"/>
    <w:rsid w:val="00EB3299"/>
    <w:rsid w:val="00EB5EFA"/>
    <w:rsid w:val="00EC2917"/>
    <w:rsid w:val="00ED0120"/>
    <w:rsid w:val="00ED1631"/>
    <w:rsid w:val="00ED5304"/>
    <w:rsid w:val="00EE1FDC"/>
    <w:rsid w:val="00EE5C90"/>
    <w:rsid w:val="00EE6A9A"/>
    <w:rsid w:val="00EF0C9A"/>
    <w:rsid w:val="00EF3AF3"/>
    <w:rsid w:val="00EF3C13"/>
    <w:rsid w:val="00F056BD"/>
    <w:rsid w:val="00F11132"/>
    <w:rsid w:val="00F1224A"/>
    <w:rsid w:val="00F2472B"/>
    <w:rsid w:val="00F32240"/>
    <w:rsid w:val="00F52792"/>
    <w:rsid w:val="00F55F0C"/>
    <w:rsid w:val="00F62A35"/>
    <w:rsid w:val="00F70126"/>
    <w:rsid w:val="00F748CA"/>
    <w:rsid w:val="00F764FF"/>
    <w:rsid w:val="00F86768"/>
    <w:rsid w:val="00F90478"/>
    <w:rsid w:val="00F97763"/>
    <w:rsid w:val="00FA710A"/>
    <w:rsid w:val="00FB1C11"/>
    <w:rsid w:val="00FB76B2"/>
    <w:rsid w:val="00FC4656"/>
    <w:rsid w:val="00FD3E5A"/>
    <w:rsid w:val="00FE7E8A"/>
    <w:rsid w:val="00FF2AAE"/>
    <w:rsid w:val="0B9F0A50"/>
    <w:rsid w:val="11A45A6D"/>
    <w:rsid w:val="1DD33798"/>
    <w:rsid w:val="22F01533"/>
    <w:rsid w:val="24E63FF5"/>
    <w:rsid w:val="2B245A44"/>
    <w:rsid w:val="2C521893"/>
    <w:rsid w:val="2FD933F6"/>
    <w:rsid w:val="361D0AD2"/>
    <w:rsid w:val="419A21FF"/>
    <w:rsid w:val="428D554A"/>
    <w:rsid w:val="55016BED"/>
    <w:rsid w:val="758F4CC3"/>
    <w:rsid w:val="78B6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54A1"/>
  <w15:docId w15:val="{AFCC18DC-0261-440E-A538-CA916AA7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uto"/>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16"/>
      <w:szCs w:val="16"/>
    </w:rPr>
  </w:style>
  <w:style w:type="paragraph" w:styleId="ae">
    <w:name w:val="List Paragraph"/>
    <w:basedOn w:val="a"/>
    <w:uiPriority w:val="34"/>
    <w:qFormat/>
    <w:pPr>
      <w:ind w:firstLineChars="200" w:firstLine="420"/>
    </w:pPr>
  </w:style>
  <w:style w:type="paragraph" w:customStyle="1" w:styleId="EndNoteBibliographyTitle">
    <w:name w:val="EndNote Bibliography Title"/>
    <w:basedOn w:val="a"/>
    <w:link w:val="EndNoteBibliographyTitle0"/>
    <w:pPr>
      <w:spacing w:after="0"/>
      <w:jc w:val="center"/>
    </w:pPr>
    <w:rPr>
      <w:rFonts w:ascii="Times New Roman" w:eastAsia="等线" w:hAnsi="Times New Roman" w:cs="Times New Roman"/>
    </w:rPr>
  </w:style>
  <w:style w:type="character" w:customStyle="1" w:styleId="EndNoteBibliographyTitle0">
    <w:name w:val="EndNote Bibliography Title 字符"/>
    <w:basedOn w:val="a0"/>
    <w:link w:val="EndNoteBibliographyTitle"/>
    <w:rPr>
      <w:rFonts w:ascii="Times New Roman" w:eastAsia="等线" w:hAnsi="Times New Roman" w:cs="Times New Roman"/>
      <w:sz w:val="22"/>
      <w:szCs w:val="22"/>
    </w:rPr>
  </w:style>
  <w:style w:type="paragraph" w:customStyle="1" w:styleId="EndNoteBibliography">
    <w:name w:val="EndNote Bibliography"/>
    <w:basedOn w:val="a"/>
    <w:link w:val="EndNoteBibliography0"/>
    <w:pPr>
      <w:spacing w:line="240" w:lineRule="auto"/>
      <w:jc w:val="both"/>
    </w:pPr>
    <w:rPr>
      <w:rFonts w:ascii="Times New Roman" w:eastAsia="等线" w:hAnsi="Times New Roman" w:cs="Times New Roman"/>
    </w:rPr>
  </w:style>
  <w:style w:type="character" w:customStyle="1" w:styleId="EndNoteBibliography0">
    <w:name w:val="EndNote Bibliography 字符"/>
    <w:basedOn w:val="a0"/>
    <w:link w:val="EndNoteBibliography"/>
    <w:rPr>
      <w:rFonts w:ascii="Times New Roman" w:eastAsia="等线" w:hAnsi="Times New Roman" w:cs="Times New Roman"/>
      <w:sz w:val="22"/>
      <w:szCs w:val="22"/>
    </w:rPr>
  </w:style>
  <w:style w:type="character" w:customStyle="1" w:styleId="aa">
    <w:name w:val="页眉 字符"/>
    <w:basedOn w:val="a0"/>
    <w:link w:val="a9"/>
    <w:uiPriority w:val="99"/>
    <w:rPr>
      <w:kern w:val="0"/>
      <w:sz w:val="18"/>
      <w:szCs w:val="18"/>
    </w:rPr>
  </w:style>
  <w:style w:type="character" w:customStyle="1" w:styleId="a8">
    <w:name w:val="页脚 字符"/>
    <w:basedOn w:val="a0"/>
    <w:link w:val="a7"/>
    <w:uiPriority w:val="99"/>
    <w:qFormat/>
    <w:rPr>
      <w:kern w:val="0"/>
      <w:sz w:val="18"/>
      <w:szCs w:val="18"/>
    </w:rPr>
  </w:style>
  <w:style w:type="character" w:customStyle="1" w:styleId="a6">
    <w:name w:val="批注框文本 字符"/>
    <w:basedOn w:val="a0"/>
    <w:link w:val="a5"/>
    <w:uiPriority w:val="99"/>
    <w:semiHidden/>
    <w:qFormat/>
    <w:rPr>
      <w:kern w:val="0"/>
      <w:sz w:val="18"/>
      <w:szCs w:val="18"/>
    </w:rPr>
  </w:style>
  <w:style w:type="paragraph" w:customStyle="1" w:styleId="1">
    <w:name w:val="修订1"/>
    <w:hidden/>
    <w:uiPriority w:val="99"/>
    <w:unhideWhenUsed/>
    <w:qFormat/>
    <w:rPr>
      <w:sz w:val="22"/>
      <w:szCs w:val="22"/>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10</Pages>
  <Words>2841</Words>
  <Characters>16200</Characters>
  <Application>Microsoft Office Word</Application>
  <DocSecurity>0</DocSecurity>
  <Lines>135</Lines>
  <Paragraphs>38</Paragraphs>
  <ScaleCrop>false</ScaleCrop>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wenjianb</dc:creator>
  <cp:keywords/>
  <dc:description/>
  <cp:lastModifiedBy>wenjianb</cp:lastModifiedBy>
  <cp:revision>37</cp:revision>
  <dcterms:created xsi:type="dcterms:W3CDTF">2023-11-04T19:52:00Z</dcterms:created>
  <dcterms:modified xsi:type="dcterms:W3CDTF">2023-12-12T06:05:00Z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4BA799F729704FE6835F28097839ACA4_13</vt:lpwstr>
  </property>
</Properties>
</file>