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C17787" w:rsidRDefault="004E3DC5" w:rsidP="00C17787">
      <w:pPr>
        <w:spacing w:line="360" w:lineRule="auto"/>
        <w:jc w:val="center"/>
        <w:rPr>
          <w:lang w:val="en-US"/>
        </w:rPr>
      </w:pPr>
      <w:r w:rsidRPr="004E3DC5">
        <w:rPr>
          <w:sz w:val="32"/>
          <w:szCs w:val="32"/>
          <w:lang w:val="en-US"/>
        </w:rPr>
        <w:t xml:space="preserve">Supplemental </w:t>
      </w:r>
      <w:r w:rsidR="00270054">
        <w:rPr>
          <w:sz w:val="32"/>
          <w:szCs w:val="32"/>
          <w:lang w:val="en-US"/>
        </w:rPr>
        <w:t>information</w:t>
      </w:r>
    </w:p>
    <w:sdt>
      <w:sdtPr>
        <w:rPr>
          <w:rFonts w:ascii="Times New Roman" w:eastAsia="Times New Roman" w:hAnsi="Times New Roman" w:cs="Times New Roman"/>
          <w:b w:val="0"/>
          <w:bCs w:val="0"/>
          <w:color w:val="000000" w:themeColor="text1"/>
          <w:sz w:val="22"/>
          <w:szCs w:val="22"/>
          <w:lang w:val="en-CN" w:eastAsia="zh-CN"/>
        </w:rPr>
        <w:id w:val="-1793436727"/>
        <w:docPartObj>
          <w:docPartGallery w:val="Table of Contents"/>
          <w:docPartUnique/>
        </w:docPartObj>
      </w:sdtPr>
      <w:sdtEndPr>
        <w:rPr>
          <w:noProof/>
        </w:rPr>
      </w:sdtEndPr>
      <w:sdtContent>
        <w:p w:rsidR="00960F20" w:rsidRPr="00C11152" w:rsidRDefault="00960F20" w:rsidP="00072740">
          <w:pPr>
            <w:pStyle w:val="TOCHeading"/>
            <w:spacing w:before="0" w:line="360" w:lineRule="auto"/>
            <w:rPr>
              <w:rFonts w:ascii="Times New Roman" w:hAnsi="Times New Roman" w:cs="Times New Roman"/>
              <w:color w:val="auto"/>
              <w:sz w:val="22"/>
              <w:szCs w:val="22"/>
              <w:lang w:eastAsia="zh-CN"/>
            </w:rPr>
          </w:pPr>
        </w:p>
        <w:p w:rsidR="00072740" w:rsidRPr="00C11152" w:rsidRDefault="00960F20" w:rsidP="00072740">
          <w:pPr>
            <w:pStyle w:val="TOC2"/>
            <w:spacing w:line="360" w:lineRule="auto"/>
            <w:rPr>
              <w:rFonts w:eastAsiaTheme="minorEastAsia"/>
              <w:b w:val="0"/>
              <w:bCs w:val="0"/>
              <w:noProof/>
              <w:kern w:val="2"/>
              <w:sz w:val="24"/>
              <w:szCs w:val="24"/>
              <w:lang w:val="en-CN" w:eastAsia="zh-CN"/>
              <w14:ligatures w14:val="standardContextual"/>
            </w:rPr>
          </w:pPr>
          <w:r w:rsidRPr="00C11152">
            <w:fldChar w:fldCharType="begin"/>
          </w:r>
          <w:r w:rsidRPr="00C11152">
            <w:instrText xml:space="preserve"> TOC \o "1-3" \h \z \u </w:instrText>
          </w:r>
          <w:r w:rsidRPr="00C11152">
            <w:fldChar w:fldCharType="separate"/>
          </w:r>
          <w:hyperlink w:anchor="_Toc152933913" w:history="1">
            <w:r w:rsidR="00072740" w:rsidRPr="00C11152">
              <w:rPr>
                <w:rStyle w:val="Hyperlink"/>
                <w:noProof/>
                <w:color w:val="auto"/>
              </w:rPr>
              <w:t>Method S1: Prenatal substance exposures</w:t>
            </w:r>
            <w:r w:rsidR="00072740" w:rsidRPr="00C11152">
              <w:rPr>
                <w:noProof/>
                <w:webHidden/>
              </w:rPr>
              <w:tab/>
            </w:r>
            <w:r w:rsidR="00072740" w:rsidRPr="00C11152">
              <w:rPr>
                <w:noProof/>
                <w:webHidden/>
              </w:rPr>
              <w:fldChar w:fldCharType="begin"/>
            </w:r>
            <w:r w:rsidR="00072740" w:rsidRPr="00C11152">
              <w:rPr>
                <w:noProof/>
                <w:webHidden/>
              </w:rPr>
              <w:instrText xml:space="preserve"> PAGEREF _Toc152933913 \h </w:instrText>
            </w:r>
            <w:r w:rsidR="00072740" w:rsidRPr="00C11152">
              <w:rPr>
                <w:noProof/>
                <w:webHidden/>
              </w:rPr>
            </w:r>
            <w:r w:rsidR="00072740" w:rsidRPr="00C11152">
              <w:rPr>
                <w:noProof/>
                <w:webHidden/>
              </w:rPr>
              <w:fldChar w:fldCharType="separate"/>
            </w:r>
            <w:r w:rsidR="00072740" w:rsidRPr="00C11152">
              <w:rPr>
                <w:noProof/>
                <w:webHidden/>
              </w:rPr>
              <w:t>2</w:t>
            </w:r>
            <w:r w:rsidR="00072740" w:rsidRPr="00C11152">
              <w:rPr>
                <w:noProof/>
                <w:webHidden/>
              </w:rPr>
              <w:fldChar w:fldCharType="end"/>
            </w:r>
          </w:hyperlink>
        </w:p>
        <w:p w:rsidR="00072740" w:rsidRPr="00C11152" w:rsidRDefault="00000000" w:rsidP="00072740">
          <w:pPr>
            <w:pStyle w:val="TOC3"/>
            <w:spacing w:line="360" w:lineRule="auto"/>
            <w:rPr>
              <w:rFonts w:ascii="Times New Roman" w:eastAsiaTheme="minorEastAsia" w:hAnsi="Times New Roman" w:cs="Times New Roman"/>
              <w:i w:val="0"/>
              <w:iCs w:val="0"/>
              <w:noProof/>
              <w:kern w:val="2"/>
              <w:sz w:val="24"/>
              <w:szCs w:val="24"/>
              <w14:ligatures w14:val="standardContextual"/>
            </w:rPr>
          </w:pPr>
          <w:hyperlink w:anchor="_Toc152933914" w:history="1">
            <w:r w:rsidR="00072740" w:rsidRPr="00C11152">
              <w:rPr>
                <w:rStyle w:val="Hyperlink"/>
                <w:rFonts w:ascii="Times New Roman" w:hAnsi="Times New Roman" w:cs="Times New Roman"/>
                <w:b/>
                <w:bCs/>
                <w:noProof/>
                <w:color w:val="auto"/>
              </w:rPr>
              <w:t>ABCD Baseline Substance Use Questions During Pregnancy</w:t>
            </w:r>
            <w:r w:rsidR="00072740" w:rsidRPr="00C11152">
              <w:rPr>
                <w:rFonts w:ascii="Times New Roman" w:hAnsi="Times New Roman" w:cs="Times New Roman"/>
                <w:noProof/>
                <w:webHidden/>
              </w:rPr>
              <w:tab/>
            </w:r>
            <w:r w:rsidR="00072740" w:rsidRPr="00C11152">
              <w:rPr>
                <w:rFonts w:ascii="Times New Roman" w:hAnsi="Times New Roman" w:cs="Times New Roman"/>
                <w:noProof/>
                <w:webHidden/>
              </w:rPr>
              <w:fldChar w:fldCharType="begin"/>
            </w:r>
            <w:r w:rsidR="00072740" w:rsidRPr="00C11152">
              <w:rPr>
                <w:rFonts w:ascii="Times New Roman" w:hAnsi="Times New Roman" w:cs="Times New Roman"/>
                <w:noProof/>
                <w:webHidden/>
              </w:rPr>
              <w:instrText xml:space="preserve"> PAGEREF _Toc152933914 \h </w:instrText>
            </w:r>
            <w:r w:rsidR="00072740" w:rsidRPr="00C11152">
              <w:rPr>
                <w:rFonts w:ascii="Times New Roman" w:hAnsi="Times New Roman" w:cs="Times New Roman"/>
                <w:noProof/>
                <w:webHidden/>
              </w:rPr>
            </w:r>
            <w:r w:rsidR="00072740" w:rsidRPr="00C11152">
              <w:rPr>
                <w:rFonts w:ascii="Times New Roman" w:hAnsi="Times New Roman" w:cs="Times New Roman"/>
                <w:noProof/>
                <w:webHidden/>
              </w:rPr>
              <w:fldChar w:fldCharType="separate"/>
            </w:r>
            <w:r w:rsidR="00072740" w:rsidRPr="00C11152">
              <w:rPr>
                <w:rFonts w:ascii="Times New Roman" w:hAnsi="Times New Roman" w:cs="Times New Roman"/>
                <w:noProof/>
                <w:webHidden/>
              </w:rPr>
              <w:t>2</w:t>
            </w:r>
            <w:r w:rsidR="00072740" w:rsidRPr="00C11152">
              <w:rPr>
                <w:rFonts w:ascii="Times New Roman" w:hAnsi="Times New Roman" w:cs="Times New Roman"/>
                <w:noProof/>
                <w:webHidden/>
              </w:rPr>
              <w:fldChar w:fldCharType="end"/>
            </w:r>
          </w:hyperlink>
        </w:p>
        <w:p w:rsidR="00072740" w:rsidRPr="00C11152" w:rsidRDefault="00000000" w:rsidP="00072740">
          <w:pPr>
            <w:pStyle w:val="TOC3"/>
            <w:spacing w:line="360" w:lineRule="auto"/>
            <w:rPr>
              <w:rFonts w:ascii="Times New Roman" w:eastAsiaTheme="minorEastAsia" w:hAnsi="Times New Roman" w:cs="Times New Roman"/>
              <w:i w:val="0"/>
              <w:iCs w:val="0"/>
              <w:noProof/>
              <w:kern w:val="2"/>
              <w:sz w:val="24"/>
              <w:szCs w:val="24"/>
              <w14:ligatures w14:val="standardContextual"/>
            </w:rPr>
          </w:pPr>
          <w:hyperlink w:anchor="_Toc152933915" w:history="1">
            <w:r w:rsidR="00072740" w:rsidRPr="00C11152">
              <w:rPr>
                <w:rStyle w:val="Hyperlink"/>
                <w:rFonts w:ascii="Times New Roman" w:hAnsi="Times New Roman" w:cs="Times New Roman"/>
                <w:b/>
                <w:bCs/>
                <w:noProof/>
                <w:color w:val="auto"/>
              </w:rPr>
              <w:t>P</w:t>
            </w:r>
            <w:r w:rsidR="00072740" w:rsidRPr="00C11152">
              <w:rPr>
                <w:rStyle w:val="Hyperlink"/>
                <w:rFonts w:ascii="Times New Roman" w:hAnsi="Times New Roman" w:cs="Times New Roman"/>
                <w:b/>
                <w:bCs/>
                <w:noProof/>
                <w:color w:val="auto"/>
                <w:lang w:val="en-US"/>
              </w:rPr>
              <w:t>renatal p</w:t>
            </w:r>
            <w:r w:rsidR="00072740" w:rsidRPr="00C11152">
              <w:rPr>
                <w:rStyle w:val="Hyperlink"/>
                <w:rFonts w:ascii="Times New Roman" w:hAnsi="Times New Roman" w:cs="Times New Roman"/>
                <w:b/>
                <w:bCs/>
                <w:noProof/>
                <w:color w:val="auto"/>
              </w:rPr>
              <w:t>olysubstance exposure</w:t>
            </w:r>
            <w:r w:rsidR="00072740" w:rsidRPr="00C11152">
              <w:rPr>
                <w:rFonts w:ascii="Times New Roman" w:hAnsi="Times New Roman" w:cs="Times New Roman"/>
                <w:noProof/>
                <w:webHidden/>
              </w:rPr>
              <w:tab/>
            </w:r>
            <w:r w:rsidR="00072740" w:rsidRPr="00C11152">
              <w:rPr>
                <w:rFonts w:ascii="Times New Roman" w:hAnsi="Times New Roman" w:cs="Times New Roman"/>
                <w:noProof/>
                <w:webHidden/>
              </w:rPr>
              <w:fldChar w:fldCharType="begin"/>
            </w:r>
            <w:r w:rsidR="00072740" w:rsidRPr="00C11152">
              <w:rPr>
                <w:rFonts w:ascii="Times New Roman" w:hAnsi="Times New Roman" w:cs="Times New Roman"/>
                <w:noProof/>
                <w:webHidden/>
              </w:rPr>
              <w:instrText xml:space="preserve"> PAGEREF _Toc152933915 \h </w:instrText>
            </w:r>
            <w:r w:rsidR="00072740" w:rsidRPr="00C11152">
              <w:rPr>
                <w:rFonts w:ascii="Times New Roman" w:hAnsi="Times New Roman" w:cs="Times New Roman"/>
                <w:noProof/>
                <w:webHidden/>
              </w:rPr>
            </w:r>
            <w:r w:rsidR="00072740" w:rsidRPr="00C11152">
              <w:rPr>
                <w:rFonts w:ascii="Times New Roman" w:hAnsi="Times New Roman" w:cs="Times New Roman"/>
                <w:noProof/>
                <w:webHidden/>
              </w:rPr>
              <w:fldChar w:fldCharType="separate"/>
            </w:r>
            <w:r w:rsidR="00072740" w:rsidRPr="00C11152">
              <w:rPr>
                <w:rFonts w:ascii="Times New Roman" w:hAnsi="Times New Roman" w:cs="Times New Roman"/>
                <w:noProof/>
                <w:webHidden/>
              </w:rPr>
              <w:t>2</w:t>
            </w:r>
            <w:r w:rsidR="00072740" w:rsidRPr="00C11152">
              <w:rPr>
                <w:rFonts w:ascii="Times New Roman" w:hAnsi="Times New Roman" w:cs="Times New Roman"/>
                <w:noProof/>
                <w:webHidden/>
              </w:rPr>
              <w:fldChar w:fldCharType="end"/>
            </w:r>
          </w:hyperlink>
        </w:p>
        <w:p w:rsidR="00072740" w:rsidRPr="00C11152" w:rsidRDefault="00000000" w:rsidP="00072740">
          <w:pPr>
            <w:pStyle w:val="TOC3"/>
            <w:spacing w:line="360" w:lineRule="auto"/>
            <w:rPr>
              <w:rFonts w:ascii="Times New Roman" w:eastAsiaTheme="minorEastAsia" w:hAnsi="Times New Roman" w:cs="Times New Roman"/>
              <w:i w:val="0"/>
              <w:iCs w:val="0"/>
              <w:noProof/>
              <w:kern w:val="2"/>
              <w:sz w:val="24"/>
              <w:szCs w:val="24"/>
              <w14:ligatures w14:val="standardContextual"/>
            </w:rPr>
          </w:pPr>
          <w:hyperlink w:anchor="_Toc152933916" w:history="1">
            <w:r w:rsidR="00072740" w:rsidRPr="00C11152">
              <w:rPr>
                <w:rStyle w:val="Hyperlink"/>
                <w:rFonts w:ascii="Times New Roman" w:hAnsi="Times New Roman" w:cs="Times New Roman"/>
                <w:b/>
                <w:bCs/>
                <w:noProof/>
                <w:color w:val="auto"/>
                <w:lang w:val="en-US"/>
              </w:rPr>
              <w:t>T</w:t>
            </w:r>
            <w:r w:rsidR="00072740" w:rsidRPr="00C11152">
              <w:rPr>
                <w:rStyle w:val="Hyperlink"/>
                <w:rFonts w:ascii="Times New Roman" w:hAnsi="Times New Roman" w:cs="Times New Roman"/>
                <w:b/>
                <w:bCs/>
                <w:noProof/>
                <w:color w:val="auto"/>
              </w:rPr>
              <w:t>otal prenatal substance consumption</w:t>
            </w:r>
            <w:r w:rsidR="00072740" w:rsidRPr="00C11152">
              <w:rPr>
                <w:rFonts w:ascii="Times New Roman" w:hAnsi="Times New Roman" w:cs="Times New Roman"/>
                <w:noProof/>
                <w:webHidden/>
              </w:rPr>
              <w:tab/>
            </w:r>
            <w:r w:rsidR="00072740" w:rsidRPr="00C11152">
              <w:rPr>
                <w:rFonts w:ascii="Times New Roman" w:hAnsi="Times New Roman" w:cs="Times New Roman"/>
                <w:noProof/>
                <w:webHidden/>
              </w:rPr>
              <w:fldChar w:fldCharType="begin"/>
            </w:r>
            <w:r w:rsidR="00072740" w:rsidRPr="00C11152">
              <w:rPr>
                <w:rFonts w:ascii="Times New Roman" w:hAnsi="Times New Roman" w:cs="Times New Roman"/>
                <w:noProof/>
                <w:webHidden/>
              </w:rPr>
              <w:instrText xml:space="preserve"> PAGEREF _Toc152933916 \h </w:instrText>
            </w:r>
            <w:r w:rsidR="00072740" w:rsidRPr="00C11152">
              <w:rPr>
                <w:rFonts w:ascii="Times New Roman" w:hAnsi="Times New Roman" w:cs="Times New Roman"/>
                <w:noProof/>
                <w:webHidden/>
              </w:rPr>
            </w:r>
            <w:r w:rsidR="00072740" w:rsidRPr="00C11152">
              <w:rPr>
                <w:rFonts w:ascii="Times New Roman" w:hAnsi="Times New Roman" w:cs="Times New Roman"/>
                <w:noProof/>
                <w:webHidden/>
              </w:rPr>
              <w:fldChar w:fldCharType="separate"/>
            </w:r>
            <w:r w:rsidR="00072740" w:rsidRPr="00C11152">
              <w:rPr>
                <w:rFonts w:ascii="Times New Roman" w:hAnsi="Times New Roman" w:cs="Times New Roman"/>
                <w:noProof/>
                <w:webHidden/>
              </w:rPr>
              <w:t>2</w:t>
            </w:r>
            <w:r w:rsidR="00072740" w:rsidRPr="00C11152">
              <w:rPr>
                <w:rFonts w:ascii="Times New Roman" w:hAnsi="Times New Roman" w:cs="Times New Roman"/>
                <w:noProof/>
                <w:webHidden/>
              </w:rPr>
              <w:fldChar w:fldCharType="end"/>
            </w:r>
          </w:hyperlink>
        </w:p>
        <w:p w:rsidR="00072740" w:rsidRPr="00C11152" w:rsidRDefault="00000000" w:rsidP="00072740">
          <w:pPr>
            <w:pStyle w:val="TOC3"/>
            <w:spacing w:line="360" w:lineRule="auto"/>
            <w:rPr>
              <w:rFonts w:ascii="Times New Roman" w:eastAsiaTheme="minorEastAsia" w:hAnsi="Times New Roman" w:cs="Times New Roman"/>
              <w:i w:val="0"/>
              <w:iCs w:val="0"/>
              <w:noProof/>
              <w:kern w:val="2"/>
              <w:sz w:val="24"/>
              <w:szCs w:val="24"/>
              <w14:ligatures w14:val="standardContextual"/>
            </w:rPr>
          </w:pPr>
          <w:hyperlink w:anchor="_Toc152933917" w:history="1">
            <w:r w:rsidR="00072740" w:rsidRPr="00C11152">
              <w:rPr>
                <w:rStyle w:val="Hyperlink"/>
                <w:rFonts w:ascii="Times New Roman" w:hAnsi="Times New Roman" w:cs="Times New Roman"/>
                <w:b/>
                <w:bCs/>
                <w:noProof/>
                <w:color w:val="auto"/>
              </w:rPr>
              <w:t>Prenatal substance use patterns classification</w:t>
            </w:r>
            <w:r w:rsidR="00072740" w:rsidRPr="00C11152">
              <w:rPr>
                <w:rFonts w:ascii="Times New Roman" w:hAnsi="Times New Roman" w:cs="Times New Roman"/>
                <w:noProof/>
                <w:webHidden/>
              </w:rPr>
              <w:tab/>
            </w:r>
            <w:r w:rsidR="00072740" w:rsidRPr="00C11152">
              <w:rPr>
                <w:rFonts w:ascii="Times New Roman" w:hAnsi="Times New Roman" w:cs="Times New Roman"/>
                <w:noProof/>
                <w:webHidden/>
              </w:rPr>
              <w:fldChar w:fldCharType="begin"/>
            </w:r>
            <w:r w:rsidR="00072740" w:rsidRPr="00C11152">
              <w:rPr>
                <w:rFonts w:ascii="Times New Roman" w:hAnsi="Times New Roman" w:cs="Times New Roman"/>
                <w:noProof/>
                <w:webHidden/>
              </w:rPr>
              <w:instrText xml:space="preserve"> PAGEREF _Toc152933917 \h </w:instrText>
            </w:r>
            <w:r w:rsidR="00072740" w:rsidRPr="00C11152">
              <w:rPr>
                <w:rFonts w:ascii="Times New Roman" w:hAnsi="Times New Roman" w:cs="Times New Roman"/>
                <w:noProof/>
                <w:webHidden/>
              </w:rPr>
            </w:r>
            <w:r w:rsidR="00072740" w:rsidRPr="00C11152">
              <w:rPr>
                <w:rFonts w:ascii="Times New Roman" w:hAnsi="Times New Roman" w:cs="Times New Roman"/>
                <w:noProof/>
                <w:webHidden/>
              </w:rPr>
              <w:fldChar w:fldCharType="separate"/>
            </w:r>
            <w:r w:rsidR="00072740" w:rsidRPr="00C11152">
              <w:rPr>
                <w:rFonts w:ascii="Times New Roman" w:hAnsi="Times New Roman" w:cs="Times New Roman"/>
                <w:noProof/>
                <w:webHidden/>
              </w:rPr>
              <w:t>3</w:t>
            </w:r>
            <w:r w:rsidR="00072740" w:rsidRPr="00C11152">
              <w:rPr>
                <w:rFonts w:ascii="Times New Roman" w:hAnsi="Times New Roman" w:cs="Times New Roman"/>
                <w:noProof/>
                <w:webHidden/>
              </w:rPr>
              <w:fldChar w:fldCharType="end"/>
            </w:r>
          </w:hyperlink>
        </w:p>
        <w:p w:rsidR="00072740" w:rsidRPr="00C11152" w:rsidRDefault="00000000" w:rsidP="00072740">
          <w:pPr>
            <w:pStyle w:val="TOC2"/>
            <w:spacing w:line="360" w:lineRule="auto"/>
            <w:rPr>
              <w:rFonts w:eastAsiaTheme="minorEastAsia"/>
              <w:b w:val="0"/>
              <w:bCs w:val="0"/>
              <w:noProof/>
              <w:kern w:val="2"/>
              <w:sz w:val="24"/>
              <w:szCs w:val="24"/>
              <w:lang w:val="en-CN" w:eastAsia="zh-CN"/>
              <w14:ligatures w14:val="standardContextual"/>
            </w:rPr>
          </w:pPr>
          <w:hyperlink w:anchor="_Toc152933918" w:history="1">
            <w:r w:rsidR="00072740" w:rsidRPr="00C11152">
              <w:rPr>
                <w:rStyle w:val="Hyperlink"/>
                <w:noProof/>
                <w:color w:val="auto"/>
              </w:rPr>
              <w:t>Method S2: Health outcomes</w:t>
            </w:r>
            <w:r w:rsidR="00072740" w:rsidRPr="00C11152">
              <w:rPr>
                <w:noProof/>
                <w:webHidden/>
              </w:rPr>
              <w:tab/>
            </w:r>
            <w:r w:rsidR="00072740" w:rsidRPr="00C11152">
              <w:rPr>
                <w:noProof/>
                <w:webHidden/>
              </w:rPr>
              <w:fldChar w:fldCharType="begin"/>
            </w:r>
            <w:r w:rsidR="00072740" w:rsidRPr="00C11152">
              <w:rPr>
                <w:noProof/>
                <w:webHidden/>
              </w:rPr>
              <w:instrText xml:space="preserve"> PAGEREF _Toc152933918 \h </w:instrText>
            </w:r>
            <w:r w:rsidR="00072740" w:rsidRPr="00C11152">
              <w:rPr>
                <w:noProof/>
                <w:webHidden/>
              </w:rPr>
            </w:r>
            <w:r w:rsidR="00072740" w:rsidRPr="00C11152">
              <w:rPr>
                <w:noProof/>
                <w:webHidden/>
              </w:rPr>
              <w:fldChar w:fldCharType="separate"/>
            </w:r>
            <w:r w:rsidR="00072740" w:rsidRPr="00C11152">
              <w:rPr>
                <w:noProof/>
                <w:webHidden/>
              </w:rPr>
              <w:t>4</w:t>
            </w:r>
            <w:r w:rsidR="00072740" w:rsidRPr="00C11152">
              <w:rPr>
                <w:noProof/>
                <w:webHidden/>
              </w:rPr>
              <w:fldChar w:fldCharType="end"/>
            </w:r>
          </w:hyperlink>
        </w:p>
        <w:p w:rsidR="00072740" w:rsidRPr="00C11152" w:rsidRDefault="00000000" w:rsidP="00072740">
          <w:pPr>
            <w:pStyle w:val="TOC3"/>
            <w:spacing w:line="360" w:lineRule="auto"/>
            <w:rPr>
              <w:rFonts w:ascii="Times New Roman" w:eastAsiaTheme="minorEastAsia" w:hAnsi="Times New Roman" w:cs="Times New Roman"/>
              <w:i w:val="0"/>
              <w:iCs w:val="0"/>
              <w:noProof/>
              <w:kern w:val="2"/>
              <w:sz w:val="24"/>
              <w:szCs w:val="24"/>
              <w14:ligatures w14:val="standardContextual"/>
            </w:rPr>
          </w:pPr>
          <w:hyperlink w:anchor="_Toc152933919" w:history="1">
            <w:r w:rsidR="00072740" w:rsidRPr="00C11152">
              <w:rPr>
                <w:rStyle w:val="Hyperlink"/>
                <w:rFonts w:ascii="Times New Roman" w:hAnsi="Times New Roman" w:cs="Times New Roman"/>
                <w:b/>
                <w:bCs/>
                <w:noProof/>
                <w:color w:val="auto"/>
              </w:rPr>
              <w:t>Behavior</w:t>
            </w:r>
            <w:r w:rsidR="00072740" w:rsidRPr="00C11152">
              <w:rPr>
                <w:rFonts w:ascii="Times New Roman" w:hAnsi="Times New Roman" w:cs="Times New Roman"/>
                <w:noProof/>
                <w:webHidden/>
              </w:rPr>
              <w:tab/>
            </w:r>
            <w:r w:rsidR="00072740" w:rsidRPr="00C11152">
              <w:rPr>
                <w:rFonts w:ascii="Times New Roman" w:hAnsi="Times New Roman" w:cs="Times New Roman"/>
                <w:noProof/>
                <w:webHidden/>
              </w:rPr>
              <w:fldChar w:fldCharType="begin"/>
            </w:r>
            <w:r w:rsidR="00072740" w:rsidRPr="00C11152">
              <w:rPr>
                <w:rFonts w:ascii="Times New Roman" w:hAnsi="Times New Roman" w:cs="Times New Roman"/>
                <w:noProof/>
                <w:webHidden/>
              </w:rPr>
              <w:instrText xml:space="preserve"> PAGEREF _Toc152933919 \h </w:instrText>
            </w:r>
            <w:r w:rsidR="00072740" w:rsidRPr="00C11152">
              <w:rPr>
                <w:rFonts w:ascii="Times New Roman" w:hAnsi="Times New Roman" w:cs="Times New Roman"/>
                <w:noProof/>
                <w:webHidden/>
              </w:rPr>
            </w:r>
            <w:r w:rsidR="00072740" w:rsidRPr="00C11152">
              <w:rPr>
                <w:rFonts w:ascii="Times New Roman" w:hAnsi="Times New Roman" w:cs="Times New Roman"/>
                <w:noProof/>
                <w:webHidden/>
              </w:rPr>
              <w:fldChar w:fldCharType="separate"/>
            </w:r>
            <w:r w:rsidR="00072740" w:rsidRPr="00C11152">
              <w:rPr>
                <w:rFonts w:ascii="Times New Roman" w:hAnsi="Times New Roman" w:cs="Times New Roman"/>
                <w:noProof/>
                <w:webHidden/>
              </w:rPr>
              <w:t>4</w:t>
            </w:r>
            <w:r w:rsidR="00072740" w:rsidRPr="00C11152">
              <w:rPr>
                <w:rFonts w:ascii="Times New Roman" w:hAnsi="Times New Roman" w:cs="Times New Roman"/>
                <w:noProof/>
                <w:webHidden/>
              </w:rPr>
              <w:fldChar w:fldCharType="end"/>
            </w:r>
          </w:hyperlink>
        </w:p>
        <w:p w:rsidR="00072740" w:rsidRPr="00C11152" w:rsidRDefault="00000000" w:rsidP="00072740">
          <w:pPr>
            <w:pStyle w:val="TOC3"/>
            <w:spacing w:line="360" w:lineRule="auto"/>
            <w:rPr>
              <w:rFonts w:ascii="Times New Roman" w:eastAsiaTheme="minorEastAsia" w:hAnsi="Times New Roman" w:cs="Times New Roman"/>
              <w:i w:val="0"/>
              <w:iCs w:val="0"/>
              <w:noProof/>
              <w:kern w:val="2"/>
              <w:sz w:val="24"/>
              <w:szCs w:val="24"/>
              <w14:ligatures w14:val="standardContextual"/>
            </w:rPr>
          </w:pPr>
          <w:hyperlink w:anchor="_Toc152933920" w:history="1">
            <w:r w:rsidR="00072740" w:rsidRPr="00C11152">
              <w:rPr>
                <w:rStyle w:val="Hyperlink"/>
                <w:rFonts w:ascii="Times New Roman" w:hAnsi="Times New Roman" w:cs="Times New Roman"/>
                <w:b/>
                <w:bCs/>
                <w:noProof/>
                <w:color w:val="auto"/>
              </w:rPr>
              <w:t>Mental health</w:t>
            </w:r>
            <w:r w:rsidR="00072740" w:rsidRPr="00C11152">
              <w:rPr>
                <w:rFonts w:ascii="Times New Roman" w:hAnsi="Times New Roman" w:cs="Times New Roman"/>
                <w:noProof/>
                <w:webHidden/>
              </w:rPr>
              <w:tab/>
            </w:r>
            <w:r w:rsidR="00072740" w:rsidRPr="00C11152">
              <w:rPr>
                <w:rFonts w:ascii="Times New Roman" w:hAnsi="Times New Roman" w:cs="Times New Roman"/>
                <w:noProof/>
                <w:webHidden/>
              </w:rPr>
              <w:fldChar w:fldCharType="begin"/>
            </w:r>
            <w:r w:rsidR="00072740" w:rsidRPr="00C11152">
              <w:rPr>
                <w:rFonts w:ascii="Times New Roman" w:hAnsi="Times New Roman" w:cs="Times New Roman"/>
                <w:noProof/>
                <w:webHidden/>
              </w:rPr>
              <w:instrText xml:space="preserve"> PAGEREF _Toc152933920 \h </w:instrText>
            </w:r>
            <w:r w:rsidR="00072740" w:rsidRPr="00C11152">
              <w:rPr>
                <w:rFonts w:ascii="Times New Roman" w:hAnsi="Times New Roman" w:cs="Times New Roman"/>
                <w:noProof/>
                <w:webHidden/>
              </w:rPr>
            </w:r>
            <w:r w:rsidR="00072740" w:rsidRPr="00C11152">
              <w:rPr>
                <w:rFonts w:ascii="Times New Roman" w:hAnsi="Times New Roman" w:cs="Times New Roman"/>
                <w:noProof/>
                <w:webHidden/>
              </w:rPr>
              <w:fldChar w:fldCharType="separate"/>
            </w:r>
            <w:r w:rsidR="00072740" w:rsidRPr="00C11152">
              <w:rPr>
                <w:rFonts w:ascii="Times New Roman" w:hAnsi="Times New Roman" w:cs="Times New Roman"/>
                <w:noProof/>
                <w:webHidden/>
              </w:rPr>
              <w:t>4</w:t>
            </w:r>
            <w:r w:rsidR="00072740" w:rsidRPr="00C11152">
              <w:rPr>
                <w:rFonts w:ascii="Times New Roman" w:hAnsi="Times New Roman" w:cs="Times New Roman"/>
                <w:noProof/>
                <w:webHidden/>
              </w:rPr>
              <w:fldChar w:fldCharType="end"/>
            </w:r>
          </w:hyperlink>
        </w:p>
        <w:p w:rsidR="00072740" w:rsidRPr="00C11152" w:rsidRDefault="00000000" w:rsidP="00072740">
          <w:pPr>
            <w:pStyle w:val="TOC3"/>
            <w:spacing w:line="360" w:lineRule="auto"/>
            <w:rPr>
              <w:rFonts w:ascii="Times New Roman" w:eastAsiaTheme="minorEastAsia" w:hAnsi="Times New Roman" w:cs="Times New Roman"/>
              <w:i w:val="0"/>
              <w:iCs w:val="0"/>
              <w:noProof/>
              <w:kern w:val="2"/>
              <w:sz w:val="24"/>
              <w:szCs w:val="24"/>
              <w14:ligatures w14:val="standardContextual"/>
            </w:rPr>
          </w:pPr>
          <w:hyperlink w:anchor="_Toc152933921" w:history="1">
            <w:r w:rsidR="00072740" w:rsidRPr="00C11152">
              <w:rPr>
                <w:rStyle w:val="Hyperlink"/>
                <w:rFonts w:ascii="Times New Roman" w:hAnsi="Times New Roman" w:cs="Times New Roman"/>
                <w:b/>
                <w:bCs/>
                <w:noProof/>
                <w:color w:val="auto"/>
              </w:rPr>
              <w:t>Cognition</w:t>
            </w:r>
            <w:r w:rsidR="00072740" w:rsidRPr="00C11152">
              <w:rPr>
                <w:rFonts w:ascii="Times New Roman" w:hAnsi="Times New Roman" w:cs="Times New Roman"/>
                <w:noProof/>
                <w:webHidden/>
              </w:rPr>
              <w:tab/>
            </w:r>
            <w:r w:rsidR="00072740" w:rsidRPr="00C11152">
              <w:rPr>
                <w:rFonts w:ascii="Times New Roman" w:hAnsi="Times New Roman" w:cs="Times New Roman"/>
                <w:noProof/>
                <w:webHidden/>
              </w:rPr>
              <w:fldChar w:fldCharType="begin"/>
            </w:r>
            <w:r w:rsidR="00072740" w:rsidRPr="00C11152">
              <w:rPr>
                <w:rFonts w:ascii="Times New Roman" w:hAnsi="Times New Roman" w:cs="Times New Roman"/>
                <w:noProof/>
                <w:webHidden/>
              </w:rPr>
              <w:instrText xml:space="preserve"> PAGEREF _Toc152933921 \h </w:instrText>
            </w:r>
            <w:r w:rsidR="00072740" w:rsidRPr="00C11152">
              <w:rPr>
                <w:rFonts w:ascii="Times New Roman" w:hAnsi="Times New Roman" w:cs="Times New Roman"/>
                <w:noProof/>
                <w:webHidden/>
              </w:rPr>
            </w:r>
            <w:r w:rsidR="00072740" w:rsidRPr="00C11152">
              <w:rPr>
                <w:rFonts w:ascii="Times New Roman" w:hAnsi="Times New Roman" w:cs="Times New Roman"/>
                <w:noProof/>
                <w:webHidden/>
              </w:rPr>
              <w:fldChar w:fldCharType="separate"/>
            </w:r>
            <w:r w:rsidR="00072740" w:rsidRPr="00C11152">
              <w:rPr>
                <w:rFonts w:ascii="Times New Roman" w:hAnsi="Times New Roman" w:cs="Times New Roman"/>
                <w:noProof/>
                <w:webHidden/>
              </w:rPr>
              <w:t>4</w:t>
            </w:r>
            <w:r w:rsidR="00072740" w:rsidRPr="00C11152">
              <w:rPr>
                <w:rFonts w:ascii="Times New Roman" w:hAnsi="Times New Roman" w:cs="Times New Roman"/>
                <w:noProof/>
                <w:webHidden/>
              </w:rPr>
              <w:fldChar w:fldCharType="end"/>
            </w:r>
          </w:hyperlink>
        </w:p>
        <w:p w:rsidR="00072740" w:rsidRPr="00C11152" w:rsidRDefault="00000000" w:rsidP="00072740">
          <w:pPr>
            <w:pStyle w:val="TOC3"/>
            <w:spacing w:line="360" w:lineRule="auto"/>
            <w:rPr>
              <w:rFonts w:ascii="Times New Roman" w:eastAsiaTheme="minorEastAsia" w:hAnsi="Times New Roman" w:cs="Times New Roman"/>
              <w:i w:val="0"/>
              <w:iCs w:val="0"/>
              <w:noProof/>
              <w:kern w:val="2"/>
              <w:sz w:val="24"/>
              <w:szCs w:val="24"/>
              <w14:ligatures w14:val="standardContextual"/>
            </w:rPr>
          </w:pPr>
          <w:hyperlink w:anchor="_Toc152933922" w:history="1">
            <w:r w:rsidR="00072740" w:rsidRPr="00C11152">
              <w:rPr>
                <w:rStyle w:val="Hyperlink"/>
                <w:rFonts w:ascii="Times New Roman" w:hAnsi="Times New Roman" w:cs="Times New Roman"/>
                <w:b/>
                <w:bCs/>
                <w:noProof/>
                <w:color w:val="auto"/>
              </w:rPr>
              <w:t>Structural neuroimaging measures</w:t>
            </w:r>
            <w:r w:rsidR="00072740" w:rsidRPr="00C11152">
              <w:rPr>
                <w:rFonts w:ascii="Times New Roman" w:hAnsi="Times New Roman" w:cs="Times New Roman"/>
                <w:noProof/>
                <w:webHidden/>
              </w:rPr>
              <w:tab/>
            </w:r>
            <w:r w:rsidR="00072740" w:rsidRPr="00C11152">
              <w:rPr>
                <w:rFonts w:ascii="Times New Roman" w:hAnsi="Times New Roman" w:cs="Times New Roman"/>
                <w:noProof/>
                <w:webHidden/>
              </w:rPr>
              <w:fldChar w:fldCharType="begin"/>
            </w:r>
            <w:r w:rsidR="00072740" w:rsidRPr="00C11152">
              <w:rPr>
                <w:rFonts w:ascii="Times New Roman" w:hAnsi="Times New Roman" w:cs="Times New Roman"/>
                <w:noProof/>
                <w:webHidden/>
              </w:rPr>
              <w:instrText xml:space="preserve"> PAGEREF _Toc152933922 \h </w:instrText>
            </w:r>
            <w:r w:rsidR="00072740" w:rsidRPr="00C11152">
              <w:rPr>
                <w:rFonts w:ascii="Times New Roman" w:hAnsi="Times New Roman" w:cs="Times New Roman"/>
                <w:noProof/>
                <w:webHidden/>
              </w:rPr>
            </w:r>
            <w:r w:rsidR="00072740" w:rsidRPr="00C11152">
              <w:rPr>
                <w:rFonts w:ascii="Times New Roman" w:hAnsi="Times New Roman" w:cs="Times New Roman"/>
                <w:noProof/>
                <w:webHidden/>
              </w:rPr>
              <w:fldChar w:fldCharType="separate"/>
            </w:r>
            <w:r w:rsidR="00072740" w:rsidRPr="00C11152">
              <w:rPr>
                <w:rFonts w:ascii="Times New Roman" w:hAnsi="Times New Roman" w:cs="Times New Roman"/>
                <w:noProof/>
                <w:webHidden/>
              </w:rPr>
              <w:t>5</w:t>
            </w:r>
            <w:r w:rsidR="00072740" w:rsidRPr="00C11152">
              <w:rPr>
                <w:rFonts w:ascii="Times New Roman" w:hAnsi="Times New Roman" w:cs="Times New Roman"/>
                <w:noProof/>
                <w:webHidden/>
              </w:rPr>
              <w:fldChar w:fldCharType="end"/>
            </w:r>
          </w:hyperlink>
        </w:p>
        <w:p w:rsidR="00072740" w:rsidRPr="00C11152" w:rsidRDefault="00000000" w:rsidP="00072740">
          <w:pPr>
            <w:pStyle w:val="TOC3"/>
            <w:spacing w:line="360" w:lineRule="auto"/>
            <w:rPr>
              <w:rFonts w:ascii="Times New Roman" w:eastAsiaTheme="minorEastAsia" w:hAnsi="Times New Roman" w:cs="Times New Roman"/>
              <w:i w:val="0"/>
              <w:iCs w:val="0"/>
              <w:noProof/>
              <w:kern w:val="2"/>
              <w:sz w:val="24"/>
              <w:szCs w:val="24"/>
              <w14:ligatures w14:val="standardContextual"/>
            </w:rPr>
          </w:pPr>
          <w:hyperlink w:anchor="_Toc152933923" w:history="1">
            <w:r w:rsidR="00072740" w:rsidRPr="00C11152">
              <w:rPr>
                <w:rStyle w:val="Hyperlink"/>
                <w:rFonts w:ascii="Times New Roman" w:hAnsi="Times New Roman" w:cs="Times New Roman"/>
                <w:b/>
                <w:bCs/>
                <w:noProof/>
                <w:color w:val="auto"/>
                <w:lang w:val="en-US"/>
              </w:rPr>
              <w:t>Resting-state functional connectivity</w:t>
            </w:r>
            <w:r w:rsidR="00072740" w:rsidRPr="00C11152">
              <w:rPr>
                <w:rFonts w:ascii="Times New Roman" w:hAnsi="Times New Roman" w:cs="Times New Roman"/>
                <w:noProof/>
                <w:webHidden/>
              </w:rPr>
              <w:tab/>
            </w:r>
            <w:r w:rsidR="00072740" w:rsidRPr="00C11152">
              <w:rPr>
                <w:rFonts w:ascii="Times New Roman" w:hAnsi="Times New Roman" w:cs="Times New Roman"/>
                <w:noProof/>
                <w:webHidden/>
              </w:rPr>
              <w:fldChar w:fldCharType="begin"/>
            </w:r>
            <w:r w:rsidR="00072740" w:rsidRPr="00C11152">
              <w:rPr>
                <w:rFonts w:ascii="Times New Roman" w:hAnsi="Times New Roman" w:cs="Times New Roman"/>
                <w:noProof/>
                <w:webHidden/>
              </w:rPr>
              <w:instrText xml:space="preserve"> PAGEREF _Toc152933923 \h </w:instrText>
            </w:r>
            <w:r w:rsidR="00072740" w:rsidRPr="00C11152">
              <w:rPr>
                <w:rFonts w:ascii="Times New Roman" w:hAnsi="Times New Roman" w:cs="Times New Roman"/>
                <w:noProof/>
                <w:webHidden/>
              </w:rPr>
            </w:r>
            <w:r w:rsidR="00072740" w:rsidRPr="00C11152">
              <w:rPr>
                <w:rFonts w:ascii="Times New Roman" w:hAnsi="Times New Roman" w:cs="Times New Roman"/>
                <w:noProof/>
                <w:webHidden/>
              </w:rPr>
              <w:fldChar w:fldCharType="separate"/>
            </w:r>
            <w:r w:rsidR="00072740" w:rsidRPr="00C11152">
              <w:rPr>
                <w:rFonts w:ascii="Times New Roman" w:hAnsi="Times New Roman" w:cs="Times New Roman"/>
                <w:noProof/>
                <w:webHidden/>
              </w:rPr>
              <w:t>5</w:t>
            </w:r>
            <w:r w:rsidR="00072740" w:rsidRPr="00C11152">
              <w:rPr>
                <w:rFonts w:ascii="Times New Roman" w:hAnsi="Times New Roman" w:cs="Times New Roman"/>
                <w:noProof/>
                <w:webHidden/>
              </w:rPr>
              <w:fldChar w:fldCharType="end"/>
            </w:r>
          </w:hyperlink>
        </w:p>
        <w:p w:rsidR="00072740" w:rsidRPr="00C11152" w:rsidRDefault="00000000" w:rsidP="00072740">
          <w:pPr>
            <w:pStyle w:val="TOC2"/>
            <w:spacing w:line="360" w:lineRule="auto"/>
            <w:rPr>
              <w:rFonts w:eastAsiaTheme="minorEastAsia"/>
              <w:b w:val="0"/>
              <w:bCs w:val="0"/>
              <w:noProof/>
              <w:kern w:val="2"/>
              <w:sz w:val="24"/>
              <w:szCs w:val="24"/>
              <w:lang w:val="en-CN" w:eastAsia="zh-CN"/>
              <w14:ligatures w14:val="standardContextual"/>
            </w:rPr>
          </w:pPr>
          <w:hyperlink w:anchor="_Toc152933924" w:history="1">
            <w:r w:rsidR="00072740" w:rsidRPr="00C11152">
              <w:rPr>
                <w:rStyle w:val="Hyperlink"/>
                <w:noProof/>
                <w:color w:val="auto"/>
              </w:rPr>
              <w:t>Method S3: Covariate</w:t>
            </w:r>
            <w:r w:rsidR="00072740" w:rsidRPr="00C11152">
              <w:rPr>
                <w:noProof/>
                <w:webHidden/>
              </w:rPr>
              <w:tab/>
            </w:r>
            <w:r w:rsidR="00072740" w:rsidRPr="00C11152">
              <w:rPr>
                <w:noProof/>
                <w:webHidden/>
              </w:rPr>
              <w:fldChar w:fldCharType="begin"/>
            </w:r>
            <w:r w:rsidR="00072740" w:rsidRPr="00C11152">
              <w:rPr>
                <w:noProof/>
                <w:webHidden/>
              </w:rPr>
              <w:instrText xml:space="preserve"> PAGEREF _Toc152933924 \h </w:instrText>
            </w:r>
            <w:r w:rsidR="00072740" w:rsidRPr="00C11152">
              <w:rPr>
                <w:noProof/>
                <w:webHidden/>
              </w:rPr>
            </w:r>
            <w:r w:rsidR="00072740" w:rsidRPr="00C11152">
              <w:rPr>
                <w:noProof/>
                <w:webHidden/>
              </w:rPr>
              <w:fldChar w:fldCharType="separate"/>
            </w:r>
            <w:r w:rsidR="00072740" w:rsidRPr="00C11152">
              <w:rPr>
                <w:noProof/>
                <w:webHidden/>
              </w:rPr>
              <w:t>6</w:t>
            </w:r>
            <w:r w:rsidR="00072740" w:rsidRPr="00C11152">
              <w:rPr>
                <w:noProof/>
                <w:webHidden/>
              </w:rPr>
              <w:fldChar w:fldCharType="end"/>
            </w:r>
          </w:hyperlink>
        </w:p>
        <w:p w:rsidR="00072740" w:rsidRPr="00C11152" w:rsidRDefault="00000000" w:rsidP="00072740">
          <w:pPr>
            <w:pStyle w:val="TOC3"/>
            <w:spacing w:line="360" w:lineRule="auto"/>
            <w:rPr>
              <w:rFonts w:ascii="Times New Roman" w:eastAsiaTheme="minorEastAsia" w:hAnsi="Times New Roman" w:cs="Times New Roman"/>
              <w:i w:val="0"/>
              <w:iCs w:val="0"/>
              <w:noProof/>
              <w:kern w:val="2"/>
              <w:sz w:val="24"/>
              <w:szCs w:val="24"/>
              <w14:ligatures w14:val="standardContextual"/>
            </w:rPr>
          </w:pPr>
          <w:hyperlink w:anchor="_Toc152933925" w:history="1">
            <w:r w:rsidR="00072740" w:rsidRPr="00C11152">
              <w:rPr>
                <w:rStyle w:val="Hyperlink"/>
                <w:rFonts w:ascii="Times New Roman" w:hAnsi="Times New Roman" w:cs="Times New Roman"/>
                <w:b/>
                <w:bCs/>
                <w:noProof/>
                <w:color w:val="auto"/>
              </w:rPr>
              <w:t>Age at baseline</w:t>
            </w:r>
            <w:r w:rsidR="00072740" w:rsidRPr="00C11152">
              <w:rPr>
                <w:rFonts w:ascii="Times New Roman" w:hAnsi="Times New Roman" w:cs="Times New Roman"/>
                <w:noProof/>
                <w:webHidden/>
              </w:rPr>
              <w:tab/>
            </w:r>
            <w:r w:rsidR="00072740" w:rsidRPr="00C11152">
              <w:rPr>
                <w:rFonts w:ascii="Times New Roman" w:hAnsi="Times New Roman" w:cs="Times New Roman"/>
                <w:noProof/>
                <w:webHidden/>
              </w:rPr>
              <w:fldChar w:fldCharType="begin"/>
            </w:r>
            <w:r w:rsidR="00072740" w:rsidRPr="00C11152">
              <w:rPr>
                <w:rFonts w:ascii="Times New Roman" w:hAnsi="Times New Roman" w:cs="Times New Roman"/>
                <w:noProof/>
                <w:webHidden/>
              </w:rPr>
              <w:instrText xml:space="preserve"> PAGEREF _Toc152933925 \h </w:instrText>
            </w:r>
            <w:r w:rsidR="00072740" w:rsidRPr="00C11152">
              <w:rPr>
                <w:rFonts w:ascii="Times New Roman" w:hAnsi="Times New Roman" w:cs="Times New Roman"/>
                <w:noProof/>
                <w:webHidden/>
              </w:rPr>
            </w:r>
            <w:r w:rsidR="00072740" w:rsidRPr="00C11152">
              <w:rPr>
                <w:rFonts w:ascii="Times New Roman" w:hAnsi="Times New Roman" w:cs="Times New Roman"/>
                <w:noProof/>
                <w:webHidden/>
              </w:rPr>
              <w:fldChar w:fldCharType="separate"/>
            </w:r>
            <w:r w:rsidR="00072740" w:rsidRPr="00C11152">
              <w:rPr>
                <w:rFonts w:ascii="Times New Roman" w:hAnsi="Times New Roman" w:cs="Times New Roman"/>
                <w:noProof/>
                <w:webHidden/>
              </w:rPr>
              <w:t>6</w:t>
            </w:r>
            <w:r w:rsidR="00072740" w:rsidRPr="00C11152">
              <w:rPr>
                <w:rFonts w:ascii="Times New Roman" w:hAnsi="Times New Roman" w:cs="Times New Roman"/>
                <w:noProof/>
                <w:webHidden/>
              </w:rPr>
              <w:fldChar w:fldCharType="end"/>
            </w:r>
          </w:hyperlink>
        </w:p>
        <w:p w:rsidR="00072740" w:rsidRPr="00C11152" w:rsidRDefault="00000000" w:rsidP="00072740">
          <w:pPr>
            <w:pStyle w:val="TOC3"/>
            <w:spacing w:line="360" w:lineRule="auto"/>
            <w:rPr>
              <w:rFonts w:ascii="Times New Roman" w:eastAsiaTheme="minorEastAsia" w:hAnsi="Times New Roman" w:cs="Times New Roman"/>
              <w:i w:val="0"/>
              <w:iCs w:val="0"/>
              <w:noProof/>
              <w:kern w:val="2"/>
              <w:sz w:val="24"/>
              <w:szCs w:val="24"/>
              <w14:ligatures w14:val="standardContextual"/>
            </w:rPr>
          </w:pPr>
          <w:hyperlink w:anchor="_Toc152933926" w:history="1">
            <w:r w:rsidR="00072740" w:rsidRPr="00C11152">
              <w:rPr>
                <w:rStyle w:val="Hyperlink"/>
                <w:rFonts w:ascii="Times New Roman" w:hAnsi="Times New Roman" w:cs="Times New Roman"/>
                <w:b/>
                <w:bCs/>
                <w:noProof/>
                <w:color w:val="auto"/>
                <w:lang w:val="en-US"/>
              </w:rPr>
              <w:t>Gender</w:t>
            </w:r>
            <w:r w:rsidR="00072740" w:rsidRPr="00C11152">
              <w:rPr>
                <w:rFonts w:ascii="Times New Roman" w:hAnsi="Times New Roman" w:cs="Times New Roman"/>
                <w:noProof/>
                <w:webHidden/>
              </w:rPr>
              <w:tab/>
            </w:r>
            <w:r w:rsidR="00072740" w:rsidRPr="00C11152">
              <w:rPr>
                <w:rFonts w:ascii="Times New Roman" w:hAnsi="Times New Roman" w:cs="Times New Roman"/>
                <w:noProof/>
                <w:webHidden/>
              </w:rPr>
              <w:fldChar w:fldCharType="begin"/>
            </w:r>
            <w:r w:rsidR="00072740" w:rsidRPr="00C11152">
              <w:rPr>
                <w:rFonts w:ascii="Times New Roman" w:hAnsi="Times New Roman" w:cs="Times New Roman"/>
                <w:noProof/>
                <w:webHidden/>
              </w:rPr>
              <w:instrText xml:space="preserve"> PAGEREF _Toc152933926 \h </w:instrText>
            </w:r>
            <w:r w:rsidR="00072740" w:rsidRPr="00C11152">
              <w:rPr>
                <w:rFonts w:ascii="Times New Roman" w:hAnsi="Times New Roman" w:cs="Times New Roman"/>
                <w:noProof/>
                <w:webHidden/>
              </w:rPr>
            </w:r>
            <w:r w:rsidR="00072740" w:rsidRPr="00C11152">
              <w:rPr>
                <w:rFonts w:ascii="Times New Roman" w:hAnsi="Times New Roman" w:cs="Times New Roman"/>
                <w:noProof/>
                <w:webHidden/>
              </w:rPr>
              <w:fldChar w:fldCharType="separate"/>
            </w:r>
            <w:r w:rsidR="00072740" w:rsidRPr="00C11152">
              <w:rPr>
                <w:rFonts w:ascii="Times New Roman" w:hAnsi="Times New Roman" w:cs="Times New Roman"/>
                <w:noProof/>
                <w:webHidden/>
              </w:rPr>
              <w:t>6</w:t>
            </w:r>
            <w:r w:rsidR="00072740" w:rsidRPr="00C11152">
              <w:rPr>
                <w:rFonts w:ascii="Times New Roman" w:hAnsi="Times New Roman" w:cs="Times New Roman"/>
                <w:noProof/>
                <w:webHidden/>
              </w:rPr>
              <w:fldChar w:fldCharType="end"/>
            </w:r>
          </w:hyperlink>
        </w:p>
        <w:p w:rsidR="00072740" w:rsidRPr="00C11152" w:rsidRDefault="00000000" w:rsidP="00072740">
          <w:pPr>
            <w:pStyle w:val="TOC3"/>
            <w:spacing w:line="360" w:lineRule="auto"/>
            <w:rPr>
              <w:rFonts w:ascii="Times New Roman" w:eastAsiaTheme="minorEastAsia" w:hAnsi="Times New Roman" w:cs="Times New Roman"/>
              <w:i w:val="0"/>
              <w:iCs w:val="0"/>
              <w:noProof/>
              <w:kern w:val="2"/>
              <w:sz w:val="24"/>
              <w:szCs w:val="24"/>
              <w14:ligatures w14:val="standardContextual"/>
            </w:rPr>
          </w:pPr>
          <w:hyperlink w:anchor="_Toc152933927" w:history="1">
            <w:r w:rsidR="00072740" w:rsidRPr="00C11152">
              <w:rPr>
                <w:rStyle w:val="Hyperlink"/>
                <w:rFonts w:ascii="Times New Roman" w:hAnsi="Times New Roman" w:cs="Times New Roman"/>
                <w:b/>
                <w:bCs/>
                <w:noProof/>
                <w:color w:val="auto"/>
                <w:lang w:val="en-US"/>
              </w:rPr>
              <w:t>Race/ethnicity</w:t>
            </w:r>
            <w:r w:rsidR="00072740" w:rsidRPr="00C11152">
              <w:rPr>
                <w:rFonts w:ascii="Times New Roman" w:hAnsi="Times New Roman" w:cs="Times New Roman"/>
                <w:noProof/>
                <w:webHidden/>
              </w:rPr>
              <w:tab/>
            </w:r>
            <w:r w:rsidR="00072740" w:rsidRPr="00C11152">
              <w:rPr>
                <w:rFonts w:ascii="Times New Roman" w:hAnsi="Times New Roman" w:cs="Times New Roman"/>
                <w:noProof/>
                <w:webHidden/>
              </w:rPr>
              <w:fldChar w:fldCharType="begin"/>
            </w:r>
            <w:r w:rsidR="00072740" w:rsidRPr="00C11152">
              <w:rPr>
                <w:rFonts w:ascii="Times New Roman" w:hAnsi="Times New Roman" w:cs="Times New Roman"/>
                <w:noProof/>
                <w:webHidden/>
              </w:rPr>
              <w:instrText xml:space="preserve"> PAGEREF _Toc152933927 \h </w:instrText>
            </w:r>
            <w:r w:rsidR="00072740" w:rsidRPr="00C11152">
              <w:rPr>
                <w:rFonts w:ascii="Times New Roman" w:hAnsi="Times New Roman" w:cs="Times New Roman"/>
                <w:noProof/>
                <w:webHidden/>
              </w:rPr>
            </w:r>
            <w:r w:rsidR="00072740" w:rsidRPr="00C11152">
              <w:rPr>
                <w:rFonts w:ascii="Times New Roman" w:hAnsi="Times New Roman" w:cs="Times New Roman"/>
                <w:noProof/>
                <w:webHidden/>
              </w:rPr>
              <w:fldChar w:fldCharType="separate"/>
            </w:r>
            <w:r w:rsidR="00072740" w:rsidRPr="00C11152">
              <w:rPr>
                <w:rFonts w:ascii="Times New Roman" w:hAnsi="Times New Roman" w:cs="Times New Roman"/>
                <w:noProof/>
                <w:webHidden/>
              </w:rPr>
              <w:t>6</w:t>
            </w:r>
            <w:r w:rsidR="00072740" w:rsidRPr="00C11152">
              <w:rPr>
                <w:rFonts w:ascii="Times New Roman" w:hAnsi="Times New Roman" w:cs="Times New Roman"/>
                <w:noProof/>
                <w:webHidden/>
              </w:rPr>
              <w:fldChar w:fldCharType="end"/>
            </w:r>
          </w:hyperlink>
        </w:p>
        <w:p w:rsidR="00072740" w:rsidRPr="00C11152" w:rsidRDefault="00000000" w:rsidP="00072740">
          <w:pPr>
            <w:pStyle w:val="TOC3"/>
            <w:spacing w:line="360" w:lineRule="auto"/>
            <w:rPr>
              <w:rFonts w:ascii="Times New Roman" w:eastAsiaTheme="minorEastAsia" w:hAnsi="Times New Roman" w:cs="Times New Roman"/>
              <w:i w:val="0"/>
              <w:iCs w:val="0"/>
              <w:noProof/>
              <w:kern w:val="2"/>
              <w:sz w:val="24"/>
              <w:szCs w:val="24"/>
              <w14:ligatures w14:val="standardContextual"/>
            </w:rPr>
          </w:pPr>
          <w:hyperlink w:anchor="_Toc152933928" w:history="1">
            <w:r w:rsidR="00072740" w:rsidRPr="00C11152">
              <w:rPr>
                <w:rStyle w:val="Hyperlink"/>
                <w:rFonts w:ascii="Times New Roman" w:hAnsi="Times New Roman" w:cs="Times New Roman"/>
                <w:b/>
                <w:bCs/>
                <w:noProof/>
                <w:color w:val="auto"/>
                <w:lang w:val="en-US"/>
              </w:rPr>
              <w:t>Birth context score</w:t>
            </w:r>
            <w:r w:rsidR="00072740" w:rsidRPr="00C11152">
              <w:rPr>
                <w:rFonts w:ascii="Times New Roman" w:hAnsi="Times New Roman" w:cs="Times New Roman"/>
                <w:noProof/>
                <w:webHidden/>
              </w:rPr>
              <w:tab/>
            </w:r>
            <w:r w:rsidR="00072740" w:rsidRPr="00C11152">
              <w:rPr>
                <w:rFonts w:ascii="Times New Roman" w:hAnsi="Times New Roman" w:cs="Times New Roman"/>
                <w:noProof/>
                <w:webHidden/>
              </w:rPr>
              <w:fldChar w:fldCharType="begin"/>
            </w:r>
            <w:r w:rsidR="00072740" w:rsidRPr="00C11152">
              <w:rPr>
                <w:rFonts w:ascii="Times New Roman" w:hAnsi="Times New Roman" w:cs="Times New Roman"/>
                <w:noProof/>
                <w:webHidden/>
              </w:rPr>
              <w:instrText xml:space="preserve"> PAGEREF _Toc152933928 \h </w:instrText>
            </w:r>
            <w:r w:rsidR="00072740" w:rsidRPr="00C11152">
              <w:rPr>
                <w:rFonts w:ascii="Times New Roman" w:hAnsi="Times New Roman" w:cs="Times New Roman"/>
                <w:noProof/>
                <w:webHidden/>
              </w:rPr>
            </w:r>
            <w:r w:rsidR="00072740" w:rsidRPr="00C11152">
              <w:rPr>
                <w:rFonts w:ascii="Times New Roman" w:hAnsi="Times New Roman" w:cs="Times New Roman"/>
                <w:noProof/>
                <w:webHidden/>
              </w:rPr>
              <w:fldChar w:fldCharType="separate"/>
            </w:r>
            <w:r w:rsidR="00072740" w:rsidRPr="00C11152">
              <w:rPr>
                <w:rFonts w:ascii="Times New Roman" w:hAnsi="Times New Roman" w:cs="Times New Roman"/>
                <w:noProof/>
                <w:webHidden/>
              </w:rPr>
              <w:t>6</w:t>
            </w:r>
            <w:r w:rsidR="00072740" w:rsidRPr="00C11152">
              <w:rPr>
                <w:rFonts w:ascii="Times New Roman" w:hAnsi="Times New Roman" w:cs="Times New Roman"/>
                <w:noProof/>
                <w:webHidden/>
              </w:rPr>
              <w:fldChar w:fldCharType="end"/>
            </w:r>
          </w:hyperlink>
        </w:p>
        <w:p w:rsidR="00072740" w:rsidRPr="00C11152" w:rsidRDefault="00000000" w:rsidP="00072740">
          <w:pPr>
            <w:pStyle w:val="TOC3"/>
            <w:spacing w:line="360" w:lineRule="auto"/>
            <w:rPr>
              <w:rFonts w:ascii="Times New Roman" w:eastAsiaTheme="minorEastAsia" w:hAnsi="Times New Roman" w:cs="Times New Roman"/>
              <w:i w:val="0"/>
              <w:iCs w:val="0"/>
              <w:noProof/>
              <w:kern w:val="2"/>
              <w:sz w:val="24"/>
              <w:szCs w:val="24"/>
              <w14:ligatures w14:val="standardContextual"/>
            </w:rPr>
          </w:pPr>
          <w:hyperlink w:anchor="_Toc152933929" w:history="1">
            <w:r w:rsidR="00072740" w:rsidRPr="00C11152">
              <w:rPr>
                <w:rStyle w:val="Hyperlink"/>
                <w:rFonts w:ascii="Times New Roman" w:hAnsi="Times New Roman" w:cs="Times New Roman"/>
                <w:b/>
                <w:bCs/>
                <w:noProof/>
                <w:color w:val="auto"/>
                <w:lang w:val="en-US"/>
              </w:rPr>
              <w:t>Family context score</w:t>
            </w:r>
            <w:r w:rsidR="00072740" w:rsidRPr="00C11152">
              <w:rPr>
                <w:rFonts w:ascii="Times New Roman" w:hAnsi="Times New Roman" w:cs="Times New Roman"/>
                <w:noProof/>
                <w:webHidden/>
              </w:rPr>
              <w:tab/>
            </w:r>
            <w:r w:rsidR="00072740" w:rsidRPr="00C11152">
              <w:rPr>
                <w:rFonts w:ascii="Times New Roman" w:hAnsi="Times New Roman" w:cs="Times New Roman"/>
                <w:noProof/>
                <w:webHidden/>
              </w:rPr>
              <w:fldChar w:fldCharType="begin"/>
            </w:r>
            <w:r w:rsidR="00072740" w:rsidRPr="00C11152">
              <w:rPr>
                <w:rFonts w:ascii="Times New Roman" w:hAnsi="Times New Roman" w:cs="Times New Roman"/>
                <w:noProof/>
                <w:webHidden/>
              </w:rPr>
              <w:instrText xml:space="preserve"> PAGEREF _Toc152933929 \h </w:instrText>
            </w:r>
            <w:r w:rsidR="00072740" w:rsidRPr="00C11152">
              <w:rPr>
                <w:rFonts w:ascii="Times New Roman" w:hAnsi="Times New Roman" w:cs="Times New Roman"/>
                <w:noProof/>
                <w:webHidden/>
              </w:rPr>
            </w:r>
            <w:r w:rsidR="00072740" w:rsidRPr="00C11152">
              <w:rPr>
                <w:rFonts w:ascii="Times New Roman" w:hAnsi="Times New Roman" w:cs="Times New Roman"/>
                <w:noProof/>
                <w:webHidden/>
              </w:rPr>
              <w:fldChar w:fldCharType="separate"/>
            </w:r>
            <w:r w:rsidR="00072740" w:rsidRPr="00C11152">
              <w:rPr>
                <w:rFonts w:ascii="Times New Roman" w:hAnsi="Times New Roman" w:cs="Times New Roman"/>
                <w:noProof/>
                <w:webHidden/>
              </w:rPr>
              <w:t>7</w:t>
            </w:r>
            <w:r w:rsidR="00072740" w:rsidRPr="00C11152">
              <w:rPr>
                <w:rFonts w:ascii="Times New Roman" w:hAnsi="Times New Roman" w:cs="Times New Roman"/>
                <w:noProof/>
                <w:webHidden/>
              </w:rPr>
              <w:fldChar w:fldCharType="end"/>
            </w:r>
          </w:hyperlink>
        </w:p>
        <w:p w:rsidR="00072740" w:rsidRPr="00C11152" w:rsidRDefault="00000000" w:rsidP="00072740">
          <w:pPr>
            <w:pStyle w:val="TOC3"/>
            <w:spacing w:line="360" w:lineRule="auto"/>
            <w:rPr>
              <w:rFonts w:ascii="Times New Roman" w:eastAsiaTheme="minorEastAsia" w:hAnsi="Times New Roman" w:cs="Times New Roman"/>
              <w:i w:val="0"/>
              <w:iCs w:val="0"/>
              <w:noProof/>
              <w:kern w:val="2"/>
              <w:sz w:val="24"/>
              <w:szCs w:val="24"/>
              <w14:ligatures w14:val="standardContextual"/>
            </w:rPr>
          </w:pPr>
          <w:hyperlink w:anchor="_Toc152933930" w:history="1">
            <w:r w:rsidR="00072740" w:rsidRPr="00C11152">
              <w:rPr>
                <w:rStyle w:val="Hyperlink"/>
                <w:rFonts w:ascii="Times New Roman" w:hAnsi="Times New Roman" w:cs="Times New Roman"/>
                <w:b/>
                <w:bCs/>
                <w:noProof/>
                <w:color w:val="auto"/>
                <w:lang w:val="en-US"/>
              </w:rPr>
              <w:t>Society context score</w:t>
            </w:r>
            <w:r w:rsidR="00072740" w:rsidRPr="00C11152">
              <w:rPr>
                <w:rFonts w:ascii="Times New Roman" w:hAnsi="Times New Roman" w:cs="Times New Roman"/>
                <w:noProof/>
                <w:webHidden/>
              </w:rPr>
              <w:tab/>
            </w:r>
            <w:r w:rsidR="00072740" w:rsidRPr="00C11152">
              <w:rPr>
                <w:rFonts w:ascii="Times New Roman" w:hAnsi="Times New Roman" w:cs="Times New Roman"/>
                <w:noProof/>
                <w:webHidden/>
              </w:rPr>
              <w:fldChar w:fldCharType="begin"/>
            </w:r>
            <w:r w:rsidR="00072740" w:rsidRPr="00C11152">
              <w:rPr>
                <w:rFonts w:ascii="Times New Roman" w:hAnsi="Times New Roman" w:cs="Times New Roman"/>
                <w:noProof/>
                <w:webHidden/>
              </w:rPr>
              <w:instrText xml:space="preserve"> PAGEREF _Toc152933930 \h </w:instrText>
            </w:r>
            <w:r w:rsidR="00072740" w:rsidRPr="00C11152">
              <w:rPr>
                <w:rFonts w:ascii="Times New Roman" w:hAnsi="Times New Roman" w:cs="Times New Roman"/>
                <w:noProof/>
                <w:webHidden/>
              </w:rPr>
            </w:r>
            <w:r w:rsidR="00072740" w:rsidRPr="00C11152">
              <w:rPr>
                <w:rFonts w:ascii="Times New Roman" w:hAnsi="Times New Roman" w:cs="Times New Roman"/>
                <w:noProof/>
                <w:webHidden/>
              </w:rPr>
              <w:fldChar w:fldCharType="separate"/>
            </w:r>
            <w:r w:rsidR="00072740" w:rsidRPr="00C11152">
              <w:rPr>
                <w:rFonts w:ascii="Times New Roman" w:hAnsi="Times New Roman" w:cs="Times New Roman"/>
                <w:noProof/>
                <w:webHidden/>
              </w:rPr>
              <w:t>8</w:t>
            </w:r>
            <w:r w:rsidR="00072740" w:rsidRPr="00C11152">
              <w:rPr>
                <w:rFonts w:ascii="Times New Roman" w:hAnsi="Times New Roman" w:cs="Times New Roman"/>
                <w:noProof/>
                <w:webHidden/>
              </w:rPr>
              <w:fldChar w:fldCharType="end"/>
            </w:r>
          </w:hyperlink>
        </w:p>
        <w:p w:rsidR="00072740" w:rsidRPr="00C11152" w:rsidRDefault="00000000" w:rsidP="00072740">
          <w:pPr>
            <w:pStyle w:val="TOC2"/>
            <w:spacing w:line="360" w:lineRule="auto"/>
            <w:rPr>
              <w:rFonts w:eastAsiaTheme="minorEastAsia"/>
              <w:b w:val="0"/>
              <w:bCs w:val="0"/>
              <w:noProof/>
              <w:kern w:val="2"/>
              <w:sz w:val="24"/>
              <w:szCs w:val="24"/>
              <w:lang w:val="en-CN" w:eastAsia="zh-CN"/>
              <w14:ligatures w14:val="standardContextual"/>
            </w:rPr>
          </w:pPr>
          <w:hyperlink w:anchor="_Toc152933931" w:history="1">
            <w:r w:rsidR="00072740" w:rsidRPr="00C11152">
              <w:rPr>
                <w:rStyle w:val="Hyperlink"/>
                <w:noProof/>
                <w:color w:val="auto"/>
              </w:rPr>
              <w:t>Method S4: Polygenic Score (PGS) Derivation</w:t>
            </w:r>
            <w:r w:rsidR="00072740" w:rsidRPr="00C11152">
              <w:rPr>
                <w:noProof/>
                <w:webHidden/>
              </w:rPr>
              <w:tab/>
            </w:r>
            <w:r w:rsidR="00072740" w:rsidRPr="00C11152">
              <w:rPr>
                <w:noProof/>
                <w:webHidden/>
              </w:rPr>
              <w:fldChar w:fldCharType="begin"/>
            </w:r>
            <w:r w:rsidR="00072740" w:rsidRPr="00C11152">
              <w:rPr>
                <w:noProof/>
                <w:webHidden/>
              </w:rPr>
              <w:instrText xml:space="preserve"> PAGEREF _Toc152933931 \h </w:instrText>
            </w:r>
            <w:r w:rsidR="00072740" w:rsidRPr="00C11152">
              <w:rPr>
                <w:noProof/>
                <w:webHidden/>
              </w:rPr>
            </w:r>
            <w:r w:rsidR="00072740" w:rsidRPr="00C11152">
              <w:rPr>
                <w:noProof/>
                <w:webHidden/>
              </w:rPr>
              <w:fldChar w:fldCharType="separate"/>
            </w:r>
            <w:r w:rsidR="00072740" w:rsidRPr="00C11152">
              <w:rPr>
                <w:noProof/>
                <w:webHidden/>
              </w:rPr>
              <w:t>9</w:t>
            </w:r>
            <w:r w:rsidR="00072740" w:rsidRPr="00C11152">
              <w:rPr>
                <w:noProof/>
                <w:webHidden/>
              </w:rPr>
              <w:fldChar w:fldCharType="end"/>
            </w:r>
          </w:hyperlink>
        </w:p>
        <w:p w:rsidR="00072740" w:rsidRPr="00C11152" w:rsidRDefault="00000000" w:rsidP="00072740">
          <w:pPr>
            <w:pStyle w:val="TOC2"/>
            <w:spacing w:line="360" w:lineRule="auto"/>
            <w:rPr>
              <w:rFonts w:eastAsiaTheme="minorEastAsia"/>
              <w:b w:val="0"/>
              <w:bCs w:val="0"/>
              <w:noProof/>
              <w:kern w:val="2"/>
              <w:sz w:val="24"/>
              <w:szCs w:val="24"/>
              <w:lang w:val="en-CN" w:eastAsia="zh-CN"/>
              <w14:ligatures w14:val="standardContextual"/>
            </w:rPr>
          </w:pPr>
          <w:hyperlink w:anchor="_Toc152933932" w:history="1">
            <w:r w:rsidR="00072740" w:rsidRPr="00C11152">
              <w:rPr>
                <w:rStyle w:val="Hyperlink"/>
                <w:noProof/>
                <w:color w:val="auto"/>
              </w:rPr>
              <w:t>Method S5: Context score calculation</w:t>
            </w:r>
            <w:r w:rsidR="00072740" w:rsidRPr="00C11152">
              <w:rPr>
                <w:noProof/>
                <w:webHidden/>
              </w:rPr>
              <w:tab/>
            </w:r>
            <w:r w:rsidR="00072740" w:rsidRPr="00C11152">
              <w:rPr>
                <w:noProof/>
                <w:webHidden/>
              </w:rPr>
              <w:fldChar w:fldCharType="begin"/>
            </w:r>
            <w:r w:rsidR="00072740" w:rsidRPr="00C11152">
              <w:rPr>
                <w:noProof/>
                <w:webHidden/>
              </w:rPr>
              <w:instrText xml:space="preserve"> PAGEREF _Toc152933932 \h </w:instrText>
            </w:r>
            <w:r w:rsidR="00072740" w:rsidRPr="00C11152">
              <w:rPr>
                <w:noProof/>
                <w:webHidden/>
              </w:rPr>
            </w:r>
            <w:r w:rsidR="00072740" w:rsidRPr="00C11152">
              <w:rPr>
                <w:noProof/>
                <w:webHidden/>
              </w:rPr>
              <w:fldChar w:fldCharType="separate"/>
            </w:r>
            <w:r w:rsidR="00072740" w:rsidRPr="00C11152">
              <w:rPr>
                <w:noProof/>
                <w:webHidden/>
              </w:rPr>
              <w:t>10</w:t>
            </w:r>
            <w:r w:rsidR="00072740" w:rsidRPr="00C11152">
              <w:rPr>
                <w:noProof/>
                <w:webHidden/>
              </w:rPr>
              <w:fldChar w:fldCharType="end"/>
            </w:r>
          </w:hyperlink>
        </w:p>
        <w:p w:rsidR="00072740" w:rsidRPr="00C11152" w:rsidRDefault="00000000" w:rsidP="00072740">
          <w:pPr>
            <w:pStyle w:val="TOC2"/>
            <w:spacing w:line="360" w:lineRule="auto"/>
            <w:rPr>
              <w:rFonts w:eastAsiaTheme="minorEastAsia"/>
              <w:b w:val="0"/>
              <w:bCs w:val="0"/>
              <w:noProof/>
              <w:kern w:val="2"/>
              <w:sz w:val="24"/>
              <w:szCs w:val="24"/>
              <w:lang w:val="en-CN" w:eastAsia="zh-CN"/>
              <w14:ligatures w14:val="standardContextual"/>
            </w:rPr>
          </w:pPr>
          <w:hyperlink w:anchor="_Toc152933933" w:history="1">
            <w:r w:rsidR="00072740" w:rsidRPr="00C11152">
              <w:rPr>
                <w:rStyle w:val="Hyperlink"/>
                <w:noProof/>
                <w:color w:val="auto"/>
              </w:rPr>
              <w:t>Method S6: Effect size in moderation analyses</w:t>
            </w:r>
            <w:r w:rsidR="00072740" w:rsidRPr="00C11152">
              <w:rPr>
                <w:noProof/>
                <w:webHidden/>
              </w:rPr>
              <w:tab/>
            </w:r>
            <w:r w:rsidR="00072740" w:rsidRPr="00C11152">
              <w:rPr>
                <w:noProof/>
                <w:webHidden/>
              </w:rPr>
              <w:fldChar w:fldCharType="begin"/>
            </w:r>
            <w:r w:rsidR="00072740" w:rsidRPr="00C11152">
              <w:rPr>
                <w:noProof/>
                <w:webHidden/>
              </w:rPr>
              <w:instrText xml:space="preserve"> PAGEREF _Toc152933933 \h </w:instrText>
            </w:r>
            <w:r w:rsidR="00072740" w:rsidRPr="00C11152">
              <w:rPr>
                <w:noProof/>
                <w:webHidden/>
              </w:rPr>
            </w:r>
            <w:r w:rsidR="00072740" w:rsidRPr="00C11152">
              <w:rPr>
                <w:noProof/>
                <w:webHidden/>
              </w:rPr>
              <w:fldChar w:fldCharType="separate"/>
            </w:r>
            <w:r w:rsidR="00072740" w:rsidRPr="00C11152">
              <w:rPr>
                <w:noProof/>
                <w:webHidden/>
              </w:rPr>
              <w:t>10</w:t>
            </w:r>
            <w:r w:rsidR="00072740" w:rsidRPr="00C11152">
              <w:rPr>
                <w:noProof/>
                <w:webHidden/>
              </w:rPr>
              <w:fldChar w:fldCharType="end"/>
            </w:r>
          </w:hyperlink>
        </w:p>
        <w:p w:rsidR="00072740" w:rsidRPr="00C11152" w:rsidRDefault="00000000" w:rsidP="00072740">
          <w:pPr>
            <w:pStyle w:val="TOC2"/>
            <w:spacing w:line="360" w:lineRule="auto"/>
            <w:rPr>
              <w:rFonts w:eastAsiaTheme="minorEastAsia"/>
              <w:b w:val="0"/>
              <w:bCs w:val="0"/>
              <w:noProof/>
              <w:kern w:val="2"/>
              <w:sz w:val="24"/>
              <w:szCs w:val="24"/>
              <w:lang w:val="en-CN" w:eastAsia="zh-CN"/>
              <w14:ligatures w14:val="standardContextual"/>
            </w:rPr>
          </w:pPr>
          <w:hyperlink w:anchor="_Toc152933934" w:history="1">
            <w:r w:rsidR="00072740" w:rsidRPr="00C11152">
              <w:rPr>
                <w:rStyle w:val="Hyperlink"/>
                <w:noProof/>
                <w:color w:val="auto"/>
              </w:rPr>
              <w:t>Supplementary Figure S1: Inclusion criteria for each series of analyses in a study of prenatal substance exposure and child health from the Adolescent Brain Cognitive Development (ABCD) cohort</w:t>
            </w:r>
            <w:r w:rsidR="00072740" w:rsidRPr="00C11152">
              <w:rPr>
                <w:noProof/>
                <w:webHidden/>
              </w:rPr>
              <w:tab/>
            </w:r>
            <w:r w:rsidR="00072740" w:rsidRPr="00C11152">
              <w:rPr>
                <w:noProof/>
                <w:webHidden/>
              </w:rPr>
              <w:fldChar w:fldCharType="begin"/>
            </w:r>
            <w:r w:rsidR="00072740" w:rsidRPr="00C11152">
              <w:rPr>
                <w:noProof/>
                <w:webHidden/>
              </w:rPr>
              <w:instrText xml:space="preserve"> PAGEREF _Toc152933934 \h </w:instrText>
            </w:r>
            <w:r w:rsidR="00072740" w:rsidRPr="00C11152">
              <w:rPr>
                <w:noProof/>
                <w:webHidden/>
              </w:rPr>
            </w:r>
            <w:r w:rsidR="00072740" w:rsidRPr="00C11152">
              <w:rPr>
                <w:noProof/>
                <w:webHidden/>
              </w:rPr>
              <w:fldChar w:fldCharType="separate"/>
            </w:r>
            <w:r w:rsidR="00072740" w:rsidRPr="00C11152">
              <w:rPr>
                <w:noProof/>
                <w:webHidden/>
              </w:rPr>
              <w:t>11</w:t>
            </w:r>
            <w:r w:rsidR="00072740" w:rsidRPr="00C11152">
              <w:rPr>
                <w:noProof/>
                <w:webHidden/>
              </w:rPr>
              <w:fldChar w:fldCharType="end"/>
            </w:r>
          </w:hyperlink>
        </w:p>
        <w:p w:rsidR="00072740" w:rsidRPr="00C11152" w:rsidRDefault="00000000" w:rsidP="00072740">
          <w:pPr>
            <w:pStyle w:val="TOC2"/>
            <w:spacing w:line="360" w:lineRule="auto"/>
            <w:rPr>
              <w:rFonts w:eastAsiaTheme="minorEastAsia"/>
              <w:b w:val="0"/>
              <w:bCs w:val="0"/>
              <w:noProof/>
              <w:kern w:val="2"/>
              <w:sz w:val="24"/>
              <w:szCs w:val="24"/>
              <w:lang w:val="en-CN" w:eastAsia="zh-CN"/>
              <w14:ligatures w14:val="standardContextual"/>
            </w:rPr>
          </w:pPr>
          <w:hyperlink w:anchor="_Toc152933935" w:history="1">
            <w:r w:rsidR="00072740" w:rsidRPr="00C11152">
              <w:rPr>
                <w:rStyle w:val="Hyperlink"/>
                <w:noProof/>
                <w:color w:val="auto"/>
              </w:rPr>
              <w:t>Supplementary Figure S2: Dose responses of the estimated PSE-alcohol/caffeine/marijuana total consumption during pregnancy associated with child mental health and cognitive functioning, adjusting for fixed and random effects at baseline and 2-year follow-up</w:t>
            </w:r>
            <w:r w:rsidR="00072740" w:rsidRPr="00C11152">
              <w:rPr>
                <w:noProof/>
                <w:webHidden/>
              </w:rPr>
              <w:tab/>
            </w:r>
            <w:r w:rsidR="00072740" w:rsidRPr="00C11152">
              <w:rPr>
                <w:noProof/>
                <w:webHidden/>
              </w:rPr>
              <w:fldChar w:fldCharType="begin"/>
            </w:r>
            <w:r w:rsidR="00072740" w:rsidRPr="00C11152">
              <w:rPr>
                <w:noProof/>
                <w:webHidden/>
              </w:rPr>
              <w:instrText xml:space="preserve"> PAGEREF _Toc152933935 \h </w:instrText>
            </w:r>
            <w:r w:rsidR="00072740" w:rsidRPr="00C11152">
              <w:rPr>
                <w:noProof/>
                <w:webHidden/>
              </w:rPr>
            </w:r>
            <w:r w:rsidR="00072740" w:rsidRPr="00C11152">
              <w:rPr>
                <w:noProof/>
                <w:webHidden/>
              </w:rPr>
              <w:fldChar w:fldCharType="separate"/>
            </w:r>
            <w:r w:rsidR="00072740" w:rsidRPr="00C11152">
              <w:rPr>
                <w:noProof/>
                <w:webHidden/>
              </w:rPr>
              <w:t>12</w:t>
            </w:r>
            <w:r w:rsidR="00072740" w:rsidRPr="00C11152">
              <w:rPr>
                <w:noProof/>
                <w:webHidden/>
              </w:rPr>
              <w:fldChar w:fldCharType="end"/>
            </w:r>
          </w:hyperlink>
        </w:p>
        <w:p w:rsidR="00072740" w:rsidRPr="00C11152" w:rsidRDefault="00000000" w:rsidP="00072740">
          <w:pPr>
            <w:pStyle w:val="TOC2"/>
            <w:spacing w:line="360" w:lineRule="auto"/>
            <w:rPr>
              <w:rFonts w:eastAsiaTheme="minorEastAsia"/>
              <w:b w:val="0"/>
              <w:bCs w:val="0"/>
              <w:noProof/>
              <w:kern w:val="2"/>
              <w:sz w:val="24"/>
              <w:szCs w:val="24"/>
              <w:lang w:val="en-CN" w:eastAsia="zh-CN"/>
              <w14:ligatures w14:val="standardContextual"/>
            </w:rPr>
          </w:pPr>
          <w:hyperlink w:anchor="_Toc152933936" w:history="1">
            <w:r w:rsidR="00072740" w:rsidRPr="00C11152">
              <w:rPr>
                <w:rStyle w:val="Hyperlink"/>
                <w:noProof/>
                <w:color w:val="auto"/>
              </w:rPr>
              <w:t>References</w:t>
            </w:r>
            <w:r w:rsidR="00072740" w:rsidRPr="00C11152">
              <w:rPr>
                <w:noProof/>
                <w:webHidden/>
              </w:rPr>
              <w:tab/>
            </w:r>
            <w:r w:rsidR="00072740" w:rsidRPr="00C11152">
              <w:rPr>
                <w:noProof/>
                <w:webHidden/>
              </w:rPr>
              <w:fldChar w:fldCharType="begin"/>
            </w:r>
            <w:r w:rsidR="00072740" w:rsidRPr="00C11152">
              <w:rPr>
                <w:noProof/>
                <w:webHidden/>
              </w:rPr>
              <w:instrText xml:space="preserve"> PAGEREF _Toc152933936 \h </w:instrText>
            </w:r>
            <w:r w:rsidR="00072740" w:rsidRPr="00C11152">
              <w:rPr>
                <w:noProof/>
                <w:webHidden/>
              </w:rPr>
            </w:r>
            <w:r w:rsidR="00072740" w:rsidRPr="00C11152">
              <w:rPr>
                <w:noProof/>
                <w:webHidden/>
              </w:rPr>
              <w:fldChar w:fldCharType="separate"/>
            </w:r>
            <w:r w:rsidR="00072740" w:rsidRPr="00C11152">
              <w:rPr>
                <w:noProof/>
                <w:webHidden/>
              </w:rPr>
              <w:t>15</w:t>
            </w:r>
            <w:r w:rsidR="00072740" w:rsidRPr="00C11152">
              <w:rPr>
                <w:noProof/>
                <w:webHidden/>
              </w:rPr>
              <w:fldChar w:fldCharType="end"/>
            </w:r>
          </w:hyperlink>
        </w:p>
        <w:p w:rsidR="00A96149" w:rsidRPr="00C040FC" w:rsidRDefault="00960F20" w:rsidP="00072740">
          <w:pPr>
            <w:spacing w:line="360" w:lineRule="auto"/>
            <w:rPr>
              <w:noProof/>
              <w:color w:val="000000" w:themeColor="text1"/>
              <w:sz w:val="22"/>
              <w:szCs w:val="22"/>
            </w:rPr>
          </w:pPr>
          <w:r w:rsidRPr="00C11152">
            <w:rPr>
              <w:b/>
              <w:bCs/>
              <w:noProof/>
              <w:sz w:val="22"/>
              <w:szCs w:val="22"/>
            </w:rPr>
            <w:fldChar w:fldCharType="end"/>
          </w:r>
        </w:p>
      </w:sdtContent>
    </w:sdt>
    <w:p w:rsidR="00A96149" w:rsidRDefault="00A96149">
      <w:r>
        <w:br w:type="page"/>
      </w:r>
    </w:p>
    <w:p w:rsidR="00D42716" w:rsidRPr="00A96149" w:rsidRDefault="004540AA" w:rsidP="00A96149">
      <w:pPr>
        <w:pStyle w:val="Heading2"/>
      </w:pPr>
      <w:bookmarkStart w:id="0" w:name="_Toc152933913"/>
      <w:r w:rsidRPr="00A96149">
        <w:lastRenderedPageBreak/>
        <w:t xml:space="preserve">Method </w:t>
      </w:r>
      <w:r w:rsidR="00D42716" w:rsidRPr="00A96149">
        <w:t>S</w:t>
      </w:r>
      <w:r w:rsidR="007B6D06" w:rsidRPr="00A96149">
        <w:t>1</w:t>
      </w:r>
      <w:r w:rsidR="00D42716" w:rsidRPr="00A96149">
        <w:t>: P</w:t>
      </w:r>
      <w:r w:rsidR="00D42716" w:rsidRPr="00A96149">
        <w:rPr>
          <w:rFonts w:hint="eastAsia"/>
        </w:rPr>
        <w:t>rena</w:t>
      </w:r>
      <w:r w:rsidR="00D42716" w:rsidRPr="00A96149">
        <w:t>tal substance exposures</w:t>
      </w:r>
      <w:bookmarkEnd w:id="0"/>
    </w:p>
    <w:p w:rsidR="00DA45DC" w:rsidRPr="000E562D" w:rsidRDefault="00DA45DC" w:rsidP="009E4059">
      <w:pPr>
        <w:rPr>
          <w:b/>
          <w:bCs/>
          <w:lang w:val="en-US"/>
        </w:rPr>
      </w:pPr>
      <w:bookmarkStart w:id="1" w:name="_Toc152933914"/>
      <w:r w:rsidRPr="000E562D">
        <w:rPr>
          <w:rStyle w:val="Heading3Char"/>
          <w:b/>
          <w:bCs/>
        </w:rPr>
        <w:t>ABCD Baseline Substance Use Questions During Pregnancy</w:t>
      </w:r>
      <w:bookmarkEnd w:id="1"/>
    </w:p>
    <w:p w:rsidR="00C72695" w:rsidRPr="00C72695" w:rsidRDefault="00C72695" w:rsidP="00C72695">
      <w:pPr>
        <w:spacing w:before="240"/>
        <w:rPr>
          <w:lang w:val="en-US"/>
        </w:rPr>
      </w:pPr>
      <w:r w:rsidRPr="00C72695">
        <w:rPr>
          <w:lang w:val="en-US"/>
        </w:rPr>
        <w:t>Before becoming aware of the pregnancy:</w:t>
      </w:r>
    </w:p>
    <w:p w:rsidR="00C72695" w:rsidRPr="00C72695" w:rsidRDefault="00C72695" w:rsidP="00E61D92">
      <w:pPr>
        <w:pStyle w:val="ListParagraph"/>
        <w:numPr>
          <w:ilvl w:val="0"/>
          <w:numId w:val="16"/>
        </w:numPr>
        <w:spacing w:after="0"/>
        <w:ind w:firstLineChars="0"/>
        <w:rPr>
          <w:rFonts w:ascii="Times New Roman" w:hAnsi="Times New Roman" w:cs="Times New Roman"/>
          <w:sz w:val="24"/>
          <w:szCs w:val="24"/>
        </w:rPr>
      </w:pPr>
      <w:r w:rsidRPr="00C72695">
        <w:rPr>
          <w:rFonts w:ascii="Times New Roman" w:hAnsi="Times New Roman" w:cs="Times New Roman"/>
          <w:sz w:val="24"/>
          <w:szCs w:val="24"/>
        </w:rPr>
        <w:t>Did you</w:t>
      </w:r>
      <w:r w:rsidR="009F792B" w:rsidRPr="009F792B">
        <w:rPr>
          <w:rFonts w:ascii="Times New Roman" w:hAnsi="Times New Roman" w:cs="Times New Roman"/>
          <w:sz w:val="24"/>
          <w:szCs w:val="24"/>
        </w:rPr>
        <w:t>/the biological mother</w:t>
      </w:r>
      <w:r w:rsidRPr="00C72695">
        <w:rPr>
          <w:rFonts w:ascii="Times New Roman" w:hAnsi="Times New Roman" w:cs="Times New Roman"/>
          <w:sz w:val="24"/>
          <w:szCs w:val="24"/>
        </w:rPr>
        <w:t xml:space="preserve"> use tobacco?</w:t>
      </w:r>
    </w:p>
    <w:p w:rsidR="00C72695" w:rsidRPr="00C72695" w:rsidRDefault="00C72695" w:rsidP="00E61D92">
      <w:pPr>
        <w:pStyle w:val="ListParagraph"/>
        <w:numPr>
          <w:ilvl w:val="0"/>
          <w:numId w:val="16"/>
        </w:numPr>
        <w:spacing w:after="0"/>
        <w:ind w:firstLineChars="0"/>
        <w:rPr>
          <w:rFonts w:ascii="Times New Roman" w:hAnsi="Times New Roman" w:cs="Times New Roman"/>
          <w:sz w:val="24"/>
          <w:szCs w:val="24"/>
        </w:rPr>
      </w:pPr>
      <w:r w:rsidRPr="00C72695">
        <w:rPr>
          <w:rFonts w:ascii="Times New Roman" w:hAnsi="Times New Roman" w:cs="Times New Roman"/>
          <w:sz w:val="24"/>
          <w:szCs w:val="24"/>
        </w:rPr>
        <w:t>How many times per day did you smoke?</w:t>
      </w:r>
    </w:p>
    <w:p w:rsidR="00C72695" w:rsidRPr="00C72695" w:rsidRDefault="00C72695" w:rsidP="00E61D92">
      <w:pPr>
        <w:pStyle w:val="ListParagraph"/>
        <w:numPr>
          <w:ilvl w:val="0"/>
          <w:numId w:val="16"/>
        </w:numPr>
        <w:spacing w:after="0"/>
        <w:ind w:firstLineChars="0"/>
        <w:rPr>
          <w:rFonts w:ascii="Times New Roman" w:hAnsi="Times New Roman" w:cs="Times New Roman"/>
          <w:sz w:val="24"/>
          <w:szCs w:val="24"/>
        </w:rPr>
      </w:pPr>
      <w:r w:rsidRPr="00C72695">
        <w:rPr>
          <w:rFonts w:ascii="Times New Roman" w:hAnsi="Times New Roman" w:cs="Times New Roman"/>
          <w:sz w:val="24"/>
          <w:szCs w:val="24"/>
        </w:rPr>
        <w:t>Did you</w:t>
      </w:r>
      <w:r w:rsidR="009F792B" w:rsidRPr="009F792B">
        <w:rPr>
          <w:rFonts w:ascii="Times New Roman" w:hAnsi="Times New Roman" w:cs="Times New Roman"/>
          <w:sz w:val="24"/>
          <w:szCs w:val="24"/>
        </w:rPr>
        <w:t>/the biological mother</w:t>
      </w:r>
      <w:r w:rsidRPr="00C72695">
        <w:rPr>
          <w:rFonts w:ascii="Times New Roman" w:hAnsi="Times New Roman" w:cs="Times New Roman"/>
          <w:sz w:val="24"/>
          <w:szCs w:val="24"/>
        </w:rPr>
        <w:t xml:space="preserve"> consume alcohol?</w:t>
      </w:r>
    </w:p>
    <w:p w:rsidR="00C72695" w:rsidRPr="00C72695" w:rsidRDefault="00C72695" w:rsidP="00E61D92">
      <w:pPr>
        <w:pStyle w:val="ListParagraph"/>
        <w:numPr>
          <w:ilvl w:val="0"/>
          <w:numId w:val="16"/>
        </w:numPr>
        <w:spacing w:after="0"/>
        <w:ind w:firstLineChars="0"/>
        <w:rPr>
          <w:rFonts w:ascii="Times New Roman" w:hAnsi="Times New Roman" w:cs="Times New Roman"/>
          <w:sz w:val="24"/>
          <w:szCs w:val="24"/>
        </w:rPr>
      </w:pPr>
      <w:r w:rsidRPr="00C72695">
        <w:rPr>
          <w:rFonts w:ascii="Times New Roman" w:hAnsi="Times New Roman" w:cs="Times New Roman"/>
          <w:sz w:val="24"/>
          <w:szCs w:val="24"/>
        </w:rPr>
        <w:t xml:space="preserve">What was the maximum number of alcoholic drinks you had in one </w:t>
      </w:r>
      <w:r>
        <w:rPr>
          <w:rFonts w:ascii="Times New Roman" w:hAnsi="Times New Roman" w:cs="Times New Roman"/>
          <w:sz w:val="24"/>
          <w:szCs w:val="24"/>
        </w:rPr>
        <w:t>sitting</w:t>
      </w:r>
      <w:r w:rsidRPr="00C72695">
        <w:rPr>
          <w:rFonts w:ascii="Times New Roman" w:hAnsi="Times New Roman" w:cs="Times New Roman"/>
          <w:sz w:val="24"/>
          <w:szCs w:val="24"/>
        </w:rPr>
        <w:t>?</w:t>
      </w:r>
    </w:p>
    <w:p w:rsidR="00C72695" w:rsidRPr="00C72695" w:rsidRDefault="00C72695" w:rsidP="00E61D92">
      <w:pPr>
        <w:pStyle w:val="ListParagraph"/>
        <w:numPr>
          <w:ilvl w:val="0"/>
          <w:numId w:val="16"/>
        </w:numPr>
        <w:spacing w:after="0"/>
        <w:ind w:firstLineChars="0"/>
        <w:rPr>
          <w:rFonts w:ascii="Times New Roman" w:hAnsi="Times New Roman" w:cs="Times New Roman"/>
          <w:sz w:val="24"/>
          <w:szCs w:val="24"/>
        </w:rPr>
      </w:pPr>
      <w:r w:rsidRPr="00C72695">
        <w:rPr>
          <w:rFonts w:ascii="Times New Roman" w:hAnsi="Times New Roman" w:cs="Times New Roman"/>
          <w:sz w:val="24"/>
          <w:szCs w:val="24"/>
        </w:rPr>
        <w:t xml:space="preserve">How many alcoholic drinks did you typically have per </w:t>
      </w:r>
      <w:r>
        <w:rPr>
          <w:rFonts w:ascii="Times New Roman" w:hAnsi="Times New Roman" w:cs="Times New Roman"/>
          <w:sz w:val="24"/>
          <w:szCs w:val="24"/>
        </w:rPr>
        <w:t>week</w:t>
      </w:r>
      <w:r w:rsidRPr="00C72695">
        <w:rPr>
          <w:rFonts w:ascii="Times New Roman" w:hAnsi="Times New Roman" w:cs="Times New Roman"/>
          <w:sz w:val="24"/>
          <w:szCs w:val="24"/>
        </w:rPr>
        <w:t>?</w:t>
      </w:r>
    </w:p>
    <w:p w:rsidR="00C72695" w:rsidRPr="00C72695" w:rsidRDefault="00C72695" w:rsidP="00E61D92">
      <w:pPr>
        <w:pStyle w:val="ListParagraph"/>
        <w:numPr>
          <w:ilvl w:val="0"/>
          <w:numId w:val="16"/>
        </w:numPr>
        <w:spacing w:after="0"/>
        <w:ind w:firstLineChars="0"/>
        <w:rPr>
          <w:rFonts w:ascii="Times New Roman" w:hAnsi="Times New Roman" w:cs="Times New Roman"/>
          <w:sz w:val="24"/>
          <w:szCs w:val="24"/>
        </w:rPr>
      </w:pPr>
      <w:r w:rsidRPr="00C72695">
        <w:rPr>
          <w:rFonts w:ascii="Times New Roman" w:hAnsi="Times New Roman" w:cs="Times New Roman"/>
          <w:sz w:val="24"/>
          <w:szCs w:val="24"/>
        </w:rPr>
        <w:t>Did you</w:t>
      </w:r>
      <w:r w:rsidR="009F792B" w:rsidRPr="009F792B">
        <w:rPr>
          <w:rFonts w:ascii="Times New Roman" w:hAnsi="Times New Roman" w:cs="Times New Roman"/>
          <w:sz w:val="24"/>
          <w:szCs w:val="24"/>
        </w:rPr>
        <w:t>/the biological mother</w:t>
      </w:r>
      <w:r w:rsidRPr="00C72695">
        <w:rPr>
          <w:rFonts w:ascii="Times New Roman" w:hAnsi="Times New Roman" w:cs="Times New Roman"/>
          <w:sz w:val="24"/>
          <w:szCs w:val="24"/>
        </w:rPr>
        <w:t xml:space="preserve"> use marijuana?</w:t>
      </w:r>
    </w:p>
    <w:p w:rsidR="00C72695" w:rsidRPr="00C72695" w:rsidRDefault="00C72695" w:rsidP="00E61D92">
      <w:pPr>
        <w:pStyle w:val="ListParagraph"/>
        <w:numPr>
          <w:ilvl w:val="0"/>
          <w:numId w:val="16"/>
        </w:numPr>
        <w:spacing w:after="0"/>
        <w:ind w:firstLineChars="0"/>
        <w:rPr>
          <w:rFonts w:ascii="Times New Roman" w:hAnsi="Times New Roman" w:cs="Times New Roman"/>
          <w:sz w:val="24"/>
          <w:szCs w:val="24"/>
        </w:rPr>
      </w:pPr>
      <w:r w:rsidRPr="00C72695">
        <w:rPr>
          <w:rFonts w:ascii="Times New Roman" w:hAnsi="Times New Roman" w:cs="Times New Roman"/>
          <w:sz w:val="24"/>
          <w:szCs w:val="24"/>
        </w:rPr>
        <w:t>How many times per day did you use marijuana?</w:t>
      </w:r>
    </w:p>
    <w:p w:rsidR="009F792B" w:rsidRDefault="009F792B" w:rsidP="009F792B">
      <w:pPr>
        <w:rPr>
          <w:lang w:val="en-US"/>
        </w:rPr>
      </w:pPr>
    </w:p>
    <w:p w:rsidR="00C72695" w:rsidRPr="00C72695" w:rsidRDefault="00C72695" w:rsidP="009F792B">
      <w:pPr>
        <w:rPr>
          <w:lang w:val="en-US"/>
        </w:rPr>
      </w:pPr>
      <w:r w:rsidRPr="00C72695">
        <w:rPr>
          <w:lang w:val="en-US"/>
        </w:rPr>
        <w:t>After becoming aware of the pregnancy:</w:t>
      </w:r>
    </w:p>
    <w:p w:rsidR="00C72695" w:rsidRPr="00C72695" w:rsidRDefault="00C72695" w:rsidP="00E61D92">
      <w:pPr>
        <w:pStyle w:val="ListParagraph"/>
        <w:numPr>
          <w:ilvl w:val="0"/>
          <w:numId w:val="17"/>
        </w:numPr>
        <w:spacing w:after="0"/>
        <w:ind w:firstLineChars="0"/>
        <w:rPr>
          <w:rFonts w:ascii="Times New Roman" w:hAnsi="Times New Roman" w:cs="Times New Roman"/>
          <w:sz w:val="24"/>
          <w:szCs w:val="24"/>
        </w:rPr>
      </w:pPr>
      <w:r w:rsidRPr="00C72695">
        <w:rPr>
          <w:rFonts w:ascii="Times New Roman" w:hAnsi="Times New Roman" w:cs="Times New Roman"/>
          <w:sz w:val="24"/>
          <w:szCs w:val="24"/>
        </w:rPr>
        <w:t>Did you</w:t>
      </w:r>
      <w:r w:rsidR="009F792B" w:rsidRPr="009F792B">
        <w:rPr>
          <w:rFonts w:ascii="Times New Roman" w:hAnsi="Times New Roman" w:cs="Times New Roman"/>
          <w:sz w:val="24"/>
          <w:szCs w:val="24"/>
        </w:rPr>
        <w:t>/the biological mother</w:t>
      </w:r>
      <w:r w:rsidRPr="00C72695">
        <w:rPr>
          <w:rFonts w:ascii="Times New Roman" w:hAnsi="Times New Roman" w:cs="Times New Roman"/>
          <w:sz w:val="24"/>
          <w:szCs w:val="24"/>
        </w:rPr>
        <w:t xml:space="preserve"> use tobacco?</w:t>
      </w:r>
    </w:p>
    <w:p w:rsidR="00C72695" w:rsidRPr="00C72695" w:rsidRDefault="00C72695" w:rsidP="00E61D92">
      <w:pPr>
        <w:pStyle w:val="ListParagraph"/>
        <w:numPr>
          <w:ilvl w:val="0"/>
          <w:numId w:val="17"/>
        </w:numPr>
        <w:spacing w:after="0"/>
        <w:ind w:firstLineChars="0"/>
        <w:rPr>
          <w:rFonts w:ascii="Times New Roman" w:hAnsi="Times New Roman" w:cs="Times New Roman"/>
          <w:sz w:val="24"/>
          <w:szCs w:val="24"/>
        </w:rPr>
      </w:pPr>
      <w:r w:rsidRPr="00C72695">
        <w:rPr>
          <w:rFonts w:ascii="Times New Roman" w:hAnsi="Times New Roman" w:cs="Times New Roman"/>
          <w:sz w:val="24"/>
          <w:szCs w:val="24"/>
        </w:rPr>
        <w:t>How many times per day did you smoke?</w:t>
      </w:r>
    </w:p>
    <w:p w:rsidR="00C72695" w:rsidRPr="00C72695" w:rsidRDefault="00C72695" w:rsidP="00E61D92">
      <w:pPr>
        <w:pStyle w:val="ListParagraph"/>
        <w:numPr>
          <w:ilvl w:val="0"/>
          <w:numId w:val="17"/>
        </w:numPr>
        <w:spacing w:after="0"/>
        <w:ind w:firstLineChars="0"/>
        <w:rPr>
          <w:rFonts w:ascii="Times New Roman" w:hAnsi="Times New Roman" w:cs="Times New Roman"/>
          <w:sz w:val="24"/>
          <w:szCs w:val="24"/>
        </w:rPr>
      </w:pPr>
      <w:r w:rsidRPr="00C72695">
        <w:rPr>
          <w:rFonts w:ascii="Times New Roman" w:hAnsi="Times New Roman" w:cs="Times New Roman"/>
          <w:sz w:val="24"/>
          <w:szCs w:val="24"/>
        </w:rPr>
        <w:t>Did you</w:t>
      </w:r>
      <w:r w:rsidR="009F792B" w:rsidRPr="009F792B">
        <w:rPr>
          <w:rFonts w:ascii="Times New Roman" w:hAnsi="Times New Roman" w:cs="Times New Roman"/>
          <w:sz w:val="24"/>
          <w:szCs w:val="24"/>
        </w:rPr>
        <w:t>/the biological mother</w:t>
      </w:r>
      <w:r w:rsidRPr="00C72695">
        <w:rPr>
          <w:rFonts w:ascii="Times New Roman" w:hAnsi="Times New Roman" w:cs="Times New Roman"/>
          <w:sz w:val="24"/>
          <w:szCs w:val="24"/>
        </w:rPr>
        <w:t xml:space="preserve"> consume alcohol?</w:t>
      </w:r>
    </w:p>
    <w:p w:rsidR="00C72695" w:rsidRPr="00C72695" w:rsidRDefault="00C72695" w:rsidP="00E61D92">
      <w:pPr>
        <w:pStyle w:val="ListParagraph"/>
        <w:numPr>
          <w:ilvl w:val="0"/>
          <w:numId w:val="17"/>
        </w:numPr>
        <w:spacing w:after="0"/>
        <w:ind w:firstLineChars="0"/>
        <w:rPr>
          <w:rFonts w:ascii="Times New Roman" w:hAnsi="Times New Roman" w:cs="Times New Roman"/>
          <w:sz w:val="24"/>
          <w:szCs w:val="24"/>
        </w:rPr>
      </w:pPr>
      <w:r w:rsidRPr="00C72695">
        <w:rPr>
          <w:rFonts w:ascii="Times New Roman" w:hAnsi="Times New Roman" w:cs="Times New Roman"/>
          <w:sz w:val="24"/>
          <w:szCs w:val="24"/>
        </w:rPr>
        <w:t>What was the maximum number of alcoholic drinks you had in one sittin</w:t>
      </w:r>
      <w:r>
        <w:rPr>
          <w:rFonts w:ascii="Times New Roman" w:hAnsi="Times New Roman" w:cs="Times New Roman"/>
          <w:sz w:val="24"/>
          <w:szCs w:val="24"/>
        </w:rPr>
        <w:t>g</w:t>
      </w:r>
      <w:r w:rsidRPr="00C72695">
        <w:rPr>
          <w:rFonts w:ascii="Times New Roman" w:hAnsi="Times New Roman" w:cs="Times New Roman"/>
          <w:sz w:val="24"/>
          <w:szCs w:val="24"/>
        </w:rPr>
        <w:t>?</w:t>
      </w:r>
    </w:p>
    <w:p w:rsidR="00C72695" w:rsidRPr="00C72695" w:rsidRDefault="00C72695" w:rsidP="00E61D92">
      <w:pPr>
        <w:pStyle w:val="ListParagraph"/>
        <w:numPr>
          <w:ilvl w:val="0"/>
          <w:numId w:val="17"/>
        </w:numPr>
        <w:spacing w:after="0"/>
        <w:ind w:firstLineChars="0"/>
        <w:rPr>
          <w:rFonts w:ascii="Times New Roman" w:hAnsi="Times New Roman" w:cs="Times New Roman"/>
          <w:sz w:val="24"/>
          <w:szCs w:val="24"/>
        </w:rPr>
      </w:pPr>
      <w:r w:rsidRPr="00C72695">
        <w:rPr>
          <w:rFonts w:ascii="Times New Roman" w:hAnsi="Times New Roman" w:cs="Times New Roman"/>
          <w:sz w:val="24"/>
          <w:szCs w:val="24"/>
        </w:rPr>
        <w:t>How many alcoholic drinks did you typically have per week?</w:t>
      </w:r>
    </w:p>
    <w:p w:rsidR="00C72695" w:rsidRPr="00C72695" w:rsidRDefault="00C72695" w:rsidP="00E61D92">
      <w:pPr>
        <w:pStyle w:val="ListParagraph"/>
        <w:numPr>
          <w:ilvl w:val="0"/>
          <w:numId w:val="17"/>
        </w:numPr>
        <w:spacing w:after="0"/>
        <w:ind w:firstLineChars="0"/>
        <w:rPr>
          <w:rFonts w:ascii="Times New Roman" w:hAnsi="Times New Roman" w:cs="Times New Roman"/>
          <w:sz w:val="24"/>
          <w:szCs w:val="24"/>
        </w:rPr>
      </w:pPr>
      <w:r w:rsidRPr="00C72695">
        <w:rPr>
          <w:rFonts w:ascii="Times New Roman" w:hAnsi="Times New Roman" w:cs="Times New Roman"/>
          <w:sz w:val="24"/>
          <w:szCs w:val="24"/>
        </w:rPr>
        <w:t>Did you</w:t>
      </w:r>
      <w:r w:rsidR="009F792B" w:rsidRPr="009F792B">
        <w:rPr>
          <w:rFonts w:ascii="Times New Roman" w:hAnsi="Times New Roman" w:cs="Times New Roman"/>
          <w:sz w:val="24"/>
          <w:szCs w:val="24"/>
        </w:rPr>
        <w:t>/the biological mother</w:t>
      </w:r>
      <w:r w:rsidRPr="00C72695">
        <w:rPr>
          <w:rFonts w:ascii="Times New Roman" w:hAnsi="Times New Roman" w:cs="Times New Roman"/>
          <w:sz w:val="24"/>
          <w:szCs w:val="24"/>
        </w:rPr>
        <w:t xml:space="preserve"> use marijuana?</w:t>
      </w:r>
    </w:p>
    <w:p w:rsidR="00DA45DC" w:rsidRPr="00C72695" w:rsidRDefault="00C72695" w:rsidP="00E61D92">
      <w:pPr>
        <w:pStyle w:val="ListParagraph"/>
        <w:numPr>
          <w:ilvl w:val="0"/>
          <w:numId w:val="17"/>
        </w:numPr>
        <w:spacing w:after="0"/>
        <w:ind w:firstLineChars="0"/>
        <w:rPr>
          <w:rFonts w:ascii="Times New Roman" w:hAnsi="Times New Roman" w:cs="Times New Roman"/>
          <w:sz w:val="24"/>
          <w:szCs w:val="24"/>
        </w:rPr>
      </w:pPr>
      <w:r w:rsidRPr="00C72695">
        <w:rPr>
          <w:rFonts w:ascii="Times New Roman" w:hAnsi="Times New Roman" w:cs="Times New Roman"/>
          <w:sz w:val="24"/>
          <w:szCs w:val="24"/>
        </w:rPr>
        <w:t>How many times per day did you use marijuana?</w:t>
      </w:r>
    </w:p>
    <w:p w:rsidR="00DA45DC" w:rsidRDefault="00DA45DC" w:rsidP="009E4059">
      <w:pPr>
        <w:rPr>
          <w:b/>
          <w:bCs/>
          <w:lang w:val="en-US"/>
        </w:rPr>
      </w:pPr>
    </w:p>
    <w:p w:rsidR="009F792B" w:rsidRDefault="009F792B" w:rsidP="009F792B">
      <w:pPr>
        <w:rPr>
          <w:lang w:val="en-US"/>
        </w:rPr>
      </w:pPr>
      <w:r w:rsidRPr="009F792B">
        <w:rPr>
          <w:lang w:val="en-US"/>
        </w:rPr>
        <w:t>Did you</w:t>
      </w:r>
      <w:r>
        <w:rPr>
          <w:lang w:val="en-US"/>
        </w:rPr>
        <w:t>/</w:t>
      </w:r>
      <w:r w:rsidRPr="009F792B">
        <w:rPr>
          <w:lang w:val="en-US"/>
        </w:rPr>
        <w:t xml:space="preserve">the biological mother consume any caffeine during pregnancy from conception until delivery? </w:t>
      </w:r>
      <w:r>
        <w:rPr>
          <w:lang w:val="en-US"/>
        </w:rPr>
        <w:t>(</w:t>
      </w:r>
      <w:r w:rsidRPr="009F792B">
        <w:rPr>
          <w:lang w:val="en-US"/>
        </w:rPr>
        <w:t>1 = at least once a day; 2 = less than once a day but more than once a week; 3 =</w:t>
      </w:r>
      <w:r>
        <w:rPr>
          <w:lang w:val="en-US"/>
        </w:rPr>
        <w:t xml:space="preserve"> </w:t>
      </w:r>
      <w:r w:rsidRPr="009F792B">
        <w:rPr>
          <w:lang w:val="en-US"/>
        </w:rPr>
        <w:t>less than once a week; 0 = No</w:t>
      </w:r>
      <w:r>
        <w:rPr>
          <w:lang w:val="en-US"/>
        </w:rPr>
        <w:t>)</w:t>
      </w:r>
    </w:p>
    <w:p w:rsidR="009F792B" w:rsidRDefault="009F792B" w:rsidP="009F792B">
      <w:pPr>
        <w:rPr>
          <w:rFonts w:ascii="SimSun" w:eastAsia="SimSun" w:hAnsi="SimSun" w:cs="SimSun"/>
          <w:lang w:val="en-US"/>
        </w:rPr>
      </w:pPr>
      <w:r w:rsidRPr="009F792B">
        <w:rPr>
          <w:lang w:val="en-US"/>
        </w:rPr>
        <w:t>During pregnancy</w:t>
      </w:r>
      <w:r>
        <w:rPr>
          <w:rFonts w:ascii="SimSun" w:eastAsia="SimSun" w:hAnsi="SimSun" w:cs="SimSun"/>
          <w:lang w:val="en-US"/>
        </w:rPr>
        <w:t>:</w:t>
      </w:r>
    </w:p>
    <w:p w:rsidR="009F792B" w:rsidRDefault="009F792B" w:rsidP="009F792B">
      <w:pPr>
        <w:ind w:left="720"/>
        <w:rPr>
          <w:lang w:val="en-US"/>
        </w:rPr>
      </w:pPr>
      <w:r w:rsidRPr="009F792B">
        <w:rPr>
          <w:lang w:val="en-US"/>
        </w:rPr>
        <w:t xml:space="preserve">How much caffeine/day?  </w:t>
      </w:r>
    </w:p>
    <w:p w:rsidR="009F792B" w:rsidRDefault="009F792B" w:rsidP="009F792B">
      <w:pPr>
        <w:ind w:left="720"/>
        <w:rPr>
          <w:lang w:val="en-US"/>
        </w:rPr>
      </w:pPr>
      <w:r w:rsidRPr="009F792B">
        <w:rPr>
          <w:lang w:val="en-US"/>
        </w:rPr>
        <w:t xml:space="preserve">How much caffeine/week?  </w:t>
      </w:r>
    </w:p>
    <w:p w:rsidR="009F792B" w:rsidRPr="009F792B" w:rsidRDefault="009F792B" w:rsidP="009F792B">
      <w:pPr>
        <w:ind w:left="720"/>
        <w:rPr>
          <w:lang w:val="en-US"/>
        </w:rPr>
      </w:pPr>
      <w:r w:rsidRPr="009F792B">
        <w:rPr>
          <w:lang w:val="en-US"/>
        </w:rPr>
        <w:t>How much caffeine/month?</w:t>
      </w:r>
    </w:p>
    <w:p w:rsidR="009F792B" w:rsidRDefault="009F792B" w:rsidP="009E4059">
      <w:pPr>
        <w:rPr>
          <w:b/>
          <w:bCs/>
          <w:lang w:val="en-US"/>
        </w:rPr>
      </w:pPr>
    </w:p>
    <w:p w:rsidR="000E562D" w:rsidRPr="000E562D" w:rsidRDefault="000E562D" w:rsidP="009E4059">
      <w:pPr>
        <w:rPr>
          <w:rStyle w:val="Heading3Char"/>
        </w:rPr>
      </w:pPr>
      <w:bookmarkStart w:id="2" w:name="_Toc152933915"/>
      <w:r w:rsidRPr="000E562D">
        <w:rPr>
          <w:rStyle w:val="Heading3Char"/>
          <w:b/>
          <w:bCs/>
        </w:rPr>
        <w:t>P</w:t>
      </w:r>
      <w:proofErr w:type="spellStart"/>
      <w:r w:rsidR="00475E09">
        <w:rPr>
          <w:rStyle w:val="Heading3Char"/>
          <w:b/>
          <w:bCs/>
          <w:lang w:val="en-US"/>
        </w:rPr>
        <w:t>renatal</w:t>
      </w:r>
      <w:proofErr w:type="spellEnd"/>
      <w:r>
        <w:rPr>
          <w:rStyle w:val="Heading3Char"/>
          <w:b/>
          <w:bCs/>
          <w:lang w:val="en-US"/>
        </w:rPr>
        <w:t xml:space="preserve"> p</w:t>
      </w:r>
      <w:r w:rsidRPr="000E562D">
        <w:rPr>
          <w:rStyle w:val="Heading3Char"/>
          <w:b/>
          <w:bCs/>
        </w:rPr>
        <w:t>olysubstance exposure</w:t>
      </w:r>
      <w:bookmarkEnd w:id="2"/>
    </w:p>
    <w:p w:rsidR="000E562D" w:rsidRDefault="000E562D" w:rsidP="009E4059">
      <w:pPr>
        <w:rPr>
          <w:lang w:val="en-US"/>
        </w:rPr>
      </w:pPr>
      <w:r w:rsidRPr="000E562D">
        <w:rPr>
          <w:lang w:val="en-US"/>
        </w:rPr>
        <w:t>Polysubstance exposure during pregnancy is defined as the simultaneous exposure to more than one substance.</w:t>
      </w:r>
    </w:p>
    <w:p w:rsidR="000E562D" w:rsidRDefault="000E562D" w:rsidP="009E4059">
      <w:pPr>
        <w:rPr>
          <w:lang w:val="en-US"/>
        </w:rPr>
      </w:pPr>
    </w:p>
    <w:p w:rsidR="000E562D" w:rsidRDefault="00FB67DC" w:rsidP="009E4059">
      <w:pPr>
        <w:rPr>
          <w:lang w:val="en-US"/>
        </w:rPr>
      </w:pPr>
      <w:bookmarkStart w:id="3" w:name="_Toc152933916"/>
      <w:r>
        <w:rPr>
          <w:rStyle w:val="Heading3Char"/>
          <w:b/>
          <w:bCs/>
          <w:lang w:val="en-US"/>
        </w:rPr>
        <w:t>T</w:t>
      </w:r>
      <w:r w:rsidR="000E562D" w:rsidRPr="000E562D">
        <w:rPr>
          <w:rStyle w:val="Heading3Char"/>
          <w:b/>
          <w:bCs/>
        </w:rPr>
        <w:t>otal prenatal substance consumption</w:t>
      </w:r>
      <w:bookmarkEnd w:id="3"/>
      <w:r w:rsidR="000E562D" w:rsidRPr="000E562D">
        <w:rPr>
          <w:rStyle w:val="Heading3Char"/>
          <w:b/>
          <w:bCs/>
        </w:rPr>
        <w:t xml:space="preserve"> </w:t>
      </w:r>
    </w:p>
    <w:p w:rsidR="00A941EE" w:rsidRDefault="009E4059" w:rsidP="009E4059">
      <w:pPr>
        <w:rPr>
          <w:lang w:val="en-US"/>
        </w:rPr>
      </w:pPr>
      <w:r w:rsidRPr="009E4059">
        <w:rPr>
          <w:lang w:val="en-US"/>
        </w:rPr>
        <w:t xml:space="preserve">To examine the dose-dependent associations of PSEs on persistent/late-onset associations, we calculated the estimates of the total amount of caffeine consumption, number of alcoholic drinks, number of smoking times, and marijuana use </w:t>
      </w:r>
      <w:r w:rsidR="006D5570">
        <w:rPr>
          <w:lang w:val="en-US"/>
        </w:rPr>
        <w:t>throughout</w:t>
      </w:r>
      <w:r w:rsidRPr="009E4059">
        <w:rPr>
          <w:lang w:val="en-US"/>
        </w:rPr>
        <w:t xml:space="preserve"> pregnancy. </w:t>
      </w:r>
      <w:r w:rsidR="00A941EE">
        <w:rPr>
          <w:lang w:val="en-US"/>
        </w:rPr>
        <w:t>We have the following notations:</w:t>
      </w:r>
    </w:p>
    <w:p w:rsidR="00CB29F1" w:rsidRDefault="00CB29F1" w:rsidP="009E4059">
      <w:pPr>
        <w:rPr>
          <w:lang w:val="en-US"/>
        </w:rPr>
      </w:pPr>
    </w:p>
    <w:tbl>
      <w:tblPr>
        <w:tblStyle w:val="TableGrid"/>
        <w:tblW w:w="9067" w:type="dxa"/>
        <w:tblLook w:val="04A0" w:firstRow="1" w:lastRow="0" w:firstColumn="1" w:lastColumn="0" w:noHBand="0" w:noVBand="1"/>
      </w:tblPr>
      <w:tblGrid>
        <w:gridCol w:w="1043"/>
        <w:gridCol w:w="8024"/>
      </w:tblGrid>
      <w:tr w:rsidR="00371CF2" w:rsidRPr="00371CF2" w:rsidTr="00E13D3F">
        <w:tc>
          <w:tcPr>
            <w:tcW w:w="1043" w:type="dxa"/>
          </w:tcPr>
          <w:p w:rsidR="00CB29F1" w:rsidRPr="00371CF2" w:rsidRDefault="00CB29F1" w:rsidP="00793C7B">
            <w:pPr>
              <w:jc w:val="center"/>
              <w:rPr>
                <w:lang w:val="en-US"/>
              </w:rPr>
            </w:pPr>
            <w:r w:rsidRPr="00371CF2">
              <w:rPr>
                <w:lang w:val="en-US"/>
              </w:rPr>
              <w:t>Variable</w:t>
            </w:r>
          </w:p>
        </w:tc>
        <w:tc>
          <w:tcPr>
            <w:tcW w:w="8024" w:type="dxa"/>
          </w:tcPr>
          <w:p w:rsidR="00CB29F1" w:rsidRPr="00371CF2" w:rsidRDefault="00CB29F1" w:rsidP="00A941EE">
            <w:pPr>
              <w:rPr>
                <w:lang w:val="en-US"/>
              </w:rPr>
            </w:pPr>
            <w:r w:rsidRPr="00371CF2">
              <w:rPr>
                <w:lang w:val="en-US"/>
              </w:rPr>
              <w:t>Description</w:t>
            </w:r>
          </w:p>
        </w:tc>
      </w:tr>
      <w:tr w:rsidR="00371CF2" w:rsidRPr="00371CF2" w:rsidTr="00E13D3F">
        <w:tc>
          <w:tcPr>
            <w:tcW w:w="1043" w:type="dxa"/>
          </w:tcPr>
          <w:p w:rsidR="00A941EE" w:rsidRPr="00371CF2" w:rsidRDefault="00F55C65" w:rsidP="00793C7B">
            <w:pPr>
              <w:jc w:val="center"/>
              <w:rPr>
                <w:lang w:val="en-US"/>
              </w:rPr>
            </w:pPr>
            <w:r w:rsidRPr="00371CF2">
              <w:rPr>
                <w:lang w:val="en-US"/>
              </w:rPr>
              <w:t>a</w:t>
            </w:r>
          </w:p>
        </w:tc>
        <w:tc>
          <w:tcPr>
            <w:tcW w:w="8024" w:type="dxa"/>
          </w:tcPr>
          <w:p w:rsidR="00A941EE" w:rsidRPr="00371CF2" w:rsidRDefault="00A941EE" w:rsidP="00A941EE">
            <w:pPr>
              <w:rPr>
                <w:lang w:val="en-US"/>
              </w:rPr>
            </w:pPr>
            <w:r w:rsidRPr="00371CF2">
              <w:rPr>
                <w:lang w:val="en-US"/>
              </w:rPr>
              <w:t>average caffeine consumption per day</w:t>
            </w:r>
          </w:p>
        </w:tc>
      </w:tr>
      <w:tr w:rsidR="00371CF2" w:rsidRPr="00371CF2" w:rsidTr="00E13D3F">
        <w:tc>
          <w:tcPr>
            <w:tcW w:w="1043" w:type="dxa"/>
          </w:tcPr>
          <w:p w:rsidR="00A941EE" w:rsidRPr="00371CF2" w:rsidRDefault="00F55C65" w:rsidP="00793C7B">
            <w:pPr>
              <w:jc w:val="center"/>
              <w:rPr>
                <w:lang w:val="en-US"/>
              </w:rPr>
            </w:pPr>
            <w:r w:rsidRPr="00371CF2">
              <w:rPr>
                <w:lang w:val="en-US"/>
              </w:rPr>
              <w:t>b</w:t>
            </w:r>
          </w:p>
        </w:tc>
        <w:tc>
          <w:tcPr>
            <w:tcW w:w="8024" w:type="dxa"/>
          </w:tcPr>
          <w:p w:rsidR="00A941EE" w:rsidRPr="00371CF2" w:rsidRDefault="00A941EE" w:rsidP="00A941EE">
            <w:pPr>
              <w:rPr>
                <w:lang w:val="en-US"/>
              </w:rPr>
            </w:pPr>
            <w:r w:rsidRPr="00371CF2">
              <w:rPr>
                <w:lang w:val="en-US"/>
              </w:rPr>
              <w:t>average caffeine consumption per week</w:t>
            </w:r>
          </w:p>
        </w:tc>
      </w:tr>
      <w:tr w:rsidR="00371CF2" w:rsidRPr="00371CF2" w:rsidTr="00E13D3F">
        <w:tc>
          <w:tcPr>
            <w:tcW w:w="1043" w:type="dxa"/>
          </w:tcPr>
          <w:p w:rsidR="00A941EE" w:rsidRPr="00371CF2" w:rsidRDefault="00F55C65" w:rsidP="00793C7B">
            <w:pPr>
              <w:jc w:val="center"/>
              <w:rPr>
                <w:lang w:val="en-US"/>
              </w:rPr>
            </w:pPr>
            <w:r w:rsidRPr="00371CF2">
              <w:rPr>
                <w:lang w:val="en-US"/>
              </w:rPr>
              <w:t>c</w:t>
            </w:r>
          </w:p>
        </w:tc>
        <w:tc>
          <w:tcPr>
            <w:tcW w:w="8024" w:type="dxa"/>
          </w:tcPr>
          <w:p w:rsidR="00A941EE" w:rsidRPr="00371CF2" w:rsidRDefault="00A941EE" w:rsidP="00A941EE">
            <w:pPr>
              <w:rPr>
                <w:lang w:val="en-US"/>
              </w:rPr>
            </w:pPr>
            <w:r w:rsidRPr="00371CF2">
              <w:rPr>
                <w:lang w:val="en-US"/>
              </w:rPr>
              <w:t>average caffeine consumption per month</w:t>
            </w:r>
          </w:p>
        </w:tc>
      </w:tr>
      <w:tr w:rsidR="00371CF2" w:rsidRPr="00371CF2" w:rsidTr="00E13D3F">
        <w:tc>
          <w:tcPr>
            <w:tcW w:w="1043" w:type="dxa"/>
          </w:tcPr>
          <w:p w:rsidR="00A941EE" w:rsidRPr="00371CF2" w:rsidRDefault="00F55C65" w:rsidP="00793C7B">
            <w:pPr>
              <w:jc w:val="center"/>
              <w:rPr>
                <w:lang w:val="en-US"/>
              </w:rPr>
            </w:pPr>
            <w:r w:rsidRPr="00371CF2">
              <w:rPr>
                <w:lang w:val="en-US"/>
              </w:rPr>
              <w:t>d</w:t>
            </w:r>
          </w:p>
        </w:tc>
        <w:tc>
          <w:tcPr>
            <w:tcW w:w="8024" w:type="dxa"/>
          </w:tcPr>
          <w:p w:rsidR="00A941EE" w:rsidRPr="00371CF2" w:rsidRDefault="00A941EE" w:rsidP="00A941EE">
            <w:pPr>
              <w:rPr>
                <w:lang w:val="en-US"/>
              </w:rPr>
            </w:pPr>
            <w:r w:rsidRPr="00371CF2">
              <w:rPr>
                <w:lang w:val="en-US"/>
              </w:rPr>
              <w:t>caffeine intake frequency: daily/weekly/monthly</w:t>
            </w:r>
          </w:p>
        </w:tc>
      </w:tr>
      <w:tr w:rsidR="00371CF2" w:rsidRPr="00371CF2" w:rsidTr="00E13D3F">
        <w:tc>
          <w:tcPr>
            <w:tcW w:w="1043" w:type="dxa"/>
          </w:tcPr>
          <w:p w:rsidR="00A941EE" w:rsidRPr="00371CF2" w:rsidRDefault="00F55C65" w:rsidP="00793C7B">
            <w:pPr>
              <w:jc w:val="center"/>
              <w:rPr>
                <w:lang w:val="en-US"/>
              </w:rPr>
            </w:pPr>
            <w:r w:rsidRPr="00371CF2">
              <w:rPr>
                <w:lang w:val="en-US"/>
              </w:rPr>
              <w:t>e</w:t>
            </w:r>
          </w:p>
        </w:tc>
        <w:tc>
          <w:tcPr>
            <w:tcW w:w="8024" w:type="dxa"/>
          </w:tcPr>
          <w:p w:rsidR="00A941EE" w:rsidRPr="00371CF2" w:rsidRDefault="00A941EE" w:rsidP="00A941EE">
            <w:pPr>
              <w:rPr>
                <w:lang w:val="en-US"/>
              </w:rPr>
            </w:pPr>
            <w:r w:rsidRPr="00371CF2">
              <w:rPr>
                <w:lang w:val="en-US"/>
              </w:rPr>
              <w:t>average number of drinks consumed per week before pregnancy knowledge</w:t>
            </w:r>
          </w:p>
        </w:tc>
      </w:tr>
      <w:tr w:rsidR="00371CF2" w:rsidRPr="00371CF2" w:rsidTr="00E13D3F">
        <w:tc>
          <w:tcPr>
            <w:tcW w:w="1043" w:type="dxa"/>
          </w:tcPr>
          <w:p w:rsidR="00A941EE" w:rsidRPr="00371CF2" w:rsidRDefault="00F55C65" w:rsidP="00793C7B">
            <w:pPr>
              <w:jc w:val="center"/>
              <w:rPr>
                <w:lang w:val="en-US"/>
              </w:rPr>
            </w:pPr>
            <w:r w:rsidRPr="00371CF2">
              <w:rPr>
                <w:lang w:val="en-US"/>
              </w:rPr>
              <w:t>f</w:t>
            </w:r>
          </w:p>
        </w:tc>
        <w:tc>
          <w:tcPr>
            <w:tcW w:w="8024" w:type="dxa"/>
          </w:tcPr>
          <w:p w:rsidR="00A941EE" w:rsidRPr="00371CF2" w:rsidRDefault="00A941EE" w:rsidP="00A941EE">
            <w:pPr>
              <w:rPr>
                <w:lang w:val="en-US"/>
              </w:rPr>
            </w:pPr>
            <w:r w:rsidRPr="00371CF2">
              <w:rPr>
                <w:lang w:val="en-US"/>
              </w:rPr>
              <w:t xml:space="preserve">the week </w:t>
            </w:r>
            <w:r w:rsidR="00BE3BAF" w:rsidRPr="00371CF2">
              <w:rPr>
                <w:lang w:val="en-US"/>
              </w:rPr>
              <w:t xml:space="preserve">when </w:t>
            </w:r>
            <w:r w:rsidRPr="00371CF2">
              <w:rPr>
                <w:lang w:val="en-US"/>
              </w:rPr>
              <w:t>the mother learned of pregnancy</w:t>
            </w:r>
          </w:p>
        </w:tc>
      </w:tr>
      <w:tr w:rsidR="00371CF2" w:rsidRPr="00371CF2" w:rsidTr="00E13D3F">
        <w:tc>
          <w:tcPr>
            <w:tcW w:w="1043" w:type="dxa"/>
          </w:tcPr>
          <w:p w:rsidR="00A941EE" w:rsidRPr="00371CF2" w:rsidRDefault="00F55C65" w:rsidP="00793C7B">
            <w:pPr>
              <w:jc w:val="center"/>
              <w:rPr>
                <w:lang w:val="en-US"/>
              </w:rPr>
            </w:pPr>
            <w:r w:rsidRPr="00371CF2">
              <w:rPr>
                <w:lang w:val="en-US"/>
              </w:rPr>
              <w:lastRenderedPageBreak/>
              <w:t>g</w:t>
            </w:r>
          </w:p>
        </w:tc>
        <w:tc>
          <w:tcPr>
            <w:tcW w:w="8024" w:type="dxa"/>
          </w:tcPr>
          <w:p w:rsidR="00A941EE" w:rsidRPr="00371CF2" w:rsidRDefault="00A941EE" w:rsidP="00A941EE">
            <w:pPr>
              <w:rPr>
                <w:lang w:val="en-US"/>
              </w:rPr>
            </w:pPr>
            <w:r w:rsidRPr="00371CF2">
              <w:rPr>
                <w:lang w:val="en-US"/>
              </w:rPr>
              <w:t>average number of drinks consumed per week following pregnancy knowledge</w:t>
            </w:r>
          </w:p>
        </w:tc>
      </w:tr>
      <w:tr w:rsidR="00371CF2" w:rsidRPr="00371CF2" w:rsidTr="00E13D3F">
        <w:tc>
          <w:tcPr>
            <w:tcW w:w="1043" w:type="dxa"/>
          </w:tcPr>
          <w:p w:rsidR="00A941EE" w:rsidRPr="00371CF2" w:rsidRDefault="00F55C65" w:rsidP="00793C7B">
            <w:pPr>
              <w:jc w:val="center"/>
              <w:rPr>
                <w:lang w:val="en-US"/>
              </w:rPr>
            </w:pPr>
            <w:r w:rsidRPr="00371CF2">
              <w:rPr>
                <w:lang w:val="en-US"/>
              </w:rPr>
              <w:t>h</w:t>
            </w:r>
          </w:p>
        </w:tc>
        <w:tc>
          <w:tcPr>
            <w:tcW w:w="8024" w:type="dxa"/>
          </w:tcPr>
          <w:p w:rsidR="00A941EE" w:rsidRPr="00371CF2" w:rsidRDefault="00A941EE" w:rsidP="00A941EE">
            <w:pPr>
              <w:rPr>
                <w:lang w:val="en-US"/>
              </w:rPr>
            </w:pPr>
            <w:r w:rsidRPr="00371CF2">
              <w:rPr>
                <w:lang w:val="en-US"/>
              </w:rPr>
              <w:t>average number of smoking times per day before pregnancy knowledge</w:t>
            </w:r>
          </w:p>
        </w:tc>
      </w:tr>
      <w:tr w:rsidR="00371CF2" w:rsidRPr="00371CF2" w:rsidTr="00E13D3F">
        <w:tc>
          <w:tcPr>
            <w:tcW w:w="1043" w:type="dxa"/>
          </w:tcPr>
          <w:p w:rsidR="00A941EE" w:rsidRPr="00371CF2" w:rsidRDefault="00F55C65" w:rsidP="00793C7B">
            <w:pPr>
              <w:jc w:val="center"/>
              <w:rPr>
                <w:lang w:val="en-US"/>
              </w:rPr>
            </w:pPr>
            <w:proofErr w:type="spellStart"/>
            <w:r w:rsidRPr="00371CF2">
              <w:rPr>
                <w:lang w:val="en-US"/>
              </w:rPr>
              <w:t>i</w:t>
            </w:r>
            <w:proofErr w:type="spellEnd"/>
          </w:p>
        </w:tc>
        <w:tc>
          <w:tcPr>
            <w:tcW w:w="8024" w:type="dxa"/>
          </w:tcPr>
          <w:p w:rsidR="00A941EE" w:rsidRPr="00371CF2" w:rsidRDefault="00A941EE" w:rsidP="00A941EE">
            <w:pPr>
              <w:rPr>
                <w:lang w:val="en-US"/>
              </w:rPr>
            </w:pPr>
            <w:r w:rsidRPr="00371CF2">
              <w:rPr>
                <w:lang w:val="en-US"/>
              </w:rPr>
              <w:t>average number of smoking times per day after pregnancy knowledge</w:t>
            </w:r>
          </w:p>
        </w:tc>
      </w:tr>
      <w:tr w:rsidR="00371CF2" w:rsidRPr="00371CF2" w:rsidTr="00E13D3F">
        <w:tc>
          <w:tcPr>
            <w:tcW w:w="1043" w:type="dxa"/>
          </w:tcPr>
          <w:p w:rsidR="00A941EE" w:rsidRPr="00371CF2" w:rsidRDefault="00F55C65" w:rsidP="00793C7B">
            <w:pPr>
              <w:jc w:val="center"/>
              <w:rPr>
                <w:lang w:val="en-US"/>
              </w:rPr>
            </w:pPr>
            <w:r w:rsidRPr="00371CF2">
              <w:rPr>
                <w:lang w:val="en-US"/>
              </w:rPr>
              <w:t>j</w:t>
            </w:r>
          </w:p>
        </w:tc>
        <w:tc>
          <w:tcPr>
            <w:tcW w:w="8024" w:type="dxa"/>
          </w:tcPr>
          <w:p w:rsidR="00A941EE" w:rsidRPr="00371CF2" w:rsidRDefault="00A941EE" w:rsidP="00A941EE">
            <w:pPr>
              <w:rPr>
                <w:lang w:val="en-US"/>
              </w:rPr>
            </w:pPr>
            <w:r w:rsidRPr="00371CF2">
              <w:rPr>
                <w:lang w:val="en-US"/>
              </w:rPr>
              <w:t xml:space="preserve">average number of </w:t>
            </w:r>
            <w:proofErr w:type="gramStart"/>
            <w:r w:rsidRPr="00371CF2">
              <w:rPr>
                <w:lang w:val="en-US"/>
              </w:rPr>
              <w:t>marijuana</w:t>
            </w:r>
            <w:proofErr w:type="gramEnd"/>
            <w:r w:rsidRPr="00371CF2">
              <w:rPr>
                <w:lang w:val="en-US"/>
              </w:rPr>
              <w:t xml:space="preserve"> use times per day before pregnancy knowledge</w:t>
            </w:r>
          </w:p>
        </w:tc>
      </w:tr>
      <w:tr w:rsidR="00371CF2" w:rsidRPr="00371CF2" w:rsidTr="00E13D3F">
        <w:tc>
          <w:tcPr>
            <w:tcW w:w="1043" w:type="dxa"/>
          </w:tcPr>
          <w:p w:rsidR="00A941EE" w:rsidRPr="00371CF2" w:rsidRDefault="00F55C65" w:rsidP="00793C7B">
            <w:pPr>
              <w:jc w:val="center"/>
              <w:rPr>
                <w:lang w:val="en-US"/>
              </w:rPr>
            </w:pPr>
            <w:r w:rsidRPr="00371CF2">
              <w:rPr>
                <w:lang w:val="en-US"/>
              </w:rPr>
              <w:t>k</w:t>
            </w:r>
          </w:p>
        </w:tc>
        <w:tc>
          <w:tcPr>
            <w:tcW w:w="8024" w:type="dxa"/>
          </w:tcPr>
          <w:p w:rsidR="00A941EE" w:rsidRPr="00371CF2" w:rsidRDefault="00A941EE" w:rsidP="00A941EE">
            <w:pPr>
              <w:rPr>
                <w:lang w:val="en-US"/>
              </w:rPr>
            </w:pPr>
            <w:r w:rsidRPr="00371CF2">
              <w:rPr>
                <w:lang w:val="en-US"/>
              </w:rPr>
              <w:t xml:space="preserve">average number of </w:t>
            </w:r>
            <w:proofErr w:type="gramStart"/>
            <w:r w:rsidRPr="00371CF2">
              <w:rPr>
                <w:lang w:val="en-US"/>
              </w:rPr>
              <w:t>marijuana</w:t>
            </w:r>
            <w:proofErr w:type="gramEnd"/>
            <w:r w:rsidRPr="00371CF2">
              <w:rPr>
                <w:lang w:val="en-US"/>
              </w:rPr>
              <w:t xml:space="preserve"> use times per day after pregnancy knowledge</w:t>
            </w:r>
          </w:p>
        </w:tc>
      </w:tr>
      <w:tr w:rsidR="00371CF2" w:rsidRPr="00371CF2" w:rsidTr="00E13D3F">
        <w:tc>
          <w:tcPr>
            <w:tcW w:w="1043" w:type="dxa"/>
          </w:tcPr>
          <w:p w:rsidR="00A941EE" w:rsidRPr="00371CF2" w:rsidRDefault="00F55C65" w:rsidP="00793C7B">
            <w:pPr>
              <w:jc w:val="center"/>
              <w:rPr>
                <w:lang w:val="en-US"/>
              </w:rPr>
            </w:pPr>
            <w:r w:rsidRPr="00371CF2">
              <w:rPr>
                <w:lang w:val="en-US"/>
              </w:rPr>
              <w:t>l</w:t>
            </w:r>
          </w:p>
        </w:tc>
        <w:tc>
          <w:tcPr>
            <w:tcW w:w="8024" w:type="dxa"/>
          </w:tcPr>
          <w:p w:rsidR="00A941EE" w:rsidRPr="00371CF2" w:rsidRDefault="00A941EE" w:rsidP="00A941EE">
            <w:pPr>
              <w:rPr>
                <w:lang w:val="en-US"/>
              </w:rPr>
            </w:pPr>
            <w:r w:rsidRPr="00371CF2">
              <w:rPr>
                <w:lang w:val="en-US"/>
              </w:rPr>
              <w:t>gestational week of birth</w:t>
            </w:r>
          </w:p>
        </w:tc>
      </w:tr>
    </w:tbl>
    <w:p w:rsidR="009E4059" w:rsidRPr="009E4059" w:rsidRDefault="006A5D33" w:rsidP="009E4059">
      <w:pPr>
        <w:rPr>
          <w:lang w:val="en-US"/>
        </w:rPr>
      </w:pPr>
      <w:r w:rsidRPr="009E4059">
        <w:rPr>
          <w:lang w:val="en-US"/>
        </w:rPr>
        <w:t>Two weeks were adjusted by subtracting the reported week of pregnancy knowledge to account for the conception date.</w:t>
      </w:r>
    </w:p>
    <w:p w:rsidR="009E4059" w:rsidRDefault="009E4059" w:rsidP="009E4059">
      <w:pPr>
        <w:rPr>
          <w:lang w:val="en-US"/>
        </w:rPr>
      </w:pPr>
    </w:p>
    <w:p w:rsidR="009E4059" w:rsidRPr="006A5D33" w:rsidRDefault="00AA7A9F" w:rsidP="006A5D33">
      <w:pPr>
        <w:ind w:left="720"/>
        <w:rPr>
          <w:lang w:val="en-US"/>
        </w:rPr>
      </w:pPr>
      <m:oMathPara>
        <m:oMathParaPr>
          <m:jc m:val="left"/>
        </m:oMathParaPr>
        <m:oMath>
          <m:r>
            <w:rPr>
              <w:rFonts w:ascii="Cambria Math" w:hAnsi="Cambria Math"/>
              <w:lang w:val="en-US"/>
            </w:rPr>
            <m:t>Total consumption estimate for daily caffeine drinker = 7× a</m:t>
          </m:r>
          <m:d>
            <m:dPr>
              <m:ctrlPr>
                <w:rPr>
                  <w:rFonts w:ascii="Cambria Math" w:hAnsi="Cambria Math"/>
                  <w:i/>
                  <w:lang w:val="en-US"/>
                </w:rPr>
              </m:ctrlPr>
            </m:dPr>
            <m:e>
              <m:r>
                <w:rPr>
                  <w:rFonts w:ascii="Cambria Math" w:hAnsi="Cambria Math"/>
                  <w:lang w:val="en-US"/>
                </w:rPr>
                <m:t>l – 2</m:t>
              </m:r>
            </m:e>
          </m:d>
        </m:oMath>
      </m:oMathPara>
    </w:p>
    <w:p w:rsidR="009E4059" w:rsidRPr="006A5D33" w:rsidRDefault="00AA7A9F" w:rsidP="006A5D33">
      <w:pPr>
        <w:ind w:left="720"/>
        <w:rPr>
          <w:lang w:val="en-US"/>
        </w:rPr>
      </w:pPr>
      <m:oMathPara>
        <m:oMathParaPr>
          <m:jc m:val="left"/>
        </m:oMathParaPr>
        <m:oMath>
          <m:r>
            <w:rPr>
              <w:rFonts w:ascii="Cambria Math" w:hAnsi="Cambria Math"/>
              <w:lang w:val="en-US"/>
            </w:rPr>
            <m:t xml:space="preserve">Total consumption estimate for </m:t>
          </m:r>
          <m:r>
            <m:rPr>
              <m:sty m:val="p"/>
            </m:rPr>
            <w:rPr>
              <w:rFonts w:ascii="Cambria Math" w:hAnsi="Cambria Math"/>
              <w:lang w:val="en-US"/>
            </w:rPr>
            <m:t xml:space="preserve">weekly </m:t>
          </m:r>
          <m:r>
            <w:rPr>
              <w:rFonts w:ascii="Cambria Math" w:hAnsi="Cambria Math"/>
              <w:lang w:val="en-US"/>
            </w:rPr>
            <m:t xml:space="preserve"> caffeine drinker =b</m:t>
          </m:r>
          <m:d>
            <m:dPr>
              <m:ctrlPr>
                <w:rPr>
                  <w:rFonts w:ascii="Cambria Math" w:hAnsi="Cambria Math"/>
                  <w:i/>
                  <w:lang w:val="en-US"/>
                </w:rPr>
              </m:ctrlPr>
            </m:dPr>
            <m:e>
              <m:r>
                <w:rPr>
                  <w:rFonts w:ascii="Cambria Math" w:hAnsi="Cambria Math"/>
                  <w:lang w:val="en-US"/>
                </w:rPr>
                <m:t>l – 2</m:t>
              </m:r>
            </m:e>
          </m:d>
        </m:oMath>
      </m:oMathPara>
    </w:p>
    <w:p w:rsidR="009E4059" w:rsidRPr="006A5D33" w:rsidRDefault="00AA7A9F" w:rsidP="006A5D33">
      <w:pPr>
        <w:ind w:left="720"/>
        <w:rPr>
          <w:lang w:val="en-US"/>
        </w:rPr>
      </w:pPr>
      <m:oMathPara>
        <m:oMathParaPr>
          <m:jc m:val="left"/>
        </m:oMathParaPr>
        <m:oMath>
          <m:r>
            <w:rPr>
              <w:rFonts w:ascii="Cambria Math" w:hAnsi="Cambria Math"/>
              <w:lang w:val="en-US"/>
            </w:rPr>
            <m:t xml:space="preserve">Total consumption estimate for </m:t>
          </m:r>
          <m:r>
            <m:rPr>
              <m:sty m:val="p"/>
            </m:rPr>
            <w:rPr>
              <w:rFonts w:ascii="Cambria Math" w:hAnsi="Cambria Math"/>
              <w:lang w:val="en-US"/>
            </w:rPr>
            <m:t xml:space="preserve">monthly </m:t>
          </m:r>
          <m:r>
            <w:rPr>
              <w:rFonts w:ascii="Cambria Math" w:hAnsi="Cambria Math"/>
              <w:lang w:val="en-US"/>
            </w:rPr>
            <m:t xml:space="preserve"> caffeine drinker = </m:t>
          </m:r>
          <m:f>
            <m:fPr>
              <m:ctrlPr>
                <w:rPr>
                  <w:rFonts w:ascii="Cambria Math" w:hAnsi="Cambria Math"/>
                  <w:i/>
                  <w:lang w:val="en-US"/>
                </w:rPr>
              </m:ctrlPr>
            </m:fPr>
            <m:num>
              <m:r>
                <w:rPr>
                  <w:rFonts w:ascii="Cambria Math" w:hAnsi="Cambria Math"/>
                  <w:lang w:val="en-US"/>
                </w:rPr>
                <m:t>12</m:t>
              </m:r>
            </m:num>
            <m:den>
              <m:r>
                <w:rPr>
                  <w:rFonts w:ascii="Cambria Math" w:hAnsi="Cambria Math"/>
                  <w:lang w:val="en-US"/>
                </w:rPr>
                <m:t>52</m:t>
              </m:r>
            </m:den>
          </m:f>
          <m:r>
            <w:rPr>
              <w:rFonts w:ascii="Cambria Math" w:hAnsi="Cambria Math"/>
              <w:lang w:val="en-US"/>
            </w:rPr>
            <m:t>× c</m:t>
          </m:r>
          <m:d>
            <m:dPr>
              <m:ctrlPr>
                <w:rPr>
                  <w:rFonts w:ascii="Cambria Math" w:hAnsi="Cambria Math"/>
                  <w:i/>
                  <w:lang w:val="en-US"/>
                </w:rPr>
              </m:ctrlPr>
            </m:dPr>
            <m:e>
              <m:r>
                <w:rPr>
                  <w:rFonts w:ascii="Cambria Math" w:hAnsi="Cambria Math"/>
                  <w:lang w:val="en-US"/>
                </w:rPr>
                <m:t>l – 2</m:t>
              </m:r>
            </m:e>
          </m:d>
        </m:oMath>
      </m:oMathPara>
    </w:p>
    <w:p w:rsidR="009E4059" w:rsidRPr="006A5D33" w:rsidRDefault="009E4059" w:rsidP="006A5D33">
      <w:pPr>
        <w:ind w:left="720"/>
        <w:rPr>
          <w:lang w:val="en-US"/>
        </w:rPr>
      </w:pPr>
      <m:oMathPara>
        <m:oMathParaPr>
          <m:jc m:val="left"/>
        </m:oMathParaPr>
        <m:oMath>
          <m:r>
            <w:rPr>
              <w:rFonts w:ascii="Cambria Math" w:hAnsi="Cambria Math"/>
              <w:lang w:val="en-US"/>
            </w:rPr>
            <m:t xml:space="preserve">Estimate of total </m:t>
          </m:r>
          <m:r>
            <m:rPr>
              <m:sty m:val="p"/>
            </m:rPr>
            <w:rPr>
              <w:rFonts w:ascii="Cambria Math" w:hAnsi="Cambria Math"/>
              <w:lang w:val="en-US"/>
            </w:rPr>
            <m:t>alcoholic drinks</m:t>
          </m:r>
          <m:r>
            <w:rPr>
              <w:rFonts w:ascii="Cambria Math" w:hAnsi="Cambria Math"/>
              <w:lang w:val="en-US"/>
            </w:rPr>
            <m:t xml:space="preserve"> =ef + g(l – f – 2)</m:t>
          </m:r>
        </m:oMath>
      </m:oMathPara>
    </w:p>
    <w:p w:rsidR="009E4059" w:rsidRPr="006A5D33" w:rsidRDefault="009E4059" w:rsidP="006A5D33">
      <w:pPr>
        <w:ind w:left="720"/>
        <w:rPr>
          <w:lang w:val="en-US"/>
        </w:rPr>
      </w:pPr>
      <m:oMathPara>
        <m:oMathParaPr>
          <m:jc m:val="left"/>
        </m:oMathParaPr>
        <m:oMath>
          <m:r>
            <w:rPr>
              <w:rFonts w:ascii="Cambria Math" w:hAnsi="Cambria Math"/>
              <w:lang w:val="en-US"/>
            </w:rPr>
            <m:t xml:space="preserve">Estimate of </m:t>
          </m:r>
          <m:r>
            <m:rPr>
              <m:sty m:val="p"/>
            </m:rPr>
            <w:rPr>
              <w:rFonts w:ascii="Cambria Math" w:hAnsi="Cambria Math"/>
              <w:lang w:val="en-US"/>
            </w:rPr>
            <m:t>smoking times</m:t>
          </m:r>
          <m:r>
            <w:rPr>
              <w:rFonts w:ascii="Cambria Math" w:hAnsi="Cambria Math"/>
              <w:lang w:val="en-US"/>
            </w:rPr>
            <m:t>=hf + i(l – f – 2)</m:t>
          </m:r>
        </m:oMath>
      </m:oMathPara>
    </w:p>
    <w:p w:rsidR="009E4059" w:rsidRPr="006A5D33" w:rsidRDefault="009E4059" w:rsidP="006A5D33">
      <w:pPr>
        <w:ind w:left="720"/>
        <w:rPr>
          <w:lang w:val="en-US"/>
        </w:rPr>
      </w:pPr>
      <m:oMathPara>
        <m:oMathParaPr>
          <m:jc m:val="left"/>
        </m:oMathParaPr>
        <m:oMath>
          <m:r>
            <w:rPr>
              <w:rFonts w:ascii="Cambria Math" w:hAnsi="Cambria Math"/>
              <w:lang w:val="en-US"/>
            </w:rPr>
            <m:t xml:space="preserve">Estimate </m:t>
          </m:r>
          <m:r>
            <m:rPr>
              <m:sty m:val="p"/>
            </m:rPr>
            <w:rPr>
              <w:rFonts w:ascii="Cambria Math" w:hAnsi="Cambria Math"/>
              <w:lang w:val="en-US"/>
            </w:rPr>
            <m:t xml:space="preserve">of total marijuana use times </m:t>
          </m:r>
          <m:r>
            <w:rPr>
              <w:rFonts w:ascii="Cambria Math" w:hAnsi="Cambria Math"/>
              <w:lang w:val="en-US"/>
            </w:rPr>
            <m:t xml:space="preserve"> = jf + k(l – f – 2)</m:t>
          </m:r>
        </m:oMath>
      </m:oMathPara>
    </w:p>
    <w:p w:rsidR="009E4059" w:rsidRPr="009E4059" w:rsidRDefault="009E4059" w:rsidP="009E4059">
      <w:pPr>
        <w:ind w:left="720"/>
        <w:rPr>
          <w:lang w:val="en-US"/>
        </w:rPr>
      </w:pPr>
    </w:p>
    <w:p w:rsidR="00FB67DC" w:rsidRPr="00FB67DC" w:rsidRDefault="00FB67DC" w:rsidP="009E4059">
      <w:pPr>
        <w:rPr>
          <w:rStyle w:val="Heading3Char"/>
          <w:b/>
          <w:bCs/>
        </w:rPr>
      </w:pPr>
      <w:bookmarkStart w:id="4" w:name="_Toc152933917"/>
      <w:r w:rsidRPr="00FB67DC">
        <w:rPr>
          <w:rStyle w:val="Heading3Char"/>
          <w:b/>
          <w:bCs/>
        </w:rPr>
        <w:t>Prenatal substance use patterns classification</w:t>
      </w:r>
      <w:bookmarkEnd w:id="4"/>
    </w:p>
    <w:p w:rsidR="009D54A5" w:rsidRDefault="006A5D33" w:rsidP="009E4059">
      <w:pPr>
        <w:rPr>
          <w:lang w:val="en-US"/>
        </w:rPr>
      </w:pPr>
      <w:r>
        <w:rPr>
          <w:lang w:val="en-US"/>
        </w:rPr>
        <w:t>T</w:t>
      </w:r>
      <w:r w:rsidRPr="006A5D33">
        <w:rPr>
          <w:lang w:val="en-US"/>
        </w:rPr>
        <w:t>o investigate the</w:t>
      </w:r>
      <w:r>
        <w:rPr>
          <w:lang w:val="en-US"/>
        </w:rPr>
        <w:t xml:space="preserve"> </w:t>
      </w:r>
      <w:r w:rsidR="009D54A5">
        <w:rPr>
          <w:lang w:val="en-US"/>
        </w:rPr>
        <w:t>effects</w:t>
      </w:r>
      <w:r w:rsidR="009D54A5" w:rsidRPr="006A5D33">
        <w:rPr>
          <w:lang w:val="en-US"/>
        </w:rPr>
        <w:t xml:space="preserve"> </w:t>
      </w:r>
      <w:r w:rsidR="009D54A5">
        <w:rPr>
          <w:lang w:val="en-US"/>
        </w:rPr>
        <w:t xml:space="preserve">of </w:t>
      </w:r>
      <w:r w:rsidRPr="006A5D33">
        <w:rPr>
          <w:lang w:val="en-US"/>
        </w:rPr>
        <w:t xml:space="preserve">common </w:t>
      </w:r>
      <w:r w:rsidR="009D54A5">
        <w:rPr>
          <w:lang w:val="en-US"/>
        </w:rPr>
        <w:t xml:space="preserve">PSE-alcohol </w:t>
      </w:r>
      <w:r w:rsidRPr="006A5D33">
        <w:rPr>
          <w:lang w:val="en-US"/>
        </w:rPr>
        <w:t xml:space="preserve">patterns, maternal drinking was categorized as abstinent (&lt; 1 standard drink per occasion throughout pregnancy), light (1-2 drinks per occasion, less than 7 drinks per week), moderate (3-4 drinks per occasion, less than 7 drinks per week), heavy (less than 5 drinks per occasion, 7 or more drinks per week), or binge drinking (5 or more drinks per occasion) before and after pregnancy knowledge, following </w:t>
      </w:r>
      <w:r w:rsidR="009D54A5">
        <w:rPr>
          <w:lang w:val="en-US"/>
        </w:rPr>
        <w:t xml:space="preserve">the </w:t>
      </w:r>
      <w:r w:rsidRPr="006A5D33">
        <w:rPr>
          <w:lang w:val="en-US"/>
        </w:rPr>
        <w:t>established classification</w:t>
      </w:r>
      <w:r w:rsidR="009D54A5">
        <w:rPr>
          <w:lang w:val="en-US"/>
        </w:rPr>
        <w:fldChar w:fldCharType="begin"/>
      </w:r>
      <w:r w:rsidR="00371CF2">
        <w:rPr>
          <w:lang w:val="en-US"/>
        </w:rPr>
        <w:instrText xml:space="preserve"> ADDIN ZOTERO_ITEM CSL_CITATION {"citationID":"eLLhBEKW","properties":{"formattedCitation":"(1)","plainCitation":"(1)","noteIndex":0},"citationItems":[{"id":1153,"uris":["http://zotero.org/users/9822157/items/ZRSES2EY"],"itemData":{"id":1153,"type":"article-journal","abstract":"Background When examining the association between prenatal alcohol exposure and fetal effects, the timing and intensity of exposure have been ignored in epidemiological studies. The effect of using dose, pattern and timing of consumption (“composite” method) was investigated in this study, to examine the association between prenatal alcohol exposure and fetal effects.Methods The composite method resulted in six categories of exposure (abstinent, low, moderate, binge &amp;lt;weekly, binge 1–2×/week and heavy). The odds of language delay and child behaviour problems were calculated for the composite method and then compared with an analysis using averaged estimates of &amp;lt;1 and 1+ drinks per day and with stratification by quantity ignoring dose per occasion. Data used for the analyses were from a 10% random sample of non-Indigenous women delivering a live infant in Western Australia (1995–1997). Participants from the 1995-1996 cohort were invited to participate in an 8-year longitudinal survey (78% response rate n=2224; 85% were followed-up at 2 years, 73% at 5 years and 61% at 8 years).Results The effect of moderate and binge levels of exposure was only evident with the composite method; anxiety/depression following first-trimester moderate exposure (OR 2.24, 95% CI 1.16 to 4.34), and following late pregnancy moderate (aggressive behaviour OR 1.93, 95% CI 0.91 to 4.09) and binge (language delay OR 3.00, 95% CI 0.90 to 9.93) exposures. Results for heavy levels of exposure were similar with each method. The estimates for late pregnancy were imprecise due to small numbers.Conclusion The composite method of classification more closely reflects real-life drinking patterns and better discriminates maternal drinking than the other methods, particularly low, moderate and binge levels.","container-title":"Journal of Epidemiology and Community Health","DOI":"10.1136/jech.2009.091785","issue":"11","journalAbbreviation":"J Epidemiol Community Health","page":"956","title":"A new method of prenatal alcohol classification accounting for dose, pattern and timing of exposure: improving our ability to examine fetal effects from low to moderate alcohol","volume":"64","author":[{"literal":"C M O'Leary"},{"literal":"C Bower"},{"literal":"S R Zubrick"},{"literal":"E Geelhoed"},{"literal":"J J Kurinczuk"},{"literal":"N Nassar"}],"issued":{"date-parts":[["2010",11,1]]}}}],"schema":"https://github.com/citation-style-language/schema/raw/master/csl-citation.json"} </w:instrText>
      </w:r>
      <w:r w:rsidR="009D54A5">
        <w:rPr>
          <w:lang w:val="en-US"/>
        </w:rPr>
        <w:fldChar w:fldCharType="separate"/>
      </w:r>
      <w:r w:rsidR="00371CF2">
        <w:rPr>
          <w:lang w:val="en-GB"/>
        </w:rPr>
        <w:t>(1)</w:t>
      </w:r>
      <w:r w:rsidR="009D54A5">
        <w:rPr>
          <w:lang w:val="en-US"/>
        </w:rPr>
        <w:fldChar w:fldCharType="end"/>
      </w:r>
      <w:r w:rsidRPr="006A5D33">
        <w:rPr>
          <w:lang w:val="en-US"/>
        </w:rPr>
        <w:t>.</w:t>
      </w:r>
      <w:r w:rsidR="009D54A5">
        <w:rPr>
          <w:lang w:val="en-US"/>
        </w:rPr>
        <w:t xml:space="preserve"> </w:t>
      </w:r>
    </w:p>
    <w:p w:rsidR="009D54A5" w:rsidRDefault="009D54A5" w:rsidP="009D54A5">
      <w:pPr>
        <w:rPr>
          <w:lang w:val="en-US"/>
        </w:rPr>
      </w:pPr>
    </w:p>
    <w:p w:rsidR="004C5CFD" w:rsidRDefault="00CC5AC4" w:rsidP="004C5CFD">
      <w:pPr>
        <w:rPr>
          <w:lang w:val="en-US"/>
        </w:rPr>
      </w:pPr>
      <w:r>
        <w:rPr>
          <w:lang w:val="en-US"/>
        </w:rPr>
        <w:t>Five</w:t>
      </w:r>
      <w:r w:rsidR="009D54A5">
        <w:rPr>
          <w:lang w:val="en-US"/>
        </w:rPr>
        <w:t xml:space="preserve"> PSE-alcohol</w:t>
      </w:r>
      <w:r w:rsidR="009D54A5" w:rsidRPr="009D54A5">
        <w:rPr>
          <w:lang w:val="en-US"/>
        </w:rPr>
        <w:t xml:space="preserve"> patterns were identified:</w:t>
      </w:r>
    </w:p>
    <w:p w:rsidR="004C5CFD" w:rsidRPr="006A2296" w:rsidRDefault="009D54A5" w:rsidP="006A2296">
      <w:pPr>
        <w:pStyle w:val="ListParagraph"/>
        <w:numPr>
          <w:ilvl w:val="0"/>
          <w:numId w:val="12"/>
        </w:numPr>
        <w:spacing w:after="0"/>
        <w:ind w:firstLineChars="0"/>
        <w:rPr>
          <w:rFonts w:ascii="Times New Roman" w:hAnsi="Times New Roman" w:cs="Times New Roman"/>
          <w:sz w:val="24"/>
          <w:szCs w:val="24"/>
        </w:rPr>
      </w:pPr>
      <w:r w:rsidRPr="006A2296">
        <w:rPr>
          <w:rFonts w:ascii="Times New Roman" w:hAnsi="Times New Roman" w:cs="Times New Roman"/>
          <w:sz w:val="24"/>
          <w:szCs w:val="24"/>
        </w:rPr>
        <w:t>Light reducers (light drinkers before pregnancy knowledge, abstinent after learning about pregnancy).</w:t>
      </w:r>
    </w:p>
    <w:p w:rsidR="004C5CFD" w:rsidRPr="006A2296" w:rsidRDefault="009D54A5" w:rsidP="006A2296">
      <w:pPr>
        <w:pStyle w:val="ListParagraph"/>
        <w:numPr>
          <w:ilvl w:val="0"/>
          <w:numId w:val="12"/>
        </w:numPr>
        <w:spacing w:after="0"/>
        <w:ind w:firstLineChars="0"/>
        <w:rPr>
          <w:rFonts w:ascii="Times New Roman" w:hAnsi="Times New Roman" w:cs="Times New Roman"/>
          <w:sz w:val="24"/>
          <w:szCs w:val="24"/>
        </w:rPr>
      </w:pPr>
      <w:r w:rsidRPr="006A2296">
        <w:rPr>
          <w:rFonts w:ascii="Times New Roman" w:hAnsi="Times New Roman" w:cs="Times New Roman"/>
          <w:sz w:val="24"/>
          <w:szCs w:val="24"/>
        </w:rPr>
        <w:t>Heavier reducers (moderate, heavy, and binge drinkers before pregnancy knowledge, followed by abstinent or light drinking after learning about pregnancy).</w:t>
      </w:r>
    </w:p>
    <w:p w:rsidR="004C5CFD" w:rsidRPr="006A2296" w:rsidRDefault="009D54A5" w:rsidP="006A2296">
      <w:pPr>
        <w:pStyle w:val="ListParagraph"/>
        <w:numPr>
          <w:ilvl w:val="0"/>
          <w:numId w:val="12"/>
        </w:numPr>
        <w:spacing w:after="0"/>
        <w:ind w:firstLineChars="0"/>
        <w:rPr>
          <w:rFonts w:ascii="Times New Roman" w:hAnsi="Times New Roman" w:cs="Times New Roman"/>
          <w:sz w:val="24"/>
          <w:szCs w:val="24"/>
        </w:rPr>
      </w:pPr>
      <w:r w:rsidRPr="006A2296">
        <w:rPr>
          <w:rFonts w:ascii="Times New Roman" w:hAnsi="Times New Roman" w:cs="Times New Roman"/>
          <w:sz w:val="24"/>
          <w:szCs w:val="24"/>
        </w:rPr>
        <w:t xml:space="preserve">Stable light </w:t>
      </w:r>
      <w:r w:rsidR="002A5DCA">
        <w:rPr>
          <w:rFonts w:ascii="Times New Roman" w:hAnsi="Times New Roman" w:cs="Times New Roman"/>
          <w:sz w:val="24"/>
          <w:szCs w:val="24"/>
        </w:rPr>
        <w:t>users</w:t>
      </w:r>
      <w:r w:rsidRPr="006A2296">
        <w:rPr>
          <w:rFonts w:ascii="Times New Roman" w:hAnsi="Times New Roman" w:cs="Times New Roman"/>
          <w:sz w:val="24"/>
          <w:szCs w:val="24"/>
        </w:rPr>
        <w:t xml:space="preserve"> throughout pregnancy.</w:t>
      </w:r>
    </w:p>
    <w:p w:rsidR="004C5CFD" w:rsidRPr="006A2296" w:rsidRDefault="009D54A5" w:rsidP="006A2296">
      <w:pPr>
        <w:pStyle w:val="ListParagraph"/>
        <w:numPr>
          <w:ilvl w:val="0"/>
          <w:numId w:val="12"/>
        </w:numPr>
        <w:spacing w:after="0"/>
        <w:ind w:firstLineChars="0"/>
        <w:rPr>
          <w:rFonts w:ascii="Times New Roman" w:hAnsi="Times New Roman" w:cs="Times New Roman"/>
          <w:sz w:val="24"/>
          <w:szCs w:val="24"/>
        </w:rPr>
      </w:pPr>
      <w:r w:rsidRPr="006A2296">
        <w:rPr>
          <w:rFonts w:ascii="Times New Roman" w:hAnsi="Times New Roman" w:cs="Times New Roman"/>
          <w:sz w:val="24"/>
          <w:szCs w:val="24"/>
        </w:rPr>
        <w:t xml:space="preserve">Stable heavier </w:t>
      </w:r>
      <w:r w:rsidR="002A5DCA">
        <w:rPr>
          <w:rFonts w:ascii="Times New Roman" w:hAnsi="Times New Roman" w:cs="Times New Roman"/>
          <w:sz w:val="24"/>
          <w:szCs w:val="24"/>
        </w:rPr>
        <w:t>users</w:t>
      </w:r>
      <w:r w:rsidR="002A5DCA" w:rsidRPr="006A2296">
        <w:rPr>
          <w:rFonts w:ascii="Times New Roman" w:hAnsi="Times New Roman" w:cs="Times New Roman"/>
          <w:sz w:val="24"/>
          <w:szCs w:val="24"/>
        </w:rPr>
        <w:t xml:space="preserve"> </w:t>
      </w:r>
      <w:r w:rsidRPr="006A2296">
        <w:rPr>
          <w:rFonts w:ascii="Times New Roman" w:hAnsi="Times New Roman" w:cs="Times New Roman"/>
          <w:sz w:val="24"/>
          <w:szCs w:val="24"/>
        </w:rPr>
        <w:t>throughout pregnancy</w:t>
      </w:r>
      <w:r w:rsidR="004C5CFD" w:rsidRPr="006A2296">
        <w:rPr>
          <w:rFonts w:ascii="Times New Roman" w:hAnsi="Times New Roman" w:cs="Times New Roman"/>
          <w:sz w:val="24"/>
          <w:szCs w:val="24"/>
        </w:rPr>
        <w:t>.</w:t>
      </w:r>
    </w:p>
    <w:p w:rsidR="009D54A5" w:rsidRPr="006A2296" w:rsidRDefault="009D54A5" w:rsidP="006A2296">
      <w:pPr>
        <w:pStyle w:val="ListParagraph"/>
        <w:numPr>
          <w:ilvl w:val="0"/>
          <w:numId w:val="12"/>
        </w:numPr>
        <w:spacing w:after="0"/>
        <w:ind w:firstLineChars="0"/>
        <w:rPr>
          <w:rFonts w:ascii="Times New Roman" w:hAnsi="Times New Roman" w:cs="Times New Roman"/>
          <w:sz w:val="24"/>
          <w:szCs w:val="24"/>
        </w:rPr>
      </w:pPr>
      <w:r w:rsidRPr="006A2296">
        <w:rPr>
          <w:rFonts w:ascii="Times New Roman" w:hAnsi="Times New Roman" w:cs="Times New Roman"/>
          <w:sz w:val="24"/>
          <w:szCs w:val="24"/>
        </w:rPr>
        <w:t xml:space="preserve">Increasers (increased their alcohol consumption after learning about pregnancy).  </w:t>
      </w:r>
    </w:p>
    <w:p w:rsidR="004C5CFD" w:rsidRPr="009D54A5" w:rsidRDefault="004C5CFD" w:rsidP="004C5CFD">
      <w:pPr>
        <w:pStyle w:val="ListParagraph"/>
        <w:spacing w:after="0" w:line="240" w:lineRule="auto"/>
        <w:ind w:left="720" w:firstLineChars="0" w:firstLine="0"/>
        <w:rPr>
          <w:rFonts w:ascii="Times New Roman" w:eastAsia="Times New Roman" w:hAnsi="Times New Roman" w:cs="Times New Roman"/>
          <w:sz w:val="24"/>
          <w:szCs w:val="24"/>
        </w:rPr>
      </w:pPr>
    </w:p>
    <w:p w:rsidR="009D54A5" w:rsidRDefault="009D54A5" w:rsidP="009E4059">
      <w:pPr>
        <w:rPr>
          <w:lang w:val="en-US"/>
        </w:rPr>
      </w:pPr>
      <w:r w:rsidRPr="009D54A5">
        <w:rPr>
          <w:lang w:val="en-US"/>
        </w:rPr>
        <w:t xml:space="preserve">In examining the </w:t>
      </w:r>
      <w:r>
        <w:rPr>
          <w:lang w:val="en-US"/>
        </w:rPr>
        <w:t>effects</w:t>
      </w:r>
      <w:r w:rsidRPr="009D54A5">
        <w:rPr>
          <w:lang w:val="en-US"/>
        </w:rPr>
        <w:t xml:space="preserve"> PSE</w:t>
      </w:r>
      <w:r>
        <w:rPr>
          <w:lang w:val="en-US"/>
        </w:rPr>
        <w:t>-tobacco</w:t>
      </w:r>
      <w:r w:rsidRPr="009D54A5">
        <w:rPr>
          <w:lang w:val="en-US"/>
        </w:rPr>
        <w:t xml:space="preserve"> patterns, maternal smoking was </w:t>
      </w:r>
      <w:r>
        <w:rPr>
          <w:lang w:val="en-US"/>
        </w:rPr>
        <w:t xml:space="preserve">classified </w:t>
      </w:r>
      <w:r w:rsidRPr="009D54A5">
        <w:rPr>
          <w:lang w:val="en-US"/>
        </w:rPr>
        <w:t>in terms of pack-years</w:t>
      </w:r>
      <w:r w:rsidR="004C5CFD">
        <w:rPr>
          <w:lang w:val="en-US"/>
        </w:rPr>
        <w:fldChar w:fldCharType="begin"/>
      </w:r>
      <w:r w:rsidR="00371CF2">
        <w:rPr>
          <w:lang w:val="en-US"/>
        </w:rPr>
        <w:instrText xml:space="preserve"> ADDIN ZOTERO_ITEM CSL_CITATION {"citationID":"sWiQNWMe","properties":{"formattedCitation":"(2)","plainCitation":"(2)","noteIndex":0},"citationItems":[{"id":1162,"uris":["http://zotero.org/users/9822157/items/ZBVMQKEE"],"itemData":{"id":1162,"type":"article-journal","abstract":"AimsThe aim was to determine whether the effect of smoking on the development of peripheral or coronary artery disease might be mediated by other cardiovascular risk factors, including dietary antioxidant vitamin intake, serum low and high density lipoproteins, blood pressure, plasma fibrinogen, blood viscosity and markers of endothelial disturbance and fibrin turnover.Methods and Results1592 men and women aged 55–74 years were selected at random from 11 general practices in Edinburgh, Scotland and followed-up for 5 years. The incidences of peripheral arterial disease and coronary artery disease were 5·1% and 11·1%, respectively. Both conditions were more common in moderate and heavy smokers than in never smokers; cigarette smoking was a stronger risk factor for peripheral arterial disease than for coronary artery disease. Smoking was associated with reduced dietary antioxidant vitamin intake, serum high density lipoprotein cholesterol and diastolic blood pressure and with increased alcohol intake, serum triglycerides, blood viscosity, plasma fibrinogen, and markers of endothelial disturbance (tissue plasminogen activator and von Willebrand factor antigens). Simultaneous adjustment for these risk factors reduced the relative risk of peripheral arterial disease only slightly, from 3·94 (95% CI 2·04, 7·62) to 2·72 (95% CI 1·13, 6·53) in heavy smokers and from 1·87 (95% CI 0·91, 3·85) to 1·70 (95% CI 0·72, 3·99) in moderate smokers. Similar adjustment also had little effect on the risk of coronary artery disease associated with smoking.ConclusionThe combined effect of smoking on the cardiovascular risk factors studied may explain part of its influence on peripheral and coronary arterial disease, but the majority of the effect appears to be due to other mechanisms.","container-title":"European Heart Journal","DOI":"10.1053/euhj.1998.1194","ISSN":"0195-668X","issue":"5","journalAbbreviation":"European Heart Journal","page":"344-353","title":"Relationship between smoking and cardiovascular risk factors in the development of peripheral arterial disease and coronary artery disease; Edinburgh Artery Study: Edinburgh Artery Study","volume":"20","author":[{"family":"Price","given":"J.F."},{"family":"Mowbray","given":"P.I."},{"family":"Lee","given":"A.J."},{"family":"Rumley","given":"A."},{"family":"Lowe","given":"G.D.O."},{"family":"Fowkes","given":"F.G.R."}],"issued":{"date-parts":[["1999",3,1]]}}}],"schema":"https://github.com/citation-style-language/schema/raw/master/csl-citation.json"} </w:instrText>
      </w:r>
      <w:r w:rsidR="004C5CFD">
        <w:rPr>
          <w:lang w:val="en-US"/>
        </w:rPr>
        <w:fldChar w:fldCharType="separate"/>
      </w:r>
      <w:r w:rsidR="00371CF2">
        <w:rPr>
          <w:lang w:val="en-GB"/>
        </w:rPr>
        <w:t>(2)</w:t>
      </w:r>
      <w:r w:rsidR="004C5CFD">
        <w:rPr>
          <w:lang w:val="en-US"/>
        </w:rPr>
        <w:fldChar w:fldCharType="end"/>
      </w:r>
      <w:r w:rsidR="004C5CFD">
        <w:rPr>
          <w:lang w:val="en-US"/>
        </w:rPr>
        <w:t xml:space="preserve">, including </w:t>
      </w:r>
      <w:r w:rsidR="004C5CFD" w:rsidRPr="004C5CFD">
        <w:rPr>
          <w:lang w:val="en-US"/>
        </w:rPr>
        <w:t xml:space="preserve">never smokers (0.0 pack-years), </w:t>
      </w:r>
      <w:r w:rsidRPr="009D54A5">
        <w:rPr>
          <w:lang w:val="en-US"/>
        </w:rPr>
        <w:t>light smokers (0.1-20.0 pack-years), moderate smokers (20.1-40.0 pack-years), and heavy smokers (more than 40 pack-years) before and after pregnancy knowledge</w:t>
      </w:r>
      <w:r>
        <w:rPr>
          <w:lang w:val="en-US"/>
        </w:rPr>
        <w:fldChar w:fldCharType="begin"/>
      </w:r>
      <w:r w:rsidR="00371CF2">
        <w:rPr>
          <w:lang w:val="en-US"/>
        </w:rPr>
        <w:instrText xml:space="preserve"> ADDIN ZOTERO_ITEM CSL_CITATION {"citationID":"6wX4u80p","properties":{"formattedCitation":"(3)","plainCitation":"(3)","noteIndex":0},"citationItems":[{"id":1154,"uris":["http://zotero.org/users/9822157/items/KE6BK93U"],"itemData":{"id":1154,"type":"article-journal","abstract":"We investigated the association of cumulative smoking exposure and duration of smoking cessation with peripheral arterial disease (PAD).","container-title":"BMC Public Health","DOI":"10.1186/1471-2458-11-94","ISSN":"1471-2458","issue":"1","journalAbbreviation":"BMC Public Health","page":"94","title":"Cumulative smoking exposure, duration of smoking cessation, and peripheral arterial disease in middle-aged and older Korean men","volume":"11","author":[{"family":"Lee","given":"Young-Hoon"},{"family":"Shin","given":"Min-Ho"},{"family":"Kweon","given":"Sun-Seog"},{"family":"Choi","given":"Jin-Su"},{"family":"Rhee","given":"Jung-Ae"},{"family":"Ahn","given":"Hye-Ran"},{"family":"Yun","given":"Woo-Jun"},{"family":"Ryu","given":"So-Yeon"},{"family":"Kim","given":"Bok-Hee"},{"family":"Nam","given":"Hae-Sung"},{"family":"Jeong","given":"Seul-Ki"},{"family":"Park","given":"Kyeong-Soo"}],"issued":{"date-parts":[["2011",2,11]]}}}],"schema":"https://github.com/citation-style-language/schema/raw/master/csl-citation.json"} </w:instrText>
      </w:r>
      <w:r>
        <w:rPr>
          <w:lang w:val="en-US"/>
        </w:rPr>
        <w:fldChar w:fldCharType="separate"/>
      </w:r>
      <w:r w:rsidR="00371CF2">
        <w:rPr>
          <w:lang w:val="en-GB"/>
        </w:rPr>
        <w:t>(3)</w:t>
      </w:r>
      <w:r>
        <w:rPr>
          <w:lang w:val="en-US"/>
        </w:rPr>
        <w:fldChar w:fldCharType="end"/>
      </w:r>
      <w:r w:rsidRPr="009D54A5">
        <w:rPr>
          <w:lang w:val="en-US"/>
        </w:rPr>
        <w:t xml:space="preserve">. </w:t>
      </w:r>
    </w:p>
    <w:p w:rsidR="004C5CFD" w:rsidRDefault="004C5CFD" w:rsidP="009E4059">
      <w:pPr>
        <w:rPr>
          <w:lang w:val="en-US"/>
        </w:rPr>
      </w:pPr>
    </w:p>
    <w:p w:rsidR="004C5CFD" w:rsidRDefault="00371CF2" w:rsidP="009E4059">
      <w:pPr>
        <w:rPr>
          <w:lang w:val="en-US"/>
        </w:rPr>
      </w:pPr>
      <w:r>
        <w:rPr>
          <w:lang w:val="en-US"/>
        </w:rPr>
        <w:t>F</w:t>
      </w:r>
      <w:r>
        <w:rPr>
          <w:rFonts w:hint="eastAsia"/>
          <w:lang w:val="en-US"/>
        </w:rPr>
        <w:t>ive</w:t>
      </w:r>
      <w:r w:rsidR="004C5CFD" w:rsidRPr="004C5CFD">
        <w:rPr>
          <w:lang w:val="en-US"/>
        </w:rPr>
        <w:t xml:space="preserve"> PSE-tobacco patterns were identified:</w:t>
      </w:r>
    </w:p>
    <w:p w:rsidR="004C5CFD" w:rsidRPr="006A2296" w:rsidRDefault="004C5CFD" w:rsidP="006A2296">
      <w:pPr>
        <w:pStyle w:val="ListParagraph"/>
        <w:numPr>
          <w:ilvl w:val="0"/>
          <w:numId w:val="14"/>
        </w:numPr>
        <w:spacing w:after="0"/>
        <w:ind w:firstLineChars="0"/>
        <w:rPr>
          <w:rFonts w:ascii="Times New Roman" w:hAnsi="Times New Roman" w:cs="Times New Roman"/>
          <w:sz w:val="24"/>
          <w:szCs w:val="24"/>
        </w:rPr>
      </w:pPr>
      <w:r w:rsidRPr="006A2296">
        <w:rPr>
          <w:rFonts w:ascii="Times New Roman" w:hAnsi="Times New Roman" w:cs="Times New Roman"/>
          <w:sz w:val="24"/>
          <w:szCs w:val="24"/>
        </w:rPr>
        <w:t>Light reducers (light smokers before knowing, quit smoking after knowing of pregnancy);</w:t>
      </w:r>
    </w:p>
    <w:p w:rsidR="004C5CFD" w:rsidRPr="006A2296" w:rsidRDefault="004C5CFD" w:rsidP="006A2296">
      <w:pPr>
        <w:pStyle w:val="ListParagraph"/>
        <w:numPr>
          <w:ilvl w:val="0"/>
          <w:numId w:val="14"/>
        </w:numPr>
        <w:spacing w:after="0"/>
        <w:ind w:firstLineChars="0"/>
        <w:rPr>
          <w:rFonts w:ascii="Times New Roman" w:hAnsi="Times New Roman" w:cs="Times New Roman"/>
          <w:sz w:val="24"/>
          <w:szCs w:val="24"/>
        </w:rPr>
      </w:pPr>
      <w:r w:rsidRPr="006A2296">
        <w:rPr>
          <w:rFonts w:ascii="Times New Roman" w:hAnsi="Times New Roman" w:cs="Times New Roman"/>
          <w:sz w:val="24"/>
          <w:szCs w:val="24"/>
        </w:rPr>
        <w:t xml:space="preserve">Heavier reducers (moderate, heavy smokers before knowing, </w:t>
      </w:r>
      <w:r w:rsidR="00F32852" w:rsidRPr="006A2296">
        <w:rPr>
          <w:rFonts w:ascii="Times New Roman" w:hAnsi="Times New Roman" w:cs="Times New Roman"/>
          <w:sz w:val="24"/>
          <w:szCs w:val="24"/>
        </w:rPr>
        <w:t xml:space="preserve">quit </w:t>
      </w:r>
      <w:r w:rsidRPr="006A2296">
        <w:rPr>
          <w:rFonts w:ascii="Times New Roman" w:hAnsi="Times New Roman" w:cs="Times New Roman"/>
          <w:sz w:val="24"/>
          <w:szCs w:val="24"/>
        </w:rPr>
        <w:t>smoking or light smokers after knowing);</w:t>
      </w:r>
    </w:p>
    <w:p w:rsidR="004C5CFD" w:rsidRPr="006A2296" w:rsidRDefault="004C5CFD" w:rsidP="006A2296">
      <w:pPr>
        <w:pStyle w:val="ListParagraph"/>
        <w:numPr>
          <w:ilvl w:val="0"/>
          <w:numId w:val="14"/>
        </w:numPr>
        <w:spacing w:after="0"/>
        <w:ind w:firstLineChars="0"/>
        <w:rPr>
          <w:rFonts w:ascii="Times New Roman" w:hAnsi="Times New Roman" w:cs="Times New Roman"/>
          <w:sz w:val="24"/>
          <w:szCs w:val="24"/>
        </w:rPr>
      </w:pPr>
      <w:r w:rsidRPr="006A2296">
        <w:rPr>
          <w:rFonts w:ascii="Times New Roman" w:hAnsi="Times New Roman" w:cs="Times New Roman"/>
          <w:sz w:val="24"/>
          <w:szCs w:val="24"/>
        </w:rPr>
        <w:t xml:space="preserve">Stable light </w:t>
      </w:r>
      <w:r w:rsidR="002A5DCA">
        <w:rPr>
          <w:rFonts w:ascii="Times New Roman" w:hAnsi="Times New Roman" w:cs="Times New Roman"/>
          <w:sz w:val="24"/>
          <w:szCs w:val="24"/>
        </w:rPr>
        <w:t>users</w:t>
      </w:r>
      <w:r w:rsidR="002A5DCA" w:rsidRPr="006A2296">
        <w:rPr>
          <w:rFonts w:ascii="Times New Roman" w:hAnsi="Times New Roman" w:cs="Times New Roman"/>
          <w:sz w:val="24"/>
          <w:szCs w:val="24"/>
        </w:rPr>
        <w:t xml:space="preserve"> </w:t>
      </w:r>
      <w:r w:rsidRPr="006A2296">
        <w:rPr>
          <w:rFonts w:ascii="Times New Roman" w:hAnsi="Times New Roman" w:cs="Times New Roman"/>
          <w:sz w:val="24"/>
          <w:szCs w:val="24"/>
        </w:rPr>
        <w:t>throughout pregnancy;</w:t>
      </w:r>
    </w:p>
    <w:p w:rsidR="004C5CFD" w:rsidRPr="006A2296" w:rsidRDefault="004C5CFD" w:rsidP="006A2296">
      <w:pPr>
        <w:pStyle w:val="ListParagraph"/>
        <w:numPr>
          <w:ilvl w:val="0"/>
          <w:numId w:val="14"/>
        </w:numPr>
        <w:spacing w:after="0"/>
        <w:ind w:firstLineChars="0"/>
        <w:rPr>
          <w:rFonts w:ascii="Times New Roman" w:hAnsi="Times New Roman" w:cs="Times New Roman"/>
          <w:sz w:val="24"/>
          <w:szCs w:val="24"/>
        </w:rPr>
      </w:pPr>
      <w:r w:rsidRPr="006A2296">
        <w:rPr>
          <w:rFonts w:ascii="Times New Roman" w:hAnsi="Times New Roman" w:cs="Times New Roman"/>
          <w:sz w:val="24"/>
          <w:szCs w:val="24"/>
        </w:rPr>
        <w:t xml:space="preserve">Stable heavier </w:t>
      </w:r>
      <w:r w:rsidR="002A5DCA">
        <w:rPr>
          <w:rFonts w:ascii="Times New Roman" w:hAnsi="Times New Roman" w:cs="Times New Roman"/>
          <w:sz w:val="24"/>
          <w:szCs w:val="24"/>
        </w:rPr>
        <w:t>users</w:t>
      </w:r>
      <w:r w:rsidR="002A5DCA" w:rsidRPr="006A2296">
        <w:rPr>
          <w:rFonts w:ascii="Times New Roman" w:hAnsi="Times New Roman" w:cs="Times New Roman"/>
          <w:sz w:val="24"/>
          <w:szCs w:val="24"/>
        </w:rPr>
        <w:t xml:space="preserve"> </w:t>
      </w:r>
      <w:r w:rsidRPr="006A2296">
        <w:rPr>
          <w:rFonts w:ascii="Times New Roman" w:hAnsi="Times New Roman" w:cs="Times New Roman"/>
          <w:sz w:val="24"/>
          <w:szCs w:val="24"/>
        </w:rPr>
        <w:t>throughout pregnancy;</w:t>
      </w:r>
    </w:p>
    <w:p w:rsidR="00F32852" w:rsidRPr="00AA7A9F" w:rsidRDefault="004C5CFD" w:rsidP="00AA7A9F">
      <w:pPr>
        <w:pStyle w:val="ListParagraph"/>
        <w:numPr>
          <w:ilvl w:val="0"/>
          <w:numId w:val="14"/>
        </w:numPr>
        <w:spacing w:after="0"/>
        <w:ind w:firstLineChars="0"/>
        <w:rPr>
          <w:rFonts w:ascii="Times New Roman" w:hAnsi="Times New Roman" w:cs="Times New Roman"/>
          <w:sz w:val="24"/>
          <w:szCs w:val="24"/>
        </w:rPr>
      </w:pPr>
      <w:r w:rsidRPr="006A2296">
        <w:rPr>
          <w:rFonts w:ascii="Times New Roman" w:hAnsi="Times New Roman" w:cs="Times New Roman"/>
          <w:sz w:val="24"/>
          <w:szCs w:val="24"/>
        </w:rPr>
        <w:t>Increasers (smoke more after knowledge of pregnancy).</w:t>
      </w:r>
      <w:r w:rsidR="00F32852">
        <w:br w:type="page"/>
      </w:r>
    </w:p>
    <w:p w:rsidR="00A8352B" w:rsidRPr="00A8352B" w:rsidRDefault="00EE4402" w:rsidP="00E8684C">
      <w:pPr>
        <w:pStyle w:val="Heading2"/>
      </w:pPr>
      <w:bookmarkStart w:id="5" w:name="_Toc152933918"/>
      <w:r w:rsidRPr="00EE4402">
        <w:lastRenderedPageBreak/>
        <w:t xml:space="preserve">Method </w:t>
      </w:r>
      <w:r w:rsidR="00C51AD7">
        <w:t>S</w:t>
      </w:r>
      <w:r w:rsidR="007B6D06">
        <w:t>2</w:t>
      </w:r>
      <w:r w:rsidR="00C51AD7">
        <w:t xml:space="preserve">: </w:t>
      </w:r>
      <w:r w:rsidR="005A55C7">
        <w:t>Health outcomes</w:t>
      </w:r>
      <w:bookmarkEnd w:id="5"/>
    </w:p>
    <w:p w:rsidR="00A121EA" w:rsidRPr="007B6D06" w:rsidRDefault="00A121EA" w:rsidP="00E8684C">
      <w:pPr>
        <w:pStyle w:val="Heading3"/>
        <w:spacing w:before="0" w:after="0" w:line="360" w:lineRule="auto"/>
        <w:rPr>
          <w:rFonts w:cs="Times New Roman"/>
          <w:b/>
          <w:bCs/>
        </w:rPr>
      </w:pPr>
      <w:bookmarkStart w:id="6" w:name="_Toc152933919"/>
      <w:r w:rsidRPr="007B6D06">
        <w:rPr>
          <w:rFonts w:cs="Times New Roman"/>
          <w:b/>
          <w:bCs/>
        </w:rPr>
        <w:t>Behavior</w:t>
      </w:r>
      <w:bookmarkEnd w:id="6"/>
    </w:p>
    <w:p w:rsidR="00A51221" w:rsidRPr="00E8684C" w:rsidRDefault="00AD1B61" w:rsidP="00E8684C">
      <w:pPr>
        <w:spacing w:line="360" w:lineRule="auto"/>
        <w:rPr>
          <w:lang w:val="en-US"/>
        </w:rPr>
      </w:pPr>
      <w:r w:rsidRPr="00E8684C">
        <w:rPr>
          <w:i/>
          <w:iCs/>
          <w:color w:val="000000" w:themeColor="text1"/>
          <w:lang w:val="en-US"/>
        </w:rPr>
        <w:tab/>
      </w:r>
      <w:r w:rsidR="00A51221" w:rsidRPr="00E8684C">
        <w:rPr>
          <w:i/>
          <w:iCs/>
          <w:color w:val="000000" w:themeColor="text1"/>
          <w:lang w:val="en-US"/>
        </w:rPr>
        <w:t xml:space="preserve">Sleep Function. </w:t>
      </w:r>
      <w:r w:rsidR="00A51221" w:rsidRPr="00E8684C">
        <w:t>Sleep Disturbance Scale for Children</w:t>
      </w:r>
      <w:r w:rsidR="00A51221" w:rsidRPr="00E8684C">
        <w:rPr>
          <w:lang w:val="en-US"/>
        </w:rPr>
        <w:t xml:space="preserve"> </w:t>
      </w:r>
      <w:r w:rsidR="0006376B" w:rsidRPr="00E8684C">
        <w:rPr>
          <w:lang w:val="en-US"/>
        </w:rPr>
        <w:fldChar w:fldCharType="begin"/>
      </w:r>
      <w:r w:rsidR="00371CF2">
        <w:rPr>
          <w:lang w:val="en-US"/>
        </w:rPr>
        <w:instrText xml:space="preserve"> ADDIN ZOTERO_ITEM CSL_CITATION {"citationID":"QO7x84w4","properties":{"formattedCitation":"(4)","plainCitation":"(4)","noteIndex":0},"citationItems":[{"id":573,"uris":["http://zotero.org/users/9822157/items/CGWBUKZU"],"itemData":{"id":573,"type":"article-journal","abstract":"SUMMARY To attempt a categorization of sleep disorders in children, we developed a 27 item Likert-type rating scale (Sleep Disturbance Scale for Children: SDSC) and assessed the psychometric properties was developed. The scale was distributed to the mothers of 1304 children (1157 controls, mean age 9.8y; 147 sleep disorder subjects, mean age 9.2y, composed of four clinical groups: Insomnia 39 subjects, Hypersomnia 12 subjects, Respiratory disturbances during sleep 25 subjects and Parasomnias 71 subjects). The internal consistency was high in controls (0.79) and remained at a satisfactory level in sleep disorder subjects (0.71); the test/retest reliability was adequate for the total (r = 0.71) and single item scores. The factor analysis (variance explained 44.21%) yielded six factors which represented the most common areas of sleep disorders in childhood and adolescence. Enuresis was the only item with a factor loading lower than 0.40 and with a low inter-item correlation and was therefore eliminated, resulting in a final scale of 26 items. The re-evaluation of the sample, using the factor scores, supported the validity and the discriminating capacity of the scales between controls and the four clinical groups. The correlation between factor scores corroborated the hypothesis that childhood sleep disturbances are not independent entities nor do they cluster into different groupings related to each other. The SDSC appears to be a useful tool in evaluating the sleep disturbances of school-age children in clinical and non-clinical populations.","container-title":"Journal of Sleep Research","DOI":"10.1111/j.1365-2869.1996.00251.x","ISSN":"0962-1105","issue":"4","journalAbbreviation":"Journal of Sleep Research","note":"publisher: John Wiley &amp; Sons, Ltd","page":"251-261","title":"The Sleep Disturbance Scale for Children (SDSC) Construct ion and validation of an instrument to evaluate sleep disturbances in childhood and adolescence","volume":"5","author":[{"family":"BRUNI","given":"OLIVIERO"},{"family":"OTTAVIANO","given":"SALVATORE"},{"family":"GUIDETTI","given":"VINCENZO"},{"family":"ROMOLI","given":"MANUELA"},{"family":"INNOCENZI","given":"MARGHERITA"},{"family":"CORTESI","given":"FLAVIA"},{"family":"GIANNOTTI","given":"FLAVIA"}],"issued":{"date-parts":[["1996",12,1]]}}}],"schema":"https://github.com/citation-style-language/schema/raw/master/csl-citation.json"} </w:instrText>
      </w:r>
      <w:r w:rsidR="0006376B" w:rsidRPr="00E8684C">
        <w:rPr>
          <w:lang w:val="en-US"/>
        </w:rPr>
        <w:fldChar w:fldCharType="separate"/>
      </w:r>
      <w:r w:rsidR="00371CF2">
        <w:rPr>
          <w:lang w:val="en-GB"/>
        </w:rPr>
        <w:t>(4)</w:t>
      </w:r>
      <w:r w:rsidR="0006376B" w:rsidRPr="00E8684C">
        <w:rPr>
          <w:lang w:val="en-US"/>
        </w:rPr>
        <w:fldChar w:fldCharType="end"/>
      </w:r>
      <w:r w:rsidR="0006376B" w:rsidRPr="00E8684C">
        <w:rPr>
          <w:lang w:val="en-US"/>
        </w:rPr>
        <w:t xml:space="preserve"> </w:t>
      </w:r>
      <w:r w:rsidR="00A51221" w:rsidRPr="00E8684C">
        <w:t>is</w:t>
      </w:r>
      <w:r w:rsidR="00A51221" w:rsidRPr="00E8684C">
        <w:rPr>
          <w:lang w:val="en-US"/>
        </w:rPr>
        <w:t xml:space="preserve"> a 27 item Likert-type rating scale evaluating the sleep disturbances administered to a parent. The total score was calculated by summing the 6 subscales</w:t>
      </w:r>
      <w:r w:rsidR="0006376B" w:rsidRPr="00E8684C">
        <w:rPr>
          <w:lang w:val="en-US"/>
        </w:rPr>
        <w:t xml:space="preserve"> of sleep experiences and disorders</w:t>
      </w:r>
      <w:r w:rsidR="00A51221" w:rsidRPr="00E8684C">
        <w:rPr>
          <w:lang w:val="en-US"/>
        </w:rPr>
        <w:t xml:space="preserve">. </w:t>
      </w:r>
    </w:p>
    <w:p w:rsidR="00A51221" w:rsidRPr="00E8684C" w:rsidRDefault="00AD1B61" w:rsidP="00E8684C">
      <w:pPr>
        <w:spacing w:line="360" w:lineRule="auto"/>
        <w:rPr>
          <w:rFonts w:eastAsia="SimSun"/>
          <w:lang w:val="en-US"/>
        </w:rPr>
      </w:pPr>
      <w:r w:rsidRPr="00E8684C">
        <w:rPr>
          <w:i/>
          <w:iCs/>
          <w:lang w:val="en-US"/>
        </w:rPr>
        <w:tab/>
      </w:r>
      <w:r w:rsidR="0006376B" w:rsidRPr="00E8684C">
        <w:rPr>
          <w:i/>
          <w:iCs/>
          <w:lang w:val="en-US"/>
        </w:rPr>
        <w:t>Impulsivit</w:t>
      </w:r>
      <w:r w:rsidR="0088719E" w:rsidRPr="00E8684C">
        <w:rPr>
          <w:i/>
          <w:iCs/>
          <w:lang w:val="en-US"/>
        </w:rPr>
        <w:t>y</w:t>
      </w:r>
      <w:r w:rsidR="0088719E" w:rsidRPr="00E8684C">
        <w:rPr>
          <w:b/>
          <w:bCs/>
          <w:i/>
          <w:iCs/>
          <w:lang w:val="en-US"/>
        </w:rPr>
        <w:t xml:space="preserve">. </w:t>
      </w:r>
      <w:r w:rsidR="0088719E" w:rsidRPr="00E8684C">
        <w:rPr>
          <w:lang w:val="en-US"/>
        </w:rPr>
        <w:t xml:space="preserve">Impulsivity was graded using the Urgency, Premeditation, Perseverance, Sensation Seeking, Positive Urgency, Impulsive Behavior (UPPS-P) Scale for Children </w:t>
      </w:r>
      <w:r w:rsidR="0088719E" w:rsidRPr="00E8684C">
        <w:rPr>
          <w:lang w:val="en-US"/>
        </w:rPr>
        <w:fldChar w:fldCharType="begin"/>
      </w:r>
      <w:r w:rsidR="00371CF2">
        <w:rPr>
          <w:lang w:val="en-US"/>
        </w:rPr>
        <w:instrText xml:space="preserve"> ADDIN ZOTERO_ITEM CSL_CITATION {"citationID":"vrsafOWN","properties":{"formattedCitation":"(5)","plainCitation":"(5)","noteIndex":0},"citationItems":[{"id":843,"uris":["http://zotero.org/users/9822157/items/5SSS3KZH"],"itemData":{"id":843,"type":"article-journal","abstract":"Abstract The current study attempts to clarify the multi-faceted nature of impulsivity through the use of the four-factor UPPS Impulsive Behaviour scale. In order to build the nomological network surrounding this scale, the UPPS was administered to individuals with borderline personality disorder (BPD), pathological gamblers (PG), alcohol abusers (divided into two groups based on the presence of antisocial features), and a control group. Several of the UPPS scales (e.g. Urgency, lack of Premeditation, and Sensation Seeking) differentiated the BPD, PG, and alcohol abusers with antisocial features from a group of non-antisocial alcohol abusers and a control group. Overall, the UPPS scales accounted for between 7% (pathological gambling) and 64% (borderline personality disorder features) of the overall variance in the psychopathology measures. Individual UPPS scales also made unique contributions to several of these disorders, which may provide insight into which of these personality traits may predispose individuals to behave in maladaptive or problematic ways. The results provide support for the differentiation of impulsivity-related constructs into the current four-factor model. Copyright ? 2005 John Wiley &amp; Sons, Ltd.","container-title":"European Journal of Personality","DOI":"10.1002/per.556","ISSN":"0890-2070","issue":"7","journalAbbreviation":"European Journal of Personality","note":"publisher: John Wiley &amp; Sons, Ltd","page":"559-574","title":"Validation of the UPPS impulsive behaviour scale: a four-factor model of impulsivity","volume":"19","author":[{"family":"Whiteside","given":"Stephen P."},{"family":"Lynam","given":"Donald R."},{"family":"Miller","given":"Joshua D."},{"family":"Reynolds","given":"Sarah K."}],"issued":{"date-parts":[["2005",12,1]]}}}],"schema":"https://github.com/citation-style-language/schema/raw/master/csl-citation.json"} </w:instrText>
      </w:r>
      <w:r w:rsidR="0088719E" w:rsidRPr="00E8684C">
        <w:rPr>
          <w:lang w:val="en-US"/>
        </w:rPr>
        <w:fldChar w:fldCharType="separate"/>
      </w:r>
      <w:r w:rsidR="00371CF2">
        <w:rPr>
          <w:lang w:val="en-GB"/>
        </w:rPr>
        <w:t>(5)</w:t>
      </w:r>
      <w:r w:rsidR="0088719E" w:rsidRPr="00E8684C">
        <w:rPr>
          <w:lang w:val="en-US"/>
        </w:rPr>
        <w:fldChar w:fldCharType="end"/>
      </w:r>
      <w:r w:rsidR="0088719E" w:rsidRPr="00E8684C">
        <w:rPr>
          <w:rFonts w:eastAsia="SimSun"/>
          <w:lang w:val="en-US"/>
        </w:rPr>
        <w:t>.</w:t>
      </w:r>
    </w:p>
    <w:p w:rsidR="00132AEC" w:rsidRPr="00E8684C" w:rsidRDefault="00AD1B61" w:rsidP="00E8684C">
      <w:pPr>
        <w:spacing w:line="360" w:lineRule="auto"/>
        <w:rPr>
          <w:lang w:val="en-US"/>
        </w:rPr>
      </w:pPr>
      <w:r w:rsidRPr="00E8684C">
        <w:rPr>
          <w:i/>
          <w:iCs/>
          <w:lang w:val="en-US"/>
        </w:rPr>
        <w:tab/>
      </w:r>
      <w:r w:rsidR="0088719E" w:rsidRPr="00E8684C">
        <w:rPr>
          <w:i/>
          <w:iCs/>
          <w:lang w:val="en-US"/>
        </w:rPr>
        <w:t>Behavioral inhibition and behavioral activation.</w:t>
      </w:r>
      <w:r w:rsidR="0088719E" w:rsidRPr="00E8684C">
        <w:rPr>
          <w:b/>
          <w:bCs/>
          <w:i/>
          <w:iCs/>
          <w:lang w:val="en-US"/>
        </w:rPr>
        <w:t xml:space="preserve"> </w:t>
      </w:r>
      <w:r w:rsidR="0088719E" w:rsidRPr="00E8684C">
        <w:rPr>
          <w:lang w:val="en-US"/>
        </w:rPr>
        <w:t>Inhibition and reward seeking was examined using the Behavioral Inhibition/Behavioral Approach System (BIS/BAS) Scales</w:t>
      </w:r>
      <w:r w:rsidR="00A30564" w:rsidRPr="00E8684C">
        <w:rPr>
          <w:lang w:val="en-US"/>
        </w:rPr>
        <w:fldChar w:fldCharType="begin"/>
      </w:r>
      <w:r w:rsidR="00371CF2">
        <w:rPr>
          <w:lang w:val="en-US"/>
        </w:rPr>
        <w:instrText xml:space="preserve"> ADDIN ZOTERO_ITEM CSL_CITATION {"citationID":"YpahH2rl","properties":{"formattedCitation":"(6)","plainCitation":"(6)","noteIndex":0},"citationItems":[{"id":845,"uris":["http://zotero.org/users/9822157/items/X6PXCCLK"],"itemData":{"id":845,"type":"article-journal","abstract":"Carver and White’s (1994) Behavioral Inhibition System/Behavioral Activation System (BIS/BAS) Scales have been useful tools for studying individual differences in reward–punishment sensitivity; however, their factor structure and invariance across development have not been well tested. In the current study, we examined the factor structure of the BIS/BAS Scales across 5 age groups: 6- to 10-year-old children (N = 229), 11- to 13-year-old early adolescents (N = 311), 14- to 16-year-old late adolescents (N = 353), 18- to 22-year-old young adults (N = 844), and 30- to 45-year-old adults (N = 471). Given poor fit of the standard 4-factor model (BIS, Reward Responsivity, Drive, Fun Seeking) in the literature, we conducted exploratory factor analyses in half of the participants and identified problematic items across age groups. The 4-factor model showed poor fit in our sample, whereas removing the BAS Fun Seeking subscale and problematic items from the remaining subscales improved fit in confirmatory factor analyses conducted with the second half of the participants. The revised model showed strict invariance across age groups and by sex, indicating consistent factor structure, item loadings, thresholds, and unique or residual variances. Additionally, in our cross-sectional data, we observed nonlinear relations between age and subscale scores, where scores tended to be higher in young adulthood than in childhood and later adulthood. Furthermore, sex differences emerged across development; adolescent and adult females had higher BIS scores than males in this age range, whereas sex differences were not observed in childhood. These differences may help us to understand the rise in internalizing psychopathology in adolescence, particularly in females. Future developmental studies are warranted to examine the impact of rewording problematic items. (PsycInfo Database Record (c) 2020 APA, all rights reserved)","container-title":"Psychological Assessment","DOI":"10.1037/pas0000186","ISSN":"1939-134X(Electronic),1040-3590(Print)","note":"publisher-place: US\npublisher: American Psychological Association","page":"429-442","title":"Revising the BIS/BAS Scale to study development: Measurement invariance and normative effects of age and sex from childhood through adulthood.","volume":"28","author":[{"family":"Pagliaccio","given":"David"},{"family":"Luking","given":"Katherine R."},{"family":"Anokhin","given":"Andrey P."},{"family":"Gotlib","given":"Ian H."},{"family":"Hayden","given":"Elizabeth P."},{"family":"Olino","given":"Thomas M."},{"family":"Peng","given":"Chun-Zi"},{"family":"Hajcak","given":"Greg"},{"family":"Barch","given":"Deanna M."}],"issued":{"date-parts":[["2016"]]}}}],"schema":"https://github.com/citation-style-language/schema/raw/master/csl-citation.json"} </w:instrText>
      </w:r>
      <w:r w:rsidR="00A30564" w:rsidRPr="00E8684C">
        <w:rPr>
          <w:lang w:val="en-US"/>
        </w:rPr>
        <w:fldChar w:fldCharType="separate"/>
      </w:r>
      <w:r w:rsidR="00371CF2">
        <w:rPr>
          <w:lang w:val="en-GB"/>
        </w:rPr>
        <w:t>(6)</w:t>
      </w:r>
      <w:r w:rsidR="00A30564" w:rsidRPr="00E8684C">
        <w:rPr>
          <w:lang w:val="en-US"/>
        </w:rPr>
        <w:fldChar w:fldCharType="end"/>
      </w:r>
      <w:r w:rsidR="0088719E" w:rsidRPr="00E8684C">
        <w:rPr>
          <w:lang w:val="en-US"/>
        </w:rPr>
        <w:t>.</w:t>
      </w:r>
      <w:r w:rsidR="00A8352B" w:rsidRPr="00E8684C">
        <w:rPr>
          <w:lang w:val="en-US"/>
        </w:rPr>
        <w:t xml:space="preserve"> </w:t>
      </w:r>
    </w:p>
    <w:p w:rsidR="007B6D06" w:rsidRDefault="007B6D06" w:rsidP="00E8684C">
      <w:pPr>
        <w:pStyle w:val="Heading3"/>
        <w:spacing w:before="0" w:after="0" w:line="360" w:lineRule="auto"/>
        <w:rPr>
          <w:rFonts w:cs="Times New Roman"/>
        </w:rPr>
      </w:pPr>
    </w:p>
    <w:p w:rsidR="00AD1B61" w:rsidRPr="007B6D06" w:rsidRDefault="00A8352B" w:rsidP="00E8684C">
      <w:pPr>
        <w:pStyle w:val="Heading3"/>
        <w:spacing w:before="0" w:after="0" w:line="360" w:lineRule="auto"/>
        <w:rPr>
          <w:rFonts w:cs="Times New Roman"/>
          <w:b/>
          <w:bCs/>
        </w:rPr>
      </w:pPr>
      <w:bookmarkStart w:id="7" w:name="_Toc152933920"/>
      <w:r w:rsidRPr="007B6D06">
        <w:rPr>
          <w:rFonts w:cs="Times New Roman"/>
          <w:b/>
          <w:bCs/>
        </w:rPr>
        <w:t>Mental health</w:t>
      </w:r>
      <w:bookmarkEnd w:id="7"/>
    </w:p>
    <w:p w:rsidR="00A8352B" w:rsidRPr="00E8684C" w:rsidRDefault="00AD1B61" w:rsidP="00E8684C">
      <w:pPr>
        <w:spacing w:line="360" w:lineRule="auto"/>
        <w:rPr>
          <w:b/>
          <w:bCs/>
          <w:color w:val="000000" w:themeColor="text1"/>
        </w:rPr>
      </w:pPr>
      <w:r w:rsidRPr="00E8684C">
        <w:rPr>
          <w:b/>
          <w:bCs/>
          <w:color w:val="000000" w:themeColor="text1"/>
        </w:rPr>
        <w:tab/>
      </w:r>
      <w:r w:rsidR="00A8352B" w:rsidRPr="00E8684C">
        <w:rPr>
          <w:i/>
          <w:iCs/>
          <w:color w:val="000000" w:themeColor="text1"/>
          <w:lang w:val="en-US"/>
        </w:rPr>
        <w:t>Dimensional Psychopathology/Adaptive Function.</w:t>
      </w:r>
      <w:r w:rsidR="00A8352B" w:rsidRPr="00E8684C">
        <w:rPr>
          <w:b/>
          <w:bCs/>
          <w:i/>
          <w:iCs/>
          <w:color w:val="000000" w:themeColor="text1"/>
          <w:lang w:val="en-US"/>
        </w:rPr>
        <w:t xml:space="preserve"> </w:t>
      </w:r>
      <w:r w:rsidR="00A8352B" w:rsidRPr="00E8684C">
        <w:rPr>
          <w:lang w:val="en-US"/>
        </w:rPr>
        <w:t>Dimensional psychopathology was examined in children using the parent-reported Achenbach Child Behavior Check</w:t>
      </w:r>
      <w:r w:rsidR="007B6297" w:rsidRPr="00E8684C">
        <w:rPr>
          <w:lang w:val="en-US"/>
        </w:rPr>
        <w:t xml:space="preserve"> List</w:t>
      </w:r>
      <w:r w:rsidR="00A8352B" w:rsidRPr="00E8684C">
        <w:rPr>
          <w:lang w:val="en-US"/>
        </w:rPr>
        <w:t xml:space="preserve"> (CBCL)</w:t>
      </w:r>
      <w:r w:rsidR="007B6297" w:rsidRPr="00E8684C">
        <w:rPr>
          <w:lang w:val="en-US"/>
        </w:rPr>
        <w:t xml:space="preserve"> using the eight empirically based syndrome scales and </w:t>
      </w:r>
      <w:r w:rsidR="007B6297" w:rsidRPr="00E8684C">
        <w:rPr>
          <w:color w:val="2E2E2E"/>
        </w:rPr>
        <w:t>Achenbach Brief Problem Monitor</w:t>
      </w:r>
      <w:r w:rsidR="007B6297" w:rsidRPr="00E8684C">
        <w:rPr>
          <w:color w:val="2E2E2E"/>
          <w:lang w:val="en-US"/>
        </w:rPr>
        <w:t xml:space="preserve"> (BPM-T)</w:t>
      </w:r>
      <w:r w:rsidR="00D37CC3" w:rsidRPr="00E8684C">
        <w:rPr>
          <w:color w:val="2E2E2E"/>
          <w:lang w:val="en-US"/>
        </w:rPr>
        <w:fldChar w:fldCharType="begin"/>
      </w:r>
      <w:r w:rsidR="00371CF2">
        <w:rPr>
          <w:color w:val="2E2E2E"/>
          <w:lang w:val="en-US"/>
        </w:rPr>
        <w:instrText xml:space="preserve"> ADDIN ZOTERO_ITEM CSL_CITATION {"citationID":"GQvlCrWm","properties":{"formattedCitation":"(7)","plainCitation":"(7)","noteIndex":0},"citationItems":[{"id":562,"uris":["http://zotero.org/users/9822157/items/9V46HBLY"],"itemData":{"id":562,"type":"chapter","container-title":"Encyclopedia of Clinical Neuropsychology","event-place":"Cham","ISBN":"978-3-319-56782-2","language":"en","note":"DOI: 10.1007/978-3-319-56782-2_1529-3","page":"1-7","publisher":"Springer International Publishing","publisher-place":"Cham","source":"DOI.org (Crossref)","title":"Achenbach System of Empirically Based Assessment (ASEBA)","URL":"http://link.springer.com/10.1007/978-3-319-56782-2_1529-3","editor":[{"family":"Kreutzer","given":"Jeffrey"},{"family":"DeLuca","given":"John"},{"family":"Caplan","given":"Bruce"}],"author":[{"family":"Achenbach","given":"Thomas M."}],"accessed":{"date-parts":[["2022",10,30]]},"issued":{"date-parts":[["2018"]]}}}],"schema":"https://github.com/citation-style-language/schema/raw/master/csl-citation.json"} </w:instrText>
      </w:r>
      <w:r w:rsidR="00D37CC3" w:rsidRPr="00E8684C">
        <w:rPr>
          <w:color w:val="2E2E2E"/>
          <w:lang w:val="en-US"/>
        </w:rPr>
        <w:fldChar w:fldCharType="separate"/>
      </w:r>
      <w:r w:rsidR="00371CF2">
        <w:rPr>
          <w:color w:val="000000"/>
          <w:lang w:val="en-GB"/>
        </w:rPr>
        <w:t>(7)</w:t>
      </w:r>
      <w:r w:rsidR="00D37CC3" w:rsidRPr="00E8684C">
        <w:rPr>
          <w:color w:val="2E2E2E"/>
          <w:lang w:val="en-US"/>
        </w:rPr>
        <w:fldChar w:fldCharType="end"/>
      </w:r>
      <w:r w:rsidR="007B6297" w:rsidRPr="00E8684C">
        <w:rPr>
          <w:color w:val="2E2E2E"/>
          <w:lang w:val="en-US"/>
        </w:rPr>
        <w:t xml:space="preserve">. </w:t>
      </w:r>
    </w:p>
    <w:p w:rsidR="00A8352B" w:rsidRPr="00E8684C" w:rsidRDefault="00AD1B61" w:rsidP="00E8684C">
      <w:pPr>
        <w:spacing w:line="360" w:lineRule="auto"/>
        <w:rPr>
          <w:b/>
          <w:bCs/>
          <w:i/>
          <w:iCs/>
          <w:color w:val="000000" w:themeColor="text1"/>
          <w:lang w:val="en-US"/>
        </w:rPr>
      </w:pPr>
      <w:r w:rsidRPr="00E8684C">
        <w:rPr>
          <w:b/>
          <w:bCs/>
          <w:i/>
          <w:iCs/>
          <w:color w:val="000000" w:themeColor="text1"/>
          <w:lang w:val="en-US"/>
        </w:rPr>
        <w:tab/>
      </w:r>
      <w:r w:rsidRPr="00E8684C">
        <w:rPr>
          <w:i/>
          <w:iCs/>
          <w:color w:val="000000" w:themeColor="text1"/>
          <w:lang w:val="en-US"/>
        </w:rPr>
        <w:t>Past/present mental disorders</w:t>
      </w:r>
      <w:r w:rsidR="007B6297" w:rsidRPr="00E8684C">
        <w:rPr>
          <w:i/>
          <w:iCs/>
          <w:color w:val="000000" w:themeColor="text1"/>
          <w:lang w:val="en-US"/>
        </w:rPr>
        <w:t xml:space="preserve">. </w:t>
      </w:r>
      <w:r w:rsidR="007B6297" w:rsidRPr="00E8684C">
        <w:rPr>
          <w:lang w:val="en-US"/>
        </w:rPr>
        <w:t xml:space="preserve">Mental disorders (i.e., diagnoses </w:t>
      </w:r>
      <w:r w:rsidR="007B6297" w:rsidRPr="00E8684C">
        <w:rPr>
          <w:color w:val="000000" w:themeColor="text1"/>
          <w:lang w:val="en-US"/>
        </w:rPr>
        <w:t xml:space="preserve">and/or symptoms, past and/or present) were determined according to parent-reported responses on the Kiddie-Structured Assessment for Affective Disorders and Schizophrenia </w:t>
      </w:r>
      <w:r w:rsidR="007B6297" w:rsidRPr="00E8684C">
        <w:rPr>
          <w:lang w:val="en-US"/>
        </w:rPr>
        <w:t xml:space="preserve">(K-SADS) </w:t>
      </w:r>
      <w:r w:rsidR="00D37CC3" w:rsidRPr="00E8684C">
        <w:rPr>
          <w:lang w:val="en-US"/>
        </w:rPr>
        <w:fldChar w:fldCharType="begin"/>
      </w:r>
      <w:r w:rsidR="00371CF2">
        <w:rPr>
          <w:lang w:val="en-US"/>
        </w:rPr>
        <w:instrText xml:space="preserve"> ADDIN ZOTERO_ITEM CSL_CITATION {"citationID":"7YCR6kM3","properties":{"formattedCitation":"(8)","plainCitation":"(8)","noteIndex":0},"citationItems":[{"id":572,"uris":["http://zotero.org/users/9822157/items/V5HT2KV4"],"itemData":{"id":572,"type":"article-journal","abstract":"Objective\nTo present initial validity data on three web-based computerized versions of the Kiddie Schedule for Affective Disorders and Schizophrenia (KSADS-COMP).\nMethod\nThe sample for evaluating the validity of the clinician-administered KSADS-COMP included 511 youths 6–18 years of age who were participants in the Child Mind Institute Healthy Brain Network. The sample for evaluating the parent and youth self-administered versions of the KSADS-COMP included 158 youths 11-17 years of age recruited from three academic institutions.\nResults\nAverage administration time for completing the combined parent and youth clinician-administered KSADS-COMP was less time than previously reported for completing the paper-and-pencil K-SADS with only one informant (91.9 ± 50.1 minutes). Average administration times for the youth and parent self-administered KSADS-COMP were 50.9 ± 28.0 minutes and 63.2 ± 38.3 minutes, respectively, and youths and parents rated their experience using the web-based self-administered KSADS-COMP versions very positively. Diagnoses generated with all three KSADS-COMP versions demonstrated good convergent validity against established clinical rating scales and dimensional diagnostic-specific ratings derived from the KSADS-COMP. When parent and youth self-administered KSADS-COMP data were integrated, good to excellent concordance was also achieved between diagnoses derived using the self-administered and clinician-administered KSADS-COMP versions (area under the curve = 0.89–1.00).\nConclusion\nThe three versions of the KSADS-COMP demonstrate promising psychometric properties, while offering efficiency in administration and scoring. The clinician-administered KSADS-COMP shows utility not only for research, but also for implementation in clinical practice, with self-report preinterview ratings that streamline administration. The self-administered KSADS-COMP versions have numerous potential research and clinical applications, including in large-scale epidemiological studies, in schools, in emergency departments, and in telehealth to address the critical shortage of child and adolescent mental health specialists.\nClinical trial registration information\nComputerized Screening for Comorbidity in Adolescents With Substance or Psychiatric Disorders; https://clinicaltrials.gov/; NCT01866956.","container-title":"Journal of the American Academy of Child &amp; Adolescent Psychiatry","DOI":"10.1016/j.jaac.2019.05.009","ISSN":"0890-8567","issue":"2","journalAbbreviation":"Journal of the American Academy of Child &amp; Adolescent Psychiatry","page":"309-325","title":"Development of Three Web-Based Computerized Versions of the Kiddie Schedule for Affective Disorders and Schizophrenia Child Psychiatric Diagnostic Interview: Preliminary Validity Data","volume":"59","author":[{"family":"Townsend","given":"Lisa"},{"family":"Kobak","given":"Kenneth"},{"family":"Kearney","given":"Catherine"},{"family":"Milham","given":"Michael"},{"family":"Andreotti","given":"Charissa"},{"family":"Escalera","given":"Jasmine"},{"family":"Alexander","given":"Lindsay"},{"family":"Gill","given":"Mary Kay"},{"family":"Birmaher","given":"Boris"},{"family":"Sylvester","given":"Raeanne"},{"family":"Rice","given":"Dawn"},{"family":"Deep","given":"Alison"},{"family":"Kaufman","given":"Joan"}],"issued":{"date-parts":[["2020",2,1]]}}}],"schema":"https://github.com/citation-style-language/schema/raw/master/csl-citation.json"} </w:instrText>
      </w:r>
      <w:r w:rsidR="00D37CC3" w:rsidRPr="00E8684C">
        <w:rPr>
          <w:lang w:val="en-US"/>
        </w:rPr>
        <w:fldChar w:fldCharType="separate"/>
      </w:r>
      <w:r w:rsidR="00371CF2">
        <w:rPr>
          <w:lang w:val="en-GB"/>
        </w:rPr>
        <w:t>(8)</w:t>
      </w:r>
      <w:r w:rsidR="00D37CC3" w:rsidRPr="00E8684C">
        <w:rPr>
          <w:lang w:val="en-US"/>
        </w:rPr>
        <w:fldChar w:fldCharType="end"/>
      </w:r>
      <w:r w:rsidR="00D37CC3" w:rsidRPr="00E8684C">
        <w:rPr>
          <w:lang w:val="en-US"/>
        </w:rPr>
        <w:t>.</w:t>
      </w:r>
    </w:p>
    <w:p w:rsidR="00A8352B" w:rsidRPr="00E8684C" w:rsidRDefault="00AD1B61" w:rsidP="00E8684C">
      <w:pPr>
        <w:spacing w:line="360" w:lineRule="auto"/>
        <w:rPr>
          <w:lang w:val="en-US"/>
        </w:rPr>
      </w:pPr>
      <w:r w:rsidRPr="00E8684C">
        <w:rPr>
          <w:b/>
          <w:bCs/>
          <w:i/>
          <w:iCs/>
          <w:color w:val="000000" w:themeColor="text1"/>
          <w:lang w:val="en-US"/>
        </w:rPr>
        <w:tab/>
      </w:r>
      <w:r w:rsidR="000573F7" w:rsidRPr="00E8684C">
        <w:rPr>
          <w:i/>
          <w:iCs/>
          <w:color w:val="000000" w:themeColor="text1"/>
          <w:lang w:val="en-US"/>
        </w:rPr>
        <w:t>Psychotic-like experiences (PLEs).</w:t>
      </w:r>
      <w:r w:rsidR="000573F7" w:rsidRPr="00E8684C">
        <w:rPr>
          <w:color w:val="000000" w:themeColor="text1"/>
          <w:lang w:val="en-US"/>
        </w:rPr>
        <w:t xml:space="preserve"> Psychotic-like experiences (PLEs) during childhood is measures on the </w:t>
      </w:r>
      <w:r w:rsidR="000573F7" w:rsidRPr="00E8684C">
        <w:rPr>
          <w:color w:val="000000" w:themeColor="text1"/>
        </w:rPr>
        <w:t xml:space="preserve">Prodromal </w:t>
      </w:r>
      <w:r w:rsidR="000573F7" w:rsidRPr="00E8684C">
        <w:rPr>
          <w:color w:val="000000" w:themeColor="text1"/>
          <w:lang w:val="en-US"/>
        </w:rPr>
        <w:t>Questionnaire</w:t>
      </w:r>
      <w:r w:rsidR="00D37CC3" w:rsidRPr="00E8684C">
        <w:rPr>
          <w:color w:val="000000" w:themeColor="text1"/>
          <w:lang w:val="en-US"/>
        </w:rPr>
        <w:fldChar w:fldCharType="begin"/>
      </w:r>
      <w:r w:rsidR="00371CF2">
        <w:rPr>
          <w:color w:val="000000" w:themeColor="text1"/>
          <w:lang w:val="en-US"/>
        </w:rPr>
        <w:instrText xml:space="preserve"> ADDIN ZOTERO_ITEM CSL_CITATION {"citationID":"zHgNJIIJ","properties":{"formattedCitation":"(9)","plainCitation":"(9)","noteIndex":0},"citationItems":[{"id":556,"uris":["http://zotero.org/users/9822157/items/SC6TDXNL"],"itemData":{"id":556,"type":"article-journal","abstract":"Childhood psychoticlike experiences (PLEs) are associated with greater odds of a diagnosis of a psychotic disorder during adulthood. However, no known, well-validated self-report tools have been designed to measure childhood PLEs.To examine the construct validity and psychometric properties of a measure of PLEs, the Prodromal Questionnaire–Brief Child Version (PQ-BC).This validation study used data from the first wave of the Adolescent Brain and Cognitive Development (ABCD) Study, a prospective longitudinal study aimed at assessing risk factors associated with adverse physical and mental health outcomes from ages 9 to 10 years into late adolescence and early adulthood. The population-based sample of 3984 children within the ABCD data set was recruited from 20 research sites across the United States. Data for this study were collected from June 1, 2016, through August 31, 2017.The PQ-BC Total and Distress scores were analyzed for measurement invariance across race/ethnicity and sex, their associations with measures of PLEs, and their associations with known correlates of PLEs, including internalizing and externalizing symptoms, neuropsychological test performance, and developmental milestones.The study analyses included 3984 participants (1885 girls [47.3%] and 2099 boys [52.7%]; mean [SE] age, 10.0 [0.01] years). The results demonstrated measurement invariance across race/ethnicity and sex. A family history of psychotic disorder was associated with higher mean (SE) PQ-BC Total (3.883 [0.352]; β = 0.061; 95% CI, 0.027-0.094) and Distress (10.210 [1.043]; β = 0.051; 95% CI, 0.018-0.084) scores, whereas a family history of depression or mania was not. Higher PQ-BC scores were associated with higher rates of child-rated internalizing symptoms (Total score: β range, 0.218 [95% CI, 0.189-0.246] to 0.273 [95% CI, 0.245-0.301]; Distress score: β range, 0.248 [95% CI, 0.220-0.277] to 0.310 [95% CI, 0.281-0.338]), neuropsychological test performance deficits such as working memory (Total score: β = −0.042 [95% CI, −0.077 to −0.008]; Distress score: β = −0.051 [95% CI, −0.086 to −0.017]), and motor and speech developmental milestone delays (Total score: β = 0.057 [95% CI, 0.026-0.086] for motor; β = 0.042 [95% CI, 0.010-0.073] for speech; Distress score: β = 0.048 [95% CI, 0.017-0.079] for motor; β = 0.049 [95% CI, 0.018-0.081] for speech).These results provide support for the construct validity and demonstrate adequate psychometric properties of a self-report instrument designed to measure childhood PLEs, providing evidence that the PQ-BC may be a useful measure of early risk for psychotic disorders. Furthermore, these data suggest that PLEs at school age are associated with many of the same familial, cognitive, and emotional factors associated with psychotic symptoms in older populations, consistent with the dimensionality of psychosis across the lifespan.","container-title":"JAMA Psychiatry","DOI":"10.1001/jamapsychiatry.2018.1334","ISSN":"2168-622X","issue":"8","journalAbbreviation":"JAMA Psychiatry","page":"853-861","title":"Assessment of the Prodromal Questionnaire–Brief Child Version for Measurement of Self-reported Psychoticlike Experiences in Childhood","volume":"75","author":[{"family":"Karcher","given":"Nicole R."},{"family":"Barch","given":"Deanna M."},{"family":"Avenevoli","given":"Shelli"},{"family":"Savill","given":"Mark"},{"family":"Huber","given":"Rebekah S."},{"family":"Simon","given":"Tony J."},{"family":"Leckliter","given":"Ingrid N."},{"family":"Sher","given":"Kenneth J."},{"family":"Loewy","given":"Rachel L."}],"issued":{"date-parts":[["2018",8,1]]}}}],"schema":"https://github.com/citation-style-language/schema/raw/master/csl-citation.json"} </w:instrText>
      </w:r>
      <w:r w:rsidR="00D37CC3" w:rsidRPr="00E8684C">
        <w:rPr>
          <w:color w:val="000000" w:themeColor="text1"/>
          <w:lang w:val="en-US"/>
        </w:rPr>
        <w:fldChar w:fldCharType="separate"/>
      </w:r>
      <w:r w:rsidR="00371CF2">
        <w:rPr>
          <w:color w:val="000000"/>
          <w:lang w:val="en-GB"/>
        </w:rPr>
        <w:t>(9)</w:t>
      </w:r>
      <w:r w:rsidR="00D37CC3" w:rsidRPr="00E8684C">
        <w:rPr>
          <w:color w:val="000000" w:themeColor="text1"/>
          <w:lang w:val="en-US"/>
        </w:rPr>
        <w:fldChar w:fldCharType="end"/>
      </w:r>
      <w:r w:rsidR="000573F7" w:rsidRPr="00E8684C">
        <w:rPr>
          <w:color w:val="000000" w:themeColor="text1"/>
          <w:lang w:val="en-US"/>
        </w:rPr>
        <w:t>. Higher total score means more PLEs.</w:t>
      </w:r>
    </w:p>
    <w:p w:rsidR="00E8684C" w:rsidRDefault="00E8684C" w:rsidP="00E8684C">
      <w:pPr>
        <w:pStyle w:val="Heading3"/>
        <w:spacing w:before="0" w:after="0" w:line="360" w:lineRule="auto"/>
      </w:pPr>
    </w:p>
    <w:p w:rsidR="000573F7" w:rsidRPr="007B6D06" w:rsidRDefault="000573F7" w:rsidP="00E8684C">
      <w:pPr>
        <w:pStyle w:val="Heading3"/>
        <w:spacing w:before="0" w:after="0" w:line="360" w:lineRule="auto"/>
        <w:rPr>
          <w:b/>
          <w:bCs/>
          <w:lang w:val="en-US"/>
        </w:rPr>
      </w:pPr>
      <w:bookmarkStart w:id="8" w:name="_Toc152933921"/>
      <w:r w:rsidRPr="007B6D06">
        <w:rPr>
          <w:b/>
          <w:bCs/>
        </w:rPr>
        <w:t>Cognition</w:t>
      </w:r>
      <w:bookmarkEnd w:id="8"/>
    </w:p>
    <w:p w:rsidR="00765AA4" w:rsidRDefault="00AD1B61" w:rsidP="00E8684C">
      <w:pPr>
        <w:spacing w:line="360" w:lineRule="auto"/>
        <w:rPr>
          <w:lang w:val="en-US"/>
        </w:rPr>
      </w:pPr>
      <w:r>
        <w:rPr>
          <w:b/>
          <w:bCs/>
          <w:i/>
          <w:iCs/>
          <w:color w:val="000000" w:themeColor="text1"/>
          <w:lang w:val="en-US"/>
        </w:rPr>
        <w:tab/>
      </w:r>
      <w:r w:rsidR="000573F7" w:rsidRPr="00E71EF3">
        <w:rPr>
          <w:i/>
          <w:iCs/>
          <w:color w:val="000000" w:themeColor="text1"/>
          <w:lang w:val="en-US"/>
        </w:rPr>
        <w:t>C</w:t>
      </w:r>
      <w:r w:rsidR="000573F7" w:rsidRPr="00E71EF3">
        <w:rPr>
          <w:rFonts w:hint="eastAsia"/>
          <w:i/>
          <w:iCs/>
          <w:color w:val="000000" w:themeColor="text1"/>
          <w:lang w:val="en-US"/>
        </w:rPr>
        <w:t>og</w:t>
      </w:r>
      <w:r w:rsidR="000573F7" w:rsidRPr="00E71EF3">
        <w:rPr>
          <w:i/>
          <w:iCs/>
          <w:color w:val="000000" w:themeColor="text1"/>
          <w:lang w:val="en-US"/>
        </w:rPr>
        <w:t>nition</w:t>
      </w:r>
      <w:r w:rsidR="000573F7">
        <w:rPr>
          <w:b/>
          <w:bCs/>
          <w:i/>
          <w:iCs/>
          <w:color w:val="000000" w:themeColor="text1"/>
          <w:lang w:val="en-US"/>
        </w:rPr>
        <w:t xml:space="preserve">. </w:t>
      </w:r>
      <w:r w:rsidR="000573F7" w:rsidRPr="000573F7">
        <w:rPr>
          <w:color w:val="000000" w:themeColor="text1"/>
          <w:lang w:val="en-US"/>
        </w:rPr>
        <w:t>NIH Toolbox Battery</w:t>
      </w:r>
      <w:r w:rsidR="000573F7">
        <w:rPr>
          <w:color w:val="000000" w:themeColor="text1"/>
          <w:lang w:val="en-US"/>
        </w:rPr>
        <w:t xml:space="preserve"> </w:t>
      </w:r>
      <w:r w:rsidR="000C5F44" w:rsidRPr="00304F30">
        <w:rPr>
          <w:lang w:val="en-US"/>
        </w:rPr>
        <w:t>includes the Dimensional Change Card Sort, Flanker Inhibitory Control and Attention, List Sorting Working Memory, Oral Reading Recognition, Pattern Comparison Processing Speed, Picture Sequence Memory, and Picture Vocabulary tests</w:t>
      </w:r>
      <w:r w:rsidR="000C5F44">
        <w:rPr>
          <w:lang w:val="en-US"/>
        </w:rPr>
        <w:t xml:space="preserve"> and c</w:t>
      </w:r>
      <w:r w:rsidR="000C5F44" w:rsidRPr="00304F30">
        <w:rPr>
          <w:lang w:val="en-US"/>
        </w:rPr>
        <w:t xml:space="preserve">omposite </w:t>
      </w:r>
      <w:r w:rsidR="000C5F44">
        <w:rPr>
          <w:lang w:val="en-US"/>
        </w:rPr>
        <w:t>cognitions</w:t>
      </w:r>
      <w:r w:rsidR="000C5F44" w:rsidRPr="00304F30">
        <w:rPr>
          <w:lang w:val="en-US"/>
        </w:rPr>
        <w:t xml:space="preserve"> include total, crystallized, and fluid </w:t>
      </w:r>
      <w:r w:rsidR="000C5F44">
        <w:rPr>
          <w:lang w:val="en-US"/>
        </w:rPr>
        <w:t>cognition</w:t>
      </w:r>
      <w:r w:rsidR="000573F7">
        <w:rPr>
          <w:lang w:val="en-US"/>
        </w:rPr>
        <w:fldChar w:fldCharType="begin"/>
      </w:r>
      <w:r w:rsidR="00371CF2">
        <w:rPr>
          <w:lang w:val="en-US"/>
        </w:rPr>
        <w:instrText xml:space="preserve"> ADDIN ZOTERO_ITEM CSL_CITATION {"citationID":"W1DByu9U","properties":{"formattedCitation":"(10)","plainCitation":"(10)","noteIndex":0},"citationItems":[{"id":589,"uris":["http://zotero.org/users/9822157/items/P46LINKU"],"itemData":{"id":589,"type":"article-journal","abstract":"At present, there are many studies that collect information on aspects of neurologic and behavioral function (cognition, sensation, movement, emotion), but with little uniformity among the measures used to capture these constructs. Further, available measures are generally expensive, normed on homogenous nondiverse populations, not easily administered, do not cover the lifespan (or have easily linked pediatric and adult counterparts for the purposes of longitudinal comparison), and not based on the current thinking in the neuroscience community. There is also a paucity of measurement tools to gauge normal children in the motor and sensation domain areas, and many of these measures rely heavily on proxy reporting. Investigators have expressed the need for brief assessment tools that could address these issues and be used as a form of “common currency” across diverse study designs and populations. This ability to assess functionality along a common metric and “crosswalk” across measures is essential to the process of being able to pool data, which is often necessary when a large and diverse sample is needed. When individual studies employ unique assessment batteries, comparisons between studies and combining data from multiple studies can be problematic. The contract for the NIH Toolbox for the Assessment of Neurological and Behavioral Function (www.nihtoolbox.org) was initiated by the NIH Blueprint for Neuroscience Research (www.neuroscienceblueprint.nih.gov) to develop a set of state-of-the-art measurement tools to enhance collection of data in large cohort studies and to advance the biomedical research enterprise.The authors thank everyone who contributed to the development of the NIH Toolbox for Assessment of Neurological and Behavioral Function. A list of contributors can be found in the online supplement at www.neurology.org.","container-title":"Neurology","DOI":"10.1212/WNL.0b013e3182872e5f","issue":"11 Supplement 3","journalAbbreviation":"Neurology","page":"S2","title":"NIH Toolbox for Assessment of Neurological and Behavioral Function","volume":"80","author":[{"family":"Gershon","given":"Richard C."},{"family":"Wagster","given":"Molly V."},{"family":"Hendrie","given":"Hugh C."},{"family":"Fox","given":"Nathan A."},{"family":"Cook","given":"Karon F."},{"family":"Nowinski","given":"Cindy J."}],"issued":{"date-parts":[["2013",3,12]]}}}],"schema":"https://github.com/citation-style-language/schema/raw/master/csl-citation.json"} </w:instrText>
      </w:r>
      <w:r w:rsidR="000573F7">
        <w:rPr>
          <w:lang w:val="en-US"/>
        </w:rPr>
        <w:fldChar w:fldCharType="separate"/>
      </w:r>
      <w:r w:rsidR="00371CF2">
        <w:rPr>
          <w:lang w:val="en-GB"/>
        </w:rPr>
        <w:t>(10)</w:t>
      </w:r>
      <w:r w:rsidR="000573F7">
        <w:rPr>
          <w:lang w:val="en-US"/>
        </w:rPr>
        <w:fldChar w:fldCharType="end"/>
      </w:r>
      <w:r w:rsidR="000C5F44" w:rsidRPr="00304F30">
        <w:rPr>
          <w:lang w:val="en-US"/>
        </w:rPr>
        <w:t>.  Rey Auditory Verbal Learning Test</w:t>
      </w:r>
      <w:r w:rsidR="000C5F44">
        <w:rPr>
          <w:lang w:val="en-US"/>
        </w:rPr>
        <w:t xml:space="preserve"> measured l</w:t>
      </w:r>
      <w:r w:rsidR="000C5F44" w:rsidRPr="00304F30">
        <w:rPr>
          <w:lang w:val="en-US"/>
        </w:rPr>
        <w:t>earning and memory recall</w:t>
      </w:r>
      <w:r w:rsidR="000573F7">
        <w:rPr>
          <w:lang w:val="en-US"/>
        </w:rPr>
        <w:fldChar w:fldCharType="begin"/>
      </w:r>
      <w:r w:rsidR="00371CF2">
        <w:rPr>
          <w:lang w:val="en-US"/>
        </w:rPr>
        <w:instrText xml:space="preserve"> ADDIN ZOTERO_ITEM CSL_CITATION {"citationID":"YFO3WUmC","properties":{"formattedCitation":"(11)","plainCitation":"(11)","noteIndex":0},"citationItems":[{"id":591,"uris":["http://zotero.org/users/9822157/items/KIY4ZTC6"],"itemData":{"id":591,"type":"book","abstract":"For the practicing neuropsychologist or researcher, keeping up with the sheer number of newly published or updated neuropsychological tests is a challenge, as is evaluating the utility and psychometric properties of each test in a clinical context. This thoroughly revised third edition of the well-established reference text A Compendium of Neuropsychological Tests presents critical reviews of major neuropsychological assessment tools. Written in a comprehensive, easy-to-read format, it provides the reader with essential information concerning the theoretical background, norms, reliability, validity, and utility of well-known tests as well as of new measures. All chapters have been extensively updated and expanded, and two new chapters on psychometrics and norms selection have been added. Of interest to neuropsychologists, neurologists, psychiatrists, and educational and clinical psychologists working with adults as well as with children, this volume will aid practitioners in selecting appropriate testing measures for their patients, and will provide them with the knowledge needed to arrive at empirically supported interpretations of test results. (PsycINFO Database Record (c) 2018 APA, all rights reserved)","collection-title":"A compendium of neuropsychological tests: Administration, norms, and commentary, 3rd ed.","event-place":"New York,  NY,  US","ISBN":"0-19-515957-8","note":"page: xvii, 1216","number-of-pages":"xvii, 1216","publisher":"Oxford University Press","publisher-place":"New York,  NY,  US","title":"A compendium of neuropsychological tests: Administration, norms, and commentary, 3rd ed.","author":[{"family":"Strauss","given":"Esther"},{"family":"Sherman","given":"Elisabeth M. S."},{"family":"Spreen","given":"Otfried"}],"issued":{"date-parts":[["2006"]]}}}],"schema":"https://github.com/citation-style-language/schema/raw/master/csl-citation.json"} </w:instrText>
      </w:r>
      <w:r w:rsidR="000573F7">
        <w:rPr>
          <w:lang w:val="en-US"/>
        </w:rPr>
        <w:fldChar w:fldCharType="separate"/>
      </w:r>
      <w:r w:rsidR="00371CF2">
        <w:rPr>
          <w:lang w:val="en-GB"/>
        </w:rPr>
        <w:t>(11)</w:t>
      </w:r>
      <w:r w:rsidR="000573F7">
        <w:rPr>
          <w:lang w:val="en-US"/>
        </w:rPr>
        <w:fldChar w:fldCharType="end"/>
      </w:r>
      <w:r w:rsidR="000C5F44" w:rsidRPr="00304F30">
        <w:rPr>
          <w:lang w:val="en-US"/>
        </w:rPr>
        <w:t xml:space="preserve">. </w:t>
      </w:r>
      <w:r w:rsidR="000C5F44">
        <w:rPr>
          <w:lang w:val="en-US"/>
        </w:rPr>
        <w:t>R</w:t>
      </w:r>
      <w:r w:rsidR="000C5F44">
        <w:rPr>
          <w:rFonts w:hint="eastAsia"/>
          <w:lang w:val="en-US"/>
        </w:rPr>
        <w:t>isk</w:t>
      </w:r>
      <w:r w:rsidR="000C5F44" w:rsidRPr="00304F30">
        <w:rPr>
          <w:lang w:val="en-US"/>
        </w:rPr>
        <w:t xml:space="preserve">-taking was </w:t>
      </w:r>
      <w:r w:rsidR="000C5F44">
        <w:rPr>
          <w:lang w:val="en-US"/>
        </w:rPr>
        <w:t>examined</w:t>
      </w:r>
      <w:r w:rsidR="000C5F44" w:rsidRPr="00304F30">
        <w:rPr>
          <w:lang w:val="en-US"/>
        </w:rPr>
        <w:t xml:space="preserve"> by </w:t>
      </w:r>
      <w:r w:rsidR="000C5F44">
        <w:rPr>
          <w:lang w:val="en-US"/>
        </w:rPr>
        <w:t xml:space="preserve">single-item </w:t>
      </w:r>
      <w:r w:rsidR="000C5F44" w:rsidRPr="00304F30">
        <w:rPr>
          <w:lang w:val="en-US"/>
        </w:rPr>
        <w:t xml:space="preserve">Cash Choice Task </w:t>
      </w:r>
      <w:r w:rsidR="000573F7">
        <w:rPr>
          <w:lang w:val="en-US"/>
        </w:rPr>
        <w:fldChar w:fldCharType="begin"/>
      </w:r>
      <w:r w:rsidR="00371CF2">
        <w:rPr>
          <w:lang w:val="en-US"/>
        </w:rPr>
        <w:instrText xml:space="preserve"> ADDIN ZOTERO_ITEM CSL_CITATION {"citationID":"69gxj0Ot","properties":{"formattedCitation":"(12)","plainCitation":"(12)","noteIndex":0},"citationItems":[{"id":592,"uris":["http://zotero.org/users/9822157/items/JD5EC2V6"],"itemData":{"id":592,"type":"article-journal","abstract":"High school students (aged 14-18 yrs) were offered a monetary incentive for participating in research. They were given a choice between a smaller fee immediately or a larger fee 1 wk later. Compared to students who delayed gratification, those who chose the immediate fee showed more self-regulatory deficits. They showed greater involvement with cigarettes, alcohol, and marijuana, had a poorer self-concept and underperformed academically. A replication study with middle-school students (aged 11-14 yrs) and different reward parameters yielded equivalent results. Younger adolescents who chose the immediate monetary incentive showed a similar pattern of problem behaviors as the high school students. The findings indicate that this simple choice-delay procedure yields an unobtrusive behavioral measure of self-regulation and offers a developmentally appropriate extension of the delay of gratification paradigm for use with older children and adolescents. (PsycINFO Database Record (c) 2016 APA, all rights reserved)","container-title":"Journal of Personality","DOI":"10.1111/1467-6494.05013","ISSN":"1467-6494(Electronic),0022-3506(Print)","note":"publisher-place: United Kingdom\npublisher: Blackwell Publishing","page":"533-552","title":"Delay of gratification: Impulsive choices and problem behaviors in early and late adolescence.","volume":"70","author":[{"family":"Wulfert","given":"Edelgard"},{"family":"Block","given":"Jennifer A."},{"family":"Ana","given":"Elizabeth Santa"},{"family":"Rodriguez","given":"Monica L."},{"family":"Colsman","given":"Melissa"}],"issued":{"date-parts":[["2002"]]}}}],"schema":"https://github.com/citation-style-language/schema/raw/master/csl-citation.json"} </w:instrText>
      </w:r>
      <w:r w:rsidR="000573F7">
        <w:rPr>
          <w:lang w:val="en-US"/>
        </w:rPr>
        <w:fldChar w:fldCharType="separate"/>
      </w:r>
      <w:r w:rsidR="00371CF2">
        <w:rPr>
          <w:lang w:val="en-GB"/>
        </w:rPr>
        <w:t>(12)</w:t>
      </w:r>
      <w:r w:rsidR="000573F7">
        <w:rPr>
          <w:lang w:val="en-US"/>
        </w:rPr>
        <w:fldChar w:fldCharType="end"/>
      </w:r>
      <w:r w:rsidR="00765AA4">
        <w:rPr>
          <w:lang w:val="en-US"/>
        </w:rPr>
        <w:t>.</w:t>
      </w:r>
    </w:p>
    <w:p w:rsidR="00655005" w:rsidRDefault="00655005" w:rsidP="00E8684C">
      <w:pPr>
        <w:spacing w:line="360" w:lineRule="auto"/>
        <w:rPr>
          <w:lang w:val="en-US"/>
        </w:rPr>
      </w:pPr>
    </w:p>
    <w:p w:rsidR="00E71EF3" w:rsidRPr="007B6D06" w:rsidRDefault="00E71EF3" w:rsidP="00E8684C">
      <w:pPr>
        <w:pStyle w:val="Heading3"/>
        <w:spacing w:before="0" w:after="0" w:line="360" w:lineRule="auto"/>
        <w:rPr>
          <w:b/>
          <w:bCs/>
          <w:lang w:val="en-US"/>
        </w:rPr>
      </w:pPr>
      <w:bookmarkStart w:id="9" w:name="_Toc152933922"/>
      <w:r w:rsidRPr="007B6D06">
        <w:rPr>
          <w:b/>
          <w:bCs/>
        </w:rPr>
        <w:lastRenderedPageBreak/>
        <w:t>Structural neuroimaging measures</w:t>
      </w:r>
      <w:bookmarkEnd w:id="9"/>
    </w:p>
    <w:p w:rsidR="00132AEC" w:rsidRPr="007A0A6E" w:rsidRDefault="00E71EF3" w:rsidP="00E8684C">
      <w:pPr>
        <w:spacing w:line="360" w:lineRule="auto"/>
        <w:rPr>
          <w:lang w:val="en-US"/>
        </w:rPr>
      </w:pPr>
      <w:r>
        <w:rPr>
          <w:lang w:val="en-US"/>
        </w:rPr>
        <w:tab/>
      </w:r>
      <w:r w:rsidR="000C5F44" w:rsidRPr="00CD7C29">
        <w:rPr>
          <w:lang w:val="en-US"/>
        </w:rPr>
        <w:t xml:space="preserve">Neuroimaging </w:t>
      </w:r>
      <w:r w:rsidR="00AD1B61">
        <w:rPr>
          <w:lang w:val="en-US"/>
        </w:rPr>
        <w:t>measures</w:t>
      </w:r>
      <w:r w:rsidR="000C5F44" w:rsidRPr="00CD7C29">
        <w:rPr>
          <w:lang w:val="en-US"/>
        </w:rPr>
        <w:t xml:space="preserve"> were evaluated on 3T scanners across the ABCD study sites</w:t>
      </w:r>
      <w:r w:rsidR="00D37CC3">
        <w:rPr>
          <w:lang w:val="en-US"/>
        </w:rPr>
        <w:fldChar w:fldCharType="begin"/>
      </w:r>
      <w:r w:rsidR="00371CF2">
        <w:rPr>
          <w:lang w:val="en-US"/>
        </w:rPr>
        <w:instrText xml:space="preserve"> ADDIN ZOTERO_ITEM CSL_CITATION {"citationID":"7hrkETBi","properties":{"formattedCitation":"(13)","plainCitation":"(13)","noteIndex":0},"citationItems":[{"id":633,"uris":["http://zotero.org/users/9822157/items/4BZWENAR"],"itemData":{"id":633,"type":"article-journal","abstract":"The ABCD study is recruiting and following the brain development and health of over 10,000 9–10 year olds through adolescence. The imaging component of the study was developed by the ABCD Data Analysis and Informatics Center (DAIC) and the ABCD Imaging Acquisition Workgroup. Imaging methods and assessments were selected, optimized and harmonized across all 21 sites to measure brain structure and function relevant to adolescent development and addiction. This article provides an overview of the imaging procedures of the ABCD study, the basis for their selection and preliminary quality assurance and results that provide evidence for the feasibility and age-appropriateness of procedures and generalizability of findings to the existent literature.","container-title":"Developmental Cognitive Neuroscience","DOI":"10.1016/j.dcn.2018.03.001","ISSN":"1878-9293","journalAbbreviation":"Dev Cogn Neurosci","note":"PMID: 29567376\nPMCID: PMC5999559","page":"43-54","source":"PubMed Central","title":"The Adolescent Brain Cognitive Development (ABCD) study: Imaging acquisition across 21 sites","title-short":"The Adolescent Brain Cognitive Development (ABCD) study","volume":"32","author":[{"family":"Casey","given":"B.J."},{"family":"Cannonier","given":"Tariq"},{"family":"Conley","given":"May I."},{"family":"Cohen","given":"Alexandra O."},{"family":"Barch","given":"Deanna M."},{"family":"Heitzeg","given":"Mary M."},{"family":"Soules","given":"Mary E."},{"family":"Teslovich","given":"Theresa"},{"family":"Dellarco","given":"Danielle V."},{"family":"Garavan","given":"Hugh"},{"family":"Orr","given":"Catherine A."},{"family":"Wager","given":"Tor D."},{"family":"Banich","given":"Marie T."},{"family":"Speer","given":"Nicole K."},{"family":"Sutherland","given":"Matthew T."},{"family":"Riedel","given":"Michael C."},{"family":"Dick","given":"Anthony S."},{"family":"Bjork","given":"James M."},{"family":"Thomas","given":"Kathleen M."},{"family":"Chaarani","given":"Bader"},{"family":"Mejia","given":"Margie H."},{"family":"Hagler","given":"Donald J."},{"family":"Daniela Cornejo","given":"M."},{"family":"Sicat","given":"Chelsea S."},{"family":"Harms","given":"Michael P."},{"family":"Dosenbach","given":"Nico U.F."},{"family":"Rosenberg","given":"Monica"},{"family":"Earl","given":"Eric"},{"family":"Bartsch","given":"Hauke"},{"family":"Watts","given":"Richard"},{"family":"Polimeni","given":"Jonathan R."},{"family":"Kuperman","given":"Joshua M."},{"family":"Fair","given":"Damien A."},{"family":"Dale","given":"Anders M."}],"issued":{"date-parts":[["2018",3,14]]}}}],"schema":"https://github.com/citation-style-language/schema/raw/master/csl-citation.json"} </w:instrText>
      </w:r>
      <w:r w:rsidR="00D37CC3">
        <w:rPr>
          <w:lang w:val="en-US"/>
        </w:rPr>
        <w:fldChar w:fldCharType="separate"/>
      </w:r>
      <w:r w:rsidR="00371CF2">
        <w:rPr>
          <w:lang w:val="en-GB"/>
        </w:rPr>
        <w:t>(13)</w:t>
      </w:r>
      <w:r w:rsidR="00D37CC3">
        <w:rPr>
          <w:lang w:val="en-US"/>
        </w:rPr>
        <w:fldChar w:fldCharType="end"/>
      </w:r>
      <w:r w:rsidR="000C5F44" w:rsidRPr="00CD7C29">
        <w:rPr>
          <w:lang w:val="en-US"/>
        </w:rPr>
        <w:t xml:space="preserve">. Participants completed MRI scans of 3D T1-weighted images with correction. Cortical surface reconstruction was processed by </w:t>
      </w:r>
      <w:proofErr w:type="spellStart"/>
      <w:r w:rsidR="000C5F44" w:rsidRPr="00CD7C29">
        <w:rPr>
          <w:lang w:val="en-US"/>
        </w:rPr>
        <w:t>FreeSurfer</w:t>
      </w:r>
      <w:proofErr w:type="spellEnd"/>
      <w:r w:rsidR="000C5F44" w:rsidRPr="00CD7C29">
        <w:rPr>
          <w:lang w:val="en-US"/>
        </w:rPr>
        <w:t xml:space="preserve">, version 5.3.0, using a standardized ABCD pipeline. In the present study, we focused on </w:t>
      </w:r>
      <w:r w:rsidR="000C5F44">
        <w:rPr>
          <w:lang w:val="en-US"/>
        </w:rPr>
        <w:t>c</w:t>
      </w:r>
      <w:r w:rsidR="000C5F44" w:rsidRPr="00CD7C29">
        <w:rPr>
          <w:lang w:val="en-US"/>
        </w:rPr>
        <w:t xml:space="preserve">ortical volumes, surface areas and thicknesses of 68 brain regions from the </w:t>
      </w:r>
      <w:proofErr w:type="spellStart"/>
      <w:r w:rsidR="000C5F44" w:rsidRPr="00CD7C29">
        <w:rPr>
          <w:lang w:val="en-US"/>
        </w:rPr>
        <w:t>Desikan-Killany</w:t>
      </w:r>
      <w:proofErr w:type="spellEnd"/>
      <w:r w:rsidR="000C5F44" w:rsidRPr="00CD7C29">
        <w:rPr>
          <w:lang w:val="en-US"/>
        </w:rPr>
        <w:t xml:space="preserve"> atlas for analys</w:t>
      </w:r>
      <w:r w:rsidR="00D37CC3">
        <w:rPr>
          <w:lang w:val="en-US"/>
        </w:rPr>
        <w:t>i</w:t>
      </w:r>
      <w:r w:rsidR="000C5F44" w:rsidRPr="00CD7C29">
        <w:rPr>
          <w:lang w:val="en-US"/>
        </w:rPr>
        <w:t>s.</w:t>
      </w:r>
    </w:p>
    <w:p w:rsidR="00331153" w:rsidRDefault="00331153" w:rsidP="00E8684C">
      <w:pPr>
        <w:pStyle w:val="Heading3"/>
        <w:spacing w:before="0" w:after="0" w:line="360" w:lineRule="auto"/>
        <w:rPr>
          <w:lang w:val="en-US"/>
        </w:rPr>
      </w:pPr>
    </w:p>
    <w:p w:rsidR="007A0A6E" w:rsidRPr="007B6D06" w:rsidRDefault="007A0A6E" w:rsidP="00E8684C">
      <w:pPr>
        <w:pStyle w:val="Heading3"/>
        <w:spacing w:before="0" w:after="0" w:line="360" w:lineRule="auto"/>
        <w:rPr>
          <w:b/>
          <w:bCs/>
          <w:lang w:val="en-US"/>
        </w:rPr>
      </w:pPr>
      <w:bookmarkStart w:id="10" w:name="_Toc152933923"/>
      <w:r w:rsidRPr="007B6D06">
        <w:rPr>
          <w:b/>
          <w:bCs/>
          <w:lang w:val="en-US"/>
        </w:rPr>
        <w:t>Resting-state functional connectivity</w:t>
      </w:r>
      <w:bookmarkEnd w:id="10"/>
    </w:p>
    <w:p w:rsidR="007A0A6E" w:rsidRPr="007A0A6E" w:rsidRDefault="007A0A6E" w:rsidP="00E8684C">
      <w:pPr>
        <w:spacing w:line="360" w:lineRule="auto"/>
        <w:rPr>
          <w:b/>
          <w:bCs/>
          <w:sz w:val="26"/>
          <w:szCs w:val="26"/>
        </w:rPr>
      </w:pPr>
      <w:r>
        <w:rPr>
          <w:lang w:val="en-US"/>
        </w:rPr>
        <w:tab/>
      </w:r>
      <w:r w:rsidRPr="007A0A6E">
        <w:rPr>
          <w:lang w:val="en-US"/>
        </w:rPr>
        <w:t xml:space="preserve">The Gordon functional atlas was utilized to categorize cortical surface regions into 12 large networks, including auditory, cingulo-opercular, </w:t>
      </w:r>
      <w:proofErr w:type="spellStart"/>
      <w:r w:rsidRPr="007A0A6E">
        <w:rPr>
          <w:lang w:val="en-US"/>
        </w:rPr>
        <w:t>cingulo</w:t>
      </w:r>
      <w:proofErr w:type="spellEnd"/>
      <w:r w:rsidRPr="007A0A6E">
        <w:rPr>
          <w:lang w:val="en-US"/>
        </w:rPr>
        <w:t xml:space="preserve">-parietal, default-mode, dorsal-attention, </w:t>
      </w:r>
      <w:proofErr w:type="spellStart"/>
      <w:r w:rsidRPr="007A0A6E">
        <w:rPr>
          <w:lang w:val="en-US"/>
        </w:rPr>
        <w:t>fronto</w:t>
      </w:r>
      <w:proofErr w:type="spellEnd"/>
      <w:r w:rsidRPr="007A0A6E">
        <w:rPr>
          <w:lang w:val="en-US"/>
        </w:rPr>
        <w:t xml:space="preserve">-parietal, </w:t>
      </w:r>
      <w:proofErr w:type="spellStart"/>
      <w:r w:rsidRPr="007A0A6E">
        <w:rPr>
          <w:lang w:val="en-US"/>
        </w:rPr>
        <w:t>retrosplenial</w:t>
      </w:r>
      <w:proofErr w:type="spellEnd"/>
      <w:r w:rsidRPr="007A0A6E">
        <w:rPr>
          <w:lang w:val="en-US"/>
        </w:rPr>
        <w:t>-temporal, salience, sensorimotor-hand, sensorimotor-mouth, ventral-attention, and visual networks</w:t>
      </w:r>
      <w:r w:rsidRPr="007A0A6E">
        <w:rPr>
          <w:vertAlign w:val="superscript"/>
          <w:lang w:val="en-US"/>
        </w:rPr>
        <w:fldChar w:fldCharType="begin"/>
      </w:r>
      <w:r w:rsidR="00371CF2">
        <w:rPr>
          <w:vertAlign w:val="superscript"/>
          <w:lang w:val="en-US"/>
        </w:rPr>
        <w:instrText xml:space="preserve"> ADDIN ZOTERO_ITEM CSL_CITATION {"citationID":"V8mi35NY","properties":{"formattedCitation":"(14)","plainCitation":"(14)","noteIndex":0},"citationItems":[{"id":1012,"uris":["http://zotero.org/users/9822157/items/8YV3Q77Z"],"itemData":{"id":1012,"type":"article-journal","abstract":"The cortical surface is organized into a large number of cortical areas; however, these areas have not been comprehensively mapped in the human. Abrupt transitions in resting-state functional connectivity (RSFC) patterns can noninvasively identify locations of putative borders between cortical areas (RSFC-boundary mapping; Cohen et al. 2008). Here we describe a technique for using RSFC-boundary maps to define parcels that represent putative cortical areas. These parcels had highly homogenous RSFC patterns, indicating that they contained one unique RSFC signal; furthermore, the parcels were much more homogenous than a null model matched for parcel size when tested in two separate datasets. Several alternative parcellation schemes were tested this way, and no other parcellation was as homogenous as or had as large a difference compared with its null model. The boundary map-derived parcellation contained parcels that overlapped with architectonic mapping of areas 17, 2, 3, and 4. These parcels had a network structure similar to the known network structure of the brain, and their connectivity patterns were reliable across individual subjects. These observations suggest that RSFC-boundary map-derived parcels provide information about the location and extent of human cortical areas. A parcellation generated using this method is available at http://www.nil.wustl.edu/labs/petersen/Resources.html.","container-title":"Cerebral Cortex","DOI":"10.1093/cercor/bhu239","ISSN":"1047-3211","issue":"1","journalAbbreviation":"Cerebral Cortex","page":"288-303","source":"Silverchair","title":"Generation and Evaluation of a Cortical Area Parcellation from Resting-State Correlations","volume":"26","author":[{"family":"Gordon","given":"Evan M."},{"family":"Laumann","given":"Timothy O."},{"family":"Adeyemo","given":"Babatunde"},{"family":"Huckins","given":"Jeremy F."},{"family":"Kelley","given":"William M."},{"family":"Petersen","given":"Steven E."}],"issued":{"date-parts":[["2016",1,1]]}}}],"schema":"https://github.com/citation-style-language/schema/raw/master/csl-citation.json"} </w:instrText>
      </w:r>
      <w:r w:rsidRPr="007A0A6E">
        <w:rPr>
          <w:vertAlign w:val="superscript"/>
          <w:lang w:val="en-US"/>
        </w:rPr>
        <w:fldChar w:fldCharType="separate"/>
      </w:r>
      <w:r w:rsidR="00371CF2">
        <w:rPr>
          <w:lang w:val="en-GB"/>
        </w:rPr>
        <w:t>(14)</w:t>
      </w:r>
      <w:r w:rsidRPr="007A0A6E">
        <w:rPr>
          <w:vertAlign w:val="superscript"/>
          <w:lang w:val="en-US"/>
        </w:rPr>
        <w:fldChar w:fldCharType="end"/>
      </w:r>
      <w:r w:rsidRPr="007A0A6E">
        <w:rPr>
          <w:lang w:val="en-US"/>
        </w:rPr>
        <w:t>. To determine the strength of resting-state functional connectivity (</w:t>
      </w:r>
      <w:proofErr w:type="spellStart"/>
      <w:r w:rsidRPr="007A0A6E">
        <w:rPr>
          <w:lang w:val="en-US"/>
        </w:rPr>
        <w:t>rsFC</w:t>
      </w:r>
      <w:proofErr w:type="spellEnd"/>
      <w:r w:rsidRPr="007A0A6E">
        <w:rPr>
          <w:lang w:val="en-US"/>
        </w:rPr>
        <w:t xml:space="preserve">), the Fisher r-to-z transformed indices of the average correlation values were computed </w:t>
      </w:r>
      <w:r w:rsidRPr="007A0A6E">
        <w:rPr>
          <w:rFonts w:hint="eastAsia"/>
          <w:lang w:val="en-US"/>
        </w:rPr>
        <w:t>b</w:t>
      </w:r>
      <w:r w:rsidRPr="007A0A6E">
        <w:rPr>
          <w:lang w:val="en-US"/>
        </w:rPr>
        <w:t>etween pairs of regions within each large network (N=12), between these 12 networks (N=66), and between the large networks and 19 subcortical regions (N=228)</w:t>
      </w:r>
      <w:r w:rsidRPr="00CD7C29">
        <w:rPr>
          <w:lang w:val="en-US"/>
        </w:rPr>
        <w:t>.</w:t>
      </w:r>
    </w:p>
    <w:p w:rsidR="007A0A6E" w:rsidRPr="007A0A6E" w:rsidRDefault="007A0A6E" w:rsidP="00E8684C">
      <w:pPr>
        <w:spacing w:line="360" w:lineRule="auto"/>
        <w:rPr>
          <w:lang w:val="en-US"/>
        </w:rPr>
      </w:pPr>
    </w:p>
    <w:p w:rsidR="00132AEC" w:rsidRDefault="00132AEC" w:rsidP="00E8684C">
      <w:pPr>
        <w:pStyle w:val="Heading2"/>
      </w:pPr>
    </w:p>
    <w:p w:rsidR="00A07DB5" w:rsidRDefault="00A07DB5" w:rsidP="00E8684C">
      <w:pPr>
        <w:spacing w:line="360" w:lineRule="auto"/>
        <w:rPr>
          <w:lang w:val="en-US"/>
        </w:rPr>
      </w:pPr>
    </w:p>
    <w:p w:rsidR="00A07DB5" w:rsidRDefault="00A07DB5" w:rsidP="00E8684C">
      <w:pPr>
        <w:spacing w:line="360" w:lineRule="auto"/>
        <w:rPr>
          <w:lang w:val="en-US"/>
        </w:rPr>
      </w:pPr>
    </w:p>
    <w:p w:rsidR="00A07DB5" w:rsidRDefault="00A07DB5" w:rsidP="00E8684C">
      <w:pPr>
        <w:spacing w:line="360" w:lineRule="auto"/>
        <w:rPr>
          <w:lang w:val="en-US"/>
        </w:rPr>
      </w:pPr>
    </w:p>
    <w:p w:rsidR="00E8684C" w:rsidRDefault="00E8684C" w:rsidP="00E8684C">
      <w:pPr>
        <w:spacing w:line="360" w:lineRule="auto"/>
        <w:rPr>
          <w:lang w:val="en-US"/>
        </w:rPr>
      </w:pPr>
    </w:p>
    <w:p w:rsidR="00E8684C" w:rsidRDefault="00E8684C" w:rsidP="00E8684C">
      <w:pPr>
        <w:spacing w:line="360" w:lineRule="auto"/>
        <w:rPr>
          <w:lang w:val="en-US"/>
        </w:rPr>
      </w:pPr>
    </w:p>
    <w:p w:rsidR="00E8684C" w:rsidRDefault="00E8684C" w:rsidP="00E8684C">
      <w:pPr>
        <w:spacing w:line="360" w:lineRule="auto"/>
        <w:rPr>
          <w:lang w:val="en-US"/>
        </w:rPr>
      </w:pPr>
    </w:p>
    <w:p w:rsidR="00E8684C" w:rsidRDefault="00E8684C" w:rsidP="00E8684C">
      <w:pPr>
        <w:spacing w:line="360" w:lineRule="auto"/>
        <w:rPr>
          <w:lang w:val="en-US"/>
        </w:rPr>
      </w:pPr>
    </w:p>
    <w:p w:rsidR="00E8684C" w:rsidRDefault="00E8684C" w:rsidP="00E8684C">
      <w:pPr>
        <w:spacing w:line="360" w:lineRule="auto"/>
        <w:rPr>
          <w:lang w:val="en-US"/>
        </w:rPr>
      </w:pPr>
    </w:p>
    <w:p w:rsidR="00E8684C" w:rsidRDefault="00E8684C" w:rsidP="00E8684C">
      <w:pPr>
        <w:spacing w:line="360" w:lineRule="auto"/>
        <w:rPr>
          <w:lang w:val="en-US"/>
        </w:rPr>
      </w:pPr>
    </w:p>
    <w:p w:rsidR="00E8684C" w:rsidRDefault="00E8684C" w:rsidP="00E8684C">
      <w:pPr>
        <w:spacing w:line="360" w:lineRule="auto"/>
        <w:rPr>
          <w:lang w:val="en-US"/>
        </w:rPr>
      </w:pPr>
    </w:p>
    <w:p w:rsidR="00E8684C" w:rsidRDefault="00E8684C" w:rsidP="00E8684C">
      <w:pPr>
        <w:spacing w:line="360" w:lineRule="auto"/>
        <w:rPr>
          <w:lang w:val="en-US"/>
        </w:rPr>
      </w:pPr>
    </w:p>
    <w:p w:rsidR="00E8684C" w:rsidRDefault="00E8684C" w:rsidP="00E8684C">
      <w:pPr>
        <w:spacing w:line="360" w:lineRule="auto"/>
        <w:rPr>
          <w:lang w:val="en-US"/>
        </w:rPr>
      </w:pPr>
    </w:p>
    <w:p w:rsidR="00E8684C" w:rsidRDefault="00E8684C" w:rsidP="00E8684C">
      <w:pPr>
        <w:spacing w:line="360" w:lineRule="auto"/>
        <w:rPr>
          <w:lang w:val="en-US"/>
        </w:rPr>
      </w:pPr>
    </w:p>
    <w:p w:rsidR="00B674A4" w:rsidRDefault="00B674A4">
      <w:pPr>
        <w:rPr>
          <w:rFonts w:eastAsiaTheme="majorEastAsia" w:cstheme="majorBidi"/>
          <w:b/>
          <w:bCs/>
          <w:sz w:val="32"/>
          <w:szCs w:val="32"/>
          <w:lang w:val="en-US"/>
        </w:rPr>
      </w:pPr>
      <w:r>
        <w:br w:type="page"/>
      </w:r>
    </w:p>
    <w:p w:rsidR="005A55C7" w:rsidRDefault="00EE4402" w:rsidP="00E8684C">
      <w:pPr>
        <w:pStyle w:val="Heading2"/>
      </w:pPr>
      <w:bookmarkStart w:id="11" w:name="_Toc152933924"/>
      <w:r>
        <w:lastRenderedPageBreak/>
        <w:t>M</w:t>
      </w:r>
      <w:r>
        <w:rPr>
          <w:rFonts w:hint="eastAsia"/>
        </w:rPr>
        <w:t>ethod</w:t>
      </w:r>
      <w:r>
        <w:t xml:space="preserve"> </w:t>
      </w:r>
      <w:r w:rsidR="00C51AD7">
        <w:t>S</w:t>
      </w:r>
      <w:r w:rsidR="007B6D06">
        <w:t>3</w:t>
      </w:r>
      <w:r w:rsidR="00C51AD7">
        <w:t xml:space="preserve">: </w:t>
      </w:r>
      <w:r w:rsidR="005A55C7" w:rsidRPr="005A55C7">
        <w:t>Covariate</w:t>
      </w:r>
      <w:bookmarkEnd w:id="11"/>
    </w:p>
    <w:p w:rsidR="000D67CE" w:rsidRPr="007B6D06" w:rsidRDefault="000D67CE" w:rsidP="00E8684C">
      <w:pPr>
        <w:pStyle w:val="Heading3"/>
        <w:spacing w:before="0" w:after="0" w:line="360" w:lineRule="auto"/>
        <w:rPr>
          <w:b/>
          <w:bCs/>
        </w:rPr>
      </w:pPr>
      <w:bookmarkStart w:id="12" w:name="_Toc152933925"/>
      <w:r w:rsidRPr="007B6D06">
        <w:rPr>
          <w:b/>
          <w:bCs/>
        </w:rPr>
        <w:t>Age at baseline</w:t>
      </w:r>
      <w:bookmarkEnd w:id="12"/>
    </w:p>
    <w:p w:rsidR="000D67CE" w:rsidRPr="000D67CE" w:rsidRDefault="000D67CE" w:rsidP="00E8684C">
      <w:pPr>
        <w:spacing w:line="360" w:lineRule="auto"/>
        <w:rPr>
          <w:sz w:val="28"/>
          <w:szCs w:val="28"/>
          <w:lang w:val="en-US"/>
        </w:rPr>
      </w:pPr>
      <w:r>
        <w:rPr>
          <w:b/>
          <w:bCs/>
          <w:color w:val="000000" w:themeColor="text1"/>
          <w:lang w:val="en-US"/>
        </w:rPr>
        <w:tab/>
      </w:r>
      <w:r>
        <w:rPr>
          <w:color w:val="000000" w:themeColor="text1"/>
          <w:lang w:val="en-US"/>
        </w:rPr>
        <w:t xml:space="preserve">Child age </w:t>
      </w:r>
      <w:proofErr w:type="gramStart"/>
      <w:r>
        <w:rPr>
          <w:color w:val="000000" w:themeColor="text1"/>
          <w:lang w:val="en-US"/>
        </w:rPr>
        <w:t>were</w:t>
      </w:r>
      <w:proofErr w:type="gramEnd"/>
      <w:r>
        <w:rPr>
          <w:color w:val="000000" w:themeColor="text1"/>
          <w:lang w:val="en-US"/>
        </w:rPr>
        <w:t xml:space="preserve"> self-reported and converted to years.</w:t>
      </w:r>
    </w:p>
    <w:p w:rsidR="000D67CE" w:rsidRPr="007B6D06" w:rsidRDefault="000D67CE" w:rsidP="00E8684C">
      <w:pPr>
        <w:pStyle w:val="Heading3"/>
        <w:spacing w:before="0" w:after="0" w:line="360" w:lineRule="auto"/>
        <w:rPr>
          <w:b/>
          <w:bCs/>
          <w:lang w:val="en-US"/>
        </w:rPr>
      </w:pPr>
      <w:bookmarkStart w:id="13" w:name="_Toc152933926"/>
      <w:r w:rsidRPr="007B6D06">
        <w:rPr>
          <w:b/>
          <w:bCs/>
          <w:lang w:val="en-US"/>
        </w:rPr>
        <w:t>Gender</w:t>
      </w:r>
      <w:bookmarkEnd w:id="13"/>
    </w:p>
    <w:p w:rsidR="000D67CE" w:rsidRPr="000D67CE" w:rsidRDefault="000D67CE" w:rsidP="00E8684C">
      <w:pPr>
        <w:spacing w:line="360" w:lineRule="auto"/>
        <w:rPr>
          <w:color w:val="000000" w:themeColor="text1"/>
          <w:lang w:val="en-US"/>
        </w:rPr>
      </w:pPr>
      <w:r>
        <w:rPr>
          <w:b/>
          <w:bCs/>
          <w:color w:val="000000" w:themeColor="text1"/>
          <w:lang w:val="en-US"/>
        </w:rPr>
        <w:tab/>
      </w:r>
      <w:r>
        <w:rPr>
          <w:color w:val="000000" w:themeColor="text1"/>
          <w:lang w:val="en-US"/>
        </w:rPr>
        <w:t xml:space="preserve">Child sex is </w:t>
      </w:r>
      <w:r w:rsidRPr="000D67CE">
        <w:rPr>
          <w:color w:val="000000" w:themeColor="text1"/>
          <w:lang w:val="en-US"/>
        </w:rPr>
        <w:t>categorized as female or male</w:t>
      </w:r>
      <w:r>
        <w:rPr>
          <w:color w:val="000000" w:themeColor="text1"/>
          <w:lang w:val="en-US"/>
        </w:rPr>
        <w:t xml:space="preserve"> </w:t>
      </w:r>
      <w:r w:rsidRPr="000D67CE">
        <w:rPr>
          <w:color w:val="000000" w:themeColor="text1"/>
          <w:lang w:val="en-US"/>
        </w:rPr>
        <w:t>at birth</w:t>
      </w:r>
      <w:r>
        <w:rPr>
          <w:color w:val="000000" w:themeColor="text1"/>
          <w:lang w:val="en-US"/>
        </w:rPr>
        <w:t>.</w:t>
      </w:r>
    </w:p>
    <w:p w:rsidR="000D67CE" w:rsidRPr="007B6D06" w:rsidRDefault="000D67CE" w:rsidP="00E8684C">
      <w:pPr>
        <w:pStyle w:val="Heading3"/>
        <w:spacing w:before="0" w:after="0" w:line="360" w:lineRule="auto"/>
        <w:rPr>
          <w:b/>
          <w:bCs/>
          <w:lang w:val="en-US"/>
        </w:rPr>
      </w:pPr>
      <w:bookmarkStart w:id="14" w:name="_Toc152933927"/>
      <w:r w:rsidRPr="007B6D06">
        <w:rPr>
          <w:b/>
          <w:bCs/>
          <w:lang w:val="en-US"/>
        </w:rPr>
        <w:t>Race/ethnicity</w:t>
      </w:r>
      <w:bookmarkEnd w:id="14"/>
    </w:p>
    <w:p w:rsidR="000D67CE" w:rsidRPr="00FB0DC3" w:rsidRDefault="000D67CE" w:rsidP="00E8684C">
      <w:pPr>
        <w:spacing w:line="360" w:lineRule="auto"/>
        <w:rPr>
          <w:lang w:val="en-US"/>
        </w:rPr>
      </w:pPr>
      <w:r>
        <w:rPr>
          <w:b/>
          <w:bCs/>
          <w:sz w:val="28"/>
          <w:szCs w:val="28"/>
          <w:lang w:val="en-US"/>
        </w:rPr>
        <w:tab/>
      </w:r>
      <w:r w:rsidR="00FB0DC3" w:rsidRPr="00FB0DC3">
        <w:rPr>
          <w:lang w:val="en-US"/>
        </w:rPr>
        <w:t>We formed five groups for the most prevalent categories of race/ethnicity from Parent Demographics Survey results</w:t>
      </w:r>
      <w:r w:rsidR="00FB0DC3">
        <w:rPr>
          <w:lang w:val="en-US"/>
        </w:rPr>
        <w:t xml:space="preserve"> </w:t>
      </w:r>
      <w:r w:rsidR="00FB0DC3" w:rsidRPr="00FB0DC3">
        <w:rPr>
          <w:lang w:val="en-US"/>
        </w:rPr>
        <w:t xml:space="preserve">(i.e., White, Black, Asian, Hispanic, </w:t>
      </w:r>
      <w:r w:rsidR="004B1533">
        <w:rPr>
          <w:color w:val="000000" w:themeColor="text1"/>
          <w:lang w:val="en-US"/>
        </w:rPr>
        <w:t xml:space="preserve">and </w:t>
      </w:r>
      <w:r w:rsidR="004B1533" w:rsidRPr="004B1533">
        <w:rPr>
          <w:color w:val="000000" w:themeColor="text1"/>
          <w:lang w:val="en-US"/>
        </w:rPr>
        <w:t>with remaining being assigned to Other</w:t>
      </w:r>
      <w:r w:rsidR="00FB0DC3">
        <w:rPr>
          <w:lang w:val="en-US"/>
        </w:rPr>
        <w:t>).</w:t>
      </w:r>
    </w:p>
    <w:p w:rsidR="000E6A82" w:rsidRDefault="000E6A82" w:rsidP="00E8684C">
      <w:pPr>
        <w:pStyle w:val="Heading3"/>
        <w:spacing w:before="0" w:after="0" w:line="360" w:lineRule="auto"/>
        <w:rPr>
          <w:lang w:val="en-US"/>
        </w:rPr>
      </w:pPr>
    </w:p>
    <w:p w:rsidR="000D67CE" w:rsidRPr="007B6D06" w:rsidRDefault="000D67CE" w:rsidP="00E8684C">
      <w:pPr>
        <w:pStyle w:val="Heading3"/>
        <w:spacing w:before="0" w:after="0" w:line="360" w:lineRule="auto"/>
        <w:rPr>
          <w:b/>
          <w:bCs/>
          <w:lang w:val="en-US"/>
        </w:rPr>
      </w:pPr>
      <w:bookmarkStart w:id="15" w:name="_Toc152933928"/>
      <w:r w:rsidRPr="007B6D06">
        <w:rPr>
          <w:b/>
          <w:bCs/>
          <w:lang w:val="en-US"/>
        </w:rPr>
        <w:t>Birth</w:t>
      </w:r>
      <w:r w:rsidR="000E6A82" w:rsidRPr="007B6D06">
        <w:rPr>
          <w:b/>
          <w:bCs/>
          <w:lang w:val="en-US"/>
        </w:rPr>
        <w:t xml:space="preserve"> context score</w:t>
      </w:r>
      <w:bookmarkEnd w:id="15"/>
    </w:p>
    <w:p w:rsidR="00FB0DC3" w:rsidRPr="00FB0DC3" w:rsidRDefault="000D67CE" w:rsidP="00E8684C">
      <w:pPr>
        <w:spacing w:line="360" w:lineRule="auto"/>
        <w:rPr>
          <w:b/>
          <w:bCs/>
          <w:color w:val="000000" w:themeColor="text1"/>
          <w:lang w:val="en-US"/>
        </w:rPr>
      </w:pPr>
      <w:r>
        <w:rPr>
          <w:b/>
          <w:bCs/>
          <w:color w:val="000000" w:themeColor="text1"/>
          <w:lang w:val="en-US"/>
        </w:rPr>
        <w:tab/>
      </w:r>
      <w:r w:rsidR="00FB0DC3" w:rsidRPr="00FB0DC3">
        <w:rPr>
          <w:i/>
          <w:iCs/>
          <w:lang w:val="en-US"/>
        </w:rPr>
        <w:t xml:space="preserve">Prenatal </w:t>
      </w:r>
      <w:r w:rsidR="00FB0DC3">
        <w:rPr>
          <w:i/>
          <w:iCs/>
          <w:lang w:val="en-US"/>
        </w:rPr>
        <w:t>substance</w:t>
      </w:r>
      <w:r w:rsidR="00FB0DC3" w:rsidRPr="00FB0DC3">
        <w:rPr>
          <w:i/>
          <w:iCs/>
          <w:lang w:val="en-US"/>
        </w:rPr>
        <w:t xml:space="preserve"> use</w:t>
      </w:r>
      <w:r w:rsidR="00FB0DC3">
        <w:rPr>
          <w:i/>
          <w:iCs/>
          <w:lang w:val="en-US"/>
        </w:rPr>
        <w:t>.</w:t>
      </w:r>
      <w:r w:rsidR="00FB0DC3">
        <w:rPr>
          <w:lang w:val="en-US"/>
        </w:rPr>
        <w:t xml:space="preserve"> </w:t>
      </w:r>
      <w:r w:rsidR="00FB0DC3" w:rsidRPr="00FB0DC3">
        <w:rPr>
          <w:lang w:val="en-US"/>
        </w:rPr>
        <w:t xml:space="preserve">Parents/caregivers answered whether mothers used </w:t>
      </w:r>
      <w:r w:rsidR="00FB0DC3">
        <w:rPr>
          <w:lang w:val="en-US"/>
        </w:rPr>
        <w:t xml:space="preserve">other substances (i.e., </w:t>
      </w:r>
      <w:r w:rsidR="00FB0DC3" w:rsidRPr="00FB0DC3">
        <w:rPr>
          <w:lang w:val="en-US"/>
        </w:rPr>
        <w:t>Cocaine/Crack</w:t>
      </w:r>
      <w:r w:rsidR="00FB0DC3">
        <w:rPr>
          <w:lang w:val="en-US"/>
        </w:rPr>
        <w:t xml:space="preserve">, </w:t>
      </w:r>
      <w:r w:rsidR="00FB0DC3" w:rsidRPr="00FB0DC3">
        <w:rPr>
          <w:lang w:val="en-US"/>
        </w:rPr>
        <w:t>Heroin/Morphine</w:t>
      </w:r>
      <w:r w:rsidR="00FB0DC3">
        <w:rPr>
          <w:lang w:val="en-US"/>
        </w:rPr>
        <w:t>,</w:t>
      </w:r>
      <w:r w:rsidR="00FB0DC3" w:rsidRPr="00FB0DC3">
        <w:rPr>
          <w:lang w:val="en-US"/>
        </w:rPr>
        <w:t xml:space="preserve"> Oxycontin</w:t>
      </w:r>
      <w:r w:rsidR="00FB0DC3">
        <w:rPr>
          <w:lang w:val="en-US"/>
        </w:rPr>
        <w:t>)</w:t>
      </w:r>
      <w:r w:rsidR="00FB0DC3" w:rsidRPr="00FB0DC3">
        <w:rPr>
          <w:lang w:val="en-US"/>
        </w:rPr>
        <w:t xml:space="preserve"> during pregnancy.</w:t>
      </w:r>
    </w:p>
    <w:p w:rsidR="000D67CE" w:rsidRDefault="00FB0DC3" w:rsidP="00E8684C">
      <w:pPr>
        <w:spacing w:line="360" w:lineRule="auto"/>
        <w:rPr>
          <w:lang w:val="en-US"/>
        </w:rPr>
      </w:pPr>
      <w:r>
        <w:rPr>
          <w:b/>
          <w:bCs/>
          <w:color w:val="000000" w:themeColor="text1"/>
          <w:lang w:val="en-US"/>
        </w:rPr>
        <w:tab/>
      </w:r>
      <w:r w:rsidRPr="00FB0DC3">
        <w:rPr>
          <w:i/>
          <w:iCs/>
          <w:lang w:val="en-US"/>
        </w:rPr>
        <w:t>Vitamins use.</w:t>
      </w:r>
      <w:r w:rsidRPr="00FB0DC3">
        <w:rPr>
          <w:lang w:val="en-US"/>
        </w:rPr>
        <w:t xml:space="preserve"> Parents/caregivers answered whether mothers used vitamins during pregnancy.</w:t>
      </w:r>
    </w:p>
    <w:p w:rsidR="00FB0DC3" w:rsidRPr="000E6A82" w:rsidRDefault="00FB0DC3" w:rsidP="00E8684C">
      <w:pPr>
        <w:spacing w:line="360" w:lineRule="auto"/>
        <w:rPr>
          <w:lang w:val="en-US"/>
        </w:rPr>
      </w:pPr>
      <w:r>
        <w:rPr>
          <w:lang w:val="en-US"/>
        </w:rPr>
        <w:tab/>
      </w:r>
      <w:r w:rsidRPr="00FB0DC3">
        <w:rPr>
          <w:i/>
          <w:iCs/>
          <w:lang w:val="en-US"/>
        </w:rPr>
        <w:t>Planned pregnancy.</w:t>
      </w:r>
      <w:r w:rsidRPr="00FB0DC3">
        <w:rPr>
          <w:lang w:val="en-US"/>
        </w:rPr>
        <w:t xml:space="preserve"> Parents/caregivers reported retrospectively whether or not they planned pregnancy.</w:t>
      </w:r>
    </w:p>
    <w:p w:rsidR="00034368" w:rsidRDefault="00034368" w:rsidP="00E8684C">
      <w:pPr>
        <w:spacing w:line="360" w:lineRule="auto"/>
        <w:rPr>
          <w:lang w:val="en-US"/>
        </w:rPr>
      </w:pPr>
      <w:r>
        <w:rPr>
          <w:i/>
          <w:iCs/>
          <w:color w:val="000000" w:themeColor="text1"/>
          <w:lang w:val="en-US"/>
        </w:rPr>
        <w:tab/>
        <w:t>D</w:t>
      </w:r>
      <w:r w:rsidRPr="00034368">
        <w:rPr>
          <w:i/>
          <w:iCs/>
          <w:color w:val="000000" w:themeColor="text1"/>
          <w:lang w:val="en-US"/>
        </w:rPr>
        <w:t>uration of breastfeeding</w:t>
      </w:r>
      <w:r>
        <w:rPr>
          <w:i/>
          <w:iCs/>
          <w:color w:val="000000" w:themeColor="text1"/>
          <w:lang w:val="en-US"/>
        </w:rPr>
        <w:t xml:space="preserve">. </w:t>
      </w:r>
      <w:r w:rsidRPr="00034368">
        <w:rPr>
          <w:lang w:val="en-US"/>
        </w:rPr>
        <w:t>Parents/</w:t>
      </w:r>
      <w:r w:rsidRPr="00FB0DC3">
        <w:rPr>
          <w:lang w:val="en-US"/>
        </w:rPr>
        <w:t xml:space="preserve">caregivers </w:t>
      </w:r>
      <w:r w:rsidRPr="00034368">
        <w:rPr>
          <w:lang w:val="en-US"/>
        </w:rPr>
        <w:t>retrospectively answered how many months their child was breastfed</w:t>
      </w:r>
      <w:r w:rsidRPr="00FB0DC3">
        <w:rPr>
          <w:lang w:val="en-US"/>
        </w:rPr>
        <w:t>.</w:t>
      </w:r>
    </w:p>
    <w:p w:rsidR="009F3E6F" w:rsidRPr="009F3E6F" w:rsidRDefault="009F3E6F" w:rsidP="00E8684C">
      <w:pPr>
        <w:spacing w:line="360" w:lineRule="auto"/>
        <w:rPr>
          <w:lang w:val="en-US"/>
        </w:rPr>
      </w:pPr>
      <w:r>
        <w:rPr>
          <w:lang w:val="en-US"/>
        </w:rPr>
        <w:tab/>
      </w:r>
      <w:r w:rsidRPr="009F3E6F">
        <w:rPr>
          <w:i/>
          <w:iCs/>
          <w:color w:val="000000" w:themeColor="text1"/>
          <w:lang w:val="en-US"/>
        </w:rPr>
        <w:t>Prematurity</w:t>
      </w:r>
      <w:r>
        <w:rPr>
          <w:i/>
          <w:iCs/>
          <w:color w:val="000000" w:themeColor="text1"/>
          <w:lang w:val="en-US"/>
        </w:rPr>
        <w:t xml:space="preserve">. </w:t>
      </w:r>
      <w:r w:rsidRPr="00034368">
        <w:rPr>
          <w:lang w:val="en-US"/>
        </w:rPr>
        <w:t>Parents/</w:t>
      </w:r>
      <w:r w:rsidRPr="00FB0DC3">
        <w:rPr>
          <w:lang w:val="en-US"/>
        </w:rPr>
        <w:t xml:space="preserve">caregivers </w:t>
      </w:r>
      <w:r w:rsidRPr="00034368">
        <w:rPr>
          <w:lang w:val="en-US"/>
        </w:rPr>
        <w:t xml:space="preserve">retrospectively answered </w:t>
      </w:r>
      <w:r>
        <w:rPr>
          <w:lang w:val="en-US"/>
        </w:rPr>
        <w:t>whether</w:t>
      </w:r>
      <w:r w:rsidRPr="00034368">
        <w:rPr>
          <w:lang w:val="en-US"/>
        </w:rPr>
        <w:t xml:space="preserve"> their child was </w:t>
      </w:r>
      <w:r>
        <w:rPr>
          <w:lang w:val="en-US"/>
        </w:rPr>
        <w:t>born prematurely</w:t>
      </w:r>
      <w:r w:rsidRPr="00FB0DC3">
        <w:rPr>
          <w:lang w:val="en-US"/>
        </w:rPr>
        <w:t>.</w:t>
      </w:r>
    </w:p>
    <w:p w:rsidR="009F3E6F" w:rsidRDefault="009F3E6F" w:rsidP="009F3E6F">
      <w:pPr>
        <w:spacing w:line="360" w:lineRule="auto"/>
        <w:rPr>
          <w:lang w:val="en-US"/>
        </w:rPr>
      </w:pPr>
      <w:r>
        <w:rPr>
          <w:i/>
          <w:iCs/>
          <w:color w:val="000000" w:themeColor="text1"/>
          <w:lang w:val="en-US"/>
        </w:rPr>
        <w:tab/>
        <w:t>O</w:t>
      </w:r>
      <w:r w:rsidRPr="00FB0DC3">
        <w:rPr>
          <w:i/>
          <w:iCs/>
          <w:color w:val="000000" w:themeColor="text1"/>
          <w:lang w:val="en-US"/>
        </w:rPr>
        <w:t>bstetric complication</w:t>
      </w:r>
      <w:r>
        <w:rPr>
          <w:rFonts w:hint="eastAsia"/>
          <w:i/>
          <w:iCs/>
          <w:color w:val="000000" w:themeColor="text1"/>
          <w:lang w:val="en-US"/>
        </w:rPr>
        <w:t>s</w:t>
      </w:r>
      <w:r>
        <w:rPr>
          <w:i/>
          <w:iCs/>
          <w:color w:val="000000" w:themeColor="text1"/>
          <w:lang w:val="en-US"/>
        </w:rPr>
        <w:t xml:space="preserve">. </w:t>
      </w:r>
      <w:r w:rsidRPr="00034368">
        <w:rPr>
          <w:lang w:val="en-US"/>
        </w:rPr>
        <w:t>Parents/</w:t>
      </w:r>
      <w:r w:rsidRPr="00FB0DC3">
        <w:rPr>
          <w:lang w:val="en-US"/>
        </w:rPr>
        <w:t xml:space="preserve">caregivers </w:t>
      </w:r>
      <w:r w:rsidRPr="00034368">
        <w:rPr>
          <w:lang w:val="en-US"/>
        </w:rPr>
        <w:t xml:space="preserve">retrospectively reported whether any pregnancy-related complications </w:t>
      </w:r>
      <w:r>
        <w:rPr>
          <w:rFonts w:hint="eastAsia"/>
          <w:lang w:val="en-US"/>
        </w:rPr>
        <w:t>pre</w:t>
      </w:r>
      <w:r>
        <w:rPr>
          <w:lang w:val="en-US"/>
        </w:rPr>
        <w:t xml:space="preserve">sent. </w:t>
      </w:r>
    </w:p>
    <w:p w:rsidR="009F3E6F" w:rsidRDefault="009F3E6F" w:rsidP="009F3E6F">
      <w:pPr>
        <w:spacing w:line="360" w:lineRule="auto"/>
        <w:rPr>
          <w:lang w:val="en-US"/>
        </w:rPr>
      </w:pPr>
      <w:r>
        <w:rPr>
          <w:lang w:val="en-US"/>
        </w:rPr>
        <w:tab/>
      </w:r>
      <w:r w:rsidRPr="00CF4AB0">
        <w:rPr>
          <w:lang w:val="en-US"/>
        </w:rPr>
        <w:t>At least 1 of the following complications</w:t>
      </w:r>
      <w:r>
        <w:rPr>
          <w:lang w:val="en-US"/>
        </w:rPr>
        <w:t xml:space="preserve">: </w:t>
      </w:r>
    </w:p>
    <w:p w:rsidR="009F3E6F" w:rsidRPr="00CF4AB0" w:rsidRDefault="009F3E6F" w:rsidP="009F3E6F">
      <w:pPr>
        <w:pStyle w:val="ListParagraph"/>
        <w:numPr>
          <w:ilvl w:val="0"/>
          <w:numId w:val="6"/>
        </w:numPr>
        <w:spacing w:line="360" w:lineRule="auto"/>
        <w:ind w:firstLineChars="0"/>
        <w:rPr>
          <w:rFonts w:ascii="Times New Roman" w:hAnsi="Times New Roman" w:cs="Times New Roman"/>
          <w:sz w:val="24"/>
          <w:szCs w:val="21"/>
        </w:rPr>
      </w:pPr>
      <w:r w:rsidRPr="00CF4AB0">
        <w:rPr>
          <w:rFonts w:ascii="Times New Roman" w:hAnsi="Times New Roman" w:cs="Times New Roman"/>
          <w:sz w:val="24"/>
          <w:szCs w:val="21"/>
        </w:rPr>
        <w:t>Severe nausea and vomiting extending past the 6th month or accompanied by weight loss</w:t>
      </w:r>
    </w:p>
    <w:p w:rsidR="009F3E6F" w:rsidRPr="00CF4AB0" w:rsidRDefault="009F3E6F" w:rsidP="009F3E6F">
      <w:pPr>
        <w:pStyle w:val="ListParagraph"/>
        <w:numPr>
          <w:ilvl w:val="0"/>
          <w:numId w:val="6"/>
        </w:numPr>
        <w:spacing w:line="360" w:lineRule="auto"/>
        <w:ind w:firstLineChars="0"/>
        <w:rPr>
          <w:rFonts w:ascii="Times New Roman" w:hAnsi="Times New Roman" w:cs="Times New Roman"/>
          <w:sz w:val="24"/>
          <w:szCs w:val="21"/>
        </w:rPr>
      </w:pPr>
      <w:r w:rsidRPr="00CF4AB0">
        <w:rPr>
          <w:rFonts w:ascii="Times New Roman" w:hAnsi="Times New Roman" w:cs="Times New Roman"/>
          <w:sz w:val="24"/>
          <w:szCs w:val="21"/>
        </w:rPr>
        <w:t>Heavy bleeding requiring bed rest or special treatment</w:t>
      </w:r>
    </w:p>
    <w:p w:rsidR="009F3E6F" w:rsidRPr="00CF4AB0" w:rsidRDefault="009F3E6F" w:rsidP="009F3E6F">
      <w:pPr>
        <w:pStyle w:val="ListParagraph"/>
        <w:numPr>
          <w:ilvl w:val="0"/>
          <w:numId w:val="6"/>
        </w:numPr>
        <w:spacing w:line="360" w:lineRule="auto"/>
        <w:ind w:firstLineChars="0"/>
        <w:rPr>
          <w:rFonts w:ascii="Times New Roman" w:hAnsi="Times New Roman" w:cs="Times New Roman"/>
          <w:sz w:val="24"/>
          <w:szCs w:val="21"/>
        </w:rPr>
      </w:pPr>
      <w:r w:rsidRPr="00CF4AB0">
        <w:rPr>
          <w:rFonts w:ascii="Times New Roman" w:hAnsi="Times New Roman" w:cs="Times New Roman"/>
          <w:sz w:val="24"/>
          <w:szCs w:val="21"/>
        </w:rPr>
        <w:t>Pre-eclampsia, eclampsia, or toxemia</w:t>
      </w:r>
    </w:p>
    <w:p w:rsidR="009F3E6F" w:rsidRPr="00CF4AB0" w:rsidRDefault="009F3E6F" w:rsidP="009F3E6F">
      <w:pPr>
        <w:pStyle w:val="ListParagraph"/>
        <w:numPr>
          <w:ilvl w:val="0"/>
          <w:numId w:val="6"/>
        </w:numPr>
        <w:spacing w:line="360" w:lineRule="auto"/>
        <w:ind w:firstLineChars="0"/>
        <w:rPr>
          <w:rFonts w:ascii="Times New Roman" w:hAnsi="Times New Roman" w:cs="Times New Roman"/>
          <w:sz w:val="24"/>
          <w:szCs w:val="21"/>
        </w:rPr>
      </w:pPr>
      <w:r w:rsidRPr="00CF4AB0">
        <w:rPr>
          <w:rFonts w:ascii="Times New Roman" w:hAnsi="Times New Roman" w:cs="Times New Roman"/>
          <w:sz w:val="24"/>
          <w:szCs w:val="21"/>
        </w:rPr>
        <w:t>Severe gall bladder attack</w:t>
      </w:r>
    </w:p>
    <w:p w:rsidR="009F3E6F" w:rsidRPr="00CF4AB0" w:rsidRDefault="009F3E6F" w:rsidP="009F3E6F">
      <w:pPr>
        <w:pStyle w:val="ListParagraph"/>
        <w:numPr>
          <w:ilvl w:val="0"/>
          <w:numId w:val="6"/>
        </w:numPr>
        <w:spacing w:line="360" w:lineRule="auto"/>
        <w:ind w:firstLineChars="0"/>
        <w:rPr>
          <w:rFonts w:ascii="Times New Roman" w:hAnsi="Times New Roman" w:cs="Times New Roman"/>
          <w:sz w:val="24"/>
          <w:szCs w:val="21"/>
        </w:rPr>
      </w:pPr>
      <w:r w:rsidRPr="00CF4AB0">
        <w:rPr>
          <w:rFonts w:ascii="Times New Roman" w:hAnsi="Times New Roman" w:cs="Times New Roman"/>
          <w:sz w:val="24"/>
          <w:szCs w:val="21"/>
        </w:rPr>
        <w:t>Persistent proteinuria</w:t>
      </w:r>
    </w:p>
    <w:p w:rsidR="009F3E6F" w:rsidRPr="00CF4AB0" w:rsidRDefault="009F3E6F" w:rsidP="009F3E6F">
      <w:pPr>
        <w:pStyle w:val="ListParagraph"/>
        <w:numPr>
          <w:ilvl w:val="0"/>
          <w:numId w:val="6"/>
        </w:numPr>
        <w:spacing w:line="360" w:lineRule="auto"/>
        <w:ind w:firstLineChars="0"/>
        <w:rPr>
          <w:rFonts w:ascii="Times New Roman" w:hAnsi="Times New Roman" w:cs="Times New Roman"/>
          <w:sz w:val="24"/>
          <w:szCs w:val="21"/>
        </w:rPr>
      </w:pPr>
      <w:r w:rsidRPr="00CF4AB0">
        <w:rPr>
          <w:rFonts w:ascii="Times New Roman" w:hAnsi="Times New Roman" w:cs="Times New Roman"/>
          <w:sz w:val="24"/>
          <w:szCs w:val="21"/>
        </w:rPr>
        <w:t>Rubella (German measles) during first 3 months of pregnancy</w:t>
      </w:r>
    </w:p>
    <w:p w:rsidR="009F3E6F" w:rsidRPr="00CF4AB0" w:rsidRDefault="009F3E6F" w:rsidP="009F3E6F">
      <w:pPr>
        <w:pStyle w:val="ListParagraph"/>
        <w:numPr>
          <w:ilvl w:val="0"/>
          <w:numId w:val="6"/>
        </w:numPr>
        <w:spacing w:line="360" w:lineRule="auto"/>
        <w:ind w:firstLineChars="0"/>
        <w:rPr>
          <w:rFonts w:ascii="Times New Roman" w:hAnsi="Times New Roman" w:cs="Times New Roman"/>
          <w:sz w:val="24"/>
          <w:szCs w:val="21"/>
        </w:rPr>
      </w:pPr>
      <w:r w:rsidRPr="00CF4AB0">
        <w:rPr>
          <w:rFonts w:ascii="Times New Roman" w:hAnsi="Times New Roman" w:cs="Times New Roman"/>
          <w:sz w:val="24"/>
          <w:szCs w:val="21"/>
        </w:rPr>
        <w:lastRenderedPageBreak/>
        <w:t>Severe anemia</w:t>
      </w:r>
    </w:p>
    <w:p w:rsidR="009F3E6F" w:rsidRPr="00CF4AB0" w:rsidRDefault="009F3E6F" w:rsidP="009F3E6F">
      <w:pPr>
        <w:pStyle w:val="ListParagraph"/>
        <w:numPr>
          <w:ilvl w:val="0"/>
          <w:numId w:val="6"/>
        </w:numPr>
        <w:spacing w:line="360" w:lineRule="auto"/>
        <w:ind w:firstLineChars="0"/>
        <w:rPr>
          <w:rFonts w:ascii="Times New Roman" w:hAnsi="Times New Roman" w:cs="Times New Roman"/>
          <w:sz w:val="24"/>
          <w:szCs w:val="21"/>
        </w:rPr>
      </w:pPr>
      <w:r w:rsidRPr="00CF4AB0">
        <w:rPr>
          <w:rFonts w:ascii="Times New Roman" w:hAnsi="Times New Roman" w:cs="Times New Roman"/>
          <w:sz w:val="24"/>
          <w:szCs w:val="21"/>
        </w:rPr>
        <w:t>Urinary tract infections</w:t>
      </w:r>
    </w:p>
    <w:p w:rsidR="009F3E6F" w:rsidRPr="00CF4AB0" w:rsidRDefault="009F3E6F" w:rsidP="009F3E6F">
      <w:pPr>
        <w:pStyle w:val="ListParagraph"/>
        <w:numPr>
          <w:ilvl w:val="0"/>
          <w:numId w:val="6"/>
        </w:numPr>
        <w:spacing w:line="360" w:lineRule="auto"/>
        <w:ind w:firstLineChars="0"/>
        <w:rPr>
          <w:rFonts w:ascii="Times New Roman" w:hAnsi="Times New Roman" w:cs="Times New Roman"/>
          <w:sz w:val="24"/>
          <w:szCs w:val="21"/>
        </w:rPr>
      </w:pPr>
      <w:r w:rsidRPr="00CF4AB0">
        <w:rPr>
          <w:rFonts w:ascii="Times New Roman" w:hAnsi="Times New Roman" w:cs="Times New Roman"/>
          <w:sz w:val="24"/>
          <w:szCs w:val="21"/>
        </w:rPr>
        <w:t>Pregnancy-related diabetes</w:t>
      </w:r>
    </w:p>
    <w:p w:rsidR="009F3E6F" w:rsidRPr="00CF4AB0" w:rsidRDefault="009F3E6F" w:rsidP="009F3E6F">
      <w:pPr>
        <w:pStyle w:val="ListParagraph"/>
        <w:numPr>
          <w:ilvl w:val="0"/>
          <w:numId w:val="6"/>
        </w:numPr>
        <w:spacing w:line="360" w:lineRule="auto"/>
        <w:ind w:firstLineChars="0"/>
        <w:rPr>
          <w:rFonts w:ascii="Times New Roman" w:hAnsi="Times New Roman" w:cs="Times New Roman"/>
          <w:sz w:val="24"/>
          <w:szCs w:val="21"/>
        </w:rPr>
      </w:pPr>
      <w:r w:rsidRPr="00CF4AB0">
        <w:rPr>
          <w:rFonts w:ascii="Times New Roman" w:hAnsi="Times New Roman" w:cs="Times New Roman"/>
          <w:sz w:val="24"/>
          <w:szCs w:val="21"/>
        </w:rPr>
        <w:t>Pregnancy-related high blood pressure</w:t>
      </w:r>
    </w:p>
    <w:p w:rsidR="009F3E6F" w:rsidRPr="00CF4AB0" w:rsidRDefault="009F3E6F" w:rsidP="009F3E6F">
      <w:pPr>
        <w:pStyle w:val="ListParagraph"/>
        <w:numPr>
          <w:ilvl w:val="0"/>
          <w:numId w:val="6"/>
        </w:numPr>
        <w:spacing w:line="360" w:lineRule="auto"/>
        <w:ind w:firstLineChars="0"/>
        <w:rPr>
          <w:rFonts w:ascii="Times New Roman" w:hAnsi="Times New Roman" w:cs="Times New Roman"/>
          <w:sz w:val="24"/>
          <w:szCs w:val="21"/>
        </w:rPr>
      </w:pPr>
      <w:r>
        <w:rPr>
          <w:rFonts w:ascii="Times New Roman" w:hAnsi="Times New Roman" w:cs="Times New Roman"/>
          <w:sz w:val="24"/>
          <w:szCs w:val="21"/>
        </w:rPr>
        <w:t>P</w:t>
      </w:r>
      <w:r w:rsidRPr="00CF4AB0">
        <w:rPr>
          <w:rFonts w:ascii="Times New Roman" w:hAnsi="Times New Roman" w:cs="Times New Roman"/>
          <w:sz w:val="24"/>
          <w:szCs w:val="21"/>
        </w:rPr>
        <w:t>roblems with the placenta</w:t>
      </w:r>
    </w:p>
    <w:p w:rsidR="009F3E6F" w:rsidRPr="00CF4AB0" w:rsidRDefault="009F3E6F" w:rsidP="009F3E6F">
      <w:pPr>
        <w:pStyle w:val="ListParagraph"/>
        <w:numPr>
          <w:ilvl w:val="0"/>
          <w:numId w:val="6"/>
        </w:numPr>
        <w:spacing w:line="360" w:lineRule="auto"/>
        <w:ind w:firstLineChars="0"/>
        <w:rPr>
          <w:rFonts w:ascii="Times New Roman" w:hAnsi="Times New Roman" w:cs="Times New Roman"/>
          <w:sz w:val="24"/>
          <w:szCs w:val="21"/>
        </w:rPr>
      </w:pPr>
      <w:r w:rsidRPr="00CF4AB0">
        <w:rPr>
          <w:rFonts w:ascii="Times New Roman" w:hAnsi="Times New Roman" w:cs="Times New Roman"/>
          <w:sz w:val="24"/>
          <w:szCs w:val="21"/>
        </w:rPr>
        <w:t>An accident or injury requiring medical care</w:t>
      </w:r>
    </w:p>
    <w:p w:rsidR="009F3E6F" w:rsidRPr="00CF4AB0" w:rsidRDefault="009F3E6F" w:rsidP="009F3E6F">
      <w:pPr>
        <w:pStyle w:val="ListParagraph"/>
        <w:numPr>
          <w:ilvl w:val="0"/>
          <w:numId w:val="6"/>
        </w:numPr>
        <w:spacing w:line="360" w:lineRule="auto"/>
        <w:ind w:firstLineChars="0"/>
        <w:rPr>
          <w:rFonts w:ascii="Times New Roman" w:hAnsi="Times New Roman" w:cs="Times New Roman"/>
          <w:sz w:val="24"/>
          <w:szCs w:val="21"/>
        </w:rPr>
      </w:pPr>
      <w:r w:rsidRPr="00CF4AB0">
        <w:rPr>
          <w:rFonts w:ascii="Times New Roman" w:hAnsi="Times New Roman" w:cs="Times New Roman"/>
          <w:sz w:val="24"/>
          <w:szCs w:val="21"/>
        </w:rPr>
        <w:t>Any other conditions requiring medical care.</w:t>
      </w:r>
    </w:p>
    <w:p w:rsidR="009F3E6F" w:rsidRDefault="009F3E6F" w:rsidP="009F3E6F">
      <w:pPr>
        <w:spacing w:line="360" w:lineRule="auto"/>
        <w:rPr>
          <w:lang w:val="en-US"/>
        </w:rPr>
      </w:pPr>
      <w:r>
        <w:rPr>
          <w:i/>
          <w:iCs/>
          <w:color w:val="000000" w:themeColor="text1"/>
          <w:lang w:val="en-US"/>
        </w:rPr>
        <w:tab/>
        <w:t>Birth</w:t>
      </w:r>
      <w:r w:rsidRPr="00FB0DC3">
        <w:rPr>
          <w:i/>
          <w:iCs/>
          <w:color w:val="000000" w:themeColor="text1"/>
          <w:lang w:val="en-US"/>
        </w:rPr>
        <w:t xml:space="preserve"> complication</w:t>
      </w:r>
      <w:r>
        <w:rPr>
          <w:rFonts w:hint="eastAsia"/>
          <w:i/>
          <w:iCs/>
          <w:color w:val="000000" w:themeColor="text1"/>
          <w:lang w:val="en-US"/>
        </w:rPr>
        <w:t>s</w:t>
      </w:r>
      <w:r>
        <w:rPr>
          <w:i/>
          <w:iCs/>
          <w:color w:val="000000" w:themeColor="text1"/>
          <w:lang w:val="en-US"/>
        </w:rPr>
        <w:t xml:space="preserve">. </w:t>
      </w:r>
      <w:r w:rsidRPr="00034368">
        <w:rPr>
          <w:lang w:val="en-US"/>
        </w:rPr>
        <w:t>Parents/</w:t>
      </w:r>
      <w:r w:rsidRPr="00FB0DC3">
        <w:rPr>
          <w:lang w:val="en-US"/>
        </w:rPr>
        <w:t xml:space="preserve">caregivers </w:t>
      </w:r>
      <w:r w:rsidRPr="00034368">
        <w:rPr>
          <w:lang w:val="en-US"/>
        </w:rPr>
        <w:t xml:space="preserve">retrospectively reported whether </w:t>
      </w:r>
      <w:r w:rsidRPr="009F3E6F">
        <w:rPr>
          <w:lang w:val="en-US"/>
        </w:rPr>
        <w:t>any difficulties or challenges occur</w:t>
      </w:r>
      <w:r>
        <w:rPr>
          <w:lang w:val="en-US"/>
        </w:rPr>
        <w:t>red</w:t>
      </w:r>
      <w:r w:rsidRPr="009F3E6F">
        <w:rPr>
          <w:lang w:val="en-US"/>
        </w:rPr>
        <w:t xml:space="preserve"> during the process of childbirth</w:t>
      </w:r>
      <w:r>
        <w:rPr>
          <w:lang w:val="en-US"/>
        </w:rPr>
        <w:t xml:space="preserve">. </w:t>
      </w:r>
    </w:p>
    <w:p w:rsidR="009F3E6F" w:rsidRDefault="009F3E6F" w:rsidP="009F3E6F">
      <w:pPr>
        <w:spacing w:line="360" w:lineRule="auto"/>
        <w:rPr>
          <w:lang w:val="en-US"/>
        </w:rPr>
      </w:pPr>
      <w:r>
        <w:rPr>
          <w:lang w:val="en-US"/>
        </w:rPr>
        <w:tab/>
      </w:r>
      <w:r w:rsidRPr="00CF4AB0">
        <w:rPr>
          <w:lang w:val="en-US"/>
        </w:rPr>
        <w:t xml:space="preserve">At least 1 of the following </w:t>
      </w:r>
      <w:r>
        <w:rPr>
          <w:lang w:val="en-US"/>
        </w:rPr>
        <w:t xml:space="preserve">conditions: </w:t>
      </w:r>
    </w:p>
    <w:p w:rsidR="009F3E6F" w:rsidRPr="00CF4AB0" w:rsidRDefault="009F3E6F" w:rsidP="009F3E6F">
      <w:pPr>
        <w:pStyle w:val="ListParagraph"/>
        <w:numPr>
          <w:ilvl w:val="0"/>
          <w:numId w:val="7"/>
        </w:numPr>
        <w:spacing w:line="360" w:lineRule="auto"/>
        <w:ind w:firstLineChars="0"/>
        <w:rPr>
          <w:rFonts w:ascii="Times New Roman" w:hAnsi="Times New Roman" w:cs="Times New Roman"/>
          <w:sz w:val="24"/>
          <w:szCs w:val="21"/>
        </w:rPr>
      </w:pPr>
      <w:r w:rsidRPr="009F3E6F">
        <w:rPr>
          <w:rFonts w:ascii="Times New Roman" w:hAnsi="Times New Roman" w:cs="Times New Roman"/>
          <w:sz w:val="24"/>
          <w:szCs w:val="21"/>
        </w:rPr>
        <w:t>Blue</w:t>
      </w:r>
      <w:r>
        <w:rPr>
          <w:rFonts w:ascii="Times New Roman" w:hAnsi="Times New Roman" w:cs="Times New Roman"/>
          <w:sz w:val="24"/>
          <w:szCs w:val="21"/>
        </w:rPr>
        <w:t xml:space="preserve"> </w:t>
      </w:r>
      <w:r w:rsidRPr="009F3E6F">
        <w:rPr>
          <w:rFonts w:ascii="Times New Roman" w:hAnsi="Times New Roman" w:cs="Times New Roman"/>
          <w:sz w:val="24"/>
          <w:szCs w:val="21"/>
        </w:rPr>
        <w:t>at</w:t>
      </w:r>
      <w:r>
        <w:rPr>
          <w:rFonts w:ascii="Times New Roman" w:hAnsi="Times New Roman" w:cs="Times New Roman"/>
          <w:sz w:val="24"/>
          <w:szCs w:val="21"/>
        </w:rPr>
        <w:t xml:space="preserve"> </w:t>
      </w:r>
      <w:r w:rsidRPr="009F3E6F">
        <w:rPr>
          <w:rFonts w:ascii="Times New Roman" w:hAnsi="Times New Roman" w:cs="Times New Roman"/>
          <w:sz w:val="24"/>
          <w:szCs w:val="21"/>
        </w:rPr>
        <w:t>birth</w:t>
      </w:r>
    </w:p>
    <w:p w:rsidR="009F3E6F" w:rsidRPr="00CF4AB0" w:rsidRDefault="009F3E6F" w:rsidP="009F3E6F">
      <w:pPr>
        <w:pStyle w:val="ListParagraph"/>
        <w:numPr>
          <w:ilvl w:val="0"/>
          <w:numId w:val="7"/>
        </w:numPr>
        <w:spacing w:line="360" w:lineRule="auto"/>
        <w:ind w:firstLineChars="0"/>
        <w:rPr>
          <w:rFonts w:ascii="Times New Roman" w:hAnsi="Times New Roman" w:cs="Times New Roman"/>
          <w:sz w:val="24"/>
          <w:szCs w:val="21"/>
        </w:rPr>
      </w:pPr>
      <w:r>
        <w:rPr>
          <w:rFonts w:ascii="Times New Roman" w:hAnsi="Times New Roman" w:cs="Times New Roman"/>
          <w:sz w:val="24"/>
          <w:szCs w:val="21"/>
        </w:rPr>
        <w:t>Slow heart beat</w:t>
      </w:r>
    </w:p>
    <w:p w:rsidR="009F3E6F" w:rsidRPr="00CF4AB0" w:rsidRDefault="009F3E6F" w:rsidP="009F3E6F">
      <w:pPr>
        <w:pStyle w:val="ListParagraph"/>
        <w:numPr>
          <w:ilvl w:val="0"/>
          <w:numId w:val="7"/>
        </w:numPr>
        <w:spacing w:line="360" w:lineRule="auto"/>
        <w:ind w:firstLineChars="0"/>
        <w:rPr>
          <w:rFonts w:ascii="Times New Roman" w:hAnsi="Times New Roman" w:cs="Times New Roman"/>
          <w:sz w:val="24"/>
          <w:szCs w:val="21"/>
        </w:rPr>
      </w:pPr>
      <w:r>
        <w:rPr>
          <w:rFonts w:ascii="Times New Roman" w:hAnsi="Times New Roman" w:cs="Times New Roman"/>
          <w:sz w:val="24"/>
          <w:szCs w:val="21"/>
        </w:rPr>
        <w:t>Not breathe at first</w:t>
      </w:r>
    </w:p>
    <w:p w:rsidR="009F3E6F" w:rsidRPr="00CF4AB0" w:rsidRDefault="009F3E6F" w:rsidP="009F3E6F">
      <w:pPr>
        <w:pStyle w:val="ListParagraph"/>
        <w:numPr>
          <w:ilvl w:val="0"/>
          <w:numId w:val="7"/>
        </w:numPr>
        <w:spacing w:line="360" w:lineRule="auto"/>
        <w:ind w:firstLineChars="0"/>
        <w:rPr>
          <w:rFonts w:ascii="Times New Roman" w:hAnsi="Times New Roman" w:cs="Times New Roman"/>
          <w:sz w:val="24"/>
          <w:szCs w:val="21"/>
        </w:rPr>
      </w:pPr>
      <w:r>
        <w:rPr>
          <w:rFonts w:ascii="Times New Roman" w:hAnsi="Times New Roman" w:cs="Times New Roman"/>
          <w:sz w:val="24"/>
          <w:szCs w:val="21"/>
        </w:rPr>
        <w:t>Convulsions</w:t>
      </w:r>
    </w:p>
    <w:p w:rsidR="009F3E6F" w:rsidRPr="00CF4AB0" w:rsidRDefault="009F3E6F" w:rsidP="009F3E6F">
      <w:pPr>
        <w:pStyle w:val="ListParagraph"/>
        <w:numPr>
          <w:ilvl w:val="0"/>
          <w:numId w:val="7"/>
        </w:numPr>
        <w:spacing w:line="360" w:lineRule="auto"/>
        <w:ind w:firstLineChars="0"/>
        <w:rPr>
          <w:rFonts w:ascii="Times New Roman" w:hAnsi="Times New Roman" w:cs="Times New Roman"/>
          <w:sz w:val="24"/>
          <w:szCs w:val="21"/>
        </w:rPr>
      </w:pPr>
      <w:r w:rsidRPr="009F3E6F">
        <w:rPr>
          <w:rFonts w:ascii="Times New Roman" w:hAnsi="Times New Roman" w:cs="Times New Roman"/>
          <w:sz w:val="24"/>
          <w:szCs w:val="21"/>
        </w:rPr>
        <w:t>Jaundice</w:t>
      </w:r>
      <w:r>
        <w:rPr>
          <w:rFonts w:ascii="Times New Roman" w:hAnsi="Times New Roman" w:cs="Times New Roman"/>
          <w:sz w:val="24"/>
          <w:szCs w:val="21"/>
        </w:rPr>
        <w:t xml:space="preserve"> n</w:t>
      </w:r>
      <w:r w:rsidRPr="009F3E6F">
        <w:rPr>
          <w:rFonts w:ascii="Times New Roman" w:hAnsi="Times New Roman" w:cs="Times New Roman"/>
          <w:sz w:val="24"/>
          <w:szCs w:val="21"/>
        </w:rPr>
        <w:t>eeding</w:t>
      </w:r>
      <w:r>
        <w:rPr>
          <w:rFonts w:ascii="Times New Roman" w:hAnsi="Times New Roman" w:cs="Times New Roman"/>
          <w:sz w:val="24"/>
          <w:szCs w:val="21"/>
        </w:rPr>
        <w:t xml:space="preserve"> </w:t>
      </w:r>
      <w:r w:rsidRPr="009F3E6F">
        <w:rPr>
          <w:rFonts w:ascii="Times New Roman" w:hAnsi="Times New Roman" w:cs="Times New Roman"/>
          <w:sz w:val="24"/>
          <w:szCs w:val="21"/>
        </w:rPr>
        <w:t>treatment</w:t>
      </w:r>
    </w:p>
    <w:p w:rsidR="009F3E6F" w:rsidRPr="00CF4AB0" w:rsidRDefault="009F3E6F" w:rsidP="009F3E6F">
      <w:pPr>
        <w:pStyle w:val="ListParagraph"/>
        <w:numPr>
          <w:ilvl w:val="0"/>
          <w:numId w:val="7"/>
        </w:numPr>
        <w:spacing w:line="360" w:lineRule="auto"/>
        <w:ind w:firstLineChars="0"/>
        <w:rPr>
          <w:rFonts w:ascii="Times New Roman" w:hAnsi="Times New Roman" w:cs="Times New Roman"/>
          <w:sz w:val="24"/>
          <w:szCs w:val="21"/>
        </w:rPr>
      </w:pPr>
      <w:r>
        <w:rPr>
          <w:rFonts w:ascii="Times New Roman" w:hAnsi="Times New Roman" w:cs="Times New Roman"/>
          <w:sz w:val="24"/>
          <w:szCs w:val="21"/>
        </w:rPr>
        <w:t>Required oxygen</w:t>
      </w:r>
    </w:p>
    <w:p w:rsidR="009F3E6F" w:rsidRPr="00CF4AB0" w:rsidRDefault="009F3E6F" w:rsidP="009F3E6F">
      <w:pPr>
        <w:pStyle w:val="ListParagraph"/>
        <w:numPr>
          <w:ilvl w:val="0"/>
          <w:numId w:val="7"/>
        </w:numPr>
        <w:spacing w:line="360" w:lineRule="auto"/>
        <w:ind w:firstLineChars="0"/>
        <w:rPr>
          <w:rFonts w:ascii="Times New Roman" w:hAnsi="Times New Roman" w:cs="Times New Roman"/>
          <w:sz w:val="24"/>
          <w:szCs w:val="21"/>
        </w:rPr>
      </w:pPr>
      <w:r w:rsidRPr="009F3E6F">
        <w:rPr>
          <w:rFonts w:ascii="Times New Roman" w:hAnsi="Times New Roman" w:cs="Times New Roman"/>
          <w:sz w:val="24"/>
          <w:szCs w:val="21"/>
        </w:rPr>
        <w:t>Required</w:t>
      </w:r>
      <w:r>
        <w:rPr>
          <w:rFonts w:ascii="Times New Roman" w:hAnsi="Times New Roman" w:cs="Times New Roman"/>
          <w:sz w:val="24"/>
          <w:szCs w:val="21"/>
        </w:rPr>
        <w:t xml:space="preserve"> </w:t>
      </w:r>
      <w:r w:rsidRPr="009F3E6F">
        <w:rPr>
          <w:rFonts w:ascii="Times New Roman" w:hAnsi="Times New Roman" w:cs="Times New Roman"/>
          <w:sz w:val="24"/>
          <w:szCs w:val="21"/>
        </w:rPr>
        <w:t>blood</w:t>
      </w:r>
      <w:r>
        <w:rPr>
          <w:rFonts w:ascii="Times New Roman" w:hAnsi="Times New Roman" w:cs="Times New Roman"/>
          <w:sz w:val="24"/>
          <w:szCs w:val="21"/>
        </w:rPr>
        <w:t xml:space="preserve"> </w:t>
      </w:r>
      <w:r w:rsidRPr="009F3E6F">
        <w:rPr>
          <w:rFonts w:ascii="Times New Roman" w:hAnsi="Times New Roman" w:cs="Times New Roman"/>
          <w:sz w:val="24"/>
          <w:szCs w:val="21"/>
        </w:rPr>
        <w:t>transfusion</w:t>
      </w:r>
    </w:p>
    <w:p w:rsidR="00271C1D" w:rsidRPr="00271C1D" w:rsidRDefault="009F3E6F" w:rsidP="00271C1D">
      <w:pPr>
        <w:pStyle w:val="ListParagraph"/>
        <w:numPr>
          <w:ilvl w:val="0"/>
          <w:numId w:val="7"/>
        </w:numPr>
        <w:spacing w:line="360" w:lineRule="auto"/>
        <w:ind w:firstLineChars="0"/>
        <w:rPr>
          <w:rFonts w:ascii="Times New Roman" w:hAnsi="Times New Roman" w:cs="Times New Roman"/>
          <w:sz w:val="24"/>
          <w:szCs w:val="21"/>
        </w:rPr>
      </w:pPr>
      <w:r w:rsidRPr="009F3E6F">
        <w:rPr>
          <w:rFonts w:ascii="Times New Roman" w:hAnsi="Times New Roman" w:cs="Times New Roman"/>
          <w:sz w:val="24"/>
          <w:szCs w:val="21"/>
        </w:rPr>
        <w:t>Rh</w:t>
      </w:r>
      <w:r>
        <w:rPr>
          <w:rFonts w:ascii="Times New Roman" w:hAnsi="Times New Roman" w:cs="Times New Roman"/>
          <w:sz w:val="24"/>
          <w:szCs w:val="21"/>
        </w:rPr>
        <w:t xml:space="preserve"> </w:t>
      </w:r>
      <w:r w:rsidRPr="009F3E6F">
        <w:rPr>
          <w:rFonts w:ascii="Times New Roman" w:hAnsi="Times New Roman" w:cs="Times New Roman"/>
          <w:sz w:val="24"/>
          <w:szCs w:val="21"/>
        </w:rPr>
        <w:t>incompatibilit</w:t>
      </w:r>
      <w:r w:rsidR="00271C1D">
        <w:rPr>
          <w:rFonts w:ascii="Times New Roman" w:hAnsi="Times New Roman" w:cs="Times New Roman"/>
          <w:sz w:val="24"/>
          <w:szCs w:val="21"/>
        </w:rPr>
        <w:t>y</w:t>
      </w:r>
    </w:p>
    <w:p w:rsidR="00271C1D" w:rsidRDefault="00271C1D" w:rsidP="00E8684C">
      <w:pPr>
        <w:pStyle w:val="Heading3"/>
        <w:spacing w:before="0" w:after="0" w:line="360" w:lineRule="auto"/>
        <w:rPr>
          <w:lang w:val="en-US"/>
        </w:rPr>
      </w:pPr>
    </w:p>
    <w:p w:rsidR="000D67CE" w:rsidRPr="007B6D06" w:rsidRDefault="000D67CE" w:rsidP="00E8684C">
      <w:pPr>
        <w:pStyle w:val="Heading3"/>
        <w:spacing w:before="0" w:after="0" w:line="360" w:lineRule="auto"/>
        <w:rPr>
          <w:b/>
          <w:bCs/>
          <w:lang w:val="en-US"/>
        </w:rPr>
      </w:pPr>
      <w:bookmarkStart w:id="16" w:name="_Toc152933929"/>
      <w:r w:rsidRPr="007B6D06">
        <w:rPr>
          <w:b/>
          <w:bCs/>
          <w:lang w:val="en-US"/>
        </w:rPr>
        <w:t>Family</w:t>
      </w:r>
      <w:r w:rsidR="000E6A82" w:rsidRPr="007B6D06">
        <w:rPr>
          <w:b/>
          <w:bCs/>
          <w:lang w:val="en-US"/>
        </w:rPr>
        <w:t xml:space="preserve"> context score</w:t>
      </w:r>
      <w:bookmarkEnd w:id="16"/>
    </w:p>
    <w:p w:rsidR="000D67CE" w:rsidRPr="00034368" w:rsidRDefault="000D67CE" w:rsidP="00E8684C">
      <w:pPr>
        <w:spacing w:line="360" w:lineRule="auto"/>
        <w:rPr>
          <w:i/>
          <w:iCs/>
          <w:color w:val="000000" w:themeColor="text1"/>
          <w:lang w:val="en-US"/>
        </w:rPr>
      </w:pPr>
      <w:r w:rsidRPr="00034368">
        <w:rPr>
          <w:b/>
          <w:bCs/>
          <w:i/>
          <w:iCs/>
          <w:color w:val="000000" w:themeColor="text1"/>
          <w:lang w:val="en-US"/>
        </w:rPr>
        <w:tab/>
      </w:r>
      <w:r w:rsidR="00034368">
        <w:rPr>
          <w:i/>
          <w:iCs/>
          <w:color w:val="000000" w:themeColor="text1"/>
          <w:lang w:val="en-US"/>
        </w:rPr>
        <w:t>P</w:t>
      </w:r>
      <w:r w:rsidR="00034368" w:rsidRPr="00034368">
        <w:rPr>
          <w:i/>
          <w:iCs/>
          <w:color w:val="000000" w:themeColor="text1"/>
          <w:lang w:val="en-US"/>
        </w:rPr>
        <w:t>arental age at birth.</w:t>
      </w:r>
      <w:r w:rsidR="00034368">
        <w:rPr>
          <w:i/>
          <w:iCs/>
          <w:color w:val="000000" w:themeColor="text1"/>
          <w:lang w:val="en-US"/>
        </w:rPr>
        <w:t xml:space="preserve"> </w:t>
      </w:r>
      <w:r w:rsidR="00034368" w:rsidRPr="00034368">
        <w:rPr>
          <w:color w:val="000000" w:themeColor="text1"/>
          <w:lang w:val="en-US"/>
        </w:rPr>
        <w:t>Parents/caregivers retrospectively reported the child’s biological mother’s age and father's age at the time of the child’s birth.</w:t>
      </w:r>
    </w:p>
    <w:p w:rsidR="00034368" w:rsidRPr="00034368" w:rsidRDefault="00034368" w:rsidP="00E8684C">
      <w:pPr>
        <w:spacing w:line="360" w:lineRule="auto"/>
        <w:rPr>
          <w:color w:val="000000" w:themeColor="text1"/>
          <w:lang w:val="en-US"/>
        </w:rPr>
      </w:pPr>
      <w:r w:rsidRPr="00034368">
        <w:rPr>
          <w:i/>
          <w:iCs/>
          <w:color w:val="000000" w:themeColor="text1"/>
          <w:lang w:val="en-US"/>
        </w:rPr>
        <w:tab/>
      </w:r>
      <w:r>
        <w:rPr>
          <w:i/>
          <w:iCs/>
          <w:color w:val="000000" w:themeColor="text1"/>
          <w:lang w:val="en-US"/>
        </w:rPr>
        <w:t>P</w:t>
      </w:r>
      <w:r w:rsidRPr="00034368">
        <w:rPr>
          <w:i/>
          <w:iCs/>
          <w:color w:val="000000" w:themeColor="text1"/>
          <w:lang w:val="en-US"/>
        </w:rPr>
        <w:t>arental partnership.</w:t>
      </w:r>
      <w:r>
        <w:rPr>
          <w:color w:val="000000" w:themeColor="text1"/>
          <w:lang w:val="en-US"/>
        </w:rPr>
        <w:t xml:space="preserve"> </w:t>
      </w:r>
      <w:r w:rsidRPr="00034368">
        <w:rPr>
          <w:color w:val="000000" w:themeColor="text1"/>
          <w:lang w:val="en-US"/>
        </w:rPr>
        <w:t xml:space="preserve">Parents/caregivers </w:t>
      </w:r>
      <w:r>
        <w:rPr>
          <w:color w:val="000000" w:themeColor="text1"/>
          <w:lang w:val="en-US"/>
        </w:rPr>
        <w:t>whether they</w:t>
      </w:r>
      <w:r w:rsidR="00D50B0E">
        <w:rPr>
          <w:color w:val="000000" w:themeColor="text1"/>
          <w:lang w:val="en-US"/>
        </w:rPr>
        <w:t xml:space="preserve"> having a partner </w:t>
      </w:r>
      <w:r w:rsidR="00D50B0E" w:rsidRPr="00D50B0E">
        <w:rPr>
          <w:color w:val="000000" w:themeColor="text1"/>
          <w:lang w:val="en-US"/>
        </w:rPr>
        <w:t>who shares childcare</w:t>
      </w:r>
      <w:r w:rsidR="00D50B0E">
        <w:rPr>
          <w:color w:val="000000" w:themeColor="text1"/>
          <w:lang w:val="en-US"/>
        </w:rPr>
        <w:t xml:space="preserve">. </w:t>
      </w:r>
    </w:p>
    <w:p w:rsidR="00034368" w:rsidRPr="00034368" w:rsidRDefault="00034368" w:rsidP="00E8684C">
      <w:pPr>
        <w:spacing w:line="360" w:lineRule="auto"/>
        <w:rPr>
          <w:color w:val="000000" w:themeColor="text1"/>
          <w:lang w:val="en-US"/>
        </w:rPr>
      </w:pPr>
      <w:r w:rsidRPr="00034368">
        <w:rPr>
          <w:i/>
          <w:iCs/>
          <w:color w:val="000000" w:themeColor="text1"/>
          <w:lang w:val="en-US"/>
        </w:rPr>
        <w:tab/>
      </w:r>
      <w:r>
        <w:rPr>
          <w:i/>
          <w:iCs/>
          <w:color w:val="000000" w:themeColor="text1"/>
          <w:lang w:val="en-US"/>
        </w:rPr>
        <w:t>P</w:t>
      </w:r>
      <w:r w:rsidRPr="00034368">
        <w:rPr>
          <w:i/>
          <w:iCs/>
          <w:color w:val="000000" w:themeColor="text1"/>
          <w:lang w:val="en-US"/>
        </w:rPr>
        <w:t>arental education.</w:t>
      </w:r>
      <w:r>
        <w:rPr>
          <w:color w:val="000000" w:themeColor="text1"/>
          <w:lang w:val="en-US"/>
        </w:rPr>
        <w:t xml:space="preserve"> </w:t>
      </w:r>
      <w:r w:rsidR="00D50B0E" w:rsidRPr="00034368">
        <w:rPr>
          <w:color w:val="000000" w:themeColor="text1"/>
          <w:lang w:val="en-US"/>
        </w:rPr>
        <w:t>Parents/caregivers</w:t>
      </w:r>
      <w:r w:rsidR="00D50B0E" w:rsidRPr="00D50B0E">
        <w:rPr>
          <w:color w:val="000000" w:themeColor="text1"/>
          <w:lang w:val="en-US"/>
        </w:rPr>
        <w:t xml:space="preserve"> </w:t>
      </w:r>
      <w:r w:rsidR="00D50B0E">
        <w:rPr>
          <w:color w:val="000000" w:themeColor="text1"/>
          <w:lang w:val="en-US"/>
        </w:rPr>
        <w:t xml:space="preserve">reported </w:t>
      </w:r>
      <w:r w:rsidR="00A33F2C">
        <w:rPr>
          <w:color w:val="000000" w:themeColor="text1"/>
          <w:lang w:val="en-US"/>
        </w:rPr>
        <w:t xml:space="preserve">the highest education level and the variable was recoded into five distinct categories (i.e., </w:t>
      </w:r>
      <w:r w:rsidR="00A33F2C" w:rsidRPr="00A33F2C">
        <w:rPr>
          <w:color w:val="000000" w:themeColor="text1"/>
          <w:lang w:val="en-US"/>
        </w:rPr>
        <w:t>Less than Bachelor's degree</w:t>
      </w:r>
      <w:r w:rsidR="00A33F2C">
        <w:rPr>
          <w:color w:val="000000" w:themeColor="text1"/>
          <w:lang w:val="en-US"/>
        </w:rPr>
        <w:t xml:space="preserve">, </w:t>
      </w:r>
      <w:r w:rsidR="00A33F2C" w:rsidRPr="00A33F2C">
        <w:rPr>
          <w:color w:val="000000" w:themeColor="text1"/>
          <w:lang w:val="en-US"/>
        </w:rPr>
        <w:t>Bachelor's degree</w:t>
      </w:r>
      <w:r w:rsidR="00A33F2C">
        <w:rPr>
          <w:color w:val="000000" w:themeColor="text1"/>
          <w:lang w:val="en-US"/>
        </w:rPr>
        <w:t>, Master’s</w:t>
      </w:r>
      <w:r w:rsidR="00A33F2C" w:rsidRPr="00A33F2C">
        <w:rPr>
          <w:color w:val="000000" w:themeColor="text1"/>
          <w:lang w:val="en-US"/>
        </w:rPr>
        <w:t xml:space="preserve"> degree</w:t>
      </w:r>
      <w:r w:rsidR="00A33F2C">
        <w:rPr>
          <w:color w:val="000000" w:themeColor="text1"/>
          <w:lang w:val="en-US"/>
        </w:rPr>
        <w:t>, Professional School degree and Doctoral degree)</w:t>
      </w:r>
      <w:r w:rsidR="00D50B0E">
        <w:rPr>
          <w:color w:val="000000" w:themeColor="text1"/>
          <w:lang w:val="en-US"/>
        </w:rPr>
        <w:t>.</w:t>
      </w:r>
    </w:p>
    <w:p w:rsidR="00034368" w:rsidRPr="00034368" w:rsidRDefault="00034368" w:rsidP="00E8684C">
      <w:pPr>
        <w:spacing w:line="360" w:lineRule="auto"/>
        <w:rPr>
          <w:color w:val="000000" w:themeColor="text1"/>
          <w:lang w:val="en-US"/>
        </w:rPr>
      </w:pPr>
      <w:r w:rsidRPr="00034368">
        <w:rPr>
          <w:i/>
          <w:iCs/>
          <w:color w:val="000000" w:themeColor="text1"/>
          <w:lang w:val="en-US"/>
        </w:rPr>
        <w:lastRenderedPageBreak/>
        <w:tab/>
      </w:r>
      <w:r>
        <w:rPr>
          <w:i/>
          <w:iCs/>
          <w:color w:val="000000" w:themeColor="text1"/>
          <w:lang w:val="en-US"/>
        </w:rPr>
        <w:t>F</w:t>
      </w:r>
      <w:r w:rsidRPr="00034368">
        <w:rPr>
          <w:i/>
          <w:iCs/>
          <w:color w:val="000000" w:themeColor="text1"/>
          <w:lang w:val="en-US"/>
        </w:rPr>
        <w:t>amily income.</w:t>
      </w:r>
      <w:r>
        <w:rPr>
          <w:color w:val="000000" w:themeColor="text1"/>
          <w:lang w:val="en-US"/>
        </w:rPr>
        <w:t xml:space="preserve"> </w:t>
      </w:r>
      <w:r w:rsidR="00D50B0E" w:rsidRPr="00034368">
        <w:rPr>
          <w:color w:val="000000" w:themeColor="text1"/>
          <w:lang w:val="en-US"/>
        </w:rPr>
        <w:t>Parents/caregivers</w:t>
      </w:r>
      <w:r w:rsidR="00D50B0E" w:rsidRPr="00D50B0E">
        <w:rPr>
          <w:color w:val="000000" w:themeColor="text1"/>
          <w:lang w:val="en-US"/>
        </w:rPr>
        <w:t xml:space="preserve"> </w:t>
      </w:r>
      <w:r w:rsidR="00D50B0E">
        <w:rPr>
          <w:color w:val="000000" w:themeColor="text1"/>
          <w:lang w:val="en-US"/>
        </w:rPr>
        <w:t xml:space="preserve">reported their total combined family income for the past year. We </w:t>
      </w:r>
      <w:r w:rsidR="00A33F2C">
        <w:rPr>
          <w:color w:val="000000" w:themeColor="text1"/>
          <w:lang w:val="en-US"/>
        </w:rPr>
        <w:t>recoded the variable into</w:t>
      </w:r>
      <w:r w:rsidR="00D50B0E">
        <w:rPr>
          <w:color w:val="000000" w:themeColor="text1"/>
          <w:lang w:val="en-US"/>
        </w:rPr>
        <w:t xml:space="preserve"> four </w:t>
      </w:r>
      <w:r w:rsidR="00A33F2C">
        <w:rPr>
          <w:color w:val="000000" w:themeColor="text1"/>
          <w:lang w:val="en-US"/>
        </w:rPr>
        <w:t>categories based on</w:t>
      </w:r>
      <w:r w:rsidR="00D50B0E">
        <w:rPr>
          <w:color w:val="000000" w:themeColor="text1"/>
          <w:lang w:val="en-US"/>
        </w:rPr>
        <w:t xml:space="preserve"> the results (i.e., </w:t>
      </w:r>
      <w:r w:rsidR="00D50B0E" w:rsidRPr="00D50B0E">
        <w:rPr>
          <w:color w:val="000000" w:themeColor="text1"/>
          <w:lang w:val="en-US"/>
        </w:rPr>
        <w:t>&lt;$50,000</w:t>
      </w:r>
      <w:r w:rsidR="00D50B0E">
        <w:rPr>
          <w:color w:val="000000" w:themeColor="text1"/>
          <w:lang w:val="en-US"/>
        </w:rPr>
        <w:t xml:space="preserve">, </w:t>
      </w:r>
      <w:r w:rsidR="00D50B0E" w:rsidRPr="00D50B0E">
        <w:rPr>
          <w:color w:val="000000" w:themeColor="text1"/>
          <w:lang w:val="en-US"/>
        </w:rPr>
        <w:t>$50,000–100,000</w:t>
      </w:r>
      <w:r w:rsidR="00D50B0E">
        <w:rPr>
          <w:color w:val="000000" w:themeColor="text1"/>
          <w:lang w:val="en-US"/>
        </w:rPr>
        <w:t xml:space="preserve">, </w:t>
      </w:r>
      <w:r w:rsidR="00D50B0E" w:rsidRPr="00D50B0E">
        <w:rPr>
          <w:color w:val="000000" w:themeColor="text1"/>
          <w:lang w:val="en-US"/>
        </w:rPr>
        <w:t>&gt;$100,000</w:t>
      </w:r>
      <w:r w:rsidR="00D50B0E">
        <w:rPr>
          <w:color w:val="000000" w:themeColor="text1"/>
          <w:lang w:val="en-US"/>
        </w:rPr>
        <w:t xml:space="preserve"> and </w:t>
      </w:r>
      <w:r w:rsidR="004B1533" w:rsidRPr="004B1533">
        <w:rPr>
          <w:color w:val="000000" w:themeColor="text1"/>
          <w:lang w:val="en-US"/>
        </w:rPr>
        <w:t>with remaining being assigned to Other</w:t>
      </w:r>
      <w:r w:rsidR="00D50B0E">
        <w:rPr>
          <w:color w:val="000000" w:themeColor="text1"/>
          <w:lang w:val="en-US"/>
        </w:rPr>
        <w:t>)</w:t>
      </w:r>
      <w:r w:rsidR="00A33F2C">
        <w:rPr>
          <w:color w:val="000000" w:themeColor="text1"/>
          <w:lang w:val="en-US"/>
        </w:rPr>
        <w:t>.</w:t>
      </w:r>
    </w:p>
    <w:p w:rsidR="00034368" w:rsidRPr="00034368" w:rsidRDefault="00034368" w:rsidP="00E8684C">
      <w:pPr>
        <w:spacing w:line="360" w:lineRule="auto"/>
        <w:rPr>
          <w:color w:val="000000" w:themeColor="text1"/>
          <w:lang w:val="en-US"/>
        </w:rPr>
      </w:pPr>
      <w:r w:rsidRPr="00034368">
        <w:rPr>
          <w:i/>
          <w:iCs/>
          <w:color w:val="000000" w:themeColor="text1"/>
          <w:lang w:val="en-US"/>
        </w:rPr>
        <w:tab/>
      </w:r>
      <w:r>
        <w:rPr>
          <w:i/>
          <w:iCs/>
          <w:color w:val="000000" w:themeColor="text1"/>
          <w:lang w:val="en-US"/>
        </w:rPr>
        <w:t>P</w:t>
      </w:r>
      <w:r w:rsidRPr="00034368">
        <w:rPr>
          <w:i/>
          <w:iCs/>
          <w:color w:val="000000" w:themeColor="text1"/>
          <w:lang w:val="en-US"/>
        </w:rPr>
        <w:t>arental psychology.</w:t>
      </w:r>
      <w:r>
        <w:rPr>
          <w:color w:val="000000" w:themeColor="text1"/>
          <w:lang w:val="en-US"/>
        </w:rPr>
        <w:t xml:space="preserve"> </w:t>
      </w:r>
      <w:r w:rsidR="00A33F2C">
        <w:rPr>
          <w:color w:val="000000" w:themeColor="text1"/>
          <w:lang w:val="en-US"/>
        </w:rPr>
        <w:t xml:space="preserve">Parents/caregivers self-reported their own </w:t>
      </w:r>
      <w:r w:rsidR="00061C59">
        <w:rPr>
          <w:color w:val="000000" w:themeColor="text1"/>
          <w:lang w:val="en-US"/>
        </w:rPr>
        <w:t>adaptive functioning</w:t>
      </w:r>
      <w:r w:rsidR="00A33F2C">
        <w:rPr>
          <w:color w:val="000000" w:themeColor="text1"/>
          <w:lang w:val="en-US"/>
        </w:rPr>
        <w:t xml:space="preserve">. </w:t>
      </w:r>
    </w:p>
    <w:p w:rsidR="00034368" w:rsidRPr="00034368" w:rsidRDefault="00034368" w:rsidP="00E8684C">
      <w:pPr>
        <w:spacing w:line="360" w:lineRule="auto"/>
        <w:rPr>
          <w:color w:val="000000" w:themeColor="text1"/>
          <w:lang w:val="en-US"/>
        </w:rPr>
      </w:pPr>
      <w:r w:rsidRPr="00034368">
        <w:rPr>
          <w:i/>
          <w:iCs/>
          <w:color w:val="000000" w:themeColor="text1"/>
          <w:lang w:val="en-US"/>
        </w:rPr>
        <w:tab/>
      </w:r>
      <w:r>
        <w:rPr>
          <w:i/>
          <w:iCs/>
          <w:color w:val="000000" w:themeColor="text1"/>
          <w:lang w:val="en-US"/>
        </w:rPr>
        <w:t>P</w:t>
      </w:r>
      <w:r w:rsidRPr="00034368">
        <w:rPr>
          <w:i/>
          <w:iCs/>
          <w:color w:val="000000" w:themeColor="text1"/>
          <w:lang w:val="en-US"/>
        </w:rPr>
        <w:t>arental monitoring.</w:t>
      </w:r>
      <w:r>
        <w:rPr>
          <w:color w:val="000000" w:themeColor="text1"/>
          <w:lang w:val="en-US"/>
        </w:rPr>
        <w:t xml:space="preserve"> </w:t>
      </w:r>
      <w:r w:rsidR="00A33F2C">
        <w:rPr>
          <w:color w:val="000000" w:themeColor="text1"/>
          <w:lang w:val="en-US"/>
        </w:rPr>
        <w:t>The score of p</w:t>
      </w:r>
      <w:r w:rsidR="00A33F2C" w:rsidRPr="00A33F2C">
        <w:rPr>
          <w:color w:val="000000" w:themeColor="text1"/>
          <w:lang w:val="en-US"/>
        </w:rPr>
        <w:t>arental monitoring and supervision</w:t>
      </w:r>
      <w:r w:rsidR="00A33F2C">
        <w:rPr>
          <w:color w:val="000000" w:themeColor="text1"/>
          <w:lang w:val="en-US"/>
        </w:rPr>
        <w:t xml:space="preserve"> was </w:t>
      </w:r>
      <w:r w:rsidR="00A33F2C" w:rsidRPr="00A33F2C">
        <w:rPr>
          <w:color w:val="000000" w:themeColor="text1"/>
          <w:lang w:val="en-US"/>
        </w:rPr>
        <w:t>calculated as the average of the five questions from the ABCD Parental Monitoring Survey</w:t>
      </w:r>
      <w:r w:rsidR="00B72220">
        <w:rPr>
          <w:color w:val="000000" w:themeColor="text1"/>
          <w:lang w:val="en-US"/>
        </w:rPr>
        <w:fldChar w:fldCharType="begin"/>
      </w:r>
      <w:r w:rsidR="00371CF2">
        <w:rPr>
          <w:color w:val="000000" w:themeColor="text1"/>
          <w:lang w:val="en-US"/>
        </w:rPr>
        <w:instrText xml:space="preserve"> ADDIN ZOTERO_ITEM CSL_CITATION {"citationID":"QnHvVYJ6","properties":{"formattedCitation":"(15)","plainCitation":"(15)","noteIndex":0},"citationItems":[{"id":853,"uris":["http://zotero.org/users/9822157/items/784SEVC7"],"itemData":{"id":853,"type":"article-journal","abstract":"Objective  In the United States, Hispanic adolescents are at elevated risk for negative outcomes related to risky sexual behavior. To evaluate potential protective factors for this group, we examined the fit of the Hispanic Paradox for sexual behavior among high-risk youth and the moderating role of parent monitoring.  Method  We enrolled 323 justice-involved Hispanic youth (73% male; mean age 16 years), and measured generational status, parent monitoring (monitoring location, who children spend time with outside of school, family dinner frequency), and sexual risk behavior. Results  There were no main effects for generational status on sexual behavior. Parent monitoring of location moderated the relationship between generational status and sexual behavior, such that greater monitoring of location was associated with less risky sexual behavior, but only for youth second generation and above.  Conclusions  Rather than direct evidence supporting the Hispanic Paradox, we found a more nuanced relationship for generational status in this sample.","container-title":"Journal of Pediatric Psychology","DOI":"10.1093/jpepsy/jsv039","ISSN":"0146-8693","issue":"4","journalAbbreviation":"Journal of Pediatric Psychology","page":"429-440","title":"Evaluating the Hispanic Paradox in the Context of Adolescent Risky Sexual Behavior: The Role of Parent Monitoring","volume":"41","author":[{"family":"Karoly","given":"Hollis C."},{"family":"Callahan","given":"Tiffany"},{"family":"Schmiege","given":"Sarah J."},{"family":"Feldstein Ewing","given":"Sarah W."}],"issued":{"date-parts":[["2016",5,1]]}}}],"schema":"https://github.com/citation-style-language/schema/raw/master/csl-citation.json"} </w:instrText>
      </w:r>
      <w:r w:rsidR="00B72220">
        <w:rPr>
          <w:color w:val="000000" w:themeColor="text1"/>
          <w:lang w:val="en-US"/>
        </w:rPr>
        <w:fldChar w:fldCharType="separate"/>
      </w:r>
      <w:r w:rsidR="00371CF2">
        <w:rPr>
          <w:color w:val="000000"/>
          <w:lang w:val="en-GB"/>
        </w:rPr>
        <w:t>(15)</w:t>
      </w:r>
      <w:r w:rsidR="00B72220">
        <w:rPr>
          <w:color w:val="000000" w:themeColor="text1"/>
          <w:lang w:val="en-US"/>
        </w:rPr>
        <w:fldChar w:fldCharType="end"/>
      </w:r>
      <w:r w:rsidR="00B72220">
        <w:rPr>
          <w:color w:val="000000" w:themeColor="text1"/>
          <w:lang w:val="en-US"/>
        </w:rPr>
        <w:t>.</w:t>
      </w:r>
    </w:p>
    <w:p w:rsidR="00034368" w:rsidRPr="00034368" w:rsidRDefault="00034368" w:rsidP="00E8684C">
      <w:pPr>
        <w:spacing w:line="360" w:lineRule="auto"/>
        <w:rPr>
          <w:color w:val="000000" w:themeColor="text1"/>
          <w:lang w:val="en-US"/>
        </w:rPr>
      </w:pPr>
      <w:r w:rsidRPr="00034368">
        <w:rPr>
          <w:i/>
          <w:iCs/>
          <w:color w:val="000000" w:themeColor="text1"/>
          <w:lang w:val="en-US"/>
        </w:rPr>
        <w:tab/>
      </w:r>
      <w:r>
        <w:rPr>
          <w:i/>
          <w:iCs/>
          <w:color w:val="000000" w:themeColor="text1"/>
          <w:lang w:val="en-US"/>
        </w:rPr>
        <w:t>F</w:t>
      </w:r>
      <w:r>
        <w:rPr>
          <w:rFonts w:hint="eastAsia"/>
          <w:i/>
          <w:iCs/>
          <w:color w:val="000000" w:themeColor="text1"/>
          <w:lang w:val="en-US"/>
        </w:rPr>
        <w:t>ami</w:t>
      </w:r>
      <w:r>
        <w:rPr>
          <w:i/>
          <w:iCs/>
          <w:color w:val="000000" w:themeColor="text1"/>
          <w:lang w:val="en-US"/>
        </w:rPr>
        <w:t>ly C</w:t>
      </w:r>
      <w:r w:rsidRPr="00034368">
        <w:rPr>
          <w:i/>
          <w:iCs/>
          <w:color w:val="000000" w:themeColor="text1"/>
          <w:lang w:val="en-US"/>
        </w:rPr>
        <w:t>onflict.</w:t>
      </w:r>
      <w:r>
        <w:rPr>
          <w:color w:val="000000" w:themeColor="text1"/>
          <w:lang w:val="en-US"/>
        </w:rPr>
        <w:t xml:space="preserve"> </w:t>
      </w:r>
      <w:r w:rsidR="00B72220">
        <w:rPr>
          <w:color w:val="000000" w:themeColor="text1"/>
          <w:lang w:val="en-US"/>
        </w:rPr>
        <w:t>F</w:t>
      </w:r>
      <w:r w:rsidR="00B72220">
        <w:rPr>
          <w:rFonts w:hint="eastAsia"/>
          <w:color w:val="000000" w:themeColor="text1"/>
          <w:lang w:val="en-US"/>
        </w:rPr>
        <w:t>amily</w:t>
      </w:r>
      <w:r w:rsidR="00B72220">
        <w:rPr>
          <w:color w:val="000000" w:themeColor="text1"/>
          <w:lang w:val="en-US"/>
        </w:rPr>
        <w:t xml:space="preserve"> conflict was derived from the </w:t>
      </w:r>
      <w:r w:rsidR="00B72220" w:rsidRPr="00B72220">
        <w:rPr>
          <w:color w:val="000000" w:themeColor="text1"/>
          <w:lang w:val="en-US"/>
        </w:rPr>
        <w:t>Parental Monitoring Questionnaire Family Environment</w:t>
      </w:r>
      <w:r w:rsidR="00B72220">
        <w:rPr>
          <w:color w:val="000000" w:themeColor="text1"/>
          <w:lang w:val="en-US"/>
        </w:rPr>
        <w:fldChar w:fldCharType="begin"/>
      </w:r>
      <w:r w:rsidR="00371CF2">
        <w:rPr>
          <w:color w:val="000000" w:themeColor="text1"/>
          <w:lang w:val="en-US"/>
        </w:rPr>
        <w:instrText xml:space="preserve"> ADDIN ZOTERO_ITEM CSL_CITATION {"citationID":"TBIxYQXY","properties":{"formattedCitation":"(16)","plainCitation":"(16)","noteIndex":0},"citationItems":[{"id":855,"uris":["http://zotero.org/users/9822157/items/4FNGZ76P"],"itemData":{"id":855,"type":"book","collection-title":"Social climate scale","edition":"3rd ed","event-place":"Palo Alto, California","language":"English","number-of-pages":"96","publisher":"Consulting Psychologists Press","publisher-place":"Palo Alto, California","title":"Family Environment Scale Manual: Development, Applications, Research","author":[{"family":"Moos","given":"Bernice S."},{"family":"Moos","given":"Rudolf H."}],"issued":{"date-parts":[["1994"]]}}}],"schema":"https://github.com/citation-style-language/schema/raw/master/csl-citation.json"} </w:instrText>
      </w:r>
      <w:r w:rsidR="00B72220">
        <w:rPr>
          <w:color w:val="000000" w:themeColor="text1"/>
          <w:lang w:val="en-US"/>
        </w:rPr>
        <w:fldChar w:fldCharType="separate"/>
      </w:r>
      <w:r w:rsidR="00371CF2">
        <w:rPr>
          <w:color w:val="000000"/>
          <w:lang w:val="en-GB"/>
        </w:rPr>
        <w:t>(16)</w:t>
      </w:r>
      <w:r w:rsidR="00B72220">
        <w:rPr>
          <w:color w:val="000000" w:themeColor="text1"/>
          <w:lang w:val="en-US"/>
        </w:rPr>
        <w:fldChar w:fldCharType="end"/>
      </w:r>
      <w:r w:rsidR="00B72220">
        <w:rPr>
          <w:color w:val="000000" w:themeColor="text1"/>
          <w:lang w:val="en-US"/>
        </w:rPr>
        <w:t>.</w:t>
      </w:r>
    </w:p>
    <w:p w:rsidR="000E6A82" w:rsidRDefault="000E6A82" w:rsidP="00E8684C">
      <w:pPr>
        <w:pStyle w:val="Heading3"/>
        <w:spacing w:before="0" w:after="0" w:line="360" w:lineRule="auto"/>
        <w:rPr>
          <w:lang w:val="en-US"/>
        </w:rPr>
      </w:pPr>
    </w:p>
    <w:p w:rsidR="000D67CE" w:rsidRPr="007B6D06" w:rsidRDefault="000D67CE" w:rsidP="00E8684C">
      <w:pPr>
        <w:pStyle w:val="Heading3"/>
        <w:spacing w:before="0" w:after="0" w:line="360" w:lineRule="auto"/>
        <w:rPr>
          <w:b/>
          <w:bCs/>
          <w:lang w:val="en-US"/>
        </w:rPr>
      </w:pPr>
      <w:bookmarkStart w:id="17" w:name="_Toc152933930"/>
      <w:r w:rsidRPr="007B6D06">
        <w:rPr>
          <w:b/>
          <w:bCs/>
          <w:lang w:val="en-US"/>
        </w:rPr>
        <w:t>Society</w:t>
      </w:r>
      <w:r w:rsidR="000E6A82" w:rsidRPr="007B6D06">
        <w:rPr>
          <w:b/>
          <w:bCs/>
          <w:lang w:val="en-US"/>
        </w:rPr>
        <w:t xml:space="preserve"> context score</w:t>
      </w:r>
      <w:bookmarkEnd w:id="17"/>
    </w:p>
    <w:p w:rsidR="00166CB2" w:rsidRPr="006F7E91" w:rsidRDefault="000D67CE" w:rsidP="00E8684C">
      <w:pPr>
        <w:spacing w:line="360" w:lineRule="auto"/>
        <w:rPr>
          <w:color w:val="000000" w:themeColor="text1"/>
          <w:lang w:val="en-US"/>
        </w:rPr>
      </w:pPr>
      <w:r>
        <w:rPr>
          <w:b/>
          <w:bCs/>
          <w:color w:val="000000" w:themeColor="text1"/>
          <w:lang w:val="en-US"/>
        </w:rPr>
        <w:tab/>
      </w:r>
      <w:r w:rsidR="006F7E91">
        <w:rPr>
          <w:i/>
          <w:iCs/>
          <w:color w:val="000000" w:themeColor="text1"/>
          <w:lang w:val="en-US"/>
        </w:rPr>
        <w:t>D</w:t>
      </w:r>
      <w:r w:rsidR="006F7E91" w:rsidRPr="006F7E91">
        <w:rPr>
          <w:i/>
          <w:iCs/>
          <w:color w:val="000000" w:themeColor="text1"/>
        </w:rPr>
        <w:t>rug availability</w:t>
      </w:r>
      <w:r w:rsidR="006F7E91">
        <w:rPr>
          <w:i/>
          <w:iCs/>
          <w:color w:val="000000" w:themeColor="text1"/>
          <w:lang w:val="en-US"/>
        </w:rPr>
        <w:t>.</w:t>
      </w:r>
      <w:r w:rsidR="006F7E91">
        <w:rPr>
          <w:i/>
          <w:iCs/>
          <w:color w:val="000000" w:themeColor="text1"/>
        </w:rPr>
        <w:t xml:space="preserve"> </w:t>
      </w:r>
      <w:r w:rsidR="006F7E91">
        <w:rPr>
          <w:color w:val="000000" w:themeColor="text1"/>
          <w:lang w:val="en-US"/>
        </w:rPr>
        <w:t xml:space="preserve">Parents/caregivers </w:t>
      </w:r>
      <w:r w:rsidR="006F7E91">
        <w:rPr>
          <w:rFonts w:hint="eastAsia"/>
          <w:color w:val="000000" w:themeColor="text1"/>
          <w:lang w:val="en-US"/>
        </w:rPr>
        <w:t>repor</w:t>
      </w:r>
      <w:r w:rsidR="006F7E91">
        <w:rPr>
          <w:color w:val="000000" w:themeColor="text1"/>
          <w:lang w:val="en-US"/>
        </w:rPr>
        <w:t xml:space="preserve">ted the ease of access and </w:t>
      </w:r>
      <w:r w:rsidR="006F7E91" w:rsidRPr="006F7E91">
        <w:rPr>
          <w:color w:val="000000" w:themeColor="text1"/>
        </w:rPr>
        <w:t>exposure to drug (alcohol, nicotine, marijuana, “other” drugs)</w:t>
      </w:r>
      <w:r w:rsidR="006F7E91">
        <w:rPr>
          <w:color w:val="000000" w:themeColor="text1"/>
          <w:lang w:val="en-US"/>
        </w:rPr>
        <w:t xml:space="preserve"> in the community.</w:t>
      </w:r>
    </w:p>
    <w:p w:rsidR="00166CB2" w:rsidRPr="00166CB2" w:rsidRDefault="00166CB2" w:rsidP="00E8684C">
      <w:pPr>
        <w:spacing w:line="360" w:lineRule="auto"/>
        <w:rPr>
          <w:color w:val="000000" w:themeColor="text1"/>
          <w:lang w:val="en-US"/>
        </w:rPr>
      </w:pPr>
      <w:r>
        <w:rPr>
          <w:color w:val="000000" w:themeColor="text1"/>
        </w:rPr>
        <w:tab/>
      </w:r>
      <w:r w:rsidRPr="00166CB2">
        <w:rPr>
          <w:i/>
          <w:iCs/>
          <w:color w:val="000000" w:themeColor="text1"/>
        </w:rPr>
        <w:t xml:space="preserve">Child opportunity </w:t>
      </w:r>
      <w:r w:rsidR="006F7E91">
        <w:rPr>
          <w:i/>
          <w:iCs/>
          <w:color w:val="000000" w:themeColor="text1"/>
          <w:lang w:val="en-US"/>
        </w:rPr>
        <w:t xml:space="preserve">score. </w:t>
      </w:r>
      <w:r w:rsidR="006F7E91" w:rsidRPr="006F7E91">
        <w:rPr>
          <w:color w:val="000000" w:themeColor="text1"/>
          <w:lang w:val="en-US"/>
        </w:rPr>
        <w:t>Nationally-normed Child Opportunity Scores (from 1 to 100) for the education</w:t>
      </w:r>
      <w:r w:rsidR="006F7E91">
        <w:rPr>
          <w:color w:val="000000" w:themeColor="text1"/>
          <w:lang w:val="en-US"/>
        </w:rPr>
        <w:t xml:space="preserve">, </w:t>
      </w:r>
      <w:r w:rsidR="006F7E91" w:rsidRPr="006F7E91">
        <w:rPr>
          <w:color w:val="000000" w:themeColor="text1"/>
          <w:lang w:val="en-US"/>
        </w:rPr>
        <w:t>health and environment</w:t>
      </w:r>
      <w:r w:rsidR="006F7E91">
        <w:rPr>
          <w:color w:val="000000" w:themeColor="text1"/>
          <w:lang w:val="en-US"/>
        </w:rPr>
        <w:t xml:space="preserve">, </w:t>
      </w:r>
      <w:r w:rsidR="00910A55" w:rsidRPr="00910A55">
        <w:rPr>
          <w:color w:val="000000" w:themeColor="text1"/>
          <w:lang w:val="en-US"/>
        </w:rPr>
        <w:t>social and economic</w:t>
      </w:r>
      <w:r w:rsidR="00910A55">
        <w:rPr>
          <w:color w:val="000000" w:themeColor="text1"/>
          <w:lang w:val="en-US"/>
        </w:rPr>
        <w:t xml:space="preserve"> and overall</w:t>
      </w:r>
      <w:r w:rsidR="006F7E91" w:rsidRPr="006F7E91">
        <w:rPr>
          <w:color w:val="000000" w:themeColor="text1"/>
          <w:lang w:val="en-US"/>
        </w:rPr>
        <w:t xml:space="preserve"> domain.</w:t>
      </w:r>
    </w:p>
    <w:p w:rsidR="00166CB2" w:rsidRPr="00166CB2" w:rsidRDefault="00166CB2" w:rsidP="00E8684C">
      <w:pPr>
        <w:spacing w:line="360" w:lineRule="auto"/>
        <w:rPr>
          <w:color w:val="000000" w:themeColor="text1"/>
          <w:lang w:val="en-US"/>
        </w:rPr>
      </w:pPr>
      <w:r>
        <w:rPr>
          <w:color w:val="000000" w:themeColor="text1"/>
          <w:lang w:val="en-GB"/>
        </w:rPr>
        <w:tab/>
      </w:r>
      <w:r w:rsidRPr="00166CB2">
        <w:rPr>
          <w:i/>
          <w:iCs/>
          <w:color w:val="000000" w:themeColor="text1"/>
          <w:lang w:val="en-GB"/>
        </w:rPr>
        <w:t>L</w:t>
      </w:r>
      <w:r w:rsidRPr="00166CB2">
        <w:rPr>
          <w:i/>
          <w:iCs/>
          <w:color w:val="000000" w:themeColor="text1"/>
        </w:rPr>
        <w:t>ead risk</w:t>
      </w:r>
      <w:r w:rsidR="00910A55">
        <w:rPr>
          <w:i/>
          <w:iCs/>
          <w:color w:val="000000" w:themeColor="text1"/>
          <w:lang w:val="en-US"/>
        </w:rPr>
        <w:t xml:space="preserve">. </w:t>
      </w:r>
      <w:r w:rsidR="00910A55" w:rsidRPr="00910A55">
        <w:rPr>
          <w:color w:val="000000" w:themeColor="text1"/>
          <w:lang w:val="en-US"/>
        </w:rPr>
        <w:t xml:space="preserve">Estimated lead risk in census tract </w:t>
      </w:r>
      <w:r w:rsidR="00910A55" w:rsidRPr="00910A55">
        <w:rPr>
          <w:color w:val="000000" w:themeColor="text1"/>
          <w:lang w:val="en-GB"/>
        </w:rPr>
        <w:t xml:space="preserve">at current address </w:t>
      </w:r>
      <w:r w:rsidR="00910A55" w:rsidRPr="00910A55">
        <w:rPr>
          <w:color w:val="000000" w:themeColor="text1"/>
          <w:lang w:val="en-US"/>
        </w:rPr>
        <w:t>(1-10 scale)</w:t>
      </w:r>
      <w:r w:rsidR="00910A55">
        <w:rPr>
          <w:color w:val="000000" w:themeColor="text1"/>
          <w:lang w:val="en-US"/>
        </w:rPr>
        <w:t>.</w:t>
      </w:r>
    </w:p>
    <w:p w:rsidR="000D67CE" w:rsidRPr="00BB280D" w:rsidRDefault="00166CB2" w:rsidP="00E8684C">
      <w:pPr>
        <w:spacing w:line="360" w:lineRule="auto"/>
        <w:rPr>
          <w:color w:val="000000" w:themeColor="text1"/>
          <w:lang w:val="en-US"/>
        </w:rPr>
      </w:pPr>
      <w:r>
        <w:rPr>
          <w:color w:val="000000" w:themeColor="text1"/>
          <w:lang w:val="en-GB"/>
        </w:rPr>
        <w:tab/>
      </w:r>
      <w:r w:rsidRPr="00166CB2">
        <w:rPr>
          <w:i/>
          <w:iCs/>
          <w:color w:val="000000" w:themeColor="text1"/>
          <w:lang w:val="en-GB"/>
        </w:rPr>
        <w:t>A</w:t>
      </w:r>
      <w:r w:rsidRPr="00166CB2">
        <w:rPr>
          <w:i/>
          <w:iCs/>
          <w:color w:val="000000" w:themeColor="text1"/>
        </w:rPr>
        <w:t>ir pollution</w:t>
      </w:r>
      <w:r w:rsidR="00BB280D">
        <w:rPr>
          <w:i/>
          <w:iCs/>
          <w:color w:val="000000" w:themeColor="text1"/>
          <w:lang w:val="en-US"/>
        </w:rPr>
        <w:t xml:space="preserve">. </w:t>
      </w:r>
      <w:r w:rsidR="00BB280D">
        <w:rPr>
          <w:color w:val="000000" w:themeColor="text1"/>
          <w:lang w:val="en-US"/>
        </w:rPr>
        <w:t>Annual</w:t>
      </w:r>
      <w:r w:rsidR="00BB280D" w:rsidRPr="00BB280D">
        <w:rPr>
          <w:color w:val="000000" w:themeColor="text1"/>
          <w:lang w:val="en-US"/>
        </w:rPr>
        <w:t xml:space="preserve"> average of PM 2.5 in 2016 at </w:t>
      </w:r>
      <w:r w:rsidR="00BB280D">
        <w:rPr>
          <w:color w:val="000000" w:themeColor="text1"/>
          <w:lang w:val="en-US"/>
        </w:rPr>
        <w:t>current</w:t>
      </w:r>
      <w:r w:rsidR="00BB280D" w:rsidRPr="00BB280D">
        <w:rPr>
          <w:color w:val="000000" w:themeColor="text1"/>
          <w:lang w:val="en-US"/>
        </w:rPr>
        <w:t xml:space="preserve"> residential address at 1x1km2</w:t>
      </w:r>
      <w:r w:rsidR="00BB280D">
        <w:rPr>
          <w:color w:val="000000" w:themeColor="text1"/>
          <w:lang w:val="en-US"/>
        </w:rPr>
        <w:t>.</w:t>
      </w:r>
    </w:p>
    <w:p w:rsidR="00166CB2" w:rsidRPr="00BB280D" w:rsidRDefault="00166CB2" w:rsidP="00E8684C">
      <w:pPr>
        <w:spacing w:line="360" w:lineRule="auto"/>
        <w:rPr>
          <w:color w:val="000000" w:themeColor="text1"/>
          <w:lang w:val="en-US"/>
        </w:rPr>
      </w:pPr>
      <w:r>
        <w:rPr>
          <w:color w:val="000000" w:themeColor="text1"/>
        </w:rPr>
        <w:tab/>
      </w:r>
      <w:r w:rsidRPr="00166CB2">
        <w:rPr>
          <w:i/>
          <w:iCs/>
          <w:color w:val="000000" w:themeColor="text1"/>
        </w:rPr>
        <w:t>Noise</w:t>
      </w:r>
      <w:r w:rsidR="00BB280D">
        <w:rPr>
          <w:i/>
          <w:iCs/>
          <w:color w:val="000000" w:themeColor="text1"/>
          <w:lang w:val="en-US"/>
        </w:rPr>
        <w:t xml:space="preserve">. </w:t>
      </w:r>
      <w:r w:rsidR="00BB280D" w:rsidRPr="00BB280D">
        <w:rPr>
          <w:color w:val="000000" w:themeColor="text1"/>
          <w:lang w:val="en-US"/>
        </w:rPr>
        <w:t>Average Annual Daily Traffic Counts at current address</w:t>
      </w:r>
      <w:r w:rsidR="00BB280D">
        <w:rPr>
          <w:color w:val="000000" w:themeColor="text1"/>
          <w:lang w:val="en-US"/>
        </w:rPr>
        <w:t xml:space="preserve"> was categorized into three groups, including </w:t>
      </w:r>
      <w:r w:rsidR="00BB280D" w:rsidRPr="00BB280D">
        <w:rPr>
          <w:color w:val="000000" w:themeColor="text1"/>
          <w:lang w:val="en-US"/>
        </w:rPr>
        <w:t>&lt;1,000</w:t>
      </w:r>
      <w:r w:rsidR="00BB280D">
        <w:rPr>
          <w:color w:val="000000" w:themeColor="text1"/>
          <w:lang w:val="en-US"/>
        </w:rPr>
        <w:t xml:space="preserve">, </w:t>
      </w:r>
      <w:r w:rsidR="00BB280D" w:rsidRPr="00BB280D">
        <w:rPr>
          <w:color w:val="000000" w:themeColor="text1"/>
          <w:lang w:val="en-US"/>
        </w:rPr>
        <w:t>1,000 –8</w:t>
      </w:r>
      <w:r w:rsidR="00BB280D">
        <w:rPr>
          <w:color w:val="000000" w:themeColor="text1"/>
          <w:lang w:val="en-US"/>
        </w:rPr>
        <w:t>,</w:t>
      </w:r>
      <w:r w:rsidR="00BB280D" w:rsidRPr="00BB280D">
        <w:rPr>
          <w:color w:val="000000" w:themeColor="text1"/>
          <w:lang w:val="en-US"/>
        </w:rPr>
        <w:t>000</w:t>
      </w:r>
      <w:r w:rsidR="00BB280D">
        <w:rPr>
          <w:color w:val="000000" w:themeColor="text1"/>
          <w:lang w:val="en-US"/>
        </w:rPr>
        <w:t xml:space="preserve"> and &gt;8,000. </w:t>
      </w:r>
    </w:p>
    <w:p w:rsidR="00166CB2" w:rsidRPr="00910A55" w:rsidRDefault="00166CB2" w:rsidP="00E8684C">
      <w:pPr>
        <w:spacing w:line="360" w:lineRule="auto"/>
        <w:rPr>
          <w:color w:val="000000" w:themeColor="text1"/>
          <w:lang w:val="en-US"/>
        </w:rPr>
      </w:pPr>
      <w:r>
        <w:rPr>
          <w:color w:val="000000" w:themeColor="text1"/>
          <w:lang w:val="en-GB"/>
        </w:rPr>
        <w:tab/>
      </w:r>
      <w:r w:rsidRPr="00166CB2">
        <w:rPr>
          <w:i/>
          <w:iCs/>
          <w:color w:val="000000" w:themeColor="text1"/>
          <w:lang w:val="en-GB"/>
        </w:rPr>
        <w:t>Urbanicity</w:t>
      </w:r>
      <w:r w:rsidR="00910A55">
        <w:rPr>
          <w:color w:val="000000" w:themeColor="text1"/>
          <w:lang w:val="en-GB"/>
        </w:rPr>
        <w:t xml:space="preserve">. </w:t>
      </w:r>
      <w:r w:rsidR="00910A55" w:rsidRPr="00910A55">
        <w:rPr>
          <w:color w:val="000000" w:themeColor="text1"/>
          <w:lang w:val="en-GB"/>
        </w:rPr>
        <w:t>Census Tract Urban Classification at current address</w:t>
      </w:r>
      <w:r w:rsidR="00BB280D">
        <w:rPr>
          <w:color w:val="000000" w:themeColor="text1"/>
          <w:lang w:val="en-GB"/>
        </w:rPr>
        <w:t xml:space="preserve"> (i.e., </w:t>
      </w:r>
      <w:r w:rsidR="00910A55" w:rsidRPr="00910A55">
        <w:rPr>
          <w:color w:val="000000" w:themeColor="text1"/>
          <w:lang w:val="en-GB"/>
        </w:rPr>
        <w:t>1 = Rural; 2 = Urban Clusters; 3 = Urbanized Area</w:t>
      </w:r>
      <w:r w:rsidR="00BB280D">
        <w:rPr>
          <w:color w:val="000000" w:themeColor="text1"/>
          <w:lang w:val="en-GB"/>
        </w:rPr>
        <w:t>).</w:t>
      </w:r>
    </w:p>
    <w:p w:rsidR="00166CB2" w:rsidRPr="00166CB2" w:rsidRDefault="00166CB2" w:rsidP="00E8684C">
      <w:pPr>
        <w:spacing w:line="360" w:lineRule="auto"/>
        <w:rPr>
          <w:color w:val="000000" w:themeColor="text1"/>
          <w:lang w:val="en-US"/>
        </w:rPr>
      </w:pPr>
      <w:r>
        <w:rPr>
          <w:color w:val="000000" w:themeColor="text1"/>
        </w:rPr>
        <w:tab/>
      </w:r>
      <w:r w:rsidRPr="00166CB2">
        <w:rPr>
          <w:i/>
          <w:iCs/>
          <w:color w:val="000000" w:themeColor="text1"/>
        </w:rPr>
        <w:t>Neighborhood safety</w:t>
      </w:r>
      <w:r w:rsidR="003E5AFE">
        <w:rPr>
          <w:i/>
          <w:iCs/>
          <w:color w:val="000000" w:themeColor="text1"/>
          <w:lang w:val="en-US"/>
        </w:rPr>
        <w:t xml:space="preserve"> from crime. </w:t>
      </w:r>
      <w:r w:rsidR="00D71B8A" w:rsidRPr="00D71B8A">
        <w:rPr>
          <w:color w:val="000000" w:themeColor="text1"/>
          <w:lang w:val="en-US"/>
        </w:rPr>
        <w:t>Youth reported the safety from crime of neighborhood which is the area within about a 20-minute walk (or about a mile) from home.</w:t>
      </w:r>
    </w:p>
    <w:p w:rsidR="00132AEC" w:rsidRPr="00132AEC" w:rsidRDefault="00166CB2" w:rsidP="00E8684C">
      <w:pPr>
        <w:spacing w:line="360" w:lineRule="auto"/>
        <w:rPr>
          <w:color w:val="000000" w:themeColor="text1"/>
          <w:lang w:val="en-US"/>
        </w:rPr>
      </w:pPr>
      <w:r>
        <w:rPr>
          <w:color w:val="000000" w:themeColor="text1"/>
        </w:rPr>
        <w:tab/>
      </w:r>
      <w:r w:rsidRPr="00166CB2">
        <w:rPr>
          <w:i/>
          <w:iCs/>
          <w:color w:val="000000" w:themeColor="text1"/>
        </w:rPr>
        <w:t>School environment</w:t>
      </w:r>
      <w:r w:rsidR="00D71B8A">
        <w:rPr>
          <w:i/>
          <w:iCs/>
          <w:color w:val="000000" w:themeColor="text1"/>
          <w:lang w:val="en-US"/>
        </w:rPr>
        <w:t xml:space="preserve">. </w:t>
      </w:r>
      <w:r w:rsidR="00D71B8A" w:rsidRPr="00D71B8A">
        <w:rPr>
          <w:color w:val="000000" w:themeColor="text1"/>
          <w:lang w:val="en-US"/>
        </w:rPr>
        <w:t xml:space="preserve">Youth completed The School Risk and Protective Factors questionnaire and </w:t>
      </w:r>
      <w:r w:rsidR="00D71B8A">
        <w:rPr>
          <w:color w:val="000000" w:themeColor="text1"/>
          <w:lang w:val="en-US"/>
        </w:rPr>
        <w:t xml:space="preserve">the school environment score </w:t>
      </w:r>
      <w:r w:rsidR="003D218B">
        <w:rPr>
          <w:color w:val="000000" w:themeColor="text1"/>
          <w:lang w:val="en-US"/>
        </w:rPr>
        <w:t>was</w:t>
      </w:r>
      <w:r w:rsidR="00D71B8A">
        <w:rPr>
          <w:color w:val="000000" w:themeColor="text1"/>
          <w:lang w:val="en-US"/>
        </w:rPr>
        <w:t xml:space="preserve"> derived</w:t>
      </w:r>
      <w:r w:rsidR="00D71B8A">
        <w:rPr>
          <w:color w:val="000000" w:themeColor="text1"/>
          <w:lang w:val="en-US"/>
        </w:rPr>
        <w:fldChar w:fldCharType="begin"/>
      </w:r>
      <w:r w:rsidR="00371CF2">
        <w:rPr>
          <w:color w:val="000000" w:themeColor="text1"/>
          <w:lang w:val="en-US"/>
        </w:rPr>
        <w:instrText xml:space="preserve"> ADDIN ZOTERO_ITEM CSL_CITATION {"citationID":"YEBQacPQ","properties":{"formattedCitation":"(17)","plainCitation":"(17)","noteIndex":0},"citationItems":[{"id":856,"uris":["http://zotero.org/users/9822157/items/UQALKD5I"],"itemData":{"id":856,"type":"article-journal","abstract":"The Communities That Care Youth Survey measures risk and protective factors shown in prior studies to predict adolescent problem behaviors such as drug use, delinquency, and violence. This paper describes the development and validation of cut points for the risk and protective factor scales in the Communities That Care Youth Survey that distinguish youths at higher risk for involvement in problem behaviors from those at lower risk. Using these cut points, populations surveyed with this instrument can be described in terms of the proportions of youths experiencing risk and the proportions experiencing protection on each predictor. This facilitates communities’ prioritization of specific factors for attention. This paper compares different cut points, and evaluates the discriminant validity of selected cut points. Results indicate that cut points with sufficient sensitivity and selectivity can be established for each of the scales, and that risk and protective factors can be profiled as prevalence rates. Implications of these findings for prevention planning are discussed.","container-title":"Evaluation and Program Planning","DOI":"10.1016/j.evalprogplan.2007.01.009","ISSN":"0149-7189","issue":"2","journalAbbreviation":"Evaluation and Program Planning","language":"en","page":"197-211","source":"ScienceDirect","title":"Measuring risk and protection in communities using the Communities That Care Youth Survey","volume":"30","author":[{"family":"Arthur","given":"Michael W."},{"family":"Briney","given":"John S."},{"family":"Hawkins","given":"J. David"},{"family":"Abbott","given":"Robert D."},{"family":"Brooke-Weiss","given":"Blair L."},{"family":"Catalano","given":"Richard F."}],"issued":{"date-parts":[["2007",5,1]]}}}],"schema":"https://github.com/citation-style-language/schema/raw/master/csl-citation.json"} </w:instrText>
      </w:r>
      <w:r w:rsidR="00D71B8A">
        <w:rPr>
          <w:color w:val="000000" w:themeColor="text1"/>
          <w:lang w:val="en-US"/>
        </w:rPr>
        <w:fldChar w:fldCharType="separate"/>
      </w:r>
      <w:r w:rsidR="00371CF2">
        <w:rPr>
          <w:color w:val="000000"/>
          <w:lang w:val="en-GB"/>
        </w:rPr>
        <w:t>(17)</w:t>
      </w:r>
      <w:r w:rsidR="00D71B8A">
        <w:rPr>
          <w:color w:val="000000" w:themeColor="text1"/>
          <w:lang w:val="en-US"/>
        </w:rPr>
        <w:fldChar w:fldCharType="end"/>
      </w:r>
      <w:r w:rsidR="00D71B8A">
        <w:rPr>
          <w:color w:val="000000" w:themeColor="text1"/>
          <w:lang w:val="en-US"/>
        </w:rPr>
        <w:t>.</w:t>
      </w:r>
    </w:p>
    <w:p w:rsidR="00132AEC" w:rsidRDefault="00132AEC" w:rsidP="00E8684C">
      <w:pPr>
        <w:pStyle w:val="Heading2"/>
      </w:pPr>
    </w:p>
    <w:p w:rsidR="000A1880" w:rsidRDefault="000A1880" w:rsidP="00E8684C">
      <w:pPr>
        <w:pStyle w:val="Heading2"/>
      </w:pPr>
    </w:p>
    <w:p w:rsidR="000A1880" w:rsidRDefault="000A1880" w:rsidP="00E8684C">
      <w:pPr>
        <w:spacing w:line="360" w:lineRule="auto"/>
        <w:rPr>
          <w:lang w:val="en-US"/>
        </w:rPr>
      </w:pPr>
    </w:p>
    <w:p w:rsidR="000A1880" w:rsidRDefault="000A1880" w:rsidP="00E8684C">
      <w:pPr>
        <w:spacing w:line="360" w:lineRule="auto"/>
        <w:rPr>
          <w:lang w:val="en-US"/>
        </w:rPr>
      </w:pPr>
    </w:p>
    <w:p w:rsidR="000A1880" w:rsidRDefault="000A1880" w:rsidP="00E8684C">
      <w:pPr>
        <w:spacing w:line="360" w:lineRule="auto"/>
        <w:rPr>
          <w:lang w:val="en-US"/>
        </w:rPr>
      </w:pPr>
    </w:p>
    <w:p w:rsidR="000A1880" w:rsidRDefault="000A1880" w:rsidP="00E8684C">
      <w:pPr>
        <w:spacing w:line="360" w:lineRule="auto"/>
        <w:rPr>
          <w:lang w:val="en-US"/>
        </w:rPr>
      </w:pPr>
    </w:p>
    <w:p w:rsidR="000A1880" w:rsidRDefault="000A1880" w:rsidP="00E8684C">
      <w:pPr>
        <w:spacing w:line="360" w:lineRule="auto"/>
        <w:rPr>
          <w:lang w:val="en-US"/>
        </w:rPr>
      </w:pPr>
    </w:p>
    <w:p w:rsidR="00DF60A7" w:rsidRPr="000A1880" w:rsidRDefault="00DF60A7" w:rsidP="00E8684C">
      <w:pPr>
        <w:spacing w:line="360" w:lineRule="auto"/>
        <w:rPr>
          <w:lang w:val="en-US"/>
        </w:rPr>
      </w:pPr>
    </w:p>
    <w:p w:rsidR="0010092C" w:rsidRDefault="00EE4402" w:rsidP="00E8684C">
      <w:pPr>
        <w:pStyle w:val="Heading2"/>
      </w:pPr>
      <w:bookmarkStart w:id="18" w:name="_Toc152933931"/>
      <w:r>
        <w:t>M</w:t>
      </w:r>
      <w:r>
        <w:rPr>
          <w:rFonts w:hint="eastAsia"/>
        </w:rPr>
        <w:t>ethod</w:t>
      </w:r>
      <w:r>
        <w:t xml:space="preserve"> </w:t>
      </w:r>
      <w:r w:rsidR="00C51AD7">
        <w:t>S</w:t>
      </w:r>
      <w:r w:rsidR="007B6D06">
        <w:t>4</w:t>
      </w:r>
      <w:r w:rsidR="00C51AD7">
        <w:t xml:space="preserve">: </w:t>
      </w:r>
      <w:r w:rsidRPr="00EE4402">
        <w:t>Polygenic Score (PGS) Derivation</w:t>
      </w:r>
      <w:bookmarkEnd w:id="18"/>
    </w:p>
    <w:p w:rsidR="003D6B2B" w:rsidRPr="003D6B2B" w:rsidRDefault="003D6B2B" w:rsidP="00E8684C">
      <w:pPr>
        <w:spacing w:line="360" w:lineRule="auto"/>
        <w:rPr>
          <w:color w:val="000000" w:themeColor="text1"/>
          <w:lang w:val="en-US"/>
        </w:rPr>
      </w:pPr>
      <w:r w:rsidRPr="003D6B2B">
        <w:rPr>
          <w:color w:val="000000" w:themeColor="text1"/>
          <w:lang w:val="en-US"/>
        </w:rPr>
        <w:t>For the calculation of polygenic risk score (PRS) for attention deficit/hyperactivity disorder (ADHD)</w:t>
      </w:r>
      <w:r>
        <w:rPr>
          <w:color w:val="000000" w:themeColor="text1"/>
          <w:lang w:val="en-US"/>
        </w:rPr>
        <w:fldChar w:fldCharType="begin"/>
      </w:r>
      <w:r w:rsidR="00371CF2">
        <w:rPr>
          <w:color w:val="000000" w:themeColor="text1"/>
          <w:lang w:val="en-US"/>
        </w:rPr>
        <w:instrText xml:space="preserve"> ADDIN ZOTERO_ITEM CSL_CITATION {"citationID":"gWKOBHTC","properties":{"formattedCitation":"(18)","plainCitation":"(18)","noteIndex":0},"citationItems":[{"id":870,"uris":["http://zotero.org/users/9822157/items/6Z589QKT"],"itemData":{"id":870,"type":"article-journal","abstract":"Attention deficit/hyperactivity disorder (ADHD) is a highly heritable childhood behavioral disorder affecting 5% of children and 2.5% of adults. Common genetic variants contribute substantially to ADHD susceptibility, but no variants have been robustly associated with ADHD. We report a genome-wide association meta-analysis of 20,183 individuals diagnosed with ADHD and 35,191 controls that identifies variants surpassing genome-wide significance in 12 independent loci, finding important new information about the underlying biology of ADHD. Associations are enriched in evolutionarily constrained genomic regions and loss-of-function intolerant genes and around brain-expressed regulatory marks. Analyses of three replication studies: a cohort of individuals diagnosed with ADHD, a self-reported ADHD sample and a meta-analysis of quantitative measures of ADHD symptoms in the population, support these findings while highlighting study-specific differences on genetic overlap with educational attainment. Strong concordance with GWAS of quantitative population measures of ADHD symptoms supports that clinical diagnosis of ADHD is an extreme expression of continuous heritable traits.","container-title":"Nature Genetics","DOI":"10.1038/s41588-018-0269-7","ISSN":"1546-1718","issue":"1","journalAbbreviation":"Nat Genet","language":"en","license":"2018 The Author(s), under exclusive licence to Springer Nature America, Inc.","note":"number: 1\npublisher: Nature Publishing Group","page":"63-75","source":"www.nature.com","title":"Discovery of the first genome-wide significant risk loci for attention deficit/hyperactivity disorder","volume":"51","author":[{"family":"Demontis","given":"Ditte"},{"family":"Walters","given":"Raymond K."},{"family":"Martin","given":"Joanna"},{"family":"Mattheisen","given":"Manuel"},{"family":"Als","given":"Thomas D."},{"family":"Agerbo","given":"Esben"},{"family":"Baldursson","given":"Gísli"},{"family":"Belliveau","given":"Rich"},{"family":"Bybjerg-Grauholm","given":"Jonas"},{"family":"Bækvad-Hansen","given":"Marie"},{"family":"Cerrato","given":"Felecia"},{"family":"Chambert","given":"Kimberly"},{"family":"Churchhouse","given":"Claire"},{"family":"Dumont","given":"Ashley"},{"family":"Eriksson","given":"Nicholas"},{"family":"Gandal","given":"Michael"},{"family":"Goldstein","given":"Jacqueline I."},{"family":"Grasby","given":"Katrina L."},{"family":"Grove","given":"Jakob"},{"family":"Gudmundsson","given":"Olafur O."},{"family":"Hansen","given":"Christine S."},{"family":"Hauberg","given":"Mads Engel"},{"family":"Hollegaard","given":"Mads V."},{"family":"Howrigan","given":"Daniel P."},{"family":"Huang","given":"Hailiang"},{"family":"Maller","given":"Julian B."},{"family":"Martin","given":"Alicia R."},{"family":"Martin","given":"Nicholas G."},{"family":"Moran","given":"Jennifer"},{"family":"Pallesen","given":"Jonatan"},{"family":"Palmer","given":"Duncan S."},{"family":"Pedersen","given":"Carsten Bøcker"},{"family":"Pedersen","given":"Marianne Giørtz"},{"family":"Poterba","given":"Timothy"},{"family":"Poulsen","given":"Jesper Buchhave"},{"family":"Ripke","given":"Stephan"},{"family":"Robinson","given":"Elise B."},{"family":"Satterstrom","given":"F. Kyle"},{"family":"Stefansson","given":"Hreinn"},{"family":"Stevens","given":"Christine"},{"family":"Turley","given":"Patrick"},{"family":"Walters","given":"G. Bragi"},{"family":"Won","given":"Hyejung"},{"family":"Wright","given":"Margaret J."},{"family":"Andreassen","given":"Ole A."},{"family":"Asherson","given":"Philip"},{"family":"Burton","given":"Christie L."},{"family":"Boomsma","given":"Dorret I."},{"family":"Cormand","given":"Bru"},{"family":"Dalsgaard","given":"Søren"},{"family":"Franke","given":"Barbara"},{"family":"Gelernter","given":"Joel"},{"family":"Geschwind","given":"Daniel"},{"family":"Hakonarson","given":"Hakon"},{"family":"Haavik","given":"Jan"},{"family":"Kranzler","given":"Henry R."},{"family":"Kuntsi","given":"Jonna"},{"family":"Langley","given":"Kate"},{"family":"Lesch","given":"Klaus-Peter"},{"family":"Middeldorp","given":"Christel"},{"family":"Reif","given":"Andreas"},{"family":"Rohde","given":"Luis Augusto"},{"family":"Roussos","given":"Panos"},{"family":"Schachar","given":"Russell"},{"family":"Sklar","given":"Pamela"},{"family":"Sonuga-Barke","given":"Edmund J. S."},{"family":"Sullivan","given":"Patrick F."},{"family":"Thapar","given":"Anita"},{"family":"Tung","given":"Joyce Y."},{"family":"Waldman","given":"Irwin D."},{"family":"Medland","given":"Sarah E."},{"family":"Stefansson","given":"Kari"},{"family":"Nordentoft","given":"Merete"},{"family":"Hougaard","given":"David M."},{"family":"Werge","given":"Thomas"},{"family":"Mors","given":"Ole"},{"family":"Mortensen","given":"Preben Bo"},{"family":"Daly","given":"Mark J."},{"family":"Faraone","given":"Stephen V."},{"family":"Børglum","given":"Anders D."},{"family":"Neale","given":"Benjamin M."}],"issued":{"date-parts":[["2019",1]]}}}],"schema":"https://github.com/citation-style-language/schema/raw/master/csl-citation.json"} </w:instrText>
      </w:r>
      <w:r>
        <w:rPr>
          <w:color w:val="000000" w:themeColor="text1"/>
          <w:lang w:val="en-US"/>
        </w:rPr>
        <w:fldChar w:fldCharType="separate"/>
      </w:r>
      <w:r w:rsidR="00371CF2">
        <w:rPr>
          <w:color w:val="000000"/>
          <w:lang w:val="en-GB"/>
        </w:rPr>
        <w:t>(18)</w:t>
      </w:r>
      <w:r>
        <w:rPr>
          <w:color w:val="000000" w:themeColor="text1"/>
          <w:lang w:val="en-US"/>
        </w:rPr>
        <w:fldChar w:fldCharType="end"/>
      </w:r>
      <w:r w:rsidRPr="003D6B2B">
        <w:rPr>
          <w:color w:val="000000" w:themeColor="text1"/>
          <w:lang w:val="en-US"/>
        </w:rPr>
        <w:t>, major depression (MDD)</w:t>
      </w:r>
      <w:r w:rsidR="00A2292E">
        <w:rPr>
          <w:color w:val="000000" w:themeColor="text1"/>
          <w:lang w:val="en-US"/>
        </w:rPr>
        <w:fldChar w:fldCharType="begin"/>
      </w:r>
      <w:r w:rsidR="00371CF2">
        <w:rPr>
          <w:color w:val="000000" w:themeColor="text1"/>
          <w:lang w:val="en-US"/>
        </w:rPr>
        <w:instrText xml:space="preserve"> ADDIN ZOTERO_ITEM CSL_CITATION {"citationID":"4O9MkSAr","properties":{"formattedCitation":"(19)","plainCitation":"(19)","noteIndex":0},"citationItems":[{"id":872,"uris":["http://zotero.org/users/9822157/items/2YENQ4ZW"],"itemData":{"id":872,"type":"article-journal","abstract":"Major depressive disorder (MDD) is a common illness accompanied by considerable morbidity, mortality, costs, and heightened risk of suicide. We conducted a genome-wide association meta-analysis based in 135,458 cases and 344,901 controls and identified 44 independent and significant loci. The genetic findings were associated with clinical features of major depression and implicated brain regions exhibiting anatomical differences in cases. Targets of antidepressant medications and genes involved in gene splicing were enriched for smaller association signal. We found important relationships of genetic risk for major depression with educational attainment, body mass, and schizophrenia: lower educational attainment and higher body mass were putatively causal, whereas major depression and schizophrenia reflected a partly shared biological etiology. All humans carry lesser or greater numbers of genetic risk factors for major depression. These findings help refine the basis of major depression and imply that a continuous measure of risk underlies the clinical phenotype.","container-title":"Nature Genetics","DOI":"10.1038/s41588-018-0090-3","ISSN":"1546-1718","issue":"5","journalAbbreviation":"Nat Genet","language":"en","license":"2018 The Author(s)","note":"number: 5\npublisher: Nature Publishing Group","page":"668-681","source":"www.nature.com","title":"Genome-wide association analyses identify 44 risk variants and refine the genetic architecture of major depression","volume":"50","author":[{"family":"Wray","given":"Naomi R."},{"family":"Ripke","given":"Stephan"},{"family":"Mattheisen","given":"Manuel"},{"family":"Trzaskowski","given":"Maciej"},{"family":"Byrne","given":"Enda M."},{"family":"Abdellaoui","given":"Abdel"},{"family":"Adams","given":"Mark J."},{"family":"Agerbo","given":"Esben"},{"family":"Air","given":"Tracy M."},{"family":"Andlauer","given":"Till M. F."},{"family":"Bacanu","given":"Silviu-Alin"},{"family":"Bækvad-Hansen","given":"Marie"},{"family":"Beekman","given":"Aartjan F. T."},{"family":"Bigdeli","given":"Tim B."},{"family":"Binder","given":"Elisabeth B."},{"family":"Blackwood","given":"Douglas R. H."},{"family":"Bryois","given":"Julien"},{"family":"Buttenschøn","given":"Henriette N."},{"family":"Bybjerg-Grauholm","given":"Jonas"},{"family":"Cai","given":"Na"},{"family":"Castelao","given":"Enrique"},{"family":"Christensen","given":"Jane Hvarregaard"},{"family":"Clarke","given":"Toni-Kim"},{"family":"Coleman","given":"Jonathan I. R."},{"family":"Colodro-Conde","given":"Lucía"},{"family":"Couvy-Duchesne","given":"Baptiste"},{"family":"Craddock","given":"Nick"},{"family":"Crawford","given":"Gregory E."},{"family":"Crowley","given":"Cheynna A."},{"family":"Dashti","given":"Hassan S."},{"family":"Davies","given":"Gail"},{"family":"Deary","given":"Ian J."},{"family":"Degenhardt","given":"Franziska"},{"family":"Derks","given":"Eske M."},{"family":"Direk","given":"Nese"},{"family":"Dolan","given":"Conor V."},{"family":"Dunn","given":"Erin C."},{"family":"Eley","given":"Thalia C."},{"family":"Eriksson","given":"Nicholas"},{"family":"Escott-Price","given":"Valentina"},{"family":"Kiadeh","given":"Farnush Hassan Farhadi"},{"family":"Finucane","given":"Hilary K."},{"family":"Forstner","given":"Andreas J."},{"family":"Frank","given":"Josef"},{"family":"Gaspar","given":"Héléna A."},{"family":"Gill","given":"Michael"},{"family":"Giusti-Rodríguez","given":"Paola"},{"family":"Goes","given":"Fernando S."},{"family":"Gordon","given":"Scott D."},{"family":"Grove","given":"Jakob"},{"family":"Hall","given":"Lynsey S."},{"family":"Hannon","given":"Eilis"},{"family":"Hansen","given":"Christine Søholm"},{"family":"Hansen","given":"Thomas F."},{"family":"Herms","given":"Stefan"},{"family":"Hickie","given":"Ian B."},{"family":"Hoffmann","given":"Per"},{"family":"Homuth","given":"Georg"},{"family":"Horn","given":"Carsten"},{"family":"Hottenga","given":"Jouke-Jan"},{"family":"Hougaard","given":"David M."},{"family":"Hu","given":"Ming"},{"family":"Hyde","given":"Craig L."},{"family":"Ising","given":"Marcus"},{"family":"Jansen","given":"Rick"},{"family":"Jin","given":"Fulai"},{"family":"Jorgenson","given":"Eric"},{"family":"Knowles","given":"James A."},{"family":"Kohane","given":"Isaac S."},{"family":"Kraft","given":"Julia"},{"family":"Kretzschmar","given":"Warren W."},{"family":"Krogh","given":"Jesper"},{"family":"Kutalik","given":"Zoltán"},{"family":"Lane","given":"Jacqueline M."},{"family":"Li","given":"Yihan"},{"family":"Li","given":"Yun"},{"family":"Lind","given":"Penelope A."},{"family":"Liu","given":"Xiaoxiao"},{"family":"Lu","given":"Leina"},{"family":"MacIntyre","given":"Donald J."},{"family":"MacKinnon","given":"Dean F."},{"family":"Maier","given":"Robert M."},{"family":"Maier","given":"Wolfgang"},{"family":"Marchini","given":"Jonathan"},{"family":"Mbarek","given":"Hamdi"},{"family":"McGrath","given":"Patrick"},{"family":"McGuffin","given":"Peter"},{"family":"Medland","given":"Sarah E."},{"family":"Mehta","given":"Divya"},{"family":"Middeldorp","given":"Christel M."},{"family":"Mihailov","given":"Evelin"},{"family":"Milaneschi","given":"Yuri"},{"family":"Milani","given":"Lili"},{"family":"Mill","given":"Jonathan"},{"family":"Mondimore","given":"Francis M."},{"family":"Montgomery","given":"Grant W."},{"family":"Mostafavi","given":"Sara"},{"family":"Mullins","given":"Niamh"},{"family":"Nauck","given":"Matthias"},{"family":"Ng","given":"Bernard"},{"family":"Nivard","given":"Michel G."},{"family":"Nyholt","given":"Dale R."},{"family":"O’Reilly","given":"Paul F."},{"family":"Oskarsson","given":"Hogni"},{"family":"Owen","given":"Michael J."},{"family":"Painter","given":"Jodie N."},{"family":"Pedersen","given":"Carsten Bøcker"},{"family":"Pedersen","given":"Marianne Giørtz"},{"family":"Peterson","given":"Roseann E."},{"family":"Pettersson","given":"Erik"},{"family":"Peyrot","given":"Wouter J."},{"family":"Pistis","given":"Giorgio"},{"family":"Posthuma","given":"Danielle"},{"family":"Purcell","given":"Shaun M."},{"family":"Quiroz","given":"Jorge A."},{"family":"Qvist","given":"Per"},{"family":"Rice","given":"John P."},{"family":"Riley","given":"Brien P."},{"family":"Rivera","given":"Margarita"},{"family":"Saeed Mirza","given":"Saira"},{"family":"Saxena","given":"Richa"},{"family":"Schoevers","given":"Robert"},{"family":"Schulte","given":"Eva C."},{"family":"Shen","given":"Ling"},{"family":"Shi","given":"Jianxin"},{"family":"Shyn","given":"Stanley I."},{"family":"Sigurdsson","given":"Engilbert"},{"family":"Sinnamon","given":"Grant B. C."},{"family":"Smit","given":"Johannes H."},{"family":"Smith","given":"Daniel J."},{"family":"Stefansson","given":"Hreinn"},{"family":"Steinberg","given":"Stacy"},{"family":"Stockmeier","given":"Craig A."},{"family":"Streit","given":"Fabian"},{"family":"Strohmaier","given":"Jana"},{"family":"Tansey","given":"Katherine E."},{"family":"Teismann","given":"Henning"},{"family":"Teumer","given":"Alexander"},{"family":"Thompson","given":"Wesley"},{"family":"Thomson","given":"Pippa A."},{"family":"Thorgeirsson","given":"Thorgeir E."},{"family":"Tian","given":"Chao"},{"family":"Traylor","given":"Matthew"},{"family":"Treutlein","given":"Jens"},{"family":"Trubetskoy","given":"Vassily"},{"family":"Uitterlinden","given":"André G."},{"family":"Umbricht","given":"Daniel"},{"family":"Van der Auwera","given":"Sandra"},{"family":"Hemert","given":"Albert M.","non-dropping-particle":"van"},{"family":"Viktorin","given":"Alexander"},{"family":"Visscher","given":"Peter M."},{"family":"Wang","given":"Yunpeng"},{"family":"Webb","given":"Bradley T."},{"family":"Weinsheimer","given":"Shantel Marie"},{"family":"Wellmann","given":"Jürgen"},{"family":"Willemsen","given":"Gonneke"},{"family":"Witt","given":"Stephanie H."},{"family":"Wu","given":"Yang"},{"family":"Xi","given":"Hualin S."},{"family":"Yang","given":"Jian"},{"family":"Zhang","given":"Futao"},{"family":"Arolt","given":"Volker"},{"family":"Baune","given":"Bernhard T."},{"family":"Berger","given":"Klaus"},{"family":"Boomsma","given":"Dorret I."},{"family":"Cichon","given":"Sven"},{"family":"Dannlowski","given":"Udo"},{"family":"Geus","given":"E. C. J.","non-dropping-particle":"de"},{"family":"DePaulo","given":"J. Raymond"},{"family":"Domenici","given":"Enrico"},{"family":"Domschke","given":"Katharina"},{"family":"Esko","given":"Tõnu"},{"family":"Grabe","given":"Hans J."},{"family":"Hamilton","given":"Steven P."},{"family":"Hayward","given":"Caroline"},{"family":"Heath","given":"Andrew C."},{"family":"Hinds","given":"David A."},{"family":"Kendler","given":"Kenneth S."},{"family":"Kloiber","given":"Stefan"},{"family":"Lewis","given":"Glyn"},{"family":"Li","given":"Qingqin S."},{"family":"Lucae","given":"Susanne"},{"family":"Madden","given":"Pamela F. A."},{"family":"Magnusson","given":"Patrik K."},{"family":"Martin","given":"Nicholas G."},{"family":"McIntosh","given":"Andrew M."},{"family":"Metspalu","given":"Andres"},{"family":"Mors","given":"Ole"},{"family":"Mortensen","given":"Preben Bo"},{"family":"Müller-Myhsok","given":"Bertram"},{"family":"Nordentoft","given":"Merete"},{"family":"Nöthen","given":"Markus M."},{"family":"O’Donovan","given":"Michael C."},{"family":"Paciga","given":"Sara A."},{"family":"Pedersen","given":"Nancy L."},{"family":"Penninx","given":"Brenda W. J. H."},{"family":"Perlis","given":"Roy H."},{"family":"Porteous","given":"David J."},{"family":"Potash","given":"James B."},{"family":"Preisig","given":"Martin"},{"family":"Rietschel","given":"Marcella"},{"family":"Schaefer","given":"Catherine"},{"family":"Schulze","given":"Thomas G."},{"family":"Smoller","given":"Jordan W."},{"family":"Stefansson","given":"Kari"},{"family":"Tiemeier","given":"Henning"},{"family":"Uher","given":"Rudolf"},{"family":"Völzke","given":"Henry"},{"family":"Weissman","given":"Myrna M."},{"family":"Werge","given":"Thomas"},{"family":"Winslow","given":"Ashley R."},{"family":"Lewis","given":"Cathryn M."},{"family":"Levinson","given":"Douglas F."},{"family":"Breen","given":"Gerome"},{"family":"Børglum","given":"Anders D."},{"family":"Sullivan","given":"Patrick F."}],"issued":{"date-parts":[["2018",5]]}}}],"schema":"https://github.com/citation-style-language/schema/raw/master/csl-citation.json"} </w:instrText>
      </w:r>
      <w:r w:rsidR="00A2292E">
        <w:rPr>
          <w:color w:val="000000" w:themeColor="text1"/>
          <w:lang w:val="en-US"/>
        </w:rPr>
        <w:fldChar w:fldCharType="separate"/>
      </w:r>
      <w:r w:rsidR="00371CF2">
        <w:rPr>
          <w:color w:val="000000"/>
          <w:lang w:val="en-GB"/>
        </w:rPr>
        <w:t>(19)</w:t>
      </w:r>
      <w:r w:rsidR="00A2292E">
        <w:rPr>
          <w:color w:val="000000" w:themeColor="text1"/>
          <w:lang w:val="en-US"/>
        </w:rPr>
        <w:fldChar w:fldCharType="end"/>
      </w:r>
      <w:r w:rsidRPr="003D6B2B">
        <w:rPr>
          <w:color w:val="000000" w:themeColor="text1"/>
          <w:lang w:val="en-US"/>
        </w:rPr>
        <w:t>, schizophrenia (SCZ)</w:t>
      </w:r>
      <w:r w:rsidR="00A2292E">
        <w:rPr>
          <w:color w:val="000000" w:themeColor="text1"/>
          <w:lang w:val="en-US"/>
        </w:rPr>
        <w:fldChar w:fldCharType="begin"/>
      </w:r>
      <w:r w:rsidR="00371CF2">
        <w:rPr>
          <w:color w:val="000000" w:themeColor="text1"/>
          <w:lang w:val="en-US"/>
        </w:rPr>
        <w:instrText xml:space="preserve"> ADDIN ZOTERO_ITEM CSL_CITATION {"citationID":"9yncPb2k","properties":{"formattedCitation":"(20)","plainCitation":"(20)","noteIndex":0},"citationItems":[{"id":873,"uris":["http://zotero.org/users/9822157/items/4IWB8AXB"],"itemData":{"id":873,"type":"article-journal","abstract":"Schizophrenia has a heritability of 60–80%1, much of which is attributable to common risk alleles. Here, in a two-stage genome-wide association study of up to 76,755 individuals with schizophrenia and 243,649 control individuals, we report common variant associations at 287 distinct genomic loci. Associations were concentrated in genes that are expressed in excitatory and inhibitory neurons of the central nervous system, but not in other tissues or cell types. Using fine-mapping and functional genomic data, we identify 120 genes (106 protein-coding) that are likely to underpin associations at some of these loci, including 16 genes with credible causal non-synonymous or untranslated region variation. We also implicate fundamental processes related to neuronal function, including synaptic organization, differentiation and transmission. Fine-mapped candidates were enriched for genes associated with rare disruptive coding variants in people with schizophrenia, including the glutamate receptor subunit GRIN2A and transcription factor SP4, and were also enriched for genes implicated by such variants in neurodevelopmental disorders. We identify biological processes relevant to schizophrenia pathophysiology; show convergence of common and rare variant associations in schizophrenia and neurodevelopmental disorders; and provide a resource of prioritized genes and variants to advance mechanistic studies.","container-title":"Nature","DOI":"10.1038/s41586-022-04434-5","ISSN":"1476-4687","issue":"7906","language":"en","license":"2022 The Author(s), under exclusive licence to Springer Nature Limited","note":"number: 7906\npublisher: Nature Publishing Group","page":"502-508","source":"www.nature.com","title":"Mapping genomic loci implicates genes and synaptic biology in schizophrenia","volume":"604","author":[{"family":"Trubetskoy","given":"Vassily"},{"family":"Pardiñas","given":"Antonio F."},{"family":"Qi","given":"Ting"},{"family":"Panagiotaropoulou","given":"Georgia"},{"family":"Awasthi","given":"Swapnil"},{"family":"Bigdeli","given":"Tim B."},{"family":"Bryois","given":"Julien"},{"family":"Chen","given":"Chia-Yen"},{"family":"Dennison","given":"Charlotte A."},{"family":"Hall","given":"Lynsey S."},{"family":"Lam","given":"Max"},{"family":"Watanabe","given":"Kyoko"},{"family":"Frei","given":"Oleksandr"},{"family":"Ge","given":"Tian"},{"family":"Harwood","given":"Janet C."},{"family":"Koopmans","given":"Frank"},{"family":"Magnusson","given":"Sigurdur"},{"family":"Richards","given":"Alexander L."},{"family":"Sidorenko","given":"Julia"},{"family":"Wu","given":"Yang"},{"family":"Zeng","given":"Jian"},{"family":"Grove","given":"Jakob"},{"family":"Kim","given":"Minsoo"},{"family":"Li","given":"Zhiqiang"},{"family":"Voloudakis","given":"Georgios"},{"family":"Zhang","given":"Wen"},{"family":"Adams","given":"Mark"},{"family":"Agartz","given":"Ingrid"},{"family":"Atkinson","given":"Elizabeth G."},{"family":"Agerbo","given":"Esben"},{"family":"Al Eissa","given":"Mariam"},{"family":"Albus","given":"Margot"},{"family":"Alexander","given":"Madeline"},{"family":"Alizadeh","given":"Behrooz Z."},{"family":"Alptekin","given":"Köksal"},{"family":"Als","given":"Thomas D."},{"family":"Amin","given":"Farooq"},{"family":"Arolt","given":"Volker"},{"family":"Arrojo","given":"Manuel"},{"family":"Athanasiu","given":"Lavinia"},{"family":"Azevedo","given":"Maria Helena"},{"family":"Bacanu","given":"Silviu A."},{"family":"Bass","given":"Nicholas J."},{"family":"Begemann","given":"Martin"},{"family":"Belliveau","given":"Richard A."},{"family":"Bene","given":"Judit"},{"family":"Benyamin","given":"Beben"},{"family":"Bergen","given":"Sarah E."},{"family":"Blasi","given":"Giuseppe"},{"family":"Bobes","given":"Julio"},{"family":"Bonassi","given":"Stefano"},{"family":"Braun","given":"Alice"},{"family":"Bressan","given":"Rodrigo Affonseca"},{"family":"Bromet","given":"Evelyn J."},{"family":"Bruggeman","given":"Richard"},{"family":"Buckley","given":"Peter F."},{"family":"Buckner","given":"Randy L."},{"family":"Bybjerg-Grauholm","given":"Jonas"},{"family":"Cahn","given":"Wiepke"},{"family":"Cairns","given":"Murray J."},{"family":"Calkins","given":"Monica E."},{"family":"Carr","given":"Vaughan J."},{"family":"Castle","given":"David"},{"family":"Catts","given":"Stanley V."},{"family":"Chambert","given":"Kimberley D."},{"family":"Chan","given":"Raymond C. K."},{"family":"Chaumette","given":"Boris"},{"family":"Cheng","given":"Wei"},{"family":"Cheung","given":"Eric F. C."},{"family":"Chong","given":"Siow Ann"},{"family":"Cohen","given":"David"},{"family":"Consoli","given":"Angèle"},{"family":"Cordeiro","given":"Quirino"},{"family":"Costas","given":"Javier"},{"family":"Curtis","given":"Charles"},{"family":"Davidson","given":"Michael"},{"family":"Davis","given":"Kenneth L."},{"family":"Haan","given":"Lieuwe","non-dropping-particle":"de"},{"family":"Degenhardt","given":"Franziska"},{"family":"DeLisi","given":"Lynn E."},{"family":"Demontis","given":"Ditte"},{"family":"Dickerson","given":"Faith"},{"family":"Dikeos","given":"Dimitris"},{"family":"Dinan","given":"Timothy"},{"family":"Djurovic","given":"Srdjan"},{"family":"Duan","given":"Jubao"},{"family":"Ducci","given":"Giuseppe"},{"family":"Dudbridge","given":"Frank"},{"family":"Eriksson","given":"Johan G."},{"family":"Fañanás","given":"Lourdes"},{"family":"Faraone","given":"Stephen V."},{"family":"Fiorentino","given":"Alessia"},{"family":"Forstner","given":"Andreas"},{"family":"Frank","given":"Josef"},{"family":"Freimer","given":"Nelson B."},{"family":"Fromer","given":"Menachem"},{"family":"Frustaci","given":"Alessandra"},{"family":"Gadelha","given":"Ary"},{"family":"Genovese","given":"Giulio"},{"family":"Gershon","given":"Elliot S."},{"family":"Giannitelli","given":"Marianna"},{"family":"Giegling","given":"Ina"},{"family":"Giusti-Rodríguez","given":"Paola"},{"family":"Godard","given":"Stephanie"},{"family":"Goldstein","given":"Jacqueline I."},{"family":"González Peñas","given":"Javier"},{"family":"González-Pinto","given":"Ana"},{"family":"Gopal","given":"Srihari"},{"family":"Gratten","given":"Jacob"},{"family":"Green","given":"Michael F."},{"family":"Greenwood","given":"Tiffany A."},{"family":"Guillin","given":"Olivier"},{"family":"Gülöksüz","given":"Sinan"},{"family":"Gur","given":"Raquel E."},{"family":"Gur","given":"Ruben C."},{"family":"Gutiérrez","given":"Blanca"},{"family":"Hahn","given":"Eric"},{"family":"Hakonarson","given":"Hakon"},{"family":"Haroutunian","given":"Vahram"},{"family":"Hartmann","given":"Annette M."},{"family":"Harvey","given":"Carol"},{"family":"Hayward","given":"Caroline"},{"family":"Henskens","given":"Frans A."},{"family":"Herms","given":"Stefan"},{"family":"Hoffmann","given":"Per"},{"family":"Howrigan","given":"Daniel P."},{"family":"Ikeda","given":"Masashi"},{"family":"Iyegbe","given":"Conrad"},{"family":"Joa","given":"Inge"},{"family":"Julià","given":"Antonio"},{"family":"Kähler","given":"Anna K."},{"family":"Kam-Thong","given":"Tony"},{"family":"Kamatani","given":"Yoichiro"},{"family":"Karachanak-Yankova","given":"Sena"},{"family":"Kebir","given":"Oussama"},{"family":"Keller","given":"Matthew C."},{"family":"Kelly","given":"Brian J."},{"family":"Khrunin","given":"Andrey"},{"family":"Kim","given":"Sung-Wan"},{"family":"Klovins","given":"Janis"},{"family":"Kondratiev","given":"Nikolay"},{"family":"Konte","given":"Bettina"},{"family":"Kraft","given":"Julia"},{"family":"Kubo","given":"Michiaki"},{"family":"Kučinskas","given":"Vaidutis"},{"family":"Kučinskiene","given":"Zita Ausrele"},{"family":"Kusumawardhani","given":"Agung"},{"family":"Kuzelova-Ptackova","given":"Hana"},{"family":"Landi","given":"Stefano"},{"family":"Lazzeroni","given":"Laura C."},{"family":"Lee","given":"Phil H."},{"family":"Legge","given":"Sophie E."},{"family":"Lehrer","given":"Douglas S."},{"family":"Lencer","given":"Rebecca"},{"family":"Lerer","given":"Bernard"},{"family":"Li","given":"Miaoxin"},{"family":"Lieberman","given":"Jeffrey"},{"family":"Light","given":"Gregory A."},{"family":"Limborska","given":"Svetlana"},{"family":"Liu","given":"Chih-Min"},{"family":"Lönnqvist","given":"Jouko"},{"family":"Loughland","given":"Carmel M."},{"family":"Lubinski","given":"Jan"},{"family":"Luykx","given":"Jurjen J."},{"family":"Lynham","given":"Amy"},{"family":"Macek","given":"Milan"},{"family":"Mackinnon","given":"Andrew"},{"family":"Magnusson","given":"Patrik K. E."},{"family":"Maher","given":"Brion S."},{"family":"Maier","given":"Wolfgang"},{"family":"Malaspina","given":"Dolores"},{"family":"Mallet","given":"Jacques"},{"family":"Marder","given":"Stephen R."},{"family":"Marsal","given":"Sara"},{"family":"Martin","given":"Alicia R."},{"family":"Martorell","given":"Lourdes"},{"family":"Mattheisen","given":"Manuel"},{"family":"McCarley","given":"Robert W."},{"family":"McDonald","given":"Colm"},{"family":"McGrath","given":"John J."},{"family":"Medeiros","given":"Helena"},{"family":"Meier","given":"Sandra"},{"family":"Melegh","given":"Bela"},{"family":"Melle","given":"Ingrid"},{"family":"Mesholam-Gately","given":"Raquelle I."},{"family":"Metspalu","given":"Andres"},{"family":"Michie","given":"Patricia T."},{"family":"Milani","given":"Lili"},{"family":"Milanova","given":"Vihra"},{"family":"Mitjans","given":"Marina"},{"family":"Molden","given":"Espen"},{"family":"Molina","given":"Esther"},{"family":"Molto","given":"María Dolores"},{"family":"Mondelli","given":"Valeria"},{"family":"Moreno","given":"Carmen"},{"family":"Morley","given":"Christopher P."},{"family":"Muntané","given":"Gerard"},{"family":"Murphy","given":"Kieran C."},{"family":"Myin-Germeys","given":"Inez"},{"family":"Nenadić","given":"Igor"},{"family":"Nestadt","given":"Gerald"},{"family":"Nikitina-Zake","given":"Liene"},{"family":"Noto","given":"Cristiano"},{"family":"Nuechterlein","given":"Keith H."},{"family":"O’Brien","given":"Niamh Louise"},{"family":"O’Neill","given":"F. Anthony"},{"family":"Oh","given":"Sang-Yun"},{"family":"Olincy","given":"Ann"},{"family":"Ota","given":"Vanessa Kiyomi"},{"family":"Pantelis","given":"Christos"},{"family":"Papadimitriou","given":"George N."},{"family":"Parellada","given":"Mara"},{"family":"Paunio","given":"Tiina"},{"family":"Pellegrino","given":"Renata"},{"family":"Periyasamy","given":"Sathish"},{"family":"Perkins","given":"Diana O."},{"family":"Pfuhlmann","given":"Bruno"},{"family":"Pietiläinen","given":"Olli"},{"family":"Pimm","given":"Jonathan"},{"family":"Porteous","given":"David"},{"family":"Powell","given":"John"},{"family":"Quattrone","given":"Diego"},{"family":"Quested","given":"Digby"},{"family":"Radant","given":"Allen D."},{"family":"Rampino","given":"Antonio"},{"family":"Rapaport","given":"Mark H."},{"family":"Rautanen","given":"Anna"},{"family":"Reichenberg","given":"Abraham"},{"family":"Roe","given":"Cheryl"},{"family":"Roffman","given":"Joshua L."},{"family":"Roth","given":"Julian"},{"family":"Rothermundt","given":"Matthias"},{"family":"Rutten","given":"Bart P. F."},{"family":"Saker-Delye","given":"Safaa"},{"family":"Salomaa","given":"Veikko"},{"family":"Sanjuan","given":"Julio"},{"family":"Santoro","given":"Marcos Leite"},{"family":"Savitz","given":"Adam"},{"family":"Schall","given":"Ulrich"},{"family":"Scott","given":"Rodney J."},{"family":"Seidman","given":"Larry J."},{"family":"Sharp","given":"Sally Isabel"},{"family":"Shi","given":"Jianxin"},{"family":"Siever","given":"Larry J."},{"family":"Sigurdsson","given":"Engilbert"},{"family":"Sim","given":"Kang"},{"family":"Skarabis","given":"Nora"},{"family":"Slominsky","given":"Petr"},{"family":"So","given":"Hon-Cheong"},{"family":"Sobell","given":"Janet L."},{"family":"Söderman","given":"Erik"},{"family":"Stain","given":"Helen J."},{"family":"Steen","given":"Nils Eiel"},{"family":"Steixner-Kumar","given":"Agnes A."},{"family":"Stögmann","given":"Elisabeth"},{"family":"Stone","given":"William S."},{"family":"Straub","given":"Richard E."},{"family":"Streit","given":"Fabian"},{"family":"Strengman","given":"Eric"},{"family":"Stroup","given":"T. Scott"},{"family":"Subramaniam","given":"Mythily"},{"family":"Sugar","given":"Catherine A."},{"family":"Suvisaari","given":"Jaana"},{"family":"Svrakic","given":"Dragan M."},{"family":"Swerdlow","given":"Neal R."},{"family":"Szatkiewicz","given":"Jin P."},{"family":"Ta","given":"Thi Minh Tam"},{"family":"Takahashi","given":"Atsushi"},{"family":"Terao","given":"Chikashi"},{"family":"Thibaut","given":"Florence"},{"family":"Toncheva","given":"Draga"},{"family":"Tooney","given":"Paul A."},{"family":"Torretta","given":"Silvia"},{"family":"Tosato","given":"Sarah"},{"family":"Tura","given":"Gian Battista"},{"family":"Turetsky","given":"Bruce I."},{"family":"Üçok","given":"Alp"},{"family":"Vaaler","given":"Arne"},{"family":"Amelsvoort","given":"Therese","non-dropping-particle":"van"},{"family":"Winkel","given":"Ruud","non-dropping-particle":"van"},{"family":"Veijola","given":"Juha"},{"family":"Waddington","given":"John"},{"family":"Walter","given":"Henrik"},{"family":"Waterreus","given":"Anna"},{"family":"Webb","given":"Bradley T."},{"family":"Weiser","given":"Mark"},{"family":"Williams","given":"Nigel M."},{"family":"Witt","given":"Stephanie H."},{"family":"Wormley","given":"Brandon K."},{"family":"Wu","given":"Jing Qin"},{"family":"Xu","given":"Zhida"},{"family":"Yolken","given":"Robert"},{"family":"Zai","given":"Clement C."},{"family":"Zhou","given":"Wei"},{"family":"Zhu","given":"Feng"},{"family":"Zimprich","given":"Fritz"},{"family":"Atbaşoğlu","given":"Eşref Cem"},{"family":"Ayub","given":"Muhammad"},{"family":"Benner","given":"Christian"},{"family":"Bertolino","given":"Alessandro"},{"family":"Black","given":"Donald W."},{"family":"Bray","given":"Nicholas J."},{"family":"Breen","given":"Gerome"},{"family":"Buccola","given":"Nancy G."},{"family":"Byerley","given":"William F."},{"family":"Chen","given":"Wei J."},{"family":"Cloninger","given":"C. Robert"},{"family":"Crespo-Facorro","given":"Benedicto"},{"family":"Donohoe","given":"Gary"},{"family":"Freedman","given":"Robert"},{"family":"Galletly","given":"Cherrie"},{"family":"Gandal","given":"Michael J."},{"family":"Gennarelli","given":"Massimo"},{"family":"Hougaard","given":"David M."},{"family":"Hwu","given":"Hai-Gwo"},{"family":"Jablensky","given":"Assen V."},{"family":"McCarroll","given":"Steven A."},{"family":"Moran","given":"Jennifer L."},{"family":"Mors","given":"Ole"},{"family":"Mortensen","given":"Preben B."},{"family":"Müller-Myhsok","given":"Bertram"},{"family":"Neil","given":"Amanda L."},{"family":"Nordentoft","given":"Merete"},{"family":"Pato","given":"Michele T."},{"family":"Petryshen","given":"Tracey L."},{"family":"Pirinen","given":"Matti"},{"family":"Pulver","given":"Ann E."},{"family":"Schulze","given":"Thomas G."},{"family":"Silverman","given":"Jeremy M."},{"family":"Smoller","given":"Jordan W."},{"family":"Stahl","given":"Eli A."},{"family":"Tsuang","given":"Debby W."},{"family":"Vilella","given":"Elisabet"},{"family":"Wang","given":"Shi-Heng"},{"family":"Xu","given":"Shuhua"},{"family":"Adolfsson","given":"Rolf"},{"family":"Arango","given":"Celso"},{"family":"Baune","given":"Bernhard T."},{"family":"Belangero","given":"Sintia Iole"},{"family":"Børglum","given":"Anders D."},{"family":"Braff","given":"David"},{"family":"Bramon","given":"Elvira"},{"family":"Buxbaum","given":"Joseph D."},{"family":"Campion","given":"Dominique"},{"family":"Cervilla","given":"Jorge A."},{"family":"Cichon","given":"Sven"},{"family":"Collier","given":"David A."},{"family":"Corvin","given":"Aiden"},{"family":"Curtis","given":"David"},{"family":"Forti","given":"Marta Di"},{"family":"Domenici","given":"Enrico"},{"family":"Ehrenreich","given":"Hannelore"},{"family":"Escott-Price","given":"Valentina"},{"family":"Esko","given":"Tõnu"},{"family":"Fanous","given":"Ayman H."},{"family":"Gareeva","given":"Anna"},{"family":"Gawlik","given":"Micha"},{"family":"Gejman","given":"Pablo V."},{"family":"Gill","given":"Michael"},{"family":"Glatt","given":"Stephen J."},{"family":"Golimbet","given":"Vera"},{"family":"Hong","given":"Kyung Sue"},{"family":"Hultman","given":"Christina M."},{"family":"Hyman","given":"Steven E."},{"family":"Iwata","given":"Nakao"},{"family":"Jönsson","given":"Erik G."},{"family":"Kahn","given":"René S."},{"family":"Kennedy","given":"James L."},{"family":"Khusnutdinova","given":"Elza"},{"family":"Kirov","given":"George"},{"family":"Knowles","given":"James A."},{"family":"Krebs","given":"Marie-Odile"},{"family":"Laurent-Levinson","given":"Claudine"},{"family":"Lee","given":"Jimmy"},{"family":"Lencz","given":"Todd"},{"family":"Levinson","given":"Douglas F."},{"family":"Li","given":"Qingqin S."},{"family":"Liu","given":"Jianjun"},{"family":"Malhotra","given":"Anil K."},{"family":"Malhotra","given":"Dheeraj"},{"family":"McIntosh","given":"Andrew"},{"family":"McQuillin","given":"Andrew"},{"family":"Menezes","given":"Paulo R."},{"family":"Morgan","given":"Vera A."},{"family":"Morris","given":"Derek W."},{"family":"Mowry","given":"Bryan J."},{"family":"Murray","given":"Robin M."},{"family":"Nimgaonkar","given":"Vishwajit"},{"family":"Nöthen","given":"Markus M."},{"family":"Ophoff","given":"Roel A."},{"family":"Paciga","given":"Sara A."},{"family":"Palotie","given":"Aarno"},{"family":"Pato","given":"Carlos N."},{"family":"Qin","given":"Shengying"},{"family":"Rietschel","given":"Marcella"},{"family":"Riley","given":"Brien P."},{"family":"Rivera","given":"Margarita"},{"family":"Rujescu","given":"Dan"},{"family":"Saka","given":"Meram C."},{"family":"Sanders","given":"Alan R."},{"family":"Schwab","given":"Sibylle G."},{"family":"Serretti","given":"Alessandro"},{"family":"Sham","given":"Pak C."},{"family":"Shi","given":"Yongyong"},{"family":"St Clair","given":"David"},{"family":"Stefánsson","given":"Hreinn"},{"family":"Stefansson","given":"Kari"},{"family":"Tsuang","given":"Ming T."},{"family":"Os","given":"Jim","non-dropping-particle":"van"},{"family":"Vawter","given":"Marquis P."},{"family":"Weinberger","given":"Daniel R."},{"family":"Werge","given":"Thomas"},{"family":"Wildenauer","given":"Dieter B."},{"family":"Yu","given":"Xin"},{"family":"Yue","given":"Weihua"},{"family":"Holmans","given":"Peter A."},{"family":"Pocklington","given":"Andrew J."},{"family":"Roussos","given":"Panos"},{"family":"Vassos","given":"Evangelos"},{"family":"Verhage","given":"Matthijs"},{"family":"Visscher","given":"Peter M."},{"family":"Yang","given":"Jian"},{"family":"Posthuma","given":"Danielle"},{"family":"Andreassen","given":"Ole A."},{"family":"Kendler","given":"Kenneth S."},{"family":"Owen","given":"Michael J."},{"family":"Wray","given":"Naomi R."},{"family":"Daly","given":"Mark J."},{"family":"Huang","given":"Hailiang"},{"family":"Neale","given":"Benjamin M."},{"family":"Sullivan","given":"Patrick F."},{"family":"Ripke","given":"Stephan"},{"family":"Walters","given":"James T. R."},{"family":"O’Donovan","given":"Michael C."}],"issued":{"date-parts":[["2022",4]]}}}],"schema":"https://github.com/citation-style-language/schema/raw/master/csl-citation.json"} </w:instrText>
      </w:r>
      <w:r w:rsidR="00A2292E">
        <w:rPr>
          <w:color w:val="000000" w:themeColor="text1"/>
          <w:lang w:val="en-US"/>
        </w:rPr>
        <w:fldChar w:fldCharType="separate"/>
      </w:r>
      <w:r w:rsidR="00371CF2">
        <w:rPr>
          <w:color w:val="000000"/>
          <w:lang w:val="en-GB"/>
        </w:rPr>
        <w:t>(20)</w:t>
      </w:r>
      <w:r w:rsidR="00A2292E">
        <w:rPr>
          <w:color w:val="000000" w:themeColor="text1"/>
          <w:lang w:val="en-US"/>
        </w:rPr>
        <w:fldChar w:fldCharType="end"/>
      </w:r>
      <w:r w:rsidRPr="003D6B2B">
        <w:rPr>
          <w:color w:val="000000" w:themeColor="text1"/>
          <w:lang w:val="en-US"/>
        </w:rPr>
        <w:t>, educational attainment (EDU)</w:t>
      </w:r>
      <w:r w:rsidR="00A2292E">
        <w:rPr>
          <w:color w:val="000000" w:themeColor="text1"/>
          <w:lang w:val="en-US"/>
        </w:rPr>
        <w:fldChar w:fldCharType="begin"/>
      </w:r>
      <w:r w:rsidR="00371CF2">
        <w:rPr>
          <w:color w:val="000000" w:themeColor="text1"/>
          <w:lang w:val="en-US"/>
        </w:rPr>
        <w:instrText xml:space="preserve"> ADDIN ZOTERO_ITEM CSL_CITATION {"citationID":"wVvCeLlf","properties":{"formattedCitation":"(21)","plainCitation":"(21)","noteIndex":0},"citationItems":[{"id":868,"uris":["http://zotero.org/users/9822157/items/AYPETLXT"],"itemData":{"id":868,"type":"article-journal","abstract":"Here we conducted a large-scale genetic association analysis of educational attainment in a sample of approximately 1.1 million individuals and identify 1,271 independent genome-wide-significant SNPs. For the SNPs taken together, we found evidence of heterogeneous effects across environments. The SNPs implicate genes involved in brain-development processes and neuron-to-neuron communication. In a separate analysis of the X chromosome, we identify 10 independent genome-wide-significant SNPs and estimate a SNP heritability of around 0.3% in both men and women, consistent with partial dosage compensation. A joint (multi-phenotype) analysis of educational attainment and three related cognitive phenotypes generates polygenic scores that explain 11–13% of the variance in educational attainment and 7–10% of the variance in cognitive performance. This prediction accuracy substantially increases the utility of polygenic scores as tools in research.","container-title":"Nature Genetics","DOI":"10.1038/s41588-018-0147-3","ISSN":"1546-1718","issue":"8","journalAbbreviation":"Nat Genet","language":"en","license":"2018 The Author(s)","note":"number: 8\npublisher: Nature Publishing Group","page":"1112-1121","source":"www.nature.com","title":"Gene discovery and polygenic prediction from a genome-wide association study of educational attainment in 1.1 million individuals","volume":"50","author":[{"family":"Lee","given":"James J."},{"family":"Wedow","given":"Robbee"},{"family":"Okbay","given":"Aysu"},{"family":"Kong","given":"Edward"},{"family":"Maghzian","given":"Omeed"},{"family":"Zacher","given":"Meghan"},{"family":"Nguyen-Viet","given":"Tuan Anh"},{"family":"Bowers","given":"Peter"},{"family":"Sidorenko","given":"Julia"},{"family":"Karlsson Linnér","given":"Richard"},{"family":"Fontana","given":"Mark Alan"},{"family":"Kundu","given":"Tushar"},{"family":"Lee","given":"Chanwook"},{"family":"Li","given":"Hui"},{"family":"Li","given":"Ruoxi"},{"family":"Royer","given":"Rebecca"},{"family":"Timshel","given":"Pascal N."},{"family":"Walters","given":"Raymond K."},{"family":"Willoughby","given":"Emily A."},{"family":"Yengo","given":"Loïc"},{"family":"Alver","given":"Maris"},{"family":"Bao","given":"Yanchun"},{"family":"Clark","given":"David W."},{"family":"Day","given":"Felix R."},{"family":"Furlotte","given":"Nicholas A."},{"family":"Joshi","given":"Peter K."},{"family":"Kemper","given":"Kathryn E."},{"family":"Kleinman","given":"Aaron"},{"family":"Langenberg","given":"Claudia"},{"family":"Mägi","given":"Reedik"},{"family":"Trampush","given":"Joey W."},{"family":"Verma","given":"Shefali Setia"},{"family":"Wu","given":"Yang"},{"family":"Lam","given":"Max"},{"family":"Zhao","given":"Jing Hua"},{"family":"Zheng","given":"Zhili"},{"family":"Boardman","given":"Jason D."},{"family":"Campbell","given":"Harry"},{"family":"Freese","given":"Jeremy"},{"family":"Harris","given":"Kathleen Mullan"},{"family":"Hayward","given":"Caroline"},{"family":"Herd","given":"Pamela"},{"family":"Kumari","given":"Meena"},{"family":"Lencz","given":"Todd"},{"family":"Luan","given":"Jian’an"},{"family":"Malhotra","given":"Anil K."},{"family":"Metspalu","given":"Andres"},{"family":"Milani","given":"Lili"},{"family":"Ong","given":"Ken K."},{"family":"Perry","given":"John R. B."},{"family":"Porteous","given":"David J."},{"family":"Ritchie","given":"Marylyn D."},{"family":"Smart","given":"Melissa C."},{"family":"Smith","given":"Blair H."},{"family":"Tung","given":"Joyce Y."},{"family":"Wareham","given":"Nicholas J."},{"family":"Wilson","given":"James F."},{"family":"Beauchamp","given":"Jonathan P."},{"family":"Conley","given":"Dalton C."},{"family":"Esko","given":"Tõnu"},{"family":"Lehrer","given":"Steven F."},{"family":"Magnusson","given":"Patrik K. E."},{"family":"Oskarsson","given":"Sven"},{"family":"Pers","given":"Tune H."},{"family":"Robinson","given":"Matthew R."},{"family":"Thom","given":"Kevin"},{"family":"Watson","given":"Chelsea"},{"family":"Chabris","given":"Christopher F."},{"family":"Meyer","given":"Michelle N."},{"family":"Laibson","given":"David I."},{"family":"Yang","given":"Jian"},{"family":"Johannesson","given":"Magnus"},{"family":"Koellinger","given":"Philipp D."},{"family":"Turley","given":"Patrick"},{"family":"Visscher","given":"Peter M."},{"family":"Benjamin","given":"Daniel J."},{"family":"Cesarini","given":"David"}],"issued":{"date-parts":[["2018",8]]}}}],"schema":"https://github.com/citation-style-language/schema/raw/master/csl-citation.json"} </w:instrText>
      </w:r>
      <w:r w:rsidR="00A2292E">
        <w:rPr>
          <w:color w:val="000000" w:themeColor="text1"/>
          <w:lang w:val="en-US"/>
        </w:rPr>
        <w:fldChar w:fldCharType="separate"/>
      </w:r>
      <w:r w:rsidR="00371CF2">
        <w:rPr>
          <w:color w:val="000000"/>
          <w:lang w:val="en-GB"/>
        </w:rPr>
        <w:t>(21)</w:t>
      </w:r>
      <w:r w:rsidR="00A2292E">
        <w:rPr>
          <w:color w:val="000000" w:themeColor="text1"/>
          <w:lang w:val="en-US"/>
        </w:rPr>
        <w:fldChar w:fldCharType="end"/>
      </w:r>
      <w:r w:rsidRPr="003D6B2B">
        <w:rPr>
          <w:color w:val="000000" w:themeColor="text1"/>
          <w:lang w:val="en-US"/>
        </w:rPr>
        <w:t>, alcohol dependence (ALCDEP)</w:t>
      </w:r>
      <w:r w:rsidR="00A2292E">
        <w:rPr>
          <w:color w:val="000000" w:themeColor="text1"/>
          <w:lang w:val="en-US"/>
        </w:rPr>
        <w:fldChar w:fldCharType="begin"/>
      </w:r>
      <w:r w:rsidR="00371CF2">
        <w:rPr>
          <w:color w:val="000000" w:themeColor="text1"/>
          <w:lang w:val="en-US"/>
        </w:rPr>
        <w:instrText xml:space="preserve"> ADDIN ZOTERO_ITEM CSL_CITATION {"citationID":"FHIMd9Ns","properties":{"formattedCitation":"(22)","plainCitation":"(22)","noteIndex":0},"citationItems":[{"id":875,"uris":["http://zotero.org/users/9822157/items/LBK3JEZ5"],"itemData":{"id":875,"type":"article-journal","abstract":"Liability to alcohol dependence (AD) is heritable, but little is known about its complex polygenic architecture or its genetic relationship with other disorders. To discover loci associated with AD and characterize the relationship between AD and other psychiatric and behavioral outcomes, we carried out the largest genome-wide association study to date of DSM-IV-diagnosed AD. Genome-wide data on 14,904 individuals with AD and 37,944 controls from 28 case–control and family-based studies were meta-analyzed, stratified by genetic ancestry (European, n = 46,568; African, n = 6,280). Independent, genome-wide significant effects of different ADH1B variants were identified in European (rs1229984; P = 9.8 × 10–13) and African ancestries (rs2066702; P = 2.2 × 10–9). Significant genetic correlations were observed with 17 phenotypes, including schizophrenia, attention deficit–hyperactivity disorder, depression, and use of cigarettes and cannabis. The genetic underpinnings of AD only partially overlap with those for alcohol consumption, underscoring the genetic distinction between pathological and nonpathological drinking behaviors.","container-title":"Nature Neuroscience","DOI":"10.1038/s41593-018-0275-1","ISSN":"1546-1726","issue":"12","journalAbbreviation":"Nat Neurosci","language":"en","license":"2018 The Author(s), under exclusive licence to Springer Nature America, Inc.","note":"number: 12\npublisher: Nature Publishing Group","page":"1656-1669","source":"www.nature.com","title":"Transancestral GWAS of alcohol dependence reveals common genetic underpinnings with psychiatric disorders","volume":"21","author":[{"family":"Walters","given":"Raymond K."},{"family":"Polimanti","given":"Renato"},{"family":"Johnson","given":"Emma C."},{"family":"McClintick","given":"Jeanette N."},{"family":"Adams","given":"Mark J."},{"family":"Adkins","given":"Amy E."},{"family":"Aliev","given":"Fazil"},{"family":"Bacanu","given":"Silviu-Alin"},{"family":"Batzler","given":"Anthony"},{"family":"Bertelsen","given":"Sarah"},{"family":"Biernacka","given":"Joanna M."},{"family":"Bigdeli","given":"Tim B."},{"family":"Chen","given":"Li-Shiun"},{"family":"Clarke","given":"Toni-Kim"},{"family":"Chou","given":"Yi-Ling"},{"family":"Degenhardt","given":"Franziska"},{"family":"Docherty","given":"Anna R."},{"family":"Edwards","given":"Alexis C."},{"family":"Fontanillas","given":"Pierre"},{"family":"Foo","given":"Jerome C."},{"family":"Fox","given":"Louis"},{"family":"Frank","given":"Josef"},{"family":"Giegling","given":"Ina"},{"family":"Gordon","given":"Scott"},{"family":"Hack","given":"Laura M."},{"family":"Hartmann","given":"Annette M."},{"family":"Hartz","given":"Sarah M."},{"family":"Heilmann-Heimbach","given":"Stefanie"},{"family":"Herms","given":"Stefan"},{"family":"Hodgkinson","given":"Colin"},{"family":"Hoffmann","given":"Per"},{"family":"Jan Hottenga","given":"Jouke"},{"family":"Kennedy","given":"Martin A."},{"family":"Alanne-Kinnunen","given":"Mervi"},{"family":"Konte","given":"Bettina"},{"family":"Lahti","given":"Jari"},{"family":"Lahti-Pulkkinen","given":"Marius"},{"family":"Lai","given":"Dongbing"},{"family":"Ligthart","given":"Lannie"},{"family":"Loukola","given":"Anu"},{"family":"Maher","given":"Brion S."},{"family":"Mbarek","given":"Hamdi"},{"family":"McIntosh","given":"Andrew M."},{"family":"McQueen","given":"Matthew B."},{"family":"Meyers","given":"Jacquelyn L."},{"family":"Milaneschi","given":"Yuri"},{"family":"Palviainen","given":"Teemu"},{"family":"Pearson","given":"John F."},{"family":"Peterson","given":"Roseann E."},{"family":"Ripatti","given":"Samuli"},{"family":"Ryu","given":"Euijung"},{"family":"Saccone","given":"Nancy L."},{"family":"Salvatore","given":"Jessica E."},{"family":"Sanchez-Roige","given":"Sandra"},{"family":"Schwandt","given":"Melanie"},{"family":"Sherva","given":"Richard"},{"family":"Streit","given":"Fabian"},{"family":"Strohmaier","given":"Jana"},{"family":"Thomas","given":"Nathaniel"},{"family":"Wang","given":"Jen-Chyong"},{"family":"Webb","given":"Bradley T."},{"family":"Wedow","given":"Robbee"},{"family":"Wetherill","given":"Leah"},{"family":"Wills","given":"Amanda G."},{"family":"Boardman","given":"Jason D."},{"family":"Chen","given":"Danfeng"},{"family":"Choi","given":"Doo-Sup"},{"family":"Copeland","given":"William E."},{"family":"Culverhouse","given":"Robert C."},{"family":"Dahmen","given":"Norbert"},{"family":"Degenhardt","given":"Louisa"},{"family":"Domingue","given":"Benjamin W."},{"family":"Elson","given":"Sarah L."},{"family":"Frye","given":"Mark A."},{"family":"Gäbel","given":"Wolfgang"},{"family":"Hayward","given":"Caroline"},{"family":"Ising","given":"Marcus"},{"family":"Keyes","given":"Margaret"},{"family":"Kiefer","given":"Falk"},{"family":"Kramer","given":"John"},{"family":"Kuperman","given":"Samuel"},{"family":"Lucae","given":"Susanne"},{"family":"Lynskey","given":"Michael T."},{"family":"Maier","given":"Wolfgang"},{"family":"Mann","given":"Karl"},{"family":"Männistö","given":"Satu"},{"family":"Müller-Myhsok","given":"Bertram"},{"family":"Murray","given":"Alison D."},{"family":"Nurnberger","given":"John I."},{"family":"Palotie","given":"Aarno"},{"family":"Preuss","given":"Ulrich"},{"family":"Räikkönen","given":"Katri"},{"family":"Reynolds","given":"Maureen D."},{"family":"Ridinger","given":"Monika"},{"family":"Scherbaum","given":"Norbert"},{"family":"Schuckit","given":"Marc A."},{"family":"Soyka","given":"Michael"},{"family":"Treutlein","given":"Jens"},{"family":"Witt","given":"Stephanie"},{"family":"Wodarz","given":"Norbert"},{"family":"Zill","given":"Peter"},{"family":"Adkins","given":"Daniel E."},{"family":"Boden","given":"Joseph M."},{"family":"Boomsma","given":"Dorret I."},{"family":"Bierut","given":"Laura J."},{"family":"Brown","given":"Sandra A."},{"family":"Bucholz","given":"Kathleen K."},{"family":"Cichon","given":"Sven"},{"family":"Costello","given":"E. Jane"},{"family":"Wit","given":"Harriet","non-dropping-particle":"de"},{"family":"Diazgranados","given":"Nancy"},{"family":"Dick","given":"Danielle M."},{"family":"Eriksson","given":"Johan G."},{"family":"Farrer","given":"Lindsay A."},{"family":"Foroud","given":"Tatiana M."},{"family":"Gillespie","given":"Nathan A."},{"family":"Goate","given":"Alison M."},{"family":"Goldman","given":"David"},{"family":"Grucza","given":"Richard A."},{"family":"Hancock","given":"Dana B."},{"family":"Harris","given":"Kathleen Mullan"},{"family":"Heath","given":"Andrew C."},{"family":"Hesselbrock","given":"Victor"},{"family":"Treutlein","given":"Jens"},{"family":"witt","given":"John K. He"},{"family":"Hopfer","given":"Christian J."},{"family":"Horwood","given":"John"},{"family":"Iacono","given":"William"},{"family":"Johnson","given":"Eric O."},{"family":"Kaprio","given":"Jaakko A."},{"family":"Karpyak","given":"Victor M."},{"family":"Kendler","given":"Kenneth S."},{"family":"Kranzler","given":"Henry R."},{"family":"Krauter","given":"Kenneth"},{"family":"Lichtenstein","given":"Paul"},{"family":"Lind","given":"Penelope A."},{"family":"McGue","given":"Matt"},{"family":"MacKillop","given":"James"},{"family":"Madden","given":"Pamela A. F."},{"family":"Maes","given":"Hermine H."},{"family":"Magnusson","given":"Patrik"},{"family":"Martin","given":"Nicholas G."},{"family":"Medland","given":"Sarah E."},{"family":"Montgomery","given":"Grant W."},{"family":"Nelson","given":"Elliot C."},{"family":"Nöthen","given":"Markus M."},{"family":"Palmer","given":"Abraham A."},{"family":"Pedersen","given":"Nancy L."},{"family":"Penninx","given":"Brenda W. J. H."},{"family":"Porjesz","given":"Bernice"},{"family":"Rice","given":"John P."},{"family":"Rietschel","given":"Marcella"},{"family":"Riley","given":"Brien P."},{"family":"Rose","given":"Richard"},{"family":"Rujescu","given":"Dan"},{"family":"Shen","given":"Pei-Hong"},{"family":"Silberg","given":"Judy"},{"family":"Stallings","given":"Michael C."},{"family":"Tarter","given":"Ralph E."},{"family":"Vanyukov","given":"Michael M."},{"family":"Vrieze","given":"Scott"},{"family":"Wall","given":"Tamara L."},{"family":"Whitfield","given":"John B."},{"family":"Zhao","given":"Hongyu"},{"family":"Neale","given":"Benjamin M."},{"family":"Gelernter","given":"Joel"},{"family":"Edenberg","given":"Howard J."},{"family":"Agrawal","given":"Arpana"}],"issued":{"date-parts":[["2018",12]]}}}],"schema":"https://github.com/citation-style-language/schema/raw/master/csl-citation.json"} </w:instrText>
      </w:r>
      <w:r w:rsidR="00A2292E">
        <w:rPr>
          <w:color w:val="000000" w:themeColor="text1"/>
          <w:lang w:val="en-US"/>
        </w:rPr>
        <w:fldChar w:fldCharType="separate"/>
      </w:r>
      <w:r w:rsidR="00371CF2">
        <w:rPr>
          <w:color w:val="000000"/>
          <w:lang w:val="en-GB"/>
        </w:rPr>
        <w:t>(22)</w:t>
      </w:r>
      <w:r w:rsidR="00A2292E">
        <w:rPr>
          <w:color w:val="000000" w:themeColor="text1"/>
          <w:lang w:val="en-US"/>
        </w:rPr>
        <w:fldChar w:fldCharType="end"/>
      </w:r>
      <w:r w:rsidRPr="003D6B2B">
        <w:rPr>
          <w:color w:val="000000" w:themeColor="text1"/>
          <w:lang w:val="en-US"/>
        </w:rPr>
        <w:t xml:space="preserve"> and cannabis use disorder (CUD)</w:t>
      </w:r>
      <w:r w:rsidR="00A2292E">
        <w:rPr>
          <w:color w:val="000000" w:themeColor="text1"/>
          <w:lang w:val="en-US"/>
        </w:rPr>
        <w:fldChar w:fldCharType="begin"/>
      </w:r>
      <w:r w:rsidR="00371CF2">
        <w:rPr>
          <w:color w:val="000000" w:themeColor="text1"/>
          <w:lang w:val="en-US"/>
        </w:rPr>
        <w:instrText xml:space="preserve"> ADDIN ZOTERO_ITEM CSL_CITATION {"citationID":"aVevFUYm","properties":{"formattedCitation":"(23)","plainCitation":"(23)","noteIndex":0},"citationItems":[{"id":465,"uris":["http://zotero.org/users/9822157/items/79PPXSNU"],"itemData":{"id":465,"type":"article-journal","container-title":"The Lancet Psychiatry","DOI":"10.1016/S2215-0366(20)30339-4","ISSN":"2215-0366, 2215-0374","issue":"12","journalAbbreviation":"The Lancet Psychiatry","language":"English","note":"publisher: Elsevier\nPMID: 33096046","page":"1032-1045","source":"www.thelancet.com","title":"A large-scale genome-wide association study meta-analysis of cannabis use disorder","volume":"7","author":[{"family":"Johnson","given":"Emma C."},{"family":"Demontis","given":"Ditte"},{"family":"Thorgeirsson","given":"Thorgeir E."},{"family":"Walters","given":"Raymond K."},{"family":"Polimanti","given":"Renato"},{"family":"Hatoum","given":"Alexander S."},{"family":"Sanchez-Roige","given":"Sandra"},{"family":"Paul","given":"Sarah E."},{"family":"Wendt","given":"Frank R."},{"family":"Clarke","given":"Toni-Kim"},{"family":"Lai","given":"Dongbing"},{"family":"Reginsson","given":"Gunnar W."},{"family":"Zhou","given":"Hang"},{"family":"He","given":"June"},{"family":"Baranger","given":"David A. A."},{"family":"Gudbjartsson","given":"Daniel F."},{"family":"Wedow","given":"Robbee"},{"family":"Adkins","given":"Daniel E."},{"family":"Adkins","given":"Amy E."},{"family":"Alexander","given":"Jeffry"},{"family":"Bacanu","given":"Silviu-Alin"},{"family":"Bigdeli","given":"Tim B."},{"family":"Boden","given":"Joseph"},{"family":"Brown","given":"Sandra A."},{"family":"Bucholz","given":"Kathleen K."},{"family":"Bybjerg-Grauholm","given":"Jonas"},{"family":"Corley","given":"Robin P."},{"family":"Degenhardt","given":"Louisa"},{"family":"Dick","given":"Danielle M."},{"family":"Domingue","given":"Benjamin W."},{"family":"Fox","given":"Louis"},{"family":"Goate","given":"Alison M."},{"family":"Gordon","given":"Scott D."},{"family":"Hack","given":"Laura M."},{"family":"Hancock","given":"Dana B."},{"family":"Hartz","given":"Sarah M."},{"family":"Hickie","given":"Ian B."},{"family":"Hougaard","given":"David M."},{"family":"Krauter","given":"Kenneth"},{"family":"Lind","given":"Penelope A."},{"family":"McClintick","given":"Jeanette N."},{"family":"McQueen","given":"Matthew B."},{"family":"Meyers","given":"Jacquelyn L."},{"family":"Montgomery","given":"Grant W."},{"family":"Mors","given":"Ole"},{"family":"Mortensen","given":"Preben B."},{"family":"Nordentoft","given":"Merete"},{"family":"Pearson","given":"John F."},{"family":"Peterson","given":"Roseann E."},{"family":"Reynolds","given":"Maureen D."},{"family":"Rice","given":"John P."},{"family":"Runarsdottir","given":"Valgerdur"},{"family":"Saccone","given":"Nancy L."},{"family":"Sherva","given":"Richard"},{"family":"Silberg","given":"Judy L."},{"family":"Tarter","given":"Ralph E."},{"family":"Tyrfingsson","given":"Thorarinn"},{"family":"Wall","given":"Tamara L."},{"family":"Webb","given":"Bradley T."},{"family":"Werge","given":"Thomas"},{"family":"Wetherill","given":"Leah"},{"family":"Wright","given":"Margaret J."},{"family":"Zellers","given":"Stephanie"},{"family":"Adams","given":"Mark J."},{"family":"Bierut","given":"Laura J."},{"family":"Boardman","given":"Jason D."},{"family":"Copeland","given":"William E."},{"family":"Farrer","given":"Lindsay A."},{"family":"Foroud","given":"Tatiana M."},{"family":"Gillespie","given":"Nathan A."},{"family":"Grucza","given":"Richard A."},{"family":"Harris","given":"Kathleen Mullan"},{"family":"Heath","given":"Andrew C."},{"family":"Hesselbrock","given":"Victor"},{"family":"Hewitt","given":"John K."},{"family":"Hopfer","given":"Christian J."},{"family":"Horwood","given":"John"},{"family":"Iacono","given":"William G."},{"family":"Johnson","given":"Eric O."},{"family":"Kendler","given":"Kenneth S."},{"family":"Kennedy","given":"Martin A."},{"family":"Kranzler","given":"Henry R."},{"family":"Madden","given":"Pamela A. F."},{"family":"Maes","given":"Hermine H."},{"family":"Maher","given":"Brion S."},{"family":"Martin","given":"Nicholas G."},{"family":"McGue","given":"Matthew"},{"family":"McIntosh","given":"Andrew M."},{"family":"Medland","given":"Sarah E."},{"family":"Nelson","given":"Elliot C."},{"family":"Porjesz","given":"Bernice"},{"family":"Riley","given":"Brien P."},{"family":"Stallings","given":"Michael C."},{"family":"Vanyukov","given":"Michael M."},{"family":"Vrieze","given":"Scott"},{"family":"Walters","given":"Raymond"},{"family":"Polimanti","given":"Renato"},{"family":"Johnson","given":"Emma"},{"family":"McClintick","given":"Jeanette"},{"family":"Hatoum","given":"Alexander"},{"family":"He","given":"June"},{"family":"Wendt","given":"Frank"},{"family":"Zhou","given":"Hang"},{"family":"Adams","given":"Mark"},{"family":"Adkins","given":"Amy"},{"family":"Aliev","given":"Fazil"},{"family":"Bacanu","given":"Silviu-Alin"},{"family":"Batzler","given":"Anthony"},{"family":"Bertelsen","given":"Sarah"},{"family":"Biernacka","given":"Joanna"},{"family":"Bigdeli","given":"Tim"},{"family":"Chen","given":"Li-Shiun"},{"family":"Clarke","given":"Toni-Kim"},{"family":"Chou","given":"Yi-Ling"},{"family":"Degenhardt","given":"Franziska"},{"family":"Docherty","given":"Anna"},{"family":"Edwards","given":"Alexis"},{"family":"Fontanillas","given":"Pierre"},{"family":"Foo","given":"Jerome"},{"family":"Fox","given":"Louis"},{"family":"Frank","given":"Josef"},{"family":"Giegling","given":"Ina"},{"family":"Gordon","given":"Scott"},{"family":"Hack","given":"Laura"},{"family":"Hartmann","given":"Annette"},{"family":"Hartz","given":"Sarah"},{"family":"Heilmann-Heimbach","given":"Stefanie"},{"family":"Herms","given":"Stefan"},{"family":"Hodgkinson","given":"Colin"},{"family":"Hoffman","given":"Per"},{"family":"Hottenga","given":"Jouke"},{"family":"Kennedy","given":"Martin"},{"family":"Alanne-Kinnunen","given":"Mervi"},{"family":"Konte","given":"Bettina"},{"family":"Lahti","given":"Jari"},{"family":"Lahti-Pulkkinen","given":"Marius"},{"family":"Lai","given":"Dongbing"},{"family":"Ligthart","given":"Lannie"},{"family":"Loukola","given":"Anu"},{"family":"Maher","given":"Brion"},{"family":"Mbarek","given":"Hamdi"},{"family":"McIntosh","given":"Andrew"},{"family":"McQueen","given":"Matthew"},{"family":"Meyers","given":"Jacquelyn"},{"family":"Milaneschi","given":"Yuri"},{"family":"Palviainen","given":"Teemu"},{"family":"Pearson","given":"John"},{"family":"Peterson","given":"Roseann"},{"family":"Ripatti","given":"Samuli"},{"family":"Ryu","given":"Euijung"},{"family":"Saccone","given":"Nancy"},{"family":"Salvatore","given":"Jessica"},{"family":"Sanchez-Roige","given":"Sandra"},{"family":"Schwandt","given":"Melanie"},{"family":"Sherva","given":"Richard"},{"family":"Streit","given":"Fabian"},{"family":"Strohmaier","given":"Jana"},{"family":"Thomas","given":"Nathaniel"},{"family":"Wang","given":"Jen-Chyong"},{"family":"Webb","given":"Bradley"},{"family":"Wedow","given":"Robbee"},{"family":"Wetherill","given":"Leah"},{"family":"Wills","given":"Amanda"},{"family":"Boardman","given":"Jason"},{"family":"Chen","given":"Danfeng"},{"family":"Choi","given":"Doo-Sup"},{"family":"Copeland","given":"William"},{"family":"Culverhouse","given":"Robert"},{"family":"Dahmen","given":"Norbert"},{"family":"Degenhardt","given":"Louisa"},{"family":"Domingue","given":"Benjamin"},{"family":"Elson","given":"Sarah"},{"family":"Frye","given":"Mark"},{"family":"Gäbel","given":"Wolfgang"},{"family":"Hayward","given":"Caroline"},{"family":"Ising","given":"Marcus"},{"family":"Keyes","given":"Margaret"},{"family":"Kiefer","given":"Falk"},{"family":"Kramer","given":"John"},{"family":"Kuperman","given":"Samuel"},{"family":"Lucae","given":"Susanne"},{"family":"Lynskey","given":"Michael"},{"family":"Maier","given":"Wolfgang"},{"family":"Mann","given":"Karl"},{"family":"Männistö","given":"Satu"},{"family":"Müller-Myhsok","given":"Bertram"},{"family":"Murray","given":"Alison"},{"family":"Nurnberger","given":"John"},{"family":"Palotie","given":"Aarno"},{"family":"Preuss","given":"Ulrich"},{"family":"Räikkönen","given":"Katri"},{"family":"Reynolds","given":"Maureen"},{"family":"Ridinger","given":"Monika"},{"family":"Scherbaum","given":"Norbert"},{"family":"Schuckit","given":"Marc"},{"family":"Soyka","given":"Michael"},{"family":"Treutlein","given":"Jens"},{"family":"Witt","given":"Stephanie"},{"family":"Wodarz","given":"Norbert"},{"family":"Zill","given":"Peter"},{"family":"Adkins","given":"Daniel"},{"family":"Boden","given":"Joseph"},{"family":"Boomsma","given":"Dorret"},{"family":"Bierut","given":"Laura"},{"family":"Brown","given":"Sandra"},{"family":"Bucholz","given":"Kathleen"},{"family":"Cichon","given":"Sven"},{"family":"Costello","given":"E. Jane"},{"family":"Wit","given":"Harriet","dropping-particle":"de"},{"family":"Diazgranados","given":"Nancy"},{"family":"Dick","given":"Danielle"},{"family":"Eriksson","given":"Johan"},{"family":"Farrer","given":"Lindsay"},{"family":"Foroud","given":"Tatiana"},{"family":"Gillespie","given":"Nathan"},{"family":"Goate","given":"Alison"},{"family":"Goldman","given":"David"},{"family":"Grucza","given":"Richard"},{"family":"Hancock","given":"Dana"},{"family":"Harris","given":"Kathleen Mullan"},{"family":"Heath","given":"Andrew"},{"family":"Hesselbrock","given":"Victor"},{"family":"Hewitt","given":"John"},{"family":"Hopfer","given":"Christian"},{"family":"Horwood","given":"John"},{"family":"Iacono","given":"William"},{"family":"Johnson","given":"Eric"},{"family":"Kaprio","given":"Jaakko"},{"family":"Karpyak","given":"Victor"},{"family":"Kendler","given":"Kenneth"},{"family":"Kranzler","given":"Henry"},{"family":"Krauter","given":"Kenneth"},{"family":"Lichtenstein","given":"Paul"},{"family":"Lind","given":"Penelope"},{"family":"McGue","given":"Matt"},{"family":"MacKillop","given":"James"},{"family":"Madden","given":"Pamela"},{"family":"Maes","given":"Hermine"},{"family":"Magnusson","given":"Patrik"},{"family":"Martin","given":"Nicholas"},{"family":"Medland","given":"Sarah"},{"family":"Montgomery","given":"Grant"},{"family":"Nelson","given":"Elliot"},{"family":"Nöthen","given":"Markus"},{"family":"Palmer","given":"Abraham"},{"family":"Pederson","given":"Nancy"},{"family":"Penninx","given":"Brenda"},{"family":"Porjesz","given":"Bernice"},{"family":"Rice","given":"John"},{"family":"Rietschel","given":"Marcella"},{"family":"Riley","given":"Brien"},{"family":"Rose","given":"Richard"},{"family":"Rujescu","given":"Dan"},{"family":"Shen","given":"Pei-Hong"},{"family":"Silberg","given":"Judy"},{"family":"Stallings","given":"Michael"},{"family":"Tarter","given":"Ralph"},{"family":"Vanyukov","given":"Michael"},{"family":"Vrieze","given":"Scott"},{"family":"Wall","given":"Tamara"},{"family":"Whitfield","given":"John"},{"family":"Zhao","given":"Hongyu"},{"family":"Neale","given":"Benjamin"},{"family":"Gelernter","given":"Joel"},{"family":"Edenberg","given":"Howard"},{"family":"Agrawal","given":"Arpana"},{"family":"Davis","given":"Lea K."},{"family":"Bogdan","given":"Ryan"},{"family":"Gelernter","given":"Joel"},{"family":"Edenberg","given":"Howard J."},{"family":"Stefansson","given":"Kari"},{"family":"Børglum","given":"Anders D."},{"family":"Agrawal","given":"Arpana"}],"issued":{"date-parts":[["2020",12,1]]}}}],"schema":"https://github.com/citation-style-language/schema/raw/master/csl-citation.json"} </w:instrText>
      </w:r>
      <w:r w:rsidR="00A2292E">
        <w:rPr>
          <w:color w:val="000000" w:themeColor="text1"/>
          <w:lang w:val="en-US"/>
        </w:rPr>
        <w:fldChar w:fldCharType="separate"/>
      </w:r>
      <w:r w:rsidR="00371CF2">
        <w:rPr>
          <w:color w:val="000000"/>
          <w:lang w:val="en-GB"/>
        </w:rPr>
        <w:t>(23)</w:t>
      </w:r>
      <w:r w:rsidR="00A2292E">
        <w:rPr>
          <w:color w:val="000000" w:themeColor="text1"/>
          <w:lang w:val="en-US"/>
        </w:rPr>
        <w:fldChar w:fldCharType="end"/>
      </w:r>
      <w:r w:rsidRPr="003D6B2B">
        <w:rPr>
          <w:color w:val="000000" w:themeColor="text1"/>
          <w:lang w:val="en-US"/>
        </w:rPr>
        <w:t>, we used summary statistics generated from the most well-powered discovery genome-wide association studies (GWASs) from the Psychiatric Genomics Consortium as the discovery sample.</w:t>
      </w:r>
    </w:p>
    <w:p w:rsidR="003D6B2B" w:rsidRPr="003D6B2B" w:rsidRDefault="003D6B2B" w:rsidP="00E8684C">
      <w:pPr>
        <w:spacing w:line="360" w:lineRule="auto"/>
        <w:rPr>
          <w:color w:val="000000" w:themeColor="text1"/>
          <w:lang w:val="en-US"/>
        </w:rPr>
      </w:pPr>
      <w:r w:rsidRPr="003D6B2B">
        <w:rPr>
          <w:color w:val="000000" w:themeColor="text1"/>
          <w:lang w:val="en-US"/>
        </w:rPr>
        <w:t>Genotyped calls were aligned with GRCH37(hg19). SNPs with minor allele frequency (MAF) below 1% or imputation information score (INFO) below 0.8 were excluded from the PRS analyses. SNPs with call rates ≥ 0.95 and MAF ≥ 1% were retained. Individuals with high missingness rates (&gt; 5%) and autosomal heterozygosity deviations (FHET) not within ± 3 SD were excluded; SNPs were further filtered for call rates ≥ 0.98 and Hardy-Weinberg p values &gt; 1E-6 (founders only) after sample quality control. Sex checks were performed to remove mismatches between biological and reported sex for follow-up analyses</w:t>
      </w:r>
      <w:r w:rsidR="00A2292E">
        <w:rPr>
          <w:color w:val="000000" w:themeColor="text1"/>
          <w:lang w:val="en-US"/>
        </w:rPr>
        <w:fldChar w:fldCharType="begin"/>
      </w:r>
      <w:r w:rsidR="00371CF2">
        <w:rPr>
          <w:color w:val="000000" w:themeColor="text1"/>
          <w:lang w:val="en-US"/>
        </w:rPr>
        <w:instrText xml:space="preserve"> ADDIN ZOTERO_ITEM CSL_CITATION {"citationID":"u14TDu2k","properties":{"formattedCitation":"(24)","plainCitation":"(24)","noteIndex":0},"citationItems":[{"id":887,"uris":["http://zotero.org/users/9822157/items/WNFW4E8X"],"itemData":{"id":887,"type":"article-journal","abstract":"Genome-wide association study (GWAS) analyses, at sufficient sample sizes and power, have successfully revealed biological insights for several complex traits. RICOPILI, an open-sourced Perl-based pipeline was developed to address the challenges of rapidly processing large-scale multi-cohort GWAS studies including quality control (QC), imputation and downstream analyses. The pipeline is computationally efficient with portability to a wide range of high-performance computing environments. RICOPILI was created as the Psychiatric Genomics Consortium pipeline for GWAS and adopted by other users. The pipeline features (i) technical and genomic QC in case-control and trio cohorts, (ii) genome-wide phasing and imputation, (iv) association analysis, (v) meta-analysis, (vi) polygenic risk scoring and (vii) replication analysis. Notably, a major differentiator from other GWAS pipelines, RICOPILI leverages on automated parallelization and cluster job management approaches for rapid production of imputed genome-wide data. A comprehensive meta-analysis of simulated GWAS data has been incorporated demonstrating each step of the pipeline. This includes all the associated visualization plots, to allow ease of data interpretation and manuscript preparation. Simulated GWAS datasets are also packaged with the pipeline for user training tutorials and developer work.RICOPILI has a flexible architecture to allow for ongoing development and incorporation of newer available algorithms and is adaptable to various HPC environments (QSUB, BSUB, SLURM and others). Specific links for genomic resources are either directly provided in this paper or via tutorials and external links. The central location hosting scripts and tutorials is found at this URL: https://sites.google.com/a/broadinstitute.org/RICOPILI/homeSupplementary data are available at Bioinformatics online.","container-title":"Bioinformatics","DOI":"10.1093/bioinformatics/btz633","ISSN":"1367-4803","issue":"3","journalAbbreviation":"Bioinformatics","page":"930-933","title":"RICOPILI: Rapid Imputation for COnsortias PIpeLIne","volume":"36","author":[{"family":"Lam","given":"Max"},{"family":"Awasthi","given":"Swapnil"},{"family":"Watson","given":"Hunna J"},{"family":"Goldstein","given":"Jackie"},{"family":"Panagiotaropoulou","given":"Georgia"},{"family":"Trubetskoy","given":"Vassily"},{"family":"Karlsson","given":"Robert"},{"family":"Frei","given":"Oleksander"},{"family":"Fan","given":"Chun-Chieh"},{"family":"De Witte","given":"Ward"},{"family":"Mota","given":"Nina R"},{"family":"Mullins","given":"Niamh"},{"family":"Brügger","given":"Kim"},{"family":"Lee","given":"S Hong"},{"family":"Wray","given":"Naomi R"},{"family":"Skarabis","given":"Nora"},{"family":"Huang","given":"Hailiang"},{"family":"Neale","given":"Benjamin"},{"family":"Daly","given":"Mark J"},{"family":"Mattheisen","given":"Manuel"},{"family":"Walters","given":"Raymond"},{"family":"Ripke","given":"Stephan"}],"issued":{"date-parts":[["2020",2,1]]}}}],"schema":"https://github.com/citation-style-language/schema/raw/master/csl-citation.json"} </w:instrText>
      </w:r>
      <w:r w:rsidR="00A2292E">
        <w:rPr>
          <w:color w:val="000000" w:themeColor="text1"/>
          <w:lang w:val="en-US"/>
        </w:rPr>
        <w:fldChar w:fldCharType="separate"/>
      </w:r>
      <w:r w:rsidR="00371CF2">
        <w:rPr>
          <w:color w:val="000000"/>
          <w:lang w:val="en-GB"/>
        </w:rPr>
        <w:t>(24)</w:t>
      </w:r>
      <w:r w:rsidR="00A2292E">
        <w:rPr>
          <w:color w:val="000000" w:themeColor="text1"/>
          <w:lang w:val="en-US"/>
        </w:rPr>
        <w:fldChar w:fldCharType="end"/>
      </w:r>
      <w:r w:rsidRPr="003D6B2B">
        <w:rPr>
          <w:color w:val="000000" w:themeColor="text1"/>
          <w:lang w:val="en-US"/>
        </w:rPr>
        <w:t>.</w:t>
      </w:r>
    </w:p>
    <w:p w:rsidR="0010092C" w:rsidRDefault="00A2292E" w:rsidP="00E8684C">
      <w:pPr>
        <w:spacing w:line="360" w:lineRule="auto"/>
      </w:pPr>
      <w:r w:rsidRPr="0044317E">
        <w:t xml:space="preserve">The final PCA of ancestral information was performed after selection and the first 15 PCs were projected from the founders to other relatives. </w:t>
      </w:r>
      <w:r w:rsidR="003D6B2B" w:rsidRPr="003D6B2B">
        <w:rPr>
          <w:color w:val="000000" w:themeColor="text1"/>
          <w:lang w:val="en-US"/>
        </w:rPr>
        <w:t>Initially 516,598 SNPs were shared by the discovery sample and the ABCD dataset, and 350,622 SNPS were generated after clumping. Dosage data were converted to hard-call genotypes using the genetic analyses tool Plink</w:t>
      </w:r>
      <w:r w:rsidR="00D54A73">
        <w:rPr>
          <w:color w:val="000000" w:themeColor="text1"/>
          <w:lang w:val="en-US"/>
        </w:rPr>
        <w:t xml:space="preserve"> </w:t>
      </w:r>
      <w:r w:rsidR="00D54A73" w:rsidRPr="00D54A73">
        <w:rPr>
          <w:color w:val="000000" w:themeColor="text1"/>
          <w:lang w:val="en-US"/>
        </w:rPr>
        <w:t>(v1.90)</w:t>
      </w:r>
      <w:r w:rsidR="003D6B2B" w:rsidRPr="003D6B2B">
        <w:rPr>
          <w:color w:val="000000" w:themeColor="text1"/>
          <w:lang w:val="en-US"/>
        </w:rPr>
        <w:t>, and only SNPs with imputation r2 scores ≥ 0.3 were transferred to PRS</w:t>
      </w:r>
      <w:r>
        <w:rPr>
          <w:color w:val="000000" w:themeColor="text1"/>
          <w:lang w:val="en-US"/>
        </w:rPr>
        <w:fldChar w:fldCharType="begin"/>
      </w:r>
      <w:r w:rsidR="00371CF2">
        <w:rPr>
          <w:color w:val="000000" w:themeColor="text1"/>
          <w:lang w:val="en-US"/>
        </w:rPr>
        <w:instrText xml:space="preserve"> ADDIN ZOTERO_ITEM CSL_CITATION {"citationID":"BKI1VQYp","properties":{"formattedCitation":"(25)","plainCitation":"(25)","noteIndex":0},"citationItems":[{"id":866,"uris":["http://zotero.org/users/9822157/items/WEEG6346"],"itemData":{"id":866,"type":"article-journal","abstract":"Abstract Genome-wide association studies (GWAS) can identify common alleles that contribute to complex disease susceptibility. Despite the large number of SNPs assessed in each study, the effects of most common SNPs must be evaluated indirectly using either genotyped markers or haplotypes thereof as proxies. We have previously implemented a computationally efficient Markov Chain framework for genotype imputation and haplotyping in the freely available MaCH software package. The approach describes sampled chromosomes as mosaics of each other and uses available genotype and shotgun sequence data to estimate unobserved genotypes and haplotypes, together with useful measures of the quality of these estimates. Our approach is already widely used to facilitate comparison of results across studies as well as meta-analyses of GWAS. Here, we use simulations and experimental genotypes to evaluate its accuracy and utility, considering choices of genotyping panels, reference panel configurations, and designs where genotyping is replaced with shotgun sequencing. Importantly, we show that genotype imputation not only facilitates cross study analyses but also increases power of genetic association studies. We show that genotype imputation of common variants using HapMap haplotypes as a reference is very accurate using either genome-wide SNP data or smaller amounts of data typical in fine-mapping studies. Furthermore, we show the approach is applicable in a variety of populations. Finally, we illustrate how association analyses of unobserved variants will benefit from ongoing advances such as larger HapMap reference panels and whole genome shotgun sequencing technologies. Genet. Epidemiol. 34: 816-834, 2010. ? 2010 Wiley-Liss, Inc.","container-title":"Genetic Epidemiology","DOI":"10.1002/gepi.20533","ISSN":"0741-0395","issue":"8","journalAbbreviation":"Genetic Epidemiology","note":"publisher: John Wiley &amp; Sons, Ltd","page":"816-834","title":"MaCH: using sequence and genotype data to estimate haplotypes and unobserved genotypes","volume":"34","author":[{"family":"Li","given":"Yun"},{"family":"Willer","given":"Cristen J."},{"family":"Ding","given":"Jun"},{"family":"Scheet","given":"Paul"},{"family":"Abecasis","given":"Gonçalo R."}],"issued":{"date-parts":[["2010",12,1]]}}}],"schema":"https://github.com/citation-style-language/schema/raw/master/csl-citation.json"} </w:instrText>
      </w:r>
      <w:r>
        <w:rPr>
          <w:color w:val="000000" w:themeColor="text1"/>
          <w:lang w:val="en-US"/>
        </w:rPr>
        <w:fldChar w:fldCharType="separate"/>
      </w:r>
      <w:r w:rsidR="00371CF2">
        <w:rPr>
          <w:color w:val="000000"/>
          <w:lang w:val="en-GB"/>
        </w:rPr>
        <w:t>(25)</w:t>
      </w:r>
      <w:r>
        <w:rPr>
          <w:color w:val="000000" w:themeColor="text1"/>
          <w:lang w:val="en-US"/>
        </w:rPr>
        <w:fldChar w:fldCharType="end"/>
      </w:r>
      <w:r w:rsidR="003D6B2B" w:rsidRPr="003D6B2B">
        <w:rPr>
          <w:color w:val="000000" w:themeColor="text1"/>
          <w:lang w:val="en-US"/>
        </w:rPr>
        <w:t xml:space="preserve">. </w:t>
      </w:r>
      <w:r w:rsidR="00597F74">
        <w:rPr>
          <w:color w:val="000000" w:themeColor="text1"/>
          <w:lang w:val="en-US"/>
        </w:rPr>
        <w:t xml:space="preserve">We used </w:t>
      </w:r>
      <w:r w:rsidR="003D6B2B" w:rsidRPr="003D6B2B">
        <w:rPr>
          <w:color w:val="000000" w:themeColor="text1"/>
          <w:lang w:val="en-US"/>
        </w:rPr>
        <w:t>Plink to calculate PRS under P-value thresholds at 0.001, 0.05, 0.10, 0.20, 0.30, 0.40, 0.50</w:t>
      </w:r>
      <w:r w:rsidR="007021E7">
        <w:rPr>
          <w:color w:val="000000" w:themeColor="text1"/>
          <w:lang w:val="en-US"/>
        </w:rPr>
        <w:t xml:space="preserve"> </w:t>
      </w:r>
      <w:r w:rsidR="007021E7">
        <w:rPr>
          <w:color w:val="000000" w:themeColor="text1"/>
          <w:lang w:val="en-US"/>
        </w:rPr>
        <w:fldChar w:fldCharType="begin"/>
      </w:r>
      <w:r w:rsidR="00371CF2">
        <w:rPr>
          <w:color w:val="000000" w:themeColor="text1"/>
          <w:lang w:val="en-US"/>
        </w:rPr>
        <w:instrText xml:space="preserve"> ADDIN ZOTERO_ITEM CSL_CITATION {"citationID":"yCiDPvP1","properties":{"formattedCitation":"(26)","plainCitation":"(26)","noteIndex":0},"citationItems":[{"id":862,"uris":["http://zotero.org/users/9822157/items/Z6B727VC"],"itemData":{"id":862,"type":"article-journal","abstract":"A polygenic score (PGS) or polygenic risk score (PRS) is an estimate of an individual’s genetic liability to a trait or disease, calculated according to their genotype profile and relevant genome-wide association study (GWAS) data. While present PRSs typically explain only a small fraction of trait variance, their correlation with the single largest contributor to phenotypic variation—genetic liability—has led to the routine application of PRSs across biomedical research. Among a range of applications, PRSs are exploited to assess shared etiology between phenotypes, to evaluate the clinical utility of genetic data for complex disease and as part of experimental studies in which, for example, experiments are performed that compare outcomes (e.g., gene expression and cellular response to treatment) between individuals with low and high PRS values. As GWAS sample sizes increase and PRSs become more powerful, PRSs are set to play a key role in research and stratified medicine. However, despite the importance and growing application of PRSs, there are limited guidelines for performing PRS analyses, which can lead to inconsistency between studies and misinterpretation of results. Here, we provide detailed guidelines for performing and interpreting PRS analyses. We outline standard quality control steps, discuss different methods for the calculation of PRSs, provide an introductory online tutorial, highlight common misconceptions relating to PRS results, offer recommendations for best practice and discuss future challenges.","container-title":"Nature Protocols","DOI":"10.1038/s41596-020-0353-1","ISSN":"1750-2799","issue":"9","journalAbbreviation":"Nat Protoc","language":"en","license":"2020 The Author(s), under exclusive licence to Springer Nature Limited","note":"number: 9\npublisher: Nature Publishing Group","page":"2759-2772","source":"www.nature.com","title":"Tutorial: a guide to performing polygenic risk score analyses","title-short":"Tutorial","volume":"15","author":[{"family":"Choi","given":"Shing Wan"},{"family":"Mak","given":"Timothy Shin-Heng"},{"family":"O’Reilly","given":"Paul F."}],"issued":{"date-parts":[["2020",9]]}}}],"schema":"https://github.com/citation-style-language/schema/raw/master/csl-citation.json"} </w:instrText>
      </w:r>
      <w:r w:rsidR="007021E7">
        <w:rPr>
          <w:color w:val="000000" w:themeColor="text1"/>
          <w:lang w:val="en-US"/>
        </w:rPr>
        <w:fldChar w:fldCharType="separate"/>
      </w:r>
      <w:r w:rsidR="00371CF2">
        <w:rPr>
          <w:color w:val="000000"/>
          <w:lang w:val="en-GB"/>
        </w:rPr>
        <w:t>(26)</w:t>
      </w:r>
      <w:r w:rsidR="007021E7">
        <w:rPr>
          <w:color w:val="000000" w:themeColor="text1"/>
          <w:lang w:val="en-US"/>
        </w:rPr>
        <w:fldChar w:fldCharType="end"/>
      </w:r>
      <w:r w:rsidR="00597F74">
        <w:rPr>
          <w:color w:val="000000" w:themeColor="text1"/>
          <w:lang w:val="en-US"/>
        </w:rPr>
        <w:t xml:space="preserve"> and obtained the </w:t>
      </w:r>
      <w:r w:rsidR="00597F74">
        <w:t xml:space="preserve">mean of all </w:t>
      </w:r>
      <w:r w:rsidR="00597F74" w:rsidRPr="00DF1801">
        <w:t>P</w:t>
      </w:r>
      <w:r w:rsidR="00597F74">
        <w:t>-value thresholds of the relevant PRS</w:t>
      </w:r>
      <w:r w:rsidR="003D6B2B" w:rsidRPr="003D6B2B">
        <w:rPr>
          <w:color w:val="000000" w:themeColor="text1"/>
          <w:lang w:val="en-US"/>
        </w:rPr>
        <w:t>.</w:t>
      </w:r>
    </w:p>
    <w:p w:rsidR="007021E7" w:rsidRDefault="003D6B2B" w:rsidP="00E8684C">
      <w:pPr>
        <w:spacing w:line="360" w:lineRule="auto"/>
        <w:rPr>
          <w:color w:val="000000" w:themeColor="text1"/>
          <w:lang w:val="en-US"/>
        </w:rPr>
      </w:pPr>
      <w:r w:rsidRPr="003D6B2B">
        <w:rPr>
          <w:color w:val="000000" w:themeColor="text1"/>
          <w:lang w:val="en-US"/>
        </w:rPr>
        <w:t>In analyses, we included all fixed-effect covariates and the first 15 principal components (PCs) when running linear mixed effect models for each outcome of interest and all models nested data by family membership within site.</w:t>
      </w:r>
    </w:p>
    <w:p w:rsidR="00E8684C" w:rsidRDefault="00E8684C" w:rsidP="00E8684C">
      <w:pPr>
        <w:pStyle w:val="Heading3"/>
        <w:spacing w:before="0" w:after="0" w:line="360" w:lineRule="auto"/>
        <w:rPr>
          <w:b/>
          <w:bCs/>
        </w:rPr>
      </w:pPr>
    </w:p>
    <w:p w:rsidR="00EE4402" w:rsidRPr="00D9668D" w:rsidRDefault="00EE4402" w:rsidP="00D9668D">
      <w:pPr>
        <w:rPr>
          <w:rFonts w:eastAsiaTheme="majorEastAsia" w:cstheme="majorBidi"/>
          <w:b/>
          <w:bCs/>
          <w:sz w:val="32"/>
          <w:szCs w:val="32"/>
          <w:lang w:val="en-US"/>
        </w:rPr>
      </w:pPr>
      <w:r>
        <w:rPr>
          <w:b/>
          <w:bCs/>
          <w:sz w:val="32"/>
          <w:szCs w:val="32"/>
          <w:lang w:val="en-US"/>
        </w:rPr>
        <w:br w:type="page"/>
      </w:r>
    </w:p>
    <w:p w:rsidR="00537865" w:rsidRPr="00EE4402" w:rsidRDefault="00EE4402" w:rsidP="00D9668D">
      <w:pPr>
        <w:pStyle w:val="Heading2"/>
      </w:pPr>
      <w:bookmarkStart w:id="19" w:name="_Toc152933932"/>
      <w:r w:rsidRPr="00EE4402">
        <w:t>M</w:t>
      </w:r>
      <w:r w:rsidRPr="00EE4402">
        <w:rPr>
          <w:rFonts w:hint="eastAsia"/>
        </w:rPr>
        <w:t>ethod</w:t>
      </w:r>
      <w:r w:rsidRPr="00EE4402">
        <w:t xml:space="preserve"> S</w:t>
      </w:r>
      <w:r w:rsidR="007B6D06">
        <w:t>5</w:t>
      </w:r>
      <w:r w:rsidRPr="00EE4402">
        <w:t xml:space="preserve">: </w:t>
      </w:r>
      <w:r w:rsidR="00261AB6" w:rsidRPr="00EE4402">
        <w:t>Context score calculation</w:t>
      </w:r>
      <w:bookmarkEnd w:id="19"/>
    </w:p>
    <w:p w:rsidR="00537865" w:rsidRPr="00537865" w:rsidRDefault="00537865" w:rsidP="00E8684C">
      <w:pPr>
        <w:spacing w:line="360" w:lineRule="auto"/>
        <w:rPr>
          <w:sz w:val="28"/>
          <w:szCs w:val="28"/>
          <w:lang w:val="en-US"/>
        </w:rPr>
      </w:pPr>
      <w:r w:rsidRPr="00597F74">
        <w:rPr>
          <w:color w:val="000000" w:themeColor="text1"/>
          <w:lang w:val="en-US"/>
        </w:rPr>
        <w:t xml:space="preserve">After selecting the covariates, we first classified them into two groups according to their attributes: risky and protective. Then the raw data of the variables were linearly transformed using min-max normalization to control the range of each environmental/genetic factor between 0 and 1, with a higher score indicating greater risk of the factor. Then, the transformed environmental/genetic factors were added together by context to obtain the initial </w:t>
      </w:r>
      <w:r w:rsidR="006370E7">
        <w:rPr>
          <w:color w:val="000000" w:themeColor="text1"/>
          <w:lang w:val="en-US"/>
        </w:rPr>
        <w:t>b</w:t>
      </w:r>
      <w:r w:rsidRPr="00597F74">
        <w:rPr>
          <w:color w:val="000000" w:themeColor="text1"/>
          <w:lang w:val="en-US"/>
        </w:rPr>
        <w:t>irth</w:t>
      </w:r>
      <w:r w:rsidR="006370E7">
        <w:rPr>
          <w:color w:val="000000" w:themeColor="text1"/>
          <w:lang w:val="en-US"/>
        </w:rPr>
        <w:t>/f</w:t>
      </w:r>
      <w:r w:rsidRPr="00597F74">
        <w:rPr>
          <w:color w:val="000000" w:themeColor="text1"/>
          <w:lang w:val="en-US"/>
        </w:rPr>
        <w:t>amily</w:t>
      </w:r>
      <w:r w:rsidR="006370E7">
        <w:rPr>
          <w:color w:val="000000" w:themeColor="text1"/>
          <w:lang w:val="en-US"/>
        </w:rPr>
        <w:t>/s</w:t>
      </w:r>
      <w:r w:rsidRPr="00597F74">
        <w:rPr>
          <w:color w:val="000000" w:themeColor="text1"/>
          <w:lang w:val="en-US"/>
        </w:rPr>
        <w:t>ociety</w:t>
      </w:r>
      <w:r w:rsidR="006370E7">
        <w:rPr>
          <w:color w:val="000000" w:themeColor="text1"/>
          <w:lang w:val="en-US"/>
        </w:rPr>
        <w:t>/genetic context score</w:t>
      </w:r>
      <w:r w:rsidRPr="00597F74">
        <w:rPr>
          <w:color w:val="000000" w:themeColor="text1"/>
          <w:lang w:val="en-US"/>
        </w:rPr>
        <w:t xml:space="preserve">. Last, </w:t>
      </w:r>
      <w:r w:rsidR="006370E7">
        <w:rPr>
          <w:color w:val="000000" w:themeColor="text1"/>
          <w:lang w:val="en-US"/>
        </w:rPr>
        <w:t>the b</w:t>
      </w:r>
      <w:r w:rsidR="006370E7" w:rsidRPr="00597F74">
        <w:rPr>
          <w:color w:val="000000" w:themeColor="text1"/>
          <w:lang w:val="en-US"/>
        </w:rPr>
        <w:t>irth</w:t>
      </w:r>
      <w:r w:rsidR="006370E7">
        <w:rPr>
          <w:color w:val="000000" w:themeColor="text1"/>
          <w:lang w:val="en-US"/>
        </w:rPr>
        <w:t>/f</w:t>
      </w:r>
      <w:r w:rsidR="006370E7" w:rsidRPr="00597F74">
        <w:rPr>
          <w:color w:val="000000" w:themeColor="text1"/>
          <w:lang w:val="en-US"/>
        </w:rPr>
        <w:t>amily</w:t>
      </w:r>
      <w:r w:rsidR="006370E7">
        <w:rPr>
          <w:color w:val="000000" w:themeColor="text1"/>
          <w:lang w:val="en-US"/>
        </w:rPr>
        <w:t>/s</w:t>
      </w:r>
      <w:r w:rsidR="006370E7" w:rsidRPr="00597F74">
        <w:rPr>
          <w:color w:val="000000" w:themeColor="text1"/>
          <w:lang w:val="en-US"/>
        </w:rPr>
        <w:t>ociety</w:t>
      </w:r>
      <w:r w:rsidR="006370E7">
        <w:rPr>
          <w:color w:val="000000" w:themeColor="text1"/>
          <w:lang w:val="en-US"/>
        </w:rPr>
        <w:t>/genetic context score</w:t>
      </w:r>
      <w:r w:rsidRPr="00597F74">
        <w:rPr>
          <w:color w:val="000000" w:themeColor="text1"/>
          <w:lang w:val="en-US"/>
        </w:rPr>
        <w:t xml:space="preserve"> were mean centered to remove the unnecessary multicollinearity between the interaction terms and their component variables in</w:t>
      </w:r>
      <w:r>
        <w:rPr>
          <w:color w:val="000000" w:themeColor="text1"/>
          <w:lang w:val="en-US"/>
        </w:rPr>
        <w:t xml:space="preserve"> </w:t>
      </w:r>
      <w:r w:rsidRPr="00597F74">
        <w:rPr>
          <w:color w:val="000000" w:themeColor="text1"/>
          <w:lang w:val="en-US"/>
        </w:rPr>
        <w:t>moderation analys</w:t>
      </w:r>
      <w:r>
        <w:rPr>
          <w:color w:val="000000" w:themeColor="text1"/>
          <w:lang w:val="en-US"/>
        </w:rPr>
        <w:t>es</w:t>
      </w:r>
      <w:r w:rsidRPr="00597F74">
        <w:rPr>
          <w:color w:val="000000" w:themeColor="text1"/>
          <w:lang w:val="en-US"/>
        </w:rPr>
        <w:t>.</w:t>
      </w:r>
    </w:p>
    <w:p w:rsidR="00E8684C" w:rsidRDefault="00E8684C" w:rsidP="00E8684C">
      <w:pPr>
        <w:pStyle w:val="Heading3"/>
        <w:spacing w:before="0" w:after="0" w:line="360" w:lineRule="auto"/>
        <w:rPr>
          <w:b/>
          <w:bCs/>
          <w:lang w:val="en-US"/>
        </w:rPr>
      </w:pPr>
    </w:p>
    <w:p w:rsidR="00A87417" w:rsidRPr="00EE4402" w:rsidRDefault="00EE4402" w:rsidP="00D9668D">
      <w:pPr>
        <w:pStyle w:val="Heading2"/>
      </w:pPr>
      <w:bookmarkStart w:id="20" w:name="_Toc152933933"/>
      <w:r w:rsidRPr="00EE4402">
        <w:t>M</w:t>
      </w:r>
      <w:r w:rsidRPr="00EE4402">
        <w:rPr>
          <w:rFonts w:hint="eastAsia"/>
        </w:rPr>
        <w:t>ethod</w:t>
      </w:r>
      <w:r w:rsidRPr="00EE4402">
        <w:t xml:space="preserve"> S</w:t>
      </w:r>
      <w:r w:rsidR="007B6D06">
        <w:t>6</w:t>
      </w:r>
      <w:r w:rsidRPr="00EE4402">
        <w:t xml:space="preserve">: </w:t>
      </w:r>
      <w:r w:rsidR="005A55C7" w:rsidRPr="00EE4402">
        <w:t>Effect size in moderation analys</w:t>
      </w:r>
      <w:r w:rsidR="00327412" w:rsidRPr="00EE4402">
        <w:t>es</w:t>
      </w:r>
      <w:bookmarkEnd w:id="20"/>
    </w:p>
    <w:p w:rsidR="00A04AFD" w:rsidRDefault="003A6135" w:rsidP="00E8684C">
      <w:pPr>
        <w:spacing w:line="360" w:lineRule="auto"/>
        <w:rPr>
          <w:rFonts w:eastAsia="SimSun"/>
          <w:color w:val="000000" w:themeColor="text1"/>
          <w:lang w:val="en-US"/>
        </w:rPr>
      </w:pPr>
      <w:r w:rsidRPr="003A6135">
        <w:rPr>
          <w:color w:val="000000" w:themeColor="text1"/>
          <w:lang w:val="en-US"/>
        </w:rPr>
        <w:t xml:space="preserve">The moderating effect implies that the magnitude of the association between predictor </w:t>
      </w:r>
      <w:r w:rsidRPr="003A6135">
        <w:rPr>
          <w:i/>
          <w:iCs/>
          <w:color w:val="000000" w:themeColor="text1"/>
          <w:lang w:val="en-US"/>
        </w:rPr>
        <w:t>X</w:t>
      </w:r>
      <w:r w:rsidRPr="003A6135">
        <w:rPr>
          <w:color w:val="000000" w:themeColor="text1"/>
          <w:lang w:val="en-US"/>
        </w:rPr>
        <w:t xml:space="preserve"> and outcome variable </w:t>
      </w:r>
      <w:r w:rsidRPr="003A6135">
        <w:rPr>
          <w:i/>
          <w:iCs/>
          <w:color w:val="000000" w:themeColor="text1"/>
          <w:lang w:val="en-US"/>
        </w:rPr>
        <w:t>Y</w:t>
      </w:r>
      <w:r w:rsidRPr="003A6135">
        <w:rPr>
          <w:color w:val="000000" w:themeColor="text1"/>
          <w:lang w:val="en-US"/>
        </w:rPr>
        <w:t xml:space="preserve"> depends on the value of a third variable, </w:t>
      </w:r>
      <w:r w:rsidRPr="003A6135">
        <w:rPr>
          <w:i/>
          <w:iCs/>
          <w:color w:val="000000" w:themeColor="text1"/>
          <w:lang w:val="en-US"/>
        </w:rPr>
        <w:t>Z</w:t>
      </w:r>
      <w:r w:rsidRPr="003A6135">
        <w:rPr>
          <w:color w:val="000000" w:themeColor="text1"/>
          <w:lang w:val="en-US"/>
        </w:rPr>
        <w:t xml:space="preserve">, the moderator. The effect of </w:t>
      </w:r>
      <w:r w:rsidRPr="003A6135">
        <w:rPr>
          <w:i/>
          <w:iCs/>
          <w:color w:val="000000" w:themeColor="text1"/>
          <w:lang w:val="en-US"/>
        </w:rPr>
        <w:t>X</w:t>
      </w:r>
      <w:r w:rsidRPr="003A6135">
        <w:rPr>
          <w:color w:val="000000" w:themeColor="text1"/>
          <w:lang w:val="en-US"/>
        </w:rPr>
        <w:t xml:space="preserve"> on </w:t>
      </w:r>
      <w:r w:rsidRPr="003A6135">
        <w:rPr>
          <w:i/>
          <w:iCs/>
          <w:color w:val="000000" w:themeColor="text1"/>
          <w:lang w:val="en-US"/>
        </w:rPr>
        <w:t>Y</w:t>
      </w:r>
      <w:r w:rsidRPr="003A6135">
        <w:rPr>
          <w:color w:val="000000" w:themeColor="text1"/>
          <w:lang w:val="en-US"/>
        </w:rPr>
        <w:t xml:space="preserve"> varies with the value of </w:t>
      </w:r>
      <w:r w:rsidRPr="003A6135">
        <w:rPr>
          <w:i/>
          <w:iCs/>
          <w:color w:val="000000" w:themeColor="text1"/>
          <w:lang w:val="en-US"/>
        </w:rPr>
        <w:t>Z</w:t>
      </w:r>
      <w:r w:rsidRPr="003A6135">
        <w:rPr>
          <w:color w:val="000000" w:themeColor="text1"/>
          <w:lang w:val="en-US"/>
        </w:rPr>
        <w:t>.</w:t>
      </w:r>
      <w:r>
        <w:rPr>
          <w:color w:val="000000" w:themeColor="text1"/>
          <w:lang w:val="en-US"/>
        </w:rPr>
        <w:t xml:space="preserve"> </w:t>
      </w:r>
      <w:r w:rsidR="00A30FD5" w:rsidRPr="00A30FD5">
        <w:rPr>
          <w:color w:val="000000" w:themeColor="text1"/>
          <w:lang w:val="en-US"/>
        </w:rPr>
        <w:t xml:space="preserve">We used a new effect size in our moderation analysis to quantify the magnitude of the </w:t>
      </w:r>
      <w:r w:rsidR="00A30FD5" w:rsidRPr="00AB6AC8">
        <w:rPr>
          <w:color w:val="000000" w:themeColor="text1"/>
          <w:lang w:val="en-US"/>
        </w:rPr>
        <w:t>moderating effect</w:t>
      </w:r>
      <w:r>
        <w:rPr>
          <w:color w:val="000000" w:themeColor="text1"/>
          <w:lang w:val="en-US"/>
        </w:rPr>
        <w:t>, reflecting</w:t>
      </w:r>
      <w:r w:rsidRPr="003A6135">
        <w:rPr>
          <w:color w:val="000000" w:themeColor="text1"/>
          <w:lang w:val="en-US"/>
        </w:rPr>
        <w:t xml:space="preserve"> the impact of </w:t>
      </w:r>
      <w:r w:rsidRPr="003A6135">
        <w:rPr>
          <w:i/>
          <w:iCs/>
          <w:color w:val="000000" w:themeColor="text1"/>
          <w:lang w:val="en-US"/>
        </w:rPr>
        <w:t>Z</w:t>
      </w:r>
      <w:r w:rsidRPr="003A6135">
        <w:rPr>
          <w:color w:val="000000" w:themeColor="text1"/>
          <w:lang w:val="en-US"/>
        </w:rPr>
        <w:t xml:space="preserve"> on the relationship between </w:t>
      </w:r>
      <w:r w:rsidRPr="003A6135">
        <w:rPr>
          <w:i/>
          <w:iCs/>
          <w:color w:val="000000" w:themeColor="text1"/>
          <w:lang w:val="en-US"/>
        </w:rPr>
        <w:t>X</w:t>
      </w:r>
      <w:r w:rsidRPr="003A6135">
        <w:rPr>
          <w:color w:val="000000" w:themeColor="text1"/>
          <w:lang w:val="en-US"/>
        </w:rPr>
        <w:t xml:space="preserve"> and </w:t>
      </w:r>
      <w:r w:rsidRPr="003A6135">
        <w:rPr>
          <w:i/>
          <w:iCs/>
          <w:color w:val="000000" w:themeColor="text1"/>
          <w:lang w:val="en-US"/>
        </w:rPr>
        <w:t>Y</w:t>
      </w:r>
      <w:r w:rsidR="00327412">
        <w:rPr>
          <w:i/>
          <w:iCs/>
          <w:color w:val="000000" w:themeColor="text1"/>
          <w:lang w:val="en-US"/>
        </w:rPr>
        <w:t xml:space="preserve"> </w:t>
      </w:r>
      <w:r w:rsidR="00327412">
        <w:rPr>
          <w:i/>
          <w:iCs/>
          <w:color w:val="000000" w:themeColor="text1"/>
          <w:lang w:val="en-US"/>
        </w:rPr>
        <w:fldChar w:fldCharType="begin"/>
      </w:r>
      <w:r w:rsidR="00371CF2">
        <w:rPr>
          <w:i/>
          <w:iCs/>
          <w:color w:val="000000" w:themeColor="text1"/>
          <w:lang w:val="en-US"/>
        </w:rPr>
        <w:instrText xml:space="preserve"> ADDIN ZOTERO_ITEM CSL_CITATION {"citationID":"ulDvUv1C","properties":{"formattedCitation":"(27)","plainCitation":"(27)","noteIndex":0},"citationItems":[{"id":852,"uris":["http://zotero.org/users/9822157/items/6E2I85E4"],"itemData":{"id":852,"type":"article-journal","abstract":"Measures of explained variance, ΔR2 and f,2 are routinely used to evaluate the size of moderation effects. However, they suffer from several drawbacks: (a) Not all the variance components of the outcome variable Y are related to the effect of moderation, and so an effect size with the total variance of Y as the denominator cannot accurately characterize the moderation effect; (b) moderation and interaction are conflated; and (c) the assumption of homoscedasticity might be violated when moderation exists. By arguing that measures for the size of moderation effect should be based on the variance of the outcome Y via the predictor variable X (i.e., X→Y), this article develops a new conceptualization of moderation effects that leads to 2 ways of defining new measures of moderation effects size. One is by using regression models that include the moderator, the predictor, and the product term sequentially. The other is based on a variance decomposition of the outcome variable Y. These new effect size measures effectively differentiate the role of the predictor variable from that of the moderator variable. Two empirical examples are provided to contrast the new measures against the traditional ΔR2 and f2, and to illustrate the applications of the new ones. R code is also provided for researchers to compute the new effect size measures. (PsycInfo Database Record (c) 2022 APA, all rights reserved)","container-title":"Psychological Methods","DOI":"10.1037/met0000371","ISSN":"1939-1463(Electronic),1082-989X(Print)","note":"publisher-place: US\npublisher: American Psychological Association","page":"680-700","title":"New measures of effect size in moderation analysis.","volume":"26","author":[{"family":"Liu","given":"Hongyun"},{"family":"Yuan","given":"Ke-Hai"}],"issued":{"date-parts":[["2021"]]}}}],"schema":"https://github.com/citation-style-language/schema/raw/master/csl-citation.json"} </w:instrText>
      </w:r>
      <w:r w:rsidR="00327412">
        <w:rPr>
          <w:i/>
          <w:iCs/>
          <w:color w:val="000000" w:themeColor="text1"/>
          <w:lang w:val="en-US"/>
        </w:rPr>
        <w:fldChar w:fldCharType="separate"/>
      </w:r>
      <w:r w:rsidR="00371CF2">
        <w:rPr>
          <w:color w:val="000000"/>
          <w:lang w:val="en-GB"/>
        </w:rPr>
        <w:t>(27)</w:t>
      </w:r>
      <w:r w:rsidR="00327412">
        <w:rPr>
          <w:i/>
          <w:iCs/>
          <w:color w:val="000000" w:themeColor="text1"/>
          <w:lang w:val="en-US"/>
        </w:rPr>
        <w:fldChar w:fldCharType="end"/>
      </w:r>
      <w:r w:rsidR="00AB6AC8" w:rsidRPr="00AB6AC8">
        <w:rPr>
          <w:rFonts w:eastAsia="SimSun"/>
          <w:color w:val="000000" w:themeColor="text1"/>
          <w:lang w:val="en-US"/>
        </w:rPr>
        <w:t>.</w:t>
      </w:r>
      <w:r w:rsidR="00AB6AC8">
        <w:rPr>
          <w:rFonts w:eastAsia="SimSun"/>
          <w:color w:val="000000" w:themeColor="text1"/>
          <w:lang w:val="en-US"/>
        </w:rPr>
        <w:t xml:space="preserve"> </w:t>
      </w:r>
    </w:p>
    <w:p w:rsidR="00A04AFD" w:rsidRDefault="00A04AFD" w:rsidP="00E8684C">
      <w:pPr>
        <w:spacing w:line="360" w:lineRule="auto"/>
        <w:rPr>
          <w:rFonts w:eastAsia="SimSun"/>
          <w:color w:val="000000" w:themeColor="text1"/>
          <w:lang w:val="en-US"/>
        </w:rPr>
      </w:pPr>
      <w:r>
        <w:rPr>
          <w:rFonts w:eastAsia="SimSun"/>
          <w:color w:val="000000" w:themeColor="text1"/>
          <w:lang w:val="en-US"/>
        </w:rPr>
        <w:t>The</w:t>
      </w:r>
      <w:r w:rsidRPr="00A04AFD">
        <w:rPr>
          <w:rFonts w:eastAsia="SimSun"/>
          <w:color w:val="000000" w:themeColor="text1"/>
          <w:lang w:val="en-US"/>
        </w:rPr>
        <w:t xml:space="preserve"> combined form</w:t>
      </w:r>
      <w:r>
        <w:rPr>
          <w:rFonts w:eastAsia="SimSun"/>
          <w:color w:val="000000" w:themeColor="text1"/>
          <w:lang w:val="en-US"/>
        </w:rPr>
        <w:t xml:space="preserve"> of </w:t>
      </w:r>
      <w:r w:rsidRPr="00A04AFD">
        <w:rPr>
          <w:rFonts w:eastAsia="SimSun"/>
          <w:color w:val="000000" w:themeColor="text1"/>
          <w:lang w:val="en-US"/>
        </w:rPr>
        <w:t xml:space="preserve">the </w:t>
      </w:r>
      <w:r>
        <w:rPr>
          <w:rFonts w:eastAsia="SimSun"/>
          <w:color w:val="000000" w:themeColor="text1"/>
          <w:lang w:val="en-US"/>
        </w:rPr>
        <w:t xml:space="preserve">developed </w:t>
      </w:r>
      <w:r w:rsidRPr="00A04AFD">
        <w:rPr>
          <w:rFonts w:eastAsia="SimSun"/>
          <w:color w:val="000000" w:themeColor="text1"/>
          <w:lang w:val="en-US"/>
        </w:rPr>
        <w:t>2MMR model</w:t>
      </w:r>
      <w:r>
        <w:rPr>
          <w:rFonts w:eastAsia="SimSun"/>
          <w:color w:val="000000" w:themeColor="text1"/>
          <w:lang w:val="en-US"/>
        </w:rPr>
        <w:t xml:space="preserve"> is</w:t>
      </w:r>
    </w:p>
    <w:p w:rsidR="00A04AFD" w:rsidRDefault="00000000" w:rsidP="00E8684C">
      <w:pPr>
        <w:spacing w:line="360" w:lineRule="auto"/>
        <w:jc w:val="center"/>
        <w:rPr>
          <w:rFonts w:eastAsia="SimSun"/>
          <w:color w:val="000000" w:themeColor="text1"/>
          <w:lang w:val="en-US"/>
        </w:rPr>
      </w:pPr>
      <m:oMath>
        <m:sSub>
          <m:sSubPr>
            <m:ctrlPr>
              <w:rPr>
                <w:rFonts w:ascii="Cambria Math" w:eastAsia="SimSun" w:hAnsi="Cambria Math"/>
                <w:i/>
                <w:color w:val="000000" w:themeColor="text1"/>
                <w:lang w:val="en-US"/>
              </w:rPr>
            </m:ctrlPr>
          </m:sSubPr>
          <m:e>
            <m:r>
              <w:rPr>
                <w:rFonts w:ascii="Cambria Math" w:eastAsia="SimSun" w:hAnsi="Cambria Math"/>
                <w:color w:val="000000" w:themeColor="text1"/>
                <w:lang w:val="en-US"/>
              </w:rPr>
              <m:t>Y</m:t>
            </m:r>
          </m:e>
          <m:sub>
            <m:r>
              <w:rPr>
                <w:rFonts w:ascii="Cambria Math" w:eastAsia="SimSun" w:hAnsi="Cambria Math"/>
                <w:color w:val="000000" w:themeColor="text1"/>
                <w:lang w:val="en-US"/>
              </w:rPr>
              <m:t>i</m:t>
            </m:r>
          </m:sub>
        </m:sSub>
        <m:r>
          <w:rPr>
            <w:rFonts w:ascii="Cambria Math" w:eastAsia="SimSun" w:hAnsi="Cambria Math"/>
            <w:color w:val="000000" w:themeColor="text1"/>
            <w:lang w:val="en-US"/>
          </w:rPr>
          <m:t>=</m:t>
        </m:r>
        <m:r>
          <m:rPr>
            <m:sty m:val="p"/>
          </m:rPr>
          <w:rPr>
            <w:rFonts w:ascii="Cambria Math" w:eastAsia="SimSun" w:hAnsi="Cambria Math"/>
            <w:color w:val="000000" w:themeColor="text1"/>
            <w:lang w:val="en-US"/>
          </w:rPr>
          <m:t xml:space="preserve"> </m:t>
        </m:r>
        <m:sSub>
          <m:sSubPr>
            <m:ctrlPr>
              <w:rPr>
                <w:rFonts w:ascii="Cambria Math" w:eastAsia="SimSun" w:hAnsi="Cambria Math"/>
                <w:i/>
                <w:color w:val="000000" w:themeColor="text1"/>
                <w:lang w:val="en-US"/>
              </w:rPr>
            </m:ctrlPr>
          </m:sSubPr>
          <m:e>
            <m:r>
              <w:rPr>
                <w:rFonts w:ascii="Cambria Math" w:eastAsia="SimSun" w:hAnsi="Cambria Math"/>
                <w:color w:val="000000" w:themeColor="text1"/>
                <w:lang w:val="en-US"/>
              </w:rPr>
              <m:t>γ</m:t>
            </m:r>
          </m:e>
          <m:sub>
            <m:r>
              <w:rPr>
                <w:rFonts w:ascii="Cambria Math" w:eastAsia="SimSun" w:hAnsi="Cambria Math"/>
                <w:color w:val="000000" w:themeColor="text1"/>
                <w:lang w:val="en-US"/>
              </w:rPr>
              <m:t>00</m:t>
            </m:r>
          </m:sub>
        </m:sSub>
        <m:r>
          <w:rPr>
            <w:rFonts w:ascii="Cambria Math" w:eastAsia="SimSun" w:hAnsi="Cambria Math"/>
            <w:color w:val="000000" w:themeColor="text1"/>
            <w:lang w:val="en-US"/>
          </w:rPr>
          <m:t>+</m:t>
        </m:r>
        <m:r>
          <m:rPr>
            <m:sty m:val="p"/>
          </m:rPr>
          <w:rPr>
            <w:rFonts w:ascii="Cambria Math" w:eastAsia="SimSun" w:hAnsi="Cambria Math"/>
            <w:color w:val="000000" w:themeColor="text1"/>
            <w:lang w:val="en-US"/>
          </w:rPr>
          <m:t xml:space="preserve"> </m:t>
        </m:r>
        <m:sSub>
          <m:sSubPr>
            <m:ctrlPr>
              <w:rPr>
                <w:rFonts w:ascii="Cambria Math" w:eastAsia="SimSun" w:hAnsi="Cambria Math"/>
                <w:i/>
                <w:color w:val="000000" w:themeColor="text1"/>
                <w:lang w:val="en-US"/>
              </w:rPr>
            </m:ctrlPr>
          </m:sSubPr>
          <m:e>
            <m:r>
              <w:rPr>
                <w:rFonts w:ascii="Cambria Math" w:eastAsia="SimSun" w:hAnsi="Cambria Math"/>
                <w:color w:val="000000" w:themeColor="text1"/>
                <w:lang w:val="en-US"/>
              </w:rPr>
              <m:t>γ</m:t>
            </m:r>
          </m:e>
          <m:sub>
            <m:r>
              <w:rPr>
                <w:rFonts w:ascii="Cambria Math" w:eastAsia="SimSun" w:hAnsi="Cambria Math"/>
                <w:color w:val="000000" w:themeColor="text1"/>
                <w:lang w:val="en-US"/>
              </w:rPr>
              <m:t>01</m:t>
            </m:r>
          </m:sub>
        </m:sSub>
        <m:sSub>
          <m:sSubPr>
            <m:ctrlPr>
              <w:rPr>
                <w:rFonts w:ascii="Cambria Math" w:eastAsia="SimSun" w:hAnsi="Cambria Math"/>
                <w:i/>
                <w:color w:val="000000" w:themeColor="text1"/>
                <w:lang w:val="en-US"/>
              </w:rPr>
            </m:ctrlPr>
          </m:sSubPr>
          <m:e>
            <m:r>
              <w:rPr>
                <w:rFonts w:ascii="Cambria Math" w:eastAsia="SimSun" w:hAnsi="Cambria Math"/>
                <w:color w:val="000000" w:themeColor="text1"/>
                <w:lang w:val="en-US"/>
              </w:rPr>
              <m:t>Z</m:t>
            </m:r>
          </m:e>
          <m:sub>
            <m:r>
              <w:rPr>
                <w:rFonts w:ascii="Cambria Math" w:eastAsia="SimSun" w:hAnsi="Cambria Math"/>
                <w:color w:val="000000" w:themeColor="text1"/>
                <w:lang w:val="en-US"/>
              </w:rPr>
              <m:t>i</m:t>
            </m:r>
          </m:sub>
        </m:sSub>
        <m:r>
          <w:rPr>
            <w:rFonts w:ascii="Cambria Math" w:eastAsia="SimSun" w:hAnsi="Cambria Math"/>
            <w:color w:val="000000" w:themeColor="text1"/>
            <w:lang w:val="en-US"/>
          </w:rPr>
          <m:t>+</m:t>
        </m:r>
        <m:d>
          <m:dPr>
            <m:ctrlPr>
              <w:rPr>
                <w:rFonts w:ascii="Cambria Math" w:eastAsia="SimSun" w:hAnsi="Cambria Math"/>
                <w:i/>
                <w:color w:val="000000" w:themeColor="text1"/>
                <w:lang w:val="en-US"/>
              </w:rPr>
            </m:ctrlPr>
          </m:dPr>
          <m:e>
            <m:sSub>
              <m:sSubPr>
                <m:ctrlPr>
                  <w:rPr>
                    <w:rFonts w:ascii="Cambria Math" w:eastAsia="SimSun" w:hAnsi="Cambria Math"/>
                    <w:i/>
                    <w:color w:val="000000" w:themeColor="text1"/>
                    <w:lang w:val="en-US"/>
                  </w:rPr>
                </m:ctrlPr>
              </m:sSubPr>
              <m:e>
                <m:r>
                  <w:rPr>
                    <w:rFonts w:ascii="Cambria Math" w:eastAsia="SimSun" w:hAnsi="Cambria Math"/>
                    <w:color w:val="000000" w:themeColor="text1"/>
                    <w:lang w:val="en-US"/>
                  </w:rPr>
                  <m:t>γ</m:t>
                </m:r>
              </m:e>
              <m:sub>
                <m:r>
                  <w:rPr>
                    <w:rFonts w:ascii="Cambria Math" w:eastAsia="SimSun" w:hAnsi="Cambria Math"/>
                    <w:color w:val="000000" w:themeColor="text1"/>
                    <w:lang w:val="en-US"/>
                  </w:rPr>
                  <m:t>10</m:t>
                </m:r>
              </m:sub>
            </m:sSub>
            <m:r>
              <w:rPr>
                <w:rFonts w:ascii="Cambria Math" w:eastAsia="SimSun" w:hAnsi="Cambria Math"/>
                <w:color w:val="000000" w:themeColor="text1"/>
                <w:lang w:val="en-US"/>
              </w:rPr>
              <m:t>+</m:t>
            </m:r>
            <m:sSub>
              <m:sSubPr>
                <m:ctrlPr>
                  <w:rPr>
                    <w:rFonts w:ascii="Cambria Math" w:eastAsia="SimSun" w:hAnsi="Cambria Math"/>
                    <w:i/>
                    <w:color w:val="000000" w:themeColor="text1"/>
                    <w:lang w:val="en-US"/>
                  </w:rPr>
                </m:ctrlPr>
              </m:sSubPr>
              <m:e>
                <m:r>
                  <w:rPr>
                    <w:rFonts w:ascii="Cambria Math" w:eastAsia="SimSun" w:hAnsi="Cambria Math"/>
                    <w:color w:val="000000" w:themeColor="text1"/>
                    <w:lang w:val="en-US"/>
                  </w:rPr>
                  <m:t>γ</m:t>
                </m:r>
              </m:e>
              <m:sub>
                <m:r>
                  <w:rPr>
                    <w:rFonts w:ascii="Cambria Math" w:eastAsia="SimSun" w:hAnsi="Cambria Math"/>
                    <w:color w:val="000000" w:themeColor="text1"/>
                    <w:lang w:val="en-US"/>
                  </w:rPr>
                  <m:t>11</m:t>
                </m:r>
              </m:sub>
            </m:sSub>
            <m:sSub>
              <m:sSubPr>
                <m:ctrlPr>
                  <w:rPr>
                    <w:rFonts w:ascii="Cambria Math" w:eastAsia="SimSun" w:hAnsi="Cambria Math"/>
                    <w:i/>
                    <w:color w:val="000000" w:themeColor="text1"/>
                    <w:lang w:val="en-US"/>
                  </w:rPr>
                </m:ctrlPr>
              </m:sSubPr>
              <m:e>
                <m:r>
                  <w:rPr>
                    <w:rFonts w:ascii="Cambria Math" w:eastAsia="SimSun" w:hAnsi="Cambria Math"/>
                    <w:color w:val="000000" w:themeColor="text1"/>
                    <w:lang w:val="en-US"/>
                  </w:rPr>
                  <m:t>Z</m:t>
                </m:r>
              </m:e>
              <m:sub>
                <m:r>
                  <w:rPr>
                    <w:rFonts w:ascii="Cambria Math" w:eastAsia="SimSun" w:hAnsi="Cambria Math"/>
                    <w:color w:val="000000" w:themeColor="text1"/>
                    <w:lang w:val="en-US"/>
                  </w:rPr>
                  <m:t>i</m:t>
                </m:r>
              </m:sub>
            </m:sSub>
            <m:r>
              <w:rPr>
                <w:rFonts w:ascii="Cambria Math" w:eastAsia="SimSun" w:hAnsi="Cambria Math"/>
                <w:color w:val="000000" w:themeColor="text1"/>
                <w:lang w:val="en-US"/>
              </w:rPr>
              <m:t>+</m:t>
            </m:r>
            <m:sSub>
              <m:sSubPr>
                <m:ctrlPr>
                  <w:rPr>
                    <w:rFonts w:ascii="Cambria Math" w:eastAsia="SimSun" w:hAnsi="Cambria Math"/>
                    <w:i/>
                    <w:color w:val="000000" w:themeColor="text1"/>
                    <w:lang w:val="en-US"/>
                  </w:rPr>
                </m:ctrlPr>
              </m:sSubPr>
              <m:e>
                <m:r>
                  <w:rPr>
                    <w:rFonts w:ascii="Cambria Math" w:eastAsia="SimSun" w:hAnsi="Cambria Math"/>
                    <w:color w:val="000000" w:themeColor="text1"/>
                    <w:lang w:val="en-US"/>
                  </w:rPr>
                  <m:t>u</m:t>
                </m:r>
              </m:e>
              <m:sub>
                <m:r>
                  <w:rPr>
                    <w:rFonts w:ascii="Cambria Math" w:eastAsia="SimSun" w:hAnsi="Cambria Math"/>
                    <w:color w:val="000000" w:themeColor="text1"/>
                    <w:lang w:val="en-US"/>
                  </w:rPr>
                  <m:t>i1</m:t>
                </m:r>
              </m:sub>
            </m:sSub>
          </m:e>
        </m:d>
        <m:sSub>
          <m:sSubPr>
            <m:ctrlPr>
              <w:rPr>
                <w:rFonts w:ascii="Cambria Math" w:eastAsia="SimSun" w:hAnsi="Cambria Math"/>
                <w:i/>
                <w:color w:val="000000" w:themeColor="text1"/>
                <w:lang w:val="en-US"/>
              </w:rPr>
            </m:ctrlPr>
          </m:sSubPr>
          <m:e>
            <m:r>
              <w:rPr>
                <w:rFonts w:ascii="Cambria Math" w:eastAsia="SimSun" w:hAnsi="Cambria Math"/>
                <w:color w:val="000000" w:themeColor="text1"/>
                <w:lang w:val="en-US"/>
              </w:rPr>
              <m:t>X</m:t>
            </m:r>
          </m:e>
          <m:sub>
            <m:r>
              <w:rPr>
                <w:rFonts w:ascii="Cambria Math" w:eastAsia="SimSun" w:hAnsi="Cambria Math"/>
                <w:color w:val="000000" w:themeColor="text1"/>
                <w:lang w:val="en-US"/>
              </w:rPr>
              <m:t>i</m:t>
            </m:r>
          </m:sub>
        </m:sSub>
        <m:r>
          <w:rPr>
            <w:rFonts w:ascii="Cambria Math" w:eastAsia="SimSun" w:hAnsi="Cambria Math"/>
            <w:color w:val="000000" w:themeColor="text1"/>
            <w:lang w:val="en-US"/>
          </w:rPr>
          <m:t>+</m:t>
        </m:r>
        <m:sSub>
          <m:sSubPr>
            <m:ctrlPr>
              <w:rPr>
                <w:rFonts w:ascii="Cambria Math" w:eastAsia="SimSun" w:hAnsi="Cambria Math"/>
                <w:i/>
                <w:color w:val="000000" w:themeColor="text1"/>
                <w:lang w:val="en-US"/>
              </w:rPr>
            </m:ctrlPr>
          </m:sSubPr>
          <m:e>
            <m:r>
              <w:rPr>
                <w:rFonts w:ascii="Cambria Math" w:eastAsia="SimSun" w:hAnsi="Cambria Math"/>
                <w:color w:val="000000" w:themeColor="text1"/>
                <w:lang w:val="en-US"/>
              </w:rPr>
              <m:t>δ</m:t>
            </m:r>
          </m:e>
          <m:sub>
            <m:r>
              <w:rPr>
                <w:rFonts w:ascii="Cambria Math" w:eastAsia="SimSun" w:hAnsi="Cambria Math"/>
                <w:color w:val="000000" w:themeColor="text1"/>
                <w:lang w:val="en-US"/>
              </w:rPr>
              <m:t>i</m:t>
            </m:r>
          </m:sub>
        </m:sSub>
      </m:oMath>
      <w:r w:rsidR="001E0769">
        <w:rPr>
          <w:rFonts w:eastAsia="SimSun"/>
          <w:color w:val="000000" w:themeColor="text1"/>
          <w:lang w:val="en-US"/>
        </w:rPr>
        <w:t xml:space="preserve"> ,</w:t>
      </w:r>
    </w:p>
    <w:p w:rsidR="00A04AFD" w:rsidRDefault="001E0769" w:rsidP="00E8684C">
      <w:pPr>
        <w:spacing w:line="360" w:lineRule="auto"/>
        <w:rPr>
          <w:rFonts w:eastAsia="SimSun"/>
          <w:color w:val="000000" w:themeColor="text1"/>
          <w:lang w:val="en-US"/>
        </w:rPr>
      </w:pPr>
      <w:r>
        <w:rPr>
          <w:rFonts w:eastAsia="SimSun"/>
          <w:color w:val="000000" w:themeColor="text1"/>
          <w:lang w:val="en-US"/>
        </w:rPr>
        <w:t xml:space="preserve">where </w:t>
      </w:r>
      <m:oMath>
        <m:sSub>
          <m:sSubPr>
            <m:ctrlPr>
              <w:rPr>
                <w:rFonts w:ascii="Cambria Math" w:eastAsia="SimSun" w:hAnsi="Cambria Math"/>
                <w:i/>
                <w:color w:val="000000" w:themeColor="text1"/>
                <w:lang w:val="en-US"/>
              </w:rPr>
            </m:ctrlPr>
          </m:sSubPr>
          <m:e>
            <m:sSub>
              <m:sSubPr>
                <m:ctrlPr>
                  <w:rPr>
                    <w:rFonts w:ascii="Cambria Math" w:eastAsia="SimSun" w:hAnsi="Cambria Math"/>
                    <w:i/>
                    <w:color w:val="000000" w:themeColor="text1"/>
                    <w:lang w:val="en-US"/>
                  </w:rPr>
                </m:ctrlPr>
              </m:sSubPr>
              <m:e>
                <m:r>
                  <w:rPr>
                    <w:rFonts w:ascii="Cambria Math" w:eastAsia="SimSun" w:hAnsi="Cambria Math"/>
                    <w:color w:val="000000" w:themeColor="text1"/>
                    <w:lang w:val="en-US"/>
                  </w:rPr>
                  <m:t>γ</m:t>
                </m:r>
              </m:e>
              <m:sub>
                <m:r>
                  <w:rPr>
                    <w:rFonts w:ascii="Cambria Math" w:eastAsia="SimSun" w:hAnsi="Cambria Math"/>
                    <w:color w:val="000000" w:themeColor="text1"/>
                    <w:lang w:val="en-US"/>
                  </w:rPr>
                  <m:t>00</m:t>
                </m:r>
              </m:sub>
            </m:sSub>
            <m:r>
              <m:rPr>
                <m:sty m:val="p"/>
              </m:rPr>
              <w:rPr>
                <w:rFonts w:ascii="Cambria Math" w:eastAsia="SimSun" w:hAnsi="Cambria Math"/>
                <w:color w:val="000000" w:themeColor="text1"/>
                <w:lang w:val="en-US"/>
              </w:rPr>
              <m:t xml:space="preserve">, </m:t>
            </m:r>
            <m:sSub>
              <m:sSubPr>
                <m:ctrlPr>
                  <w:rPr>
                    <w:rFonts w:ascii="Cambria Math" w:eastAsia="SimSun" w:hAnsi="Cambria Math"/>
                    <w:i/>
                    <w:color w:val="000000" w:themeColor="text1"/>
                    <w:lang w:val="en-US"/>
                  </w:rPr>
                </m:ctrlPr>
              </m:sSubPr>
              <m:e>
                <m:r>
                  <w:rPr>
                    <w:rFonts w:ascii="Cambria Math" w:eastAsia="SimSun" w:hAnsi="Cambria Math"/>
                    <w:color w:val="000000" w:themeColor="text1"/>
                    <w:lang w:val="en-US"/>
                  </w:rPr>
                  <m:t>γ</m:t>
                </m:r>
              </m:e>
              <m:sub>
                <m:r>
                  <w:rPr>
                    <w:rFonts w:ascii="Cambria Math" w:eastAsia="SimSun" w:hAnsi="Cambria Math"/>
                    <w:color w:val="000000" w:themeColor="text1"/>
                    <w:lang w:val="en-US"/>
                  </w:rPr>
                  <m:t>01</m:t>
                </m:r>
              </m:sub>
            </m:sSub>
            <m:r>
              <m:rPr>
                <m:sty m:val="p"/>
              </m:rPr>
              <w:rPr>
                <w:rFonts w:ascii="Cambria Math" w:eastAsia="SimSun" w:hAnsi="Cambria Math"/>
                <w:color w:val="000000" w:themeColor="text1"/>
                <w:lang w:val="en-US"/>
              </w:rPr>
              <m:t xml:space="preserve">, </m:t>
            </m:r>
            <m:r>
              <w:rPr>
                <w:rFonts w:ascii="Cambria Math" w:eastAsia="SimSun" w:hAnsi="Cambria Math"/>
                <w:color w:val="000000" w:themeColor="text1"/>
                <w:lang w:val="en-US"/>
              </w:rPr>
              <m:t>γ</m:t>
            </m:r>
          </m:e>
          <m:sub>
            <m:r>
              <w:rPr>
                <w:rFonts w:ascii="Cambria Math" w:eastAsia="SimSun" w:hAnsi="Cambria Math"/>
                <w:color w:val="000000" w:themeColor="text1"/>
                <w:lang w:val="en-US"/>
              </w:rPr>
              <m:t>10</m:t>
            </m:r>
          </m:sub>
        </m:sSub>
      </m:oMath>
      <w:r>
        <w:rPr>
          <w:rFonts w:eastAsia="SimSun"/>
          <w:color w:val="000000" w:themeColor="text1"/>
          <w:lang w:val="en-US"/>
        </w:rPr>
        <w:t xml:space="preserve">, </w:t>
      </w:r>
      <m:oMath>
        <m:sSub>
          <m:sSubPr>
            <m:ctrlPr>
              <w:rPr>
                <w:rFonts w:ascii="Cambria Math" w:eastAsia="SimSun" w:hAnsi="Cambria Math"/>
                <w:i/>
                <w:color w:val="000000" w:themeColor="text1"/>
                <w:lang w:val="en-US"/>
              </w:rPr>
            </m:ctrlPr>
          </m:sSubPr>
          <m:e>
            <m:r>
              <w:rPr>
                <w:rFonts w:ascii="Cambria Math" w:eastAsia="SimSun" w:hAnsi="Cambria Math"/>
                <w:color w:val="000000" w:themeColor="text1"/>
                <w:lang w:val="en-US"/>
              </w:rPr>
              <m:t>γ</m:t>
            </m:r>
          </m:e>
          <m:sub>
            <m:r>
              <w:rPr>
                <w:rFonts w:ascii="Cambria Math" w:eastAsia="SimSun" w:hAnsi="Cambria Math"/>
                <w:color w:val="000000" w:themeColor="text1"/>
                <w:lang w:val="en-US"/>
              </w:rPr>
              <m:t>11</m:t>
            </m:r>
          </m:sub>
        </m:sSub>
      </m:oMath>
      <w:r>
        <w:rPr>
          <w:rFonts w:eastAsia="SimSun"/>
          <w:color w:val="000000" w:themeColor="text1"/>
          <w:lang w:val="en-US"/>
        </w:rPr>
        <w:t xml:space="preserve"> are </w:t>
      </w:r>
      <w:r w:rsidRPr="00A04AFD">
        <w:rPr>
          <w:rFonts w:eastAsia="SimSun"/>
          <w:color w:val="000000" w:themeColor="text1"/>
          <w:lang w:val="en-US"/>
        </w:rPr>
        <w:t>regression coefficients</w:t>
      </w:r>
      <w:r w:rsidR="00327412">
        <w:rPr>
          <w:rFonts w:eastAsia="SimSun"/>
          <w:color w:val="000000" w:themeColor="text1"/>
          <w:lang w:val="en-US"/>
        </w:rPr>
        <w:fldChar w:fldCharType="begin"/>
      </w:r>
      <w:r w:rsidR="00371CF2">
        <w:rPr>
          <w:rFonts w:eastAsia="SimSun"/>
          <w:color w:val="000000" w:themeColor="text1"/>
          <w:lang w:val="en-US"/>
        </w:rPr>
        <w:instrText xml:space="preserve"> ADDIN ZOTERO_ITEM CSL_CITATION {"citationID":"LIpHUmQ7","properties":{"formattedCitation":"(28)","plainCitation":"(28)","noteIndex":0},"citationItems":[{"id":888,"uris":["http://zotero.org/users/9822157/items/D5PAMAMT"],"itemData":{"id":888,"type":"article-journal","abstract":"Moderation analysis is widely used in social and behavioral research. The most commonly used model for moderation analysis is moderated multiple regression (MMR) in which the explanatory variables of the regression model include product terms, and the model is typically estimated by least squares (LS). This paper argues for a two-level regression model in which the regression coefficients of a criterion variable on predictors are further regressed on moderator variables. An algorithm for estimating the parameters of the two-level model by normal-distribution-based maximum likelihood (NML) is developed. Formulas for the standard errors (SEs) of the parameter estimates are provided and studied. Results indicate that, when heteroscedasticity exists, NML with the two-level model gives more efficient and more accurate parameter estimates than the LS analysis of the MMR model. When error variances are homoscedastic, NML with the two-level model leads to essentially the same results as LS with the MMR model. Most importantly, the two-level regression model permits estimating the percentage of variance of each regression coefficient that is due to moderator variables. When applied to data from General Social Surveys 1991, NML with the two-level model identified a significant moderation effect of race on the regression of job prestige on years of education while LS with the MMR model did not. An R package is also developed and documented to facilitate the application of the two-level model.","container-title":"Psychometrika","DOI":"10.1007/s11336-013-9357-x","ISSN":"1860-0980","issue":"4","journalAbbreviation":"Psychometrika","page":"701-732","title":"Moderation Analysis Using a Two-Level Regression Model","volume":"79","author":[{"family":"Yuan","given":"Ke-Hai"},{"family":"Cheng","given":"Ying"},{"family":"Maxwell","given":"Scott"}],"issued":{"date-parts":[["2014",10,1]]}}}],"schema":"https://github.com/citation-style-language/schema/raw/master/csl-citation.json"} </w:instrText>
      </w:r>
      <w:r w:rsidR="00327412">
        <w:rPr>
          <w:rFonts w:eastAsia="SimSun"/>
          <w:color w:val="000000" w:themeColor="text1"/>
          <w:lang w:val="en-US"/>
        </w:rPr>
        <w:fldChar w:fldCharType="separate"/>
      </w:r>
      <w:r w:rsidR="00371CF2">
        <w:rPr>
          <w:color w:val="000000"/>
          <w:lang w:val="en-GB"/>
        </w:rPr>
        <w:t>(28)</w:t>
      </w:r>
      <w:r w:rsidR="00327412">
        <w:rPr>
          <w:rFonts w:eastAsia="SimSun"/>
          <w:color w:val="000000" w:themeColor="text1"/>
          <w:lang w:val="en-US"/>
        </w:rPr>
        <w:fldChar w:fldCharType="end"/>
      </w:r>
      <w:r>
        <w:rPr>
          <w:rFonts w:eastAsia="SimSun"/>
          <w:color w:val="000000" w:themeColor="text1"/>
          <w:lang w:val="en-US"/>
        </w:rPr>
        <w:t>.</w:t>
      </w:r>
    </w:p>
    <w:p w:rsidR="00E54DF1" w:rsidRDefault="001E0769" w:rsidP="00E8684C">
      <w:pPr>
        <w:spacing w:line="360" w:lineRule="auto"/>
        <w:rPr>
          <w:rFonts w:eastAsia="SimSun"/>
          <w:color w:val="000000" w:themeColor="text1"/>
          <w:lang w:val="en-US"/>
        </w:rPr>
      </w:pPr>
      <w:r>
        <w:rPr>
          <w:rFonts w:eastAsia="SimSun"/>
          <w:color w:val="000000" w:themeColor="text1"/>
          <w:lang w:val="en-US"/>
        </w:rPr>
        <w:t>Thus, t</w:t>
      </w:r>
      <w:r w:rsidR="00AB6AC8">
        <w:rPr>
          <w:rFonts w:eastAsia="SimSun"/>
          <w:color w:val="000000" w:themeColor="text1"/>
          <w:lang w:val="en-US"/>
        </w:rPr>
        <w:t xml:space="preserve">he new effect size is defined based on the explained variance of </w:t>
      </w:r>
      <w:r w:rsidR="00AB6AC8" w:rsidRPr="003A6135">
        <w:rPr>
          <w:rFonts w:eastAsia="SimSun"/>
          <w:i/>
          <w:iCs/>
          <w:color w:val="000000" w:themeColor="text1"/>
          <w:lang w:val="en-US"/>
        </w:rPr>
        <w:t>Y</w:t>
      </w:r>
      <w:r w:rsidR="00AB6AC8">
        <w:rPr>
          <w:rFonts w:eastAsia="SimSun"/>
          <w:color w:val="000000" w:themeColor="text1"/>
          <w:lang w:val="en-US"/>
        </w:rPr>
        <w:t xml:space="preserve"> </w:t>
      </w:r>
      <w:r w:rsidR="00AB6AC8">
        <w:rPr>
          <w:rFonts w:eastAsia="SimSun" w:hint="eastAsia"/>
          <w:color w:val="000000" w:themeColor="text1"/>
          <w:lang w:val="en-US"/>
        </w:rPr>
        <w:t>via</w:t>
      </w:r>
      <w:r w:rsidR="00AB6AC8">
        <w:rPr>
          <w:rFonts w:eastAsia="SimSun"/>
          <w:color w:val="000000" w:themeColor="text1"/>
          <w:lang w:val="en-US"/>
        </w:rPr>
        <w:t xml:space="preserve"> </w:t>
      </w:r>
      <w:r w:rsidR="00AB6AC8" w:rsidRPr="003A6135">
        <w:rPr>
          <w:rFonts w:eastAsia="SimSun"/>
          <w:i/>
          <w:iCs/>
          <w:color w:val="000000" w:themeColor="text1"/>
          <w:lang w:val="en-US"/>
        </w:rPr>
        <w:t>X</w:t>
      </w:r>
      <w:r w:rsidR="00AB6AC8">
        <w:rPr>
          <w:rFonts w:eastAsia="SimSun"/>
          <w:color w:val="000000" w:themeColor="text1"/>
          <w:lang w:val="en-US"/>
        </w:rPr>
        <w:t xml:space="preserve">, that is </w:t>
      </w:r>
    </w:p>
    <w:p w:rsidR="00E54DF1" w:rsidRDefault="00000000" w:rsidP="00E8684C">
      <w:pPr>
        <w:spacing w:line="360" w:lineRule="auto"/>
        <w:jc w:val="center"/>
        <w:rPr>
          <w:rFonts w:eastAsia="SimSun"/>
          <w:color w:val="000000" w:themeColor="text1"/>
          <w:lang w:val="en-US"/>
        </w:rPr>
      </w:pPr>
      <m:oMath>
        <m:sSup>
          <m:sSupPr>
            <m:ctrlPr>
              <w:rPr>
                <w:rFonts w:ascii="Cambria Math" w:eastAsia="SimSun" w:hAnsi="Cambria Math"/>
                <w:i/>
                <w:color w:val="000000" w:themeColor="text1"/>
                <w:lang w:val="en-US"/>
              </w:rPr>
            </m:ctrlPr>
          </m:sSupPr>
          <m:e>
            <m:r>
              <w:rPr>
                <w:rFonts w:ascii="Cambria Math" w:eastAsia="SimSun" w:hAnsi="Cambria Math"/>
                <w:color w:val="000000" w:themeColor="text1"/>
                <w:lang w:val="en-US"/>
              </w:rPr>
              <m:t>VR</m:t>
            </m:r>
          </m:e>
          <m:sup>
            <m:r>
              <w:rPr>
                <w:rFonts w:ascii="Cambria Math" w:eastAsia="SimSun" w:hAnsi="Cambria Math"/>
                <w:color w:val="000000" w:themeColor="text1"/>
                <w:lang w:val="en-US"/>
              </w:rPr>
              <m:t>2</m:t>
            </m:r>
          </m:sup>
        </m:sSup>
        <m:r>
          <w:rPr>
            <w:rFonts w:ascii="Cambria Math" w:eastAsia="SimSun" w:hAnsi="Cambria Math"/>
            <w:color w:val="000000" w:themeColor="text1"/>
            <w:lang w:val="en-US"/>
          </w:rPr>
          <m:t>=</m:t>
        </m:r>
        <m:f>
          <m:fPr>
            <m:ctrlPr>
              <w:rPr>
                <w:rFonts w:ascii="Cambria Math" w:eastAsia="SimSun" w:hAnsi="Cambria Math"/>
                <w:iCs/>
                <w:color w:val="000000" w:themeColor="text1"/>
                <w:lang w:val="en-US"/>
              </w:rPr>
            </m:ctrlPr>
          </m:fPr>
          <m:num>
            <m:r>
              <m:rPr>
                <m:sty m:val="p"/>
              </m:rPr>
              <w:rPr>
                <w:rFonts w:ascii="Cambria Math" w:eastAsia="SimSun" w:hAnsi="Cambria Math"/>
                <w:color w:val="000000" w:themeColor="text1"/>
                <w:lang w:val="en-US"/>
              </w:rPr>
              <m:t xml:space="preserve">variance explained by the path of </m:t>
            </m:r>
            <m:r>
              <w:rPr>
                <w:rFonts w:ascii="Cambria Math" w:eastAsia="SimSun" w:hAnsi="Cambria Math"/>
                <w:color w:val="000000" w:themeColor="text1"/>
                <w:lang w:val="en-US"/>
              </w:rPr>
              <m:t>XZ</m:t>
            </m:r>
            <m:r>
              <m:rPr>
                <m:sty m:val="p"/>
              </m:rPr>
              <w:rPr>
                <w:rFonts w:ascii="Cambria Math" w:eastAsia="SimSun" w:hAnsi="Cambria Math"/>
                <w:color w:val="000000" w:themeColor="text1"/>
                <w:lang w:val="en-US"/>
              </w:rPr>
              <m:t xml:space="preserve"> to </m:t>
            </m:r>
            <m:r>
              <w:rPr>
                <w:rFonts w:ascii="Cambria Math" w:eastAsia="SimSun" w:hAnsi="Cambria Math"/>
                <w:color w:val="000000" w:themeColor="text1"/>
                <w:lang w:val="en-US"/>
              </w:rPr>
              <m:t>Y</m:t>
            </m:r>
          </m:num>
          <m:den>
            <m:r>
              <m:rPr>
                <m:sty m:val="p"/>
              </m:rPr>
              <w:rPr>
                <w:rFonts w:ascii="Cambria Math" w:eastAsia="SimSun" w:hAnsi="Cambria Math"/>
                <w:color w:val="000000" w:themeColor="text1"/>
                <w:lang w:val="en-US"/>
              </w:rPr>
              <m:t xml:space="preserve">explained variance of </m:t>
            </m:r>
            <m:r>
              <w:rPr>
                <w:rFonts w:ascii="Cambria Math" w:eastAsia="SimSun" w:hAnsi="Cambria Math"/>
                <w:color w:val="000000" w:themeColor="text1"/>
                <w:lang w:val="en-US"/>
              </w:rPr>
              <m:t>Y</m:t>
            </m:r>
            <m:r>
              <m:rPr>
                <m:sty m:val="p"/>
              </m:rPr>
              <w:rPr>
                <w:rFonts w:ascii="Cambria Math" w:eastAsia="SimSun" w:hAnsi="Cambria Math"/>
                <w:color w:val="000000" w:themeColor="text1"/>
                <w:lang w:val="en-US"/>
              </w:rPr>
              <m:t xml:space="preserve"> via </m:t>
            </m:r>
            <m:r>
              <w:rPr>
                <w:rFonts w:ascii="Cambria Math" w:eastAsia="SimSun" w:hAnsi="Cambria Math"/>
                <w:color w:val="000000" w:themeColor="text1"/>
                <w:lang w:val="en-US"/>
              </w:rPr>
              <m:t>X</m:t>
            </m:r>
          </m:den>
        </m:f>
      </m:oMath>
      <w:r w:rsidR="00E54DF1">
        <w:rPr>
          <w:rFonts w:eastAsia="SimSun"/>
          <w:iCs/>
          <w:color w:val="000000" w:themeColor="text1"/>
          <w:lang w:val="en-US"/>
        </w:rPr>
        <w:t xml:space="preserve"> </w:t>
      </w:r>
      <m:oMath>
        <m:r>
          <w:rPr>
            <w:rFonts w:ascii="Cambria Math" w:eastAsia="SimSun" w:hAnsi="Cambria Math"/>
            <w:color w:val="000000" w:themeColor="text1"/>
            <w:lang w:val="en-US"/>
          </w:rPr>
          <m:t>=</m:t>
        </m:r>
        <m:f>
          <m:fPr>
            <m:ctrlPr>
              <w:rPr>
                <w:rFonts w:ascii="Cambria Math" w:eastAsia="SimSun" w:hAnsi="Cambria Math"/>
                <w:i/>
                <w:color w:val="000000" w:themeColor="text1"/>
                <w:lang w:val="en-US"/>
              </w:rPr>
            </m:ctrlPr>
          </m:fPr>
          <m:num>
            <m:r>
              <w:rPr>
                <w:rFonts w:ascii="Cambria Math" w:eastAsia="SimSun" w:hAnsi="Cambria Math"/>
                <w:color w:val="000000" w:themeColor="text1"/>
                <w:lang w:val="en-US"/>
              </w:rPr>
              <m:t>Var</m:t>
            </m:r>
            <m:d>
              <m:dPr>
                <m:ctrlPr>
                  <w:rPr>
                    <w:rFonts w:ascii="Cambria Math" w:eastAsia="SimSun" w:hAnsi="Cambria Math"/>
                    <w:i/>
                    <w:color w:val="000000" w:themeColor="text1"/>
                    <w:lang w:val="en-US"/>
                  </w:rPr>
                </m:ctrlPr>
              </m:dPr>
              <m:e>
                <m:sSub>
                  <m:sSubPr>
                    <m:ctrlPr>
                      <w:rPr>
                        <w:rFonts w:ascii="Cambria Math" w:eastAsia="SimSun" w:hAnsi="Cambria Math"/>
                        <w:i/>
                        <w:color w:val="000000" w:themeColor="text1"/>
                        <w:lang w:val="en-US"/>
                      </w:rPr>
                    </m:ctrlPr>
                  </m:sSubPr>
                  <m:e>
                    <m:r>
                      <w:rPr>
                        <w:rFonts w:ascii="Cambria Math" w:eastAsia="SimSun" w:hAnsi="Cambria Math"/>
                        <w:color w:val="000000" w:themeColor="text1"/>
                        <w:lang w:val="en-US"/>
                      </w:rPr>
                      <m:t>γ</m:t>
                    </m:r>
                  </m:e>
                  <m:sub>
                    <m:r>
                      <w:rPr>
                        <w:rFonts w:ascii="Cambria Math" w:eastAsia="SimSun" w:hAnsi="Cambria Math"/>
                        <w:color w:val="000000" w:themeColor="text1"/>
                        <w:lang w:val="en-US"/>
                      </w:rPr>
                      <m:t>11</m:t>
                    </m:r>
                  </m:sub>
                </m:sSub>
                <m:sSub>
                  <m:sSubPr>
                    <m:ctrlPr>
                      <w:rPr>
                        <w:rFonts w:ascii="Cambria Math" w:eastAsia="SimSun" w:hAnsi="Cambria Math"/>
                        <w:i/>
                        <w:color w:val="000000" w:themeColor="text1"/>
                        <w:lang w:val="en-US"/>
                      </w:rPr>
                    </m:ctrlPr>
                  </m:sSubPr>
                  <m:e>
                    <m:r>
                      <w:rPr>
                        <w:rFonts w:ascii="Cambria Math" w:eastAsia="SimSun" w:hAnsi="Cambria Math"/>
                        <w:color w:val="000000" w:themeColor="text1"/>
                        <w:lang w:val="en-US"/>
                      </w:rPr>
                      <m:t>X</m:t>
                    </m:r>
                  </m:e>
                  <m:sub>
                    <m:r>
                      <w:rPr>
                        <w:rFonts w:ascii="Cambria Math" w:eastAsia="SimSun" w:hAnsi="Cambria Math"/>
                        <w:color w:val="000000" w:themeColor="text1"/>
                        <w:lang w:val="en-US"/>
                      </w:rPr>
                      <m:t>i</m:t>
                    </m:r>
                  </m:sub>
                </m:sSub>
                <m:sSub>
                  <m:sSubPr>
                    <m:ctrlPr>
                      <w:rPr>
                        <w:rFonts w:ascii="Cambria Math" w:eastAsia="SimSun" w:hAnsi="Cambria Math"/>
                        <w:i/>
                        <w:color w:val="000000" w:themeColor="text1"/>
                        <w:lang w:val="en-US"/>
                      </w:rPr>
                    </m:ctrlPr>
                  </m:sSubPr>
                  <m:e>
                    <m:r>
                      <w:rPr>
                        <w:rFonts w:ascii="Cambria Math" w:eastAsia="SimSun" w:hAnsi="Cambria Math"/>
                        <w:color w:val="000000" w:themeColor="text1"/>
                        <w:lang w:val="en-US"/>
                      </w:rPr>
                      <m:t>Z</m:t>
                    </m:r>
                  </m:e>
                  <m:sub>
                    <m:r>
                      <w:rPr>
                        <w:rFonts w:ascii="Cambria Math" w:eastAsia="SimSun" w:hAnsi="Cambria Math"/>
                        <w:color w:val="000000" w:themeColor="text1"/>
                        <w:lang w:val="en-US"/>
                      </w:rPr>
                      <m:t>i</m:t>
                    </m:r>
                  </m:sub>
                </m:sSub>
              </m:e>
            </m:d>
          </m:num>
          <m:den>
            <m:r>
              <w:rPr>
                <w:rFonts w:ascii="Cambria Math" w:eastAsia="SimSun" w:hAnsi="Cambria Math"/>
                <w:color w:val="000000" w:themeColor="text1"/>
                <w:lang w:val="en-US"/>
              </w:rPr>
              <m:t>Var</m:t>
            </m:r>
            <m:d>
              <m:dPr>
                <m:begChr m:val="["/>
                <m:endChr m:val="]"/>
                <m:ctrlPr>
                  <w:rPr>
                    <w:rFonts w:ascii="Cambria Math" w:eastAsia="SimSun" w:hAnsi="Cambria Math"/>
                    <w:i/>
                    <w:color w:val="000000" w:themeColor="text1"/>
                    <w:lang w:val="en-US"/>
                  </w:rPr>
                </m:ctrlPr>
              </m:dPr>
              <m:e>
                <m:d>
                  <m:dPr>
                    <m:ctrlPr>
                      <w:rPr>
                        <w:rFonts w:ascii="Cambria Math" w:eastAsia="SimSun" w:hAnsi="Cambria Math"/>
                        <w:i/>
                        <w:color w:val="000000" w:themeColor="text1"/>
                        <w:lang w:val="en-US"/>
                      </w:rPr>
                    </m:ctrlPr>
                  </m:dPr>
                  <m:e>
                    <m:sSub>
                      <m:sSubPr>
                        <m:ctrlPr>
                          <w:rPr>
                            <w:rFonts w:ascii="Cambria Math" w:eastAsia="SimSun" w:hAnsi="Cambria Math"/>
                            <w:i/>
                            <w:color w:val="000000" w:themeColor="text1"/>
                            <w:lang w:val="en-US"/>
                          </w:rPr>
                        </m:ctrlPr>
                      </m:sSubPr>
                      <m:e>
                        <m:r>
                          <w:rPr>
                            <w:rFonts w:ascii="Cambria Math" w:eastAsia="SimSun" w:hAnsi="Cambria Math"/>
                            <w:color w:val="000000" w:themeColor="text1"/>
                            <w:lang w:val="en-US"/>
                          </w:rPr>
                          <m:t>γ</m:t>
                        </m:r>
                      </m:e>
                      <m:sub>
                        <m:r>
                          <w:rPr>
                            <w:rFonts w:ascii="Cambria Math" w:eastAsia="SimSun" w:hAnsi="Cambria Math"/>
                            <w:color w:val="000000" w:themeColor="text1"/>
                            <w:lang w:val="en-US"/>
                          </w:rPr>
                          <m:t>10</m:t>
                        </m:r>
                      </m:sub>
                    </m:sSub>
                    <m:r>
                      <w:rPr>
                        <w:rFonts w:ascii="Cambria Math" w:eastAsia="SimSun" w:hAnsi="Cambria Math"/>
                        <w:color w:val="000000" w:themeColor="text1"/>
                        <w:lang w:val="en-US"/>
                      </w:rPr>
                      <m:t>+</m:t>
                    </m:r>
                    <m:sSub>
                      <m:sSubPr>
                        <m:ctrlPr>
                          <w:rPr>
                            <w:rFonts w:ascii="Cambria Math" w:eastAsia="SimSun" w:hAnsi="Cambria Math"/>
                            <w:i/>
                            <w:color w:val="000000" w:themeColor="text1"/>
                            <w:lang w:val="en-US"/>
                          </w:rPr>
                        </m:ctrlPr>
                      </m:sSubPr>
                      <m:e>
                        <m:r>
                          <w:rPr>
                            <w:rFonts w:ascii="Cambria Math" w:eastAsia="SimSun" w:hAnsi="Cambria Math"/>
                            <w:color w:val="000000" w:themeColor="text1"/>
                            <w:lang w:val="en-US"/>
                          </w:rPr>
                          <m:t>γ</m:t>
                        </m:r>
                      </m:e>
                      <m:sub>
                        <m:r>
                          <w:rPr>
                            <w:rFonts w:ascii="Cambria Math" w:eastAsia="SimSun" w:hAnsi="Cambria Math"/>
                            <w:color w:val="000000" w:themeColor="text1"/>
                            <w:lang w:val="en-US"/>
                          </w:rPr>
                          <m:t>11</m:t>
                        </m:r>
                      </m:sub>
                    </m:sSub>
                    <m:sSub>
                      <m:sSubPr>
                        <m:ctrlPr>
                          <w:rPr>
                            <w:rFonts w:ascii="Cambria Math" w:eastAsia="SimSun" w:hAnsi="Cambria Math"/>
                            <w:i/>
                            <w:color w:val="000000" w:themeColor="text1"/>
                            <w:lang w:val="en-US"/>
                          </w:rPr>
                        </m:ctrlPr>
                      </m:sSubPr>
                      <m:e>
                        <m:r>
                          <w:rPr>
                            <w:rFonts w:ascii="Cambria Math" w:eastAsia="SimSun" w:hAnsi="Cambria Math"/>
                            <w:color w:val="000000" w:themeColor="text1"/>
                            <w:lang w:val="en-US"/>
                          </w:rPr>
                          <m:t>Z</m:t>
                        </m:r>
                      </m:e>
                      <m:sub>
                        <m:r>
                          <w:rPr>
                            <w:rFonts w:ascii="Cambria Math" w:eastAsia="SimSun" w:hAnsi="Cambria Math"/>
                            <w:color w:val="000000" w:themeColor="text1"/>
                            <w:lang w:val="en-US"/>
                          </w:rPr>
                          <m:t>i</m:t>
                        </m:r>
                      </m:sub>
                    </m:sSub>
                  </m:e>
                </m:d>
                <m:sSub>
                  <m:sSubPr>
                    <m:ctrlPr>
                      <w:rPr>
                        <w:rFonts w:ascii="Cambria Math" w:eastAsia="SimSun" w:hAnsi="Cambria Math"/>
                        <w:i/>
                        <w:color w:val="000000" w:themeColor="text1"/>
                        <w:lang w:val="en-US"/>
                      </w:rPr>
                    </m:ctrlPr>
                  </m:sSubPr>
                  <m:e>
                    <m:r>
                      <w:rPr>
                        <w:rFonts w:ascii="Cambria Math" w:eastAsia="SimSun" w:hAnsi="Cambria Math"/>
                        <w:color w:val="000000" w:themeColor="text1"/>
                        <w:lang w:val="en-US"/>
                      </w:rPr>
                      <m:t>X</m:t>
                    </m:r>
                  </m:e>
                  <m:sub>
                    <m:r>
                      <w:rPr>
                        <w:rFonts w:ascii="Cambria Math" w:eastAsia="SimSun" w:hAnsi="Cambria Math"/>
                        <w:color w:val="000000" w:themeColor="text1"/>
                        <w:lang w:val="en-US"/>
                      </w:rPr>
                      <m:t>i</m:t>
                    </m:r>
                  </m:sub>
                </m:sSub>
              </m:e>
            </m:d>
          </m:den>
        </m:f>
      </m:oMath>
      <w:r w:rsidR="00E54DF1">
        <w:rPr>
          <w:rFonts w:eastAsia="SimSun"/>
          <w:color w:val="000000" w:themeColor="text1"/>
          <w:lang w:val="en-US"/>
        </w:rPr>
        <w:t xml:space="preserve"> </w:t>
      </w:r>
      <w:r w:rsidR="001E0769">
        <w:rPr>
          <w:rFonts w:eastAsia="SimSun"/>
          <w:color w:val="000000" w:themeColor="text1"/>
          <w:lang w:val="en-US"/>
        </w:rPr>
        <w:t>.</w:t>
      </w:r>
    </w:p>
    <w:p w:rsidR="00A87417" w:rsidRPr="001E0769" w:rsidRDefault="00E54DF1" w:rsidP="00E8684C">
      <w:pPr>
        <w:spacing w:line="360" w:lineRule="auto"/>
        <w:rPr>
          <w:rFonts w:ascii="SimSun" w:eastAsia="SimSun" w:hAnsi="SimSun" w:cs="SimSun"/>
          <w:lang w:val="en-US"/>
        </w:rPr>
      </w:pPr>
      <w:r w:rsidRPr="00E54DF1">
        <w:rPr>
          <w:i/>
          <w:iCs/>
          <w:lang w:val="en-US"/>
        </w:rPr>
        <w:t>VR</w:t>
      </w:r>
      <w:r w:rsidRPr="00E54DF1">
        <w:rPr>
          <w:vertAlign w:val="superscript"/>
          <w:lang w:val="en-US"/>
        </w:rPr>
        <w:t>2</w:t>
      </w:r>
      <w:r>
        <w:rPr>
          <w:lang w:val="en-US"/>
        </w:rPr>
        <w:t xml:space="preserve"> is the ratio of the variance explained by the effect of </w:t>
      </w:r>
      <w:r w:rsidRPr="003A6135">
        <w:rPr>
          <w:i/>
          <w:iCs/>
          <w:lang w:val="en-US"/>
        </w:rPr>
        <w:t>XZ</w:t>
      </w:r>
      <w:r>
        <w:rPr>
          <w:lang w:val="en-US"/>
        </w:rPr>
        <w:t xml:space="preserve"> on </w:t>
      </w:r>
      <w:r w:rsidRPr="003A6135">
        <w:rPr>
          <w:i/>
          <w:iCs/>
          <w:lang w:val="en-US"/>
        </w:rPr>
        <w:t>Y</w:t>
      </w:r>
      <w:r>
        <w:rPr>
          <w:lang w:val="en-US"/>
        </w:rPr>
        <w:t xml:space="preserve"> to the explained variance of </w:t>
      </w:r>
      <w:r w:rsidRPr="003A6135">
        <w:rPr>
          <w:i/>
          <w:iCs/>
          <w:lang w:val="en-US"/>
        </w:rPr>
        <w:t>Y</w:t>
      </w:r>
      <w:r>
        <w:rPr>
          <w:lang w:val="en-US"/>
        </w:rPr>
        <w:t xml:space="preserve"> via </w:t>
      </w:r>
      <w:r w:rsidRPr="003A6135">
        <w:rPr>
          <w:i/>
          <w:iCs/>
          <w:lang w:val="en-US"/>
        </w:rPr>
        <w:t>X</w:t>
      </w:r>
      <w:r>
        <w:rPr>
          <w:lang w:val="en-US"/>
        </w:rPr>
        <w:t>.</w:t>
      </w:r>
      <w:r w:rsidR="001E0769">
        <w:rPr>
          <w:lang w:val="en-US"/>
        </w:rPr>
        <w:t xml:space="preserve"> </w:t>
      </w:r>
      <w:r w:rsidR="001E0769" w:rsidRPr="001E0769">
        <w:rPr>
          <w:lang w:val="en-US"/>
        </w:rPr>
        <w:t xml:space="preserve">We also applied a transformation to minimize </w:t>
      </w:r>
      <w:r w:rsidR="001E0769" w:rsidRPr="001E0769">
        <w:rPr>
          <w:i/>
          <w:iCs/>
          <w:lang w:val="en-US"/>
        </w:rPr>
        <w:t>Var</w:t>
      </w:r>
      <w:r w:rsidR="001E0769" w:rsidRPr="001E0769">
        <w:rPr>
          <w:lang w:val="en-US"/>
        </w:rPr>
        <w:t>(</w:t>
      </w:r>
      <w:proofErr w:type="spellStart"/>
      <w:r w:rsidR="001E0769" w:rsidRPr="001E0769">
        <w:rPr>
          <w:i/>
          <w:iCs/>
          <w:lang w:val="en-US"/>
        </w:rPr>
        <w:t>xz</w:t>
      </w:r>
      <w:proofErr w:type="spellEnd"/>
      <w:r w:rsidR="001E0769" w:rsidRPr="001E0769">
        <w:rPr>
          <w:lang w:val="en-US"/>
        </w:rPr>
        <w:t>) to avoid all variance ratios beyond the range of 0 to 1</w:t>
      </w:r>
      <w:r w:rsidR="001E0769">
        <w:rPr>
          <w:lang w:val="en-US"/>
        </w:rPr>
        <w:fldChar w:fldCharType="begin"/>
      </w:r>
      <w:r w:rsidR="00371CF2">
        <w:rPr>
          <w:lang w:val="en-US"/>
        </w:rPr>
        <w:instrText xml:space="preserve"> ADDIN ZOTERO_ITEM CSL_CITATION {"citationID":"ryV9MoO1","properties":{"formattedCitation":"(27)","plainCitation":"(27)","noteIndex":0},"citationItems":[{"id":852,"uris":["http://zotero.org/users/9822157/items/6E2I85E4"],"itemData":{"id":852,"type":"article-journal","abstract":"Measures of explained variance, ΔR2 and f,2 are routinely used to evaluate the size of moderation effects. However, they suffer from several drawbacks: (a) Not all the variance components of the outcome variable Y are related to the effect of moderation, and so an effect size with the total variance of Y as the denominator cannot accurately characterize the moderation effect; (b) moderation and interaction are conflated; and (c) the assumption of homoscedasticity might be violated when moderation exists. By arguing that measures for the size of moderation effect should be based on the variance of the outcome Y via the predictor variable X (i.e., X→Y), this article develops a new conceptualization of moderation effects that leads to 2 ways of defining new measures of moderation effects size. One is by using regression models that include the moderator, the predictor, and the product term sequentially. The other is based on a variance decomposition of the outcome variable Y. These new effect size measures effectively differentiate the role of the predictor variable from that of the moderator variable. Two empirical examples are provided to contrast the new measures against the traditional ΔR2 and f2, and to illustrate the applications of the new ones. R code is also provided for researchers to compute the new effect size measures. (PsycInfo Database Record (c) 2022 APA, all rights reserved)","container-title":"Psychological Methods","DOI":"10.1037/met0000371","ISSN":"1939-1463(Electronic),1082-989X(Print)","note":"publisher-place: US\npublisher: American Psychological Association","page":"680-700","title":"New measures of effect size in moderation analysis.","volume":"26","author":[{"family":"Liu","given":"Hongyun"},{"family":"Yuan","given":"Ke-Hai"}],"issued":{"date-parts":[["2021"]]}}}],"schema":"https://github.com/citation-style-language/schema/raw/master/csl-citation.json"} </w:instrText>
      </w:r>
      <w:r w:rsidR="001E0769">
        <w:rPr>
          <w:lang w:val="en-US"/>
        </w:rPr>
        <w:fldChar w:fldCharType="separate"/>
      </w:r>
      <w:r w:rsidR="00371CF2">
        <w:rPr>
          <w:lang w:val="en-GB"/>
        </w:rPr>
        <w:t>(27)</w:t>
      </w:r>
      <w:r w:rsidR="001E0769">
        <w:rPr>
          <w:lang w:val="en-US"/>
        </w:rPr>
        <w:fldChar w:fldCharType="end"/>
      </w:r>
      <w:r w:rsidR="001E0769" w:rsidRPr="001E0769">
        <w:rPr>
          <w:rFonts w:eastAsia="SimSun"/>
          <w:lang w:val="en-US"/>
        </w:rPr>
        <w:t>.</w:t>
      </w:r>
    </w:p>
    <w:p w:rsidR="00C17787" w:rsidRDefault="00C17787" w:rsidP="00E8684C">
      <w:pPr>
        <w:spacing w:before="240" w:line="360" w:lineRule="auto"/>
        <w:rPr>
          <w:lang w:val="en-US"/>
        </w:rPr>
      </w:pPr>
    </w:p>
    <w:p w:rsidR="00C17787" w:rsidRDefault="00C17787" w:rsidP="00C17787">
      <w:pPr>
        <w:spacing w:before="240" w:line="360" w:lineRule="auto"/>
        <w:rPr>
          <w:lang w:val="en-US"/>
        </w:rPr>
      </w:pPr>
    </w:p>
    <w:p w:rsidR="00132C2E" w:rsidRDefault="00132C2E" w:rsidP="00C17787">
      <w:pPr>
        <w:spacing w:before="240" w:line="360" w:lineRule="auto"/>
        <w:rPr>
          <w:lang w:val="en-US"/>
        </w:rPr>
      </w:pPr>
    </w:p>
    <w:p w:rsidR="00132C2E" w:rsidRDefault="00132C2E" w:rsidP="00C17787">
      <w:pPr>
        <w:spacing w:before="240" w:line="360" w:lineRule="auto"/>
        <w:rPr>
          <w:lang w:val="en-US"/>
        </w:rPr>
      </w:pPr>
    </w:p>
    <w:p w:rsidR="00132C2E" w:rsidRDefault="00132C2E" w:rsidP="00C17787">
      <w:pPr>
        <w:spacing w:before="240" w:line="360" w:lineRule="auto"/>
        <w:rPr>
          <w:lang w:val="en-US"/>
        </w:rPr>
      </w:pPr>
    </w:p>
    <w:p w:rsidR="007B6D06" w:rsidRPr="006549A6" w:rsidRDefault="007B6D06" w:rsidP="006549A6">
      <w:pPr>
        <w:keepNext/>
      </w:pPr>
      <w:r>
        <w:rPr>
          <w:noProof/>
        </w:rPr>
        <w:drawing>
          <wp:inline distT="0" distB="0" distL="0" distR="0" wp14:anchorId="42F85D8F" wp14:editId="4D2A1EB9">
            <wp:extent cx="5703342" cy="5658164"/>
            <wp:effectExtent l="0" t="0" r="0" b="0"/>
            <wp:docPr id="1941254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25413" name="Picture 2"/>
                    <pic:cNvPicPr/>
                  </pic:nvPicPr>
                  <pic:blipFill rotWithShape="1">
                    <a:blip r:embed="rId8" cstate="print">
                      <a:extLst>
                        <a:ext uri="{28A0092B-C50C-407E-A947-70E740481C1C}">
                          <a14:useLocalDpi xmlns:a14="http://schemas.microsoft.com/office/drawing/2010/main" val="0"/>
                        </a:ext>
                      </a:extLst>
                    </a:blip>
                    <a:srcRect t="22242" b="8374"/>
                    <a:stretch/>
                  </pic:blipFill>
                  <pic:spPr bwMode="auto">
                    <a:xfrm>
                      <a:off x="0" y="0"/>
                      <a:ext cx="5704040" cy="5658857"/>
                    </a:xfrm>
                    <a:prstGeom prst="rect">
                      <a:avLst/>
                    </a:prstGeom>
                    <a:ln>
                      <a:noFill/>
                    </a:ln>
                    <a:extLst>
                      <a:ext uri="{53640926-AAD7-44D8-BBD7-CCE9431645EC}">
                        <a14:shadowObscured xmlns:a14="http://schemas.microsoft.com/office/drawing/2010/main"/>
                      </a:ext>
                    </a:extLst>
                  </pic:spPr>
                </pic:pic>
              </a:graphicData>
            </a:graphic>
          </wp:inline>
        </w:drawing>
      </w:r>
    </w:p>
    <w:p w:rsidR="007B6D06" w:rsidRPr="006549A6" w:rsidRDefault="007B6D06" w:rsidP="006549A6">
      <w:pPr>
        <w:pStyle w:val="Heading2"/>
        <w:spacing w:line="240" w:lineRule="auto"/>
        <w:rPr>
          <w:sz w:val="24"/>
          <w:szCs w:val="24"/>
        </w:rPr>
      </w:pPr>
      <w:bookmarkStart w:id="21" w:name="_Toc152933934"/>
      <w:r w:rsidRPr="006549A6">
        <w:rPr>
          <w:sz w:val="24"/>
          <w:szCs w:val="24"/>
        </w:rPr>
        <w:t>Supplementary Figure S1: Inclusion criteria for each series of analyses in a study of prenatal substance exposure and child health from the Adolescent Brain Cognitive Development (ABCD) cohort</w:t>
      </w:r>
      <w:bookmarkEnd w:id="21"/>
    </w:p>
    <w:p w:rsidR="007B6D06" w:rsidRDefault="007B6D06" w:rsidP="007B6D06">
      <w:pPr>
        <w:rPr>
          <w:lang w:val="en-US"/>
        </w:rPr>
      </w:pPr>
    </w:p>
    <w:p w:rsidR="007B6D06" w:rsidRDefault="007B6D06" w:rsidP="007B6D06">
      <w:pPr>
        <w:rPr>
          <w:lang w:val="en-US"/>
        </w:rPr>
      </w:pPr>
    </w:p>
    <w:p w:rsidR="007B6D06" w:rsidRDefault="007B6D06" w:rsidP="007B6D06">
      <w:pPr>
        <w:rPr>
          <w:lang w:val="en-US"/>
        </w:rPr>
      </w:pPr>
    </w:p>
    <w:p w:rsidR="007B6D06" w:rsidRDefault="007B6D06" w:rsidP="007B6D06">
      <w:pPr>
        <w:rPr>
          <w:lang w:val="en-US"/>
        </w:rPr>
      </w:pPr>
    </w:p>
    <w:p w:rsidR="007B6D06" w:rsidRDefault="007B6D06" w:rsidP="007B6D06">
      <w:pPr>
        <w:rPr>
          <w:lang w:val="en-US"/>
        </w:rPr>
      </w:pPr>
    </w:p>
    <w:p w:rsidR="007B6D06" w:rsidRDefault="007B6D06" w:rsidP="007B6D06">
      <w:pPr>
        <w:rPr>
          <w:lang w:val="en-US"/>
        </w:rPr>
      </w:pPr>
    </w:p>
    <w:p w:rsidR="007B6D06" w:rsidRDefault="007B6D06" w:rsidP="007B6D06">
      <w:pPr>
        <w:rPr>
          <w:lang w:val="en-US"/>
        </w:rPr>
      </w:pPr>
    </w:p>
    <w:p w:rsidR="007B6D06" w:rsidRDefault="007B6D06" w:rsidP="007B6D06">
      <w:pPr>
        <w:rPr>
          <w:lang w:val="en-US"/>
        </w:rPr>
      </w:pPr>
    </w:p>
    <w:p w:rsidR="007B6D06" w:rsidRDefault="007B6D06" w:rsidP="007B6D06">
      <w:pPr>
        <w:rPr>
          <w:lang w:val="en-US"/>
        </w:rPr>
      </w:pPr>
    </w:p>
    <w:p w:rsidR="00132C2E" w:rsidRDefault="00A53433" w:rsidP="00A53433">
      <w:pPr>
        <w:rPr>
          <w:noProof/>
        </w:rPr>
      </w:pPr>
      <w:r>
        <w:rPr>
          <w:noProof/>
        </w:rPr>
        <w:br w:type="page"/>
      </w:r>
    </w:p>
    <w:p w:rsidR="00A53433" w:rsidRDefault="00A53433" w:rsidP="006549A6">
      <w:pPr>
        <w:pStyle w:val="Heading2"/>
        <w:spacing w:line="240" w:lineRule="auto"/>
        <w:rPr>
          <w:sz w:val="24"/>
          <w:szCs w:val="24"/>
        </w:rPr>
        <w:sectPr w:rsidR="00A53433">
          <w:footerReference w:type="even" r:id="rId9"/>
          <w:footerReference w:type="default" r:id="rId10"/>
          <w:pgSz w:w="11906" w:h="16838"/>
          <w:pgMar w:top="1440" w:right="1440" w:bottom="1440" w:left="1440" w:header="708" w:footer="708" w:gutter="0"/>
          <w:cols w:space="708"/>
          <w:docGrid w:linePitch="360"/>
        </w:sectPr>
      </w:pPr>
    </w:p>
    <w:p w:rsidR="0053241B" w:rsidRDefault="00740AA6" w:rsidP="0053241B">
      <w:pPr>
        <w:pStyle w:val="Heading2"/>
        <w:spacing w:line="240" w:lineRule="auto"/>
        <w:rPr>
          <w:sz w:val="24"/>
          <w:szCs w:val="24"/>
        </w:rPr>
      </w:pPr>
      <w:bookmarkStart w:id="22" w:name="_Toc152933935"/>
      <w:r w:rsidRPr="006549A6">
        <w:rPr>
          <w:sz w:val="24"/>
          <w:szCs w:val="24"/>
        </w:rPr>
        <w:t xml:space="preserve">Supplementary Figure S2: </w:t>
      </w:r>
      <w:r w:rsidR="00833821" w:rsidRPr="00833821">
        <w:rPr>
          <w:sz w:val="24"/>
          <w:szCs w:val="24"/>
        </w:rPr>
        <w:t>Dose responses of the estimated PSE-alcohol/caffeine/marijuana total consumption during pregnancy associated with child mental health and cognitive functioning, adjusting for fixed and random effects at baseline and 2-year follow-up</w:t>
      </w:r>
      <w:bookmarkEnd w:id="22"/>
    </w:p>
    <w:p w:rsidR="0001606A" w:rsidRPr="0001606A" w:rsidRDefault="0001606A" w:rsidP="0001606A">
      <w:pPr>
        <w:rPr>
          <w:sz w:val="4"/>
          <w:szCs w:val="4"/>
          <w:lang w:val="en-US"/>
        </w:rPr>
      </w:pPr>
    </w:p>
    <w:p w:rsidR="0053241B" w:rsidRPr="0053241B" w:rsidRDefault="0053241B" w:rsidP="0053241B">
      <w:pPr>
        <w:jc w:val="center"/>
        <w:rPr>
          <w:lang w:val="en-US"/>
        </w:rPr>
        <w:sectPr w:rsidR="0053241B" w:rsidRPr="0053241B" w:rsidSect="00A53433">
          <w:pgSz w:w="16838" w:h="11906" w:orient="landscape"/>
          <w:pgMar w:top="1440" w:right="1440" w:bottom="1440" w:left="1440" w:header="709" w:footer="709" w:gutter="0"/>
          <w:cols w:space="708"/>
          <w:docGrid w:linePitch="360"/>
        </w:sectPr>
      </w:pPr>
      <w:r>
        <w:rPr>
          <w:noProof/>
        </w:rPr>
        <w:drawing>
          <wp:inline distT="0" distB="0" distL="0" distR="0" wp14:anchorId="57333614" wp14:editId="62AE8ACF">
            <wp:extent cx="7787387" cy="5324621"/>
            <wp:effectExtent l="0" t="0" r="0" b="0"/>
            <wp:docPr id="679556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556552" name="Picture 1"/>
                    <pic:cNvPicPr/>
                  </pic:nvPicPr>
                  <pic:blipFill rotWithShape="1">
                    <a:blip r:embed="rId11" cstate="print">
                      <a:extLst>
                        <a:ext uri="{28A0092B-C50C-407E-A947-70E740481C1C}">
                          <a14:useLocalDpi xmlns:a14="http://schemas.microsoft.com/office/drawing/2010/main" val="0"/>
                        </a:ext>
                      </a:extLst>
                    </a:blip>
                    <a:srcRect b="1237"/>
                    <a:stretch/>
                  </pic:blipFill>
                  <pic:spPr bwMode="auto">
                    <a:xfrm>
                      <a:off x="0" y="0"/>
                      <a:ext cx="7807586" cy="5338432"/>
                    </a:xfrm>
                    <a:prstGeom prst="rect">
                      <a:avLst/>
                    </a:prstGeom>
                    <a:ln>
                      <a:noFill/>
                    </a:ln>
                    <a:extLst>
                      <a:ext uri="{53640926-AAD7-44D8-BBD7-CCE9431645EC}">
                        <a14:shadowObscured xmlns:a14="http://schemas.microsoft.com/office/drawing/2010/main"/>
                      </a:ext>
                    </a:extLst>
                  </pic:spPr>
                </pic:pic>
              </a:graphicData>
            </a:graphic>
          </wp:inline>
        </w:drawing>
      </w:r>
    </w:p>
    <w:p w:rsidR="00740AA6" w:rsidRDefault="00A53433" w:rsidP="00740AA6">
      <w:pPr>
        <w:keepNext/>
        <w:spacing w:line="276" w:lineRule="auto"/>
        <w:jc w:val="center"/>
      </w:pPr>
      <w:r>
        <w:rPr>
          <w:noProof/>
        </w:rPr>
        <w:drawing>
          <wp:inline distT="0" distB="0" distL="0" distR="0">
            <wp:extent cx="7790400" cy="5494123"/>
            <wp:effectExtent l="0" t="0" r="0" b="5080"/>
            <wp:docPr id="14929916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991670" name="Picture 2"/>
                    <pic:cNvPicPr/>
                  </pic:nvPicPr>
                  <pic:blipFill rotWithShape="1">
                    <a:blip r:embed="rId12" cstate="print">
                      <a:extLst>
                        <a:ext uri="{28A0092B-C50C-407E-A947-70E740481C1C}">
                          <a14:useLocalDpi xmlns:a14="http://schemas.microsoft.com/office/drawing/2010/main" val="0"/>
                        </a:ext>
                      </a:extLst>
                    </a:blip>
                    <a:srcRect l="994" r="851"/>
                    <a:stretch/>
                  </pic:blipFill>
                  <pic:spPr bwMode="auto">
                    <a:xfrm>
                      <a:off x="0" y="0"/>
                      <a:ext cx="7790400" cy="5494123"/>
                    </a:xfrm>
                    <a:prstGeom prst="rect">
                      <a:avLst/>
                    </a:prstGeom>
                    <a:ln>
                      <a:noFill/>
                    </a:ln>
                    <a:extLst>
                      <a:ext uri="{53640926-AAD7-44D8-BBD7-CCE9431645EC}">
                        <a14:shadowObscured xmlns:a14="http://schemas.microsoft.com/office/drawing/2010/main"/>
                      </a:ext>
                    </a:extLst>
                  </pic:spPr>
                </pic:pic>
              </a:graphicData>
            </a:graphic>
          </wp:inline>
        </w:drawing>
      </w:r>
    </w:p>
    <w:p w:rsidR="00E33889" w:rsidRPr="00E33889" w:rsidRDefault="00E33889" w:rsidP="00740AA6">
      <w:pPr>
        <w:keepNext/>
        <w:spacing w:line="276" w:lineRule="auto"/>
        <w:rPr>
          <w:rFonts w:ascii="Arial" w:eastAsiaTheme="minorHAnsi" w:hAnsi="Arial" w:cs="Arial"/>
          <w:sz w:val="20"/>
          <w:szCs w:val="20"/>
          <w:lang w:val="en-US" w:eastAsia="en-US"/>
        </w:rPr>
        <w:sectPr w:rsidR="00E33889" w:rsidRPr="00E33889" w:rsidSect="00A53433">
          <w:pgSz w:w="16838" w:h="11906" w:orient="landscape"/>
          <w:pgMar w:top="1440" w:right="1440" w:bottom="1440" w:left="1440" w:header="709" w:footer="709" w:gutter="0"/>
          <w:cols w:space="708"/>
          <w:docGrid w:linePitch="360"/>
        </w:sectPr>
      </w:pPr>
      <w:r w:rsidRPr="00E33889">
        <w:rPr>
          <w:rFonts w:ascii="Arial" w:eastAsiaTheme="minorHAnsi" w:hAnsi="Arial" w:cs="Arial"/>
          <w:sz w:val="20"/>
          <w:szCs w:val="20"/>
          <w:lang w:eastAsia="en-US"/>
        </w:rPr>
        <w:t xml:space="preserve"> </w:t>
      </w:r>
      <w:r>
        <w:rPr>
          <w:rFonts w:ascii="Arial" w:eastAsiaTheme="minorHAnsi" w:hAnsi="Arial" w:cs="Arial"/>
          <w:sz w:val="20"/>
          <w:szCs w:val="20"/>
          <w:lang w:val="en-US" w:eastAsia="en-US"/>
        </w:rPr>
        <w:t xml:space="preserve">(A) </w:t>
      </w:r>
      <w:r w:rsidRPr="00E33889">
        <w:rPr>
          <w:rFonts w:ascii="Arial" w:eastAsiaTheme="minorHAnsi" w:hAnsi="Arial" w:cs="Arial"/>
          <w:sz w:val="20"/>
          <w:szCs w:val="20"/>
          <w:lang w:eastAsia="en-US"/>
        </w:rPr>
        <w:t>PSE</w:t>
      </w:r>
      <w:r>
        <w:rPr>
          <w:rFonts w:ascii="Arial" w:eastAsiaTheme="minorHAnsi" w:hAnsi="Arial" w:cs="Arial"/>
          <w:sz w:val="20"/>
          <w:szCs w:val="20"/>
          <w:lang w:val="en-US" w:eastAsia="en-US"/>
        </w:rPr>
        <w:t>-alcohol</w:t>
      </w:r>
      <w:r w:rsidRPr="00E33889">
        <w:rPr>
          <w:rFonts w:ascii="Arial" w:eastAsiaTheme="minorHAnsi" w:hAnsi="Arial" w:cs="Arial"/>
          <w:sz w:val="20"/>
          <w:szCs w:val="20"/>
          <w:lang w:eastAsia="en-US"/>
        </w:rPr>
        <w:t xml:space="preserve"> consumption was associated with higher sensation seeking</w:t>
      </w:r>
      <w:r w:rsidR="007415FD">
        <w:rPr>
          <w:rFonts w:ascii="Arial" w:eastAsiaTheme="minorHAnsi" w:hAnsi="Arial" w:cs="Arial"/>
          <w:sz w:val="20"/>
          <w:szCs w:val="20"/>
          <w:lang w:val="en-US" w:eastAsia="en-US"/>
        </w:rPr>
        <w:t xml:space="preserve">, more sleep problems </w:t>
      </w:r>
      <w:r w:rsidRPr="00E33889">
        <w:rPr>
          <w:rFonts w:ascii="Arial" w:eastAsiaTheme="minorHAnsi" w:hAnsi="Arial" w:cs="Arial"/>
          <w:sz w:val="20"/>
          <w:szCs w:val="20"/>
          <w:lang w:eastAsia="en-US"/>
        </w:rPr>
        <w:t xml:space="preserve">and </w:t>
      </w:r>
      <w:r w:rsidR="00B71FBB" w:rsidRPr="00B71FBB">
        <w:rPr>
          <w:rFonts w:ascii="Arial" w:eastAsiaTheme="minorHAnsi" w:hAnsi="Arial" w:cs="Arial"/>
          <w:sz w:val="20"/>
          <w:szCs w:val="20"/>
          <w:lang w:eastAsia="en-US"/>
        </w:rPr>
        <w:t xml:space="preserve">CBCL-total </w:t>
      </w:r>
      <w:r w:rsidRPr="00E33889">
        <w:rPr>
          <w:rFonts w:ascii="Arial" w:eastAsiaTheme="minorHAnsi" w:hAnsi="Arial" w:cs="Arial"/>
          <w:sz w:val="20"/>
          <w:szCs w:val="20"/>
          <w:lang w:eastAsia="en-US"/>
        </w:rPr>
        <w:t>problems in childre</w:t>
      </w:r>
      <w:r w:rsidR="007415FD">
        <w:rPr>
          <w:rFonts w:ascii="Arial" w:eastAsiaTheme="minorHAnsi" w:hAnsi="Arial" w:cs="Arial"/>
          <w:sz w:val="20"/>
          <w:szCs w:val="20"/>
          <w:lang w:val="en-US" w:eastAsia="en-US"/>
        </w:rPr>
        <w:t>n</w:t>
      </w:r>
      <w:r>
        <w:rPr>
          <w:rFonts w:ascii="Arial" w:eastAsiaTheme="minorHAnsi" w:hAnsi="Arial" w:cs="Arial"/>
          <w:sz w:val="20"/>
          <w:szCs w:val="20"/>
          <w:lang w:val="en-US" w:eastAsia="en-US"/>
        </w:rPr>
        <w:t>.</w:t>
      </w:r>
      <w:r w:rsidRPr="00E33889">
        <w:rPr>
          <w:rFonts w:ascii="Arial" w:eastAsiaTheme="minorHAnsi" w:hAnsi="Arial" w:cs="Arial"/>
          <w:sz w:val="20"/>
          <w:szCs w:val="20"/>
          <w:lang w:eastAsia="en-US"/>
        </w:rPr>
        <w:t xml:space="preserve"> </w:t>
      </w:r>
      <w:r w:rsidR="00B71FBB" w:rsidRPr="00B71FBB">
        <w:rPr>
          <w:rFonts w:ascii="Arial" w:eastAsiaTheme="minorHAnsi" w:hAnsi="Arial" w:cs="Arial"/>
          <w:sz w:val="20"/>
          <w:szCs w:val="20"/>
          <w:lang w:eastAsia="en-US"/>
        </w:rPr>
        <w:t xml:space="preserve">PSE-alcohol </w:t>
      </w:r>
      <w:r w:rsidR="00B71FBB" w:rsidRPr="00E33889">
        <w:rPr>
          <w:rFonts w:ascii="Arial" w:eastAsiaTheme="minorHAnsi" w:hAnsi="Arial" w:cs="Arial"/>
          <w:sz w:val="20"/>
          <w:szCs w:val="20"/>
          <w:lang w:eastAsia="en-US"/>
        </w:rPr>
        <w:t xml:space="preserve">consumption </w:t>
      </w:r>
      <w:r w:rsidR="00B71FBB" w:rsidRPr="00B71FBB">
        <w:rPr>
          <w:rFonts w:ascii="Arial" w:eastAsiaTheme="minorHAnsi" w:hAnsi="Arial" w:cs="Arial"/>
          <w:sz w:val="20"/>
          <w:szCs w:val="20"/>
          <w:lang w:eastAsia="en-US"/>
        </w:rPr>
        <w:t xml:space="preserve">also demonstrated nonlinear dose-response </w:t>
      </w:r>
      <w:r w:rsidR="00B71FBB">
        <w:rPr>
          <w:rFonts w:ascii="Arial" w:eastAsiaTheme="minorHAnsi" w:hAnsi="Arial" w:cs="Arial"/>
          <w:sz w:val="20"/>
          <w:szCs w:val="20"/>
          <w:lang w:val="en-US" w:eastAsia="en-US"/>
        </w:rPr>
        <w:t xml:space="preserve">associations </w:t>
      </w:r>
      <w:r w:rsidR="00B71FBB" w:rsidRPr="00B71FBB">
        <w:rPr>
          <w:rFonts w:ascii="Arial" w:eastAsiaTheme="minorHAnsi" w:hAnsi="Arial" w:cs="Arial"/>
          <w:sz w:val="20"/>
          <w:szCs w:val="20"/>
          <w:lang w:eastAsia="en-US"/>
        </w:rPr>
        <w:t>in both CBCL-total problems and cognitive functions.</w:t>
      </w:r>
      <w:r w:rsidR="00B71FBB">
        <w:rPr>
          <w:rFonts w:ascii="Arial" w:eastAsiaTheme="minorHAnsi" w:hAnsi="Arial" w:cs="Arial"/>
          <w:sz w:val="20"/>
          <w:szCs w:val="20"/>
          <w:lang w:val="en-US" w:eastAsia="en-US"/>
        </w:rPr>
        <w:t xml:space="preserve"> M</w:t>
      </w:r>
      <w:r w:rsidR="00B71FBB" w:rsidRPr="00B71FBB">
        <w:rPr>
          <w:rFonts w:ascii="Arial" w:eastAsiaTheme="minorHAnsi" w:hAnsi="Arial" w:cs="Arial"/>
          <w:sz w:val="20"/>
          <w:szCs w:val="20"/>
          <w:lang w:val="en-US" w:eastAsia="en-US"/>
        </w:rPr>
        <w:t>ost pregnant women (92.4%) who drank alcohol had less than 75 drinks during pregnancy, showing linear dose-responses. For the 93 women (</w:t>
      </w:r>
      <w:r w:rsidR="00B71FBB">
        <w:rPr>
          <w:rFonts w:ascii="Arial" w:eastAsiaTheme="minorHAnsi" w:hAnsi="Arial" w:cs="Arial"/>
          <w:sz w:val="20"/>
          <w:szCs w:val="20"/>
          <w:lang w:val="en-US" w:eastAsia="en-US"/>
        </w:rPr>
        <w:t>7</w:t>
      </w:r>
      <w:r w:rsidR="00B71FBB" w:rsidRPr="00B71FBB">
        <w:rPr>
          <w:rFonts w:ascii="Arial" w:eastAsiaTheme="minorHAnsi" w:hAnsi="Arial" w:cs="Arial"/>
          <w:sz w:val="20"/>
          <w:szCs w:val="20"/>
          <w:lang w:val="en-US" w:eastAsia="en-US"/>
        </w:rPr>
        <w:t>.</w:t>
      </w:r>
      <w:r w:rsidR="00B71FBB">
        <w:rPr>
          <w:rFonts w:ascii="Arial" w:eastAsiaTheme="minorHAnsi" w:hAnsi="Arial" w:cs="Arial"/>
          <w:sz w:val="20"/>
          <w:szCs w:val="20"/>
          <w:lang w:val="en-US" w:eastAsia="en-US"/>
        </w:rPr>
        <w:t>6</w:t>
      </w:r>
      <w:r w:rsidR="00B71FBB" w:rsidRPr="00B71FBB">
        <w:rPr>
          <w:rFonts w:ascii="Arial" w:eastAsiaTheme="minorHAnsi" w:hAnsi="Arial" w:cs="Arial"/>
          <w:sz w:val="20"/>
          <w:szCs w:val="20"/>
          <w:lang w:val="en-US" w:eastAsia="en-US"/>
        </w:rPr>
        <w:t xml:space="preserve">%) with over 75 drinks, higher consumption was </w:t>
      </w:r>
      <w:r w:rsidR="00B71FBB">
        <w:rPr>
          <w:rFonts w:ascii="Arial" w:eastAsiaTheme="minorHAnsi" w:hAnsi="Arial" w:cs="Arial"/>
          <w:sz w:val="20"/>
          <w:szCs w:val="20"/>
          <w:lang w:val="en-US" w:eastAsia="en-US"/>
        </w:rPr>
        <w:t>associated</w:t>
      </w:r>
      <w:r w:rsidR="00B71FBB" w:rsidRPr="00B71FBB">
        <w:rPr>
          <w:rFonts w:ascii="Arial" w:eastAsiaTheme="minorHAnsi" w:hAnsi="Arial" w:cs="Arial"/>
          <w:sz w:val="20"/>
          <w:szCs w:val="20"/>
          <w:lang w:val="en-US" w:eastAsia="en-US"/>
        </w:rPr>
        <w:t xml:space="preserve"> </w:t>
      </w:r>
      <w:r w:rsidR="00B71FBB">
        <w:rPr>
          <w:rFonts w:ascii="Arial" w:eastAsiaTheme="minorHAnsi" w:hAnsi="Arial" w:cs="Arial"/>
          <w:sz w:val="20"/>
          <w:szCs w:val="20"/>
          <w:lang w:val="en-US" w:eastAsia="en-US"/>
        </w:rPr>
        <w:t>with</w:t>
      </w:r>
      <w:r w:rsidR="00B71FBB" w:rsidRPr="00B71FBB">
        <w:rPr>
          <w:rFonts w:ascii="Arial" w:eastAsiaTheme="minorHAnsi" w:hAnsi="Arial" w:cs="Arial"/>
          <w:sz w:val="20"/>
          <w:szCs w:val="20"/>
          <w:lang w:val="en-US" w:eastAsia="en-US"/>
        </w:rPr>
        <w:t xml:space="preserve"> increased </w:t>
      </w:r>
      <w:r w:rsidR="00DC7853" w:rsidRPr="00B71FBB">
        <w:rPr>
          <w:rFonts w:ascii="Arial" w:eastAsiaTheme="minorHAnsi" w:hAnsi="Arial" w:cs="Arial"/>
          <w:sz w:val="20"/>
          <w:szCs w:val="20"/>
          <w:lang w:eastAsia="en-US"/>
        </w:rPr>
        <w:t xml:space="preserve">CBCL-total </w:t>
      </w:r>
      <w:r w:rsidR="00B71FBB" w:rsidRPr="00B71FBB">
        <w:rPr>
          <w:rFonts w:ascii="Arial" w:eastAsiaTheme="minorHAnsi" w:hAnsi="Arial" w:cs="Arial"/>
          <w:sz w:val="20"/>
          <w:szCs w:val="20"/>
          <w:lang w:val="en-US" w:eastAsia="en-US"/>
        </w:rPr>
        <w:t>problems and lower cognitive functions</w:t>
      </w:r>
      <w:r w:rsidR="007746A4">
        <w:rPr>
          <w:rFonts w:ascii="Arial" w:eastAsiaTheme="minorHAnsi" w:hAnsi="Arial" w:cs="Arial"/>
          <w:sz w:val="20"/>
          <w:szCs w:val="20"/>
          <w:lang w:val="en-US" w:eastAsia="en-US"/>
        </w:rPr>
        <w:t>, such as performance in NIH Flanker Task, Picture Vocabulary, Oral Reading and Crystallized Cognition</w:t>
      </w:r>
      <w:r w:rsidR="00C4195C">
        <w:rPr>
          <w:rFonts w:ascii="Arial" w:eastAsiaTheme="minorHAnsi" w:hAnsi="Arial" w:cs="Arial"/>
          <w:sz w:val="20"/>
          <w:szCs w:val="20"/>
          <w:lang w:val="en-US" w:eastAsia="en-US"/>
        </w:rPr>
        <w:t xml:space="preserve"> and RAVLT Long Delay</w:t>
      </w:r>
      <w:r w:rsidR="00B71FBB" w:rsidRPr="00B71FBB">
        <w:rPr>
          <w:rFonts w:ascii="Arial" w:eastAsiaTheme="minorHAnsi" w:hAnsi="Arial" w:cs="Arial"/>
          <w:sz w:val="20"/>
          <w:szCs w:val="20"/>
          <w:lang w:val="en-US" w:eastAsia="en-US"/>
        </w:rPr>
        <w:t xml:space="preserve">. </w:t>
      </w:r>
      <w:r w:rsidR="00A86A9D">
        <w:rPr>
          <w:rFonts w:ascii="Arial" w:eastAsiaTheme="minorHAnsi" w:hAnsi="Arial" w:cs="Arial"/>
          <w:sz w:val="20"/>
          <w:szCs w:val="20"/>
          <w:lang w:val="en-US" w:eastAsia="en-US"/>
        </w:rPr>
        <w:t>More data</w:t>
      </w:r>
      <w:r w:rsidR="00B71FBB" w:rsidRPr="00B71FBB">
        <w:rPr>
          <w:rFonts w:ascii="Arial" w:eastAsiaTheme="minorHAnsi" w:hAnsi="Arial" w:cs="Arial"/>
          <w:sz w:val="20"/>
          <w:szCs w:val="20"/>
          <w:lang w:val="en-US" w:eastAsia="en-US"/>
        </w:rPr>
        <w:t xml:space="preserve"> is needed to confirm the </w:t>
      </w:r>
      <w:r w:rsidR="007C5558">
        <w:rPr>
          <w:rFonts w:ascii="Arial" w:eastAsiaTheme="minorHAnsi" w:hAnsi="Arial" w:cs="Arial"/>
          <w:sz w:val="20"/>
          <w:szCs w:val="20"/>
          <w:lang w:val="en-US" w:eastAsia="en-US"/>
        </w:rPr>
        <w:t>effect</w:t>
      </w:r>
      <w:r w:rsidR="00B71FBB" w:rsidRPr="00B71FBB">
        <w:rPr>
          <w:rFonts w:ascii="Arial" w:eastAsiaTheme="minorHAnsi" w:hAnsi="Arial" w:cs="Arial"/>
          <w:sz w:val="20"/>
          <w:szCs w:val="20"/>
          <w:lang w:val="en-US" w:eastAsia="en-US"/>
        </w:rPr>
        <w:t xml:space="preserve"> of </w:t>
      </w:r>
      <w:r w:rsidR="009C6B3C">
        <w:rPr>
          <w:rFonts w:ascii="Arial" w:eastAsiaTheme="minorHAnsi" w:hAnsi="Arial" w:cs="Arial"/>
          <w:sz w:val="20"/>
          <w:szCs w:val="20"/>
          <w:lang w:val="en-US" w:eastAsia="en-US"/>
        </w:rPr>
        <w:t>high</w:t>
      </w:r>
      <w:r w:rsidR="00B71FBB" w:rsidRPr="00B71FBB">
        <w:rPr>
          <w:rFonts w:ascii="Arial" w:eastAsiaTheme="minorHAnsi" w:hAnsi="Arial" w:cs="Arial"/>
          <w:sz w:val="20"/>
          <w:szCs w:val="20"/>
          <w:lang w:val="en-US" w:eastAsia="en-US"/>
        </w:rPr>
        <w:t xml:space="preserve"> alcohol </w:t>
      </w:r>
      <w:r w:rsidR="009C6B3C">
        <w:rPr>
          <w:rFonts w:ascii="Arial" w:eastAsiaTheme="minorHAnsi" w:hAnsi="Arial" w:cs="Arial"/>
          <w:sz w:val="20"/>
          <w:szCs w:val="20"/>
          <w:lang w:val="en-US" w:eastAsia="en-US"/>
        </w:rPr>
        <w:t>consumption</w:t>
      </w:r>
      <w:r w:rsidR="00B71FBB" w:rsidRPr="00B71FBB">
        <w:rPr>
          <w:rFonts w:ascii="Arial" w:eastAsiaTheme="minorHAnsi" w:hAnsi="Arial" w:cs="Arial"/>
          <w:sz w:val="20"/>
          <w:szCs w:val="20"/>
          <w:lang w:val="en-US" w:eastAsia="en-US"/>
        </w:rPr>
        <w:t xml:space="preserve"> </w:t>
      </w:r>
      <w:r w:rsidR="007000E6" w:rsidRPr="00B71FBB">
        <w:rPr>
          <w:rFonts w:ascii="Arial" w:eastAsiaTheme="minorHAnsi" w:hAnsi="Arial" w:cs="Arial"/>
          <w:sz w:val="20"/>
          <w:szCs w:val="20"/>
          <w:lang w:val="en-US" w:eastAsia="en-US"/>
        </w:rPr>
        <w:t xml:space="preserve">during pregnancy </w:t>
      </w:r>
      <w:r w:rsidR="00B71FBB" w:rsidRPr="00B71FBB">
        <w:rPr>
          <w:rFonts w:ascii="Arial" w:eastAsiaTheme="minorHAnsi" w:hAnsi="Arial" w:cs="Arial"/>
          <w:sz w:val="20"/>
          <w:szCs w:val="20"/>
          <w:lang w:val="en-US" w:eastAsia="en-US"/>
        </w:rPr>
        <w:t>(</w:t>
      </w:r>
      <w:r w:rsidR="007000E6">
        <w:rPr>
          <w:rFonts w:ascii="Arial" w:eastAsiaTheme="minorHAnsi" w:hAnsi="Arial" w:cs="Arial"/>
          <w:sz w:val="20"/>
          <w:szCs w:val="20"/>
          <w:lang w:val="en-US" w:eastAsia="en-US"/>
        </w:rPr>
        <w:t xml:space="preserve">i.e., </w:t>
      </w:r>
      <w:r w:rsidR="00B71FBB" w:rsidRPr="00B71FBB">
        <w:rPr>
          <w:rFonts w:ascii="Arial" w:eastAsiaTheme="minorHAnsi" w:hAnsi="Arial" w:cs="Arial"/>
          <w:sz w:val="20"/>
          <w:szCs w:val="20"/>
          <w:lang w:val="en-US" w:eastAsia="en-US"/>
        </w:rPr>
        <w:t>above 75 drinks) on children's cognitive development.</w:t>
      </w:r>
      <w:r w:rsidR="00B71FBB" w:rsidRPr="00B71FBB">
        <w:rPr>
          <w:rFonts w:ascii="Arial" w:eastAsiaTheme="minorHAnsi" w:hAnsi="Arial" w:cs="Arial"/>
          <w:sz w:val="20"/>
          <w:szCs w:val="20"/>
          <w:lang w:eastAsia="en-US"/>
        </w:rPr>
        <w:t xml:space="preserve"> </w:t>
      </w:r>
      <w:r>
        <w:rPr>
          <w:rFonts w:ascii="Arial" w:eastAsiaTheme="minorHAnsi" w:hAnsi="Arial" w:cs="Arial"/>
          <w:sz w:val="20"/>
          <w:szCs w:val="20"/>
          <w:lang w:val="en-US" w:eastAsia="en-US"/>
        </w:rPr>
        <w:t xml:space="preserve">(B) </w:t>
      </w:r>
      <w:r w:rsidR="00EA0CB6">
        <w:rPr>
          <w:rFonts w:ascii="Arial" w:eastAsiaTheme="minorHAnsi" w:hAnsi="Arial" w:cs="Arial"/>
          <w:sz w:val="20"/>
          <w:szCs w:val="20"/>
          <w:lang w:val="en-US" w:eastAsia="en-US"/>
        </w:rPr>
        <w:t xml:space="preserve">More </w:t>
      </w:r>
      <w:r w:rsidRPr="00E33889">
        <w:rPr>
          <w:rFonts w:ascii="Arial" w:eastAsiaTheme="minorHAnsi" w:hAnsi="Arial" w:cs="Arial"/>
          <w:sz w:val="20"/>
          <w:szCs w:val="20"/>
          <w:lang w:eastAsia="en-US"/>
        </w:rPr>
        <w:t>PSE</w:t>
      </w:r>
      <w:r>
        <w:rPr>
          <w:rFonts w:ascii="Arial" w:eastAsiaTheme="minorHAnsi" w:hAnsi="Arial" w:cs="Arial"/>
          <w:sz w:val="20"/>
          <w:szCs w:val="20"/>
          <w:lang w:val="en-US" w:eastAsia="en-US"/>
        </w:rPr>
        <w:t>-</w:t>
      </w:r>
      <w:r w:rsidRPr="00E33889">
        <w:rPr>
          <w:rFonts w:ascii="Arial" w:eastAsiaTheme="minorHAnsi" w:hAnsi="Arial" w:cs="Arial"/>
          <w:sz w:val="20"/>
          <w:szCs w:val="20"/>
          <w:lang w:eastAsia="en-US"/>
        </w:rPr>
        <w:t xml:space="preserve">caffeine consumption </w:t>
      </w:r>
      <w:r w:rsidR="00EA0CB6">
        <w:rPr>
          <w:rFonts w:ascii="Arial" w:eastAsiaTheme="minorHAnsi" w:hAnsi="Arial" w:cs="Arial"/>
          <w:sz w:val="20"/>
          <w:szCs w:val="20"/>
          <w:lang w:val="en-US" w:eastAsia="en-US"/>
        </w:rPr>
        <w:t>was associated</w:t>
      </w:r>
      <w:r w:rsidRPr="00E33889">
        <w:rPr>
          <w:rFonts w:ascii="Arial" w:eastAsiaTheme="minorHAnsi" w:hAnsi="Arial" w:cs="Arial"/>
          <w:sz w:val="20"/>
          <w:szCs w:val="20"/>
          <w:lang w:eastAsia="en-US"/>
        </w:rPr>
        <w:t xml:space="preserve"> with </w:t>
      </w:r>
      <w:r w:rsidR="00EA0CB6">
        <w:rPr>
          <w:rFonts w:ascii="Arial" w:eastAsiaTheme="minorHAnsi" w:hAnsi="Arial" w:cs="Arial"/>
          <w:sz w:val="20"/>
          <w:szCs w:val="20"/>
          <w:lang w:val="en-US" w:eastAsia="en-US"/>
        </w:rPr>
        <w:t xml:space="preserve">more </w:t>
      </w:r>
      <w:r w:rsidRPr="00E33889">
        <w:rPr>
          <w:rFonts w:ascii="Arial" w:eastAsiaTheme="minorHAnsi" w:hAnsi="Arial" w:cs="Arial"/>
          <w:sz w:val="20"/>
          <w:szCs w:val="20"/>
          <w:lang w:eastAsia="en-US"/>
        </w:rPr>
        <w:t>child sleep problems</w:t>
      </w:r>
      <w:r>
        <w:rPr>
          <w:rFonts w:ascii="Arial" w:eastAsiaTheme="minorHAnsi" w:hAnsi="Arial" w:cs="Arial"/>
          <w:sz w:val="20"/>
          <w:szCs w:val="20"/>
          <w:lang w:val="en-US" w:eastAsia="en-US"/>
        </w:rPr>
        <w:t>.</w:t>
      </w:r>
      <w:r w:rsidRPr="00E33889">
        <w:rPr>
          <w:rFonts w:ascii="Arial" w:eastAsiaTheme="minorHAnsi" w:hAnsi="Arial" w:cs="Arial"/>
          <w:sz w:val="20"/>
          <w:szCs w:val="20"/>
          <w:lang w:eastAsia="en-US"/>
        </w:rPr>
        <w:t xml:space="preserve"> </w:t>
      </w:r>
      <w:r w:rsidR="008963CC">
        <w:rPr>
          <w:rFonts w:ascii="Arial" w:eastAsiaTheme="minorHAnsi" w:hAnsi="Arial" w:cs="Arial"/>
          <w:sz w:val="20"/>
          <w:szCs w:val="20"/>
          <w:lang w:val="en-US" w:eastAsia="en-US"/>
        </w:rPr>
        <w:t>M</w:t>
      </w:r>
      <w:r w:rsidR="008963CC" w:rsidRPr="008963CC">
        <w:rPr>
          <w:rFonts w:ascii="Arial" w:eastAsiaTheme="minorHAnsi" w:hAnsi="Arial" w:cs="Arial"/>
          <w:sz w:val="20"/>
          <w:szCs w:val="20"/>
          <w:lang w:eastAsia="en-US"/>
        </w:rPr>
        <w:t xml:space="preserve">ore frequent PSE-marijuana was associated with more thought, externalizing, and total problems. </w:t>
      </w:r>
      <w:r w:rsidRPr="00887478">
        <w:rPr>
          <w:rFonts w:ascii="Arial" w:eastAsiaTheme="minorHAnsi" w:hAnsi="Arial" w:cs="Arial"/>
          <w:sz w:val="20"/>
          <w:szCs w:val="20"/>
          <w:lang w:eastAsia="en-US"/>
        </w:rPr>
        <w:t>Significant linear associations were marked with *, significant quadratic associations with **, and significant cubic associations with ***</w:t>
      </w:r>
      <w:r w:rsidRPr="00E33889">
        <w:rPr>
          <w:rFonts w:ascii="Arial" w:eastAsiaTheme="minorHAnsi" w:hAnsi="Arial" w:cs="Arial"/>
          <w:sz w:val="20"/>
          <w:szCs w:val="20"/>
          <w:lang w:eastAsia="en-US"/>
        </w:rPr>
        <w:t>.</w:t>
      </w:r>
    </w:p>
    <w:p w:rsidR="00AD1B61" w:rsidRPr="00EB635D" w:rsidRDefault="00960F20" w:rsidP="00EB635D">
      <w:pPr>
        <w:pStyle w:val="Heading2"/>
      </w:pPr>
      <w:bookmarkStart w:id="23" w:name="_Toc152933936"/>
      <w:r w:rsidRPr="00EB635D">
        <w:t>References</w:t>
      </w:r>
      <w:bookmarkEnd w:id="23"/>
    </w:p>
    <w:p w:rsidR="00371CF2" w:rsidRPr="00371CF2" w:rsidRDefault="00AD1B61" w:rsidP="00371CF2">
      <w:pPr>
        <w:pStyle w:val="Bibliography"/>
        <w:rPr>
          <w:lang w:val="en-GB"/>
        </w:rPr>
      </w:pPr>
      <w:r>
        <w:fldChar w:fldCharType="begin"/>
      </w:r>
      <w:r w:rsidR="00371CF2">
        <w:instrText xml:space="preserve"> ADDIN ZOTERO_BIBL {"uncited":[],"omitted":[],"custom":[]} CSL_BIBLIOGRAPHY </w:instrText>
      </w:r>
      <w:r>
        <w:fldChar w:fldCharType="separate"/>
      </w:r>
      <w:r w:rsidR="00371CF2" w:rsidRPr="00371CF2">
        <w:rPr>
          <w:lang w:val="en-GB"/>
        </w:rPr>
        <w:t xml:space="preserve">1. </w:t>
      </w:r>
      <w:r w:rsidR="00371CF2" w:rsidRPr="00371CF2">
        <w:rPr>
          <w:lang w:val="en-GB"/>
        </w:rPr>
        <w:tab/>
        <w:t xml:space="preserve">C M O’Leary, </w:t>
      </w:r>
      <w:r w:rsidR="00371CF2" w:rsidRPr="00371CF2">
        <w:rPr>
          <w:i/>
          <w:iCs/>
          <w:lang w:val="en-GB"/>
        </w:rPr>
        <w:t>et al.</w:t>
      </w:r>
      <w:r w:rsidR="00371CF2" w:rsidRPr="00371CF2">
        <w:rPr>
          <w:lang w:val="en-GB"/>
        </w:rPr>
        <w:t xml:space="preserve">, A new method of prenatal alcohol classification accounting for dose, pattern and timing of exposure: improving our ability to examine fetal effects from low to moderate alcohol. </w:t>
      </w:r>
      <w:r w:rsidR="00371CF2" w:rsidRPr="00371CF2">
        <w:rPr>
          <w:i/>
          <w:iCs/>
          <w:lang w:val="en-GB"/>
        </w:rPr>
        <w:t>J Epidemiol Community Health</w:t>
      </w:r>
      <w:r w:rsidR="00371CF2" w:rsidRPr="00371CF2">
        <w:rPr>
          <w:lang w:val="en-GB"/>
        </w:rPr>
        <w:t xml:space="preserve"> </w:t>
      </w:r>
      <w:r w:rsidR="00371CF2" w:rsidRPr="00371CF2">
        <w:rPr>
          <w:b/>
          <w:bCs/>
          <w:lang w:val="en-GB"/>
        </w:rPr>
        <w:t>64</w:t>
      </w:r>
      <w:r w:rsidR="00371CF2" w:rsidRPr="00371CF2">
        <w:rPr>
          <w:lang w:val="en-GB"/>
        </w:rPr>
        <w:t>, 956 (2010).</w:t>
      </w:r>
    </w:p>
    <w:p w:rsidR="00371CF2" w:rsidRPr="00371CF2" w:rsidRDefault="00371CF2" w:rsidP="00371CF2">
      <w:pPr>
        <w:pStyle w:val="Bibliography"/>
        <w:rPr>
          <w:lang w:val="en-GB"/>
        </w:rPr>
      </w:pPr>
      <w:r w:rsidRPr="00371CF2">
        <w:rPr>
          <w:lang w:val="en-GB"/>
        </w:rPr>
        <w:t xml:space="preserve">2. </w:t>
      </w:r>
      <w:r w:rsidRPr="00371CF2">
        <w:rPr>
          <w:lang w:val="en-GB"/>
        </w:rPr>
        <w:tab/>
        <w:t xml:space="preserve">J. F. Price, </w:t>
      </w:r>
      <w:r w:rsidRPr="00371CF2">
        <w:rPr>
          <w:i/>
          <w:iCs/>
          <w:lang w:val="en-GB"/>
        </w:rPr>
        <w:t>et al.</w:t>
      </w:r>
      <w:r w:rsidRPr="00371CF2">
        <w:rPr>
          <w:lang w:val="en-GB"/>
        </w:rPr>
        <w:t xml:space="preserve">, Relationship between smoking and cardiovascular risk factors in the development of peripheral arterial disease and coronary artery disease; Edinburgh Artery Study: Edinburgh Artery Study. </w:t>
      </w:r>
      <w:r w:rsidRPr="00371CF2">
        <w:rPr>
          <w:i/>
          <w:iCs/>
          <w:lang w:val="en-GB"/>
        </w:rPr>
        <w:t>European Heart Journal</w:t>
      </w:r>
      <w:r w:rsidRPr="00371CF2">
        <w:rPr>
          <w:lang w:val="en-GB"/>
        </w:rPr>
        <w:t xml:space="preserve"> </w:t>
      </w:r>
      <w:r w:rsidRPr="00371CF2">
        <w:rPr>
          <w:b/>
          <w:bCs/>
          <w:lang w:val="en-GB"/>
        </w:rPr>
        <w:t>20</w:t>
      </w:r>
      <w:r w:rsidRPr="00371CF2">
        <w:rPr>
          <w:lang w:val="en-GB"/>
        </w:rPr>
        <w:t>, 344–353 (1999).</w:t>
      </w:r>
    </w:p>
    <w:p w:rsidR="00371CF2" w:rsidRPr="00371CF2" w:rsidRDefault="00371CF2" w:rsidP="00371CF2">
      <w:pPr>
        <w:pStyle w:val="Bibliography"/>
        <w:rPr>
          <w:lang w:val="en-GB"/>
        </w:rPr>
      </w:pPr>
      <w:r w:rsidRPr="00371CF2">
        <w:rPr>
          <w:lang w:val="en-GB"/>
        </w:rPr>
        <w:t xml:space="preserve">3. </w:t>
      </w:r>
      <w:r w:rsidRPr="00371CF2">
        <w:rPr>
          <w:lang w:val="en-GB"/>
        </w:rPr>
        <w:tab/>
        <w:t xml:space="preserve">Y.-H. Lee, </w:t>
      </w:r>
      <w:r w:rsidRPr="00371CF2">
        <w:rPr>
          <w:i/>
          <w:iCs/>
          <w:lang w:val="en-GB"/>
        </w:rPr>
        <w:t>et al.</w:t>
      </w:r>
      <w:r w:rsidRPr="00371CF2">
        <w:rPr>
          <w:lang w:val="en-GB"/>
        </w:rPr>
        <w:t xml:space="preserve">, Cumulative smoking exposure, duration of smoking cessation, and peripheral arterial disease in middle-aged and older Korean men. </w:t>
      </w:r>
      <w:r w:rsidRPr="00371CF2">
        <w:rPr>
          <w:i/>
          <w:iCs/>
          <w:lang w:val="en-GB"/>
        </w:rPr>
        <w:t>BMC Public Health</w:t>
      </w:r>
      <w:r w:rsidRPr="00371CF2">
        <w:rPr>
          <w:lang w:val="en-GB"/>
        </w:rPr>
        <w:t xml:space="preserve"> </w:t>
      </w:r>
      <w:r w:rsidRPr="00371CF2">
        <w:rPr>
          <w:b/>
          <w:bCs/>
          <w:lang w:val="en-GB"/>
        </w:rPr>
        <w:t>11</w:t>
      </w:r>
      <w:r w:rsidRPr="00371CF2">
        <w:rPr>
          <w:lang w:val="en-GB"/>
        </w:rPr>
        <w:t>, 94 (2011).</w:t>
      </w:r>
    </w:p>
    <w:p w:rsidR="00371CF2" w:rsidRPr="00371CF2" w:rsidRDefault="00371CF2" w:rsidP="00371CF2">
      <w:pPr>
        <w:pStyle w:val="Bibliography"/>
        <w:rPr>
          <w:lang w:val="en-GB"/>
        </w:rPr>
      </w:pPr>
      <w:r w:rsidRPr="00371CF2">
        <w:rPr>
          <w:lang w:val="en-GB"/>
        </w:rPr>
        <w:t xml:space="preserve">4. </w:t>
      </w:r>
      <w:r w:rsidRPr="00371CF2">
        <w:rPr>
          <w:lang w:val="en-GB"/>
        </w:rPr>
        <w:tab/>
        <w:t xml:space="preserve">O. BRUNI, </w:t>
      </w:r>
      <w:r w:rsidRPr="00371CF2">
        <w:rPr>
          <w:i/>
          <w:iCs/>
          <w:lang w:val="en-GB"/>
        </w:rPr>
        <w:t>et al.</w:t>
      </w:r>
      <w:r w:rsidRPr="00371CF2">
        <w:rPr>
          <w:lang w:val="en-GB"/>
        </w:rPr>
        <w:t xml:space="preserve">, The Sleep Disturbance Scale for Children (SDSC) Construct ion and validation of an instrument to evaluate sleep disturbances in childhood and adolescence. </w:t>
      </w:r>
      <w:r w:rsidRPr="00371CF2">
        <w:rPr>
          <w:i/>
          <w:iCs/>
          <w:lang w:val="en-GB"/>
        </w:rPr>
        <w:t>Journal of Sleep Research</w:t>
      </w:r>
      <w:r w:rsidRPr="00371CF2">
        <w:rPr>
          <w:lang w:val="en-GB"/>
        </w:rPr>
        <w:t xml:space="preserve"> </w:t>
      </w:r>
      <w:r w:rsidRPr="00371CF2">
        <w:rPr>
          <w:b/>
          <w:bCs/>
          <w:lang w:val="en-GB"/>
        </w:rPr>
        <w:t>5</w:t>
      </w:r>
      <w:r w:rsidRPr="00371CF2">
        <w:rPr>
          <w:lang w:val="en-GB"/>
        </w:rPr>
        <w:t>, 251–261 (1996).</w:t>
      </w:r>
    </w:p>
    <w:p w:rsidR="00371CF2" w:rsidRPr="00371CF2" w:rsidRDefault="00371CF2" w:rsidP="00371CF2">
      <w:pPr>
        <w:pStyle w:val="Bibliography"/>
        <w:rPr>
          <w:lang w:val="en-GB"/>
        </w:rPr>
      </w:pPr>
      <w:r w:rsidRPr="00371CF2">
        <w:rPr>
          <w:lang w:val="en-GB"/>
        </w:rPr>
        <w:t xml:space="preserve">5. </w:t>
      </w:r>
      <w:r w:rsidRPr="00371CF2">
        <w:rPr>
          <w:lang w:val="en-GB"/>
        </w:rPr>
        <w:tab/>
        <w:t xml:space="preserve">S. P. Whiteside, D. R. Lynam, J. D. Miller, S. K. Reynolds, Validation of the UPPS impulsive behaviour scale: a four-factor model of impulsivity. </w:t>
      </w:r>
      <w:r w:rsidRPr="00371CF2">
        <w:rPr>
          <w:i/>
          <w:iCs/>
          <w:lang w:val="en-GB"/>
        </w:rPr>
        <w:t>European Journal of Personality</w:t>
      </w:r>
      <w:r w:rsidRPr="00371CF2">
        <w:rPr>
          <w:lang w:val="en-GB"/>
        </w:rPr>
        <w:t xml:space="preserve"> </w:t>
      </w:r>
      <w:r w:rsidRPr="00371CF2">
        <w:rPr>
          <w:b/>
          <w:bCs/>
          <w:lang w:val="en-GB"/>
        </w:rPr>
        <w:t>19</w:t>
      </w:r>
      <w:r w:rsidRPr="00371CF2">
        <w:rPr>
          <w:lang w:val="en-GB"/>
        </w:rPr>
        <w:t>, 559–574 (2005).</w:t>
      </w:r>
    </w:p>
    <w:p w:rsidR="00371CF2" w:rsidRPr="00371CF2" w:rsidRDefault="00371CF2" w:rsidP="00371CF2">
      <w:pPr>
        <w:pStyle w:val="Bibliography"/>
        <w:rPr>
          <w:lang w:val="en-GB"/>
        </w:rPr>
      </w:pPr>
      <w:r w:rsidRPr="00371CF2">
        <w:rPr>
          <w:lang w:val="en-GB"/>
        </w:rPr>
        <w:t xml:space="preserve">6. </w:t>
      </w:r>
      <w:r w:rsidRPr="00371CF2">
        <w:rPr>
          <w:lang w:val="en-GB"/>
        </w:rPr>
        <w:tab/>
        <w:t xml:space="preserve">D. Pagliaccio, </w:t>
      </w:r>
      <w:r w:rsidRPr="00371CF2">
        <w:rPr>
          <w:i/>
          <w:iCs/>
          <w:lang w:val="en-GB"/>
        </w:rPr>
        <w:t>et al.</w:t>
      </w:r>
      <w:r w:rsidRPr="00371CF2">
        <w:rPr>
          <w:lang w:val="en-GB"/>
        </w:rPr>
        <w:t xml:space="preserve">, Revising the BIS/BAS Scale to study development: Measurement invariance and normative effects of age and sex from childhood through adulthood. </w:t>
      </w:r>
      <w:r w:rsidRPr="00371CF2">
        <w:rPr>
          <w:i/>
          <w:iCs/>
          <w:lang w:val="en-GB"/>
        </w:rPr>
        <w:t>Psychological Assessment</w:t>
      </w:r>
      <w:r w:rsidRPr="00371CF2">
        <w:rPr>
          <w:lang w:val="en-GB"/>
        </w:rPr>
        <w:t xml:space="preserve"> </w:t>
      </w:r>
      <w:r w:rsidRPr="00371CF2">
        <w:rPr>
          <w:b/>
          <w:bCs/>
          <w:lang w:val="en-GB"/>
        </w:rPr>
        <w:t>28</w:t>
      </w:r>
      <w:r w:rsidRPr="00371CF2">
        <w:rPr>
          <w:lang w:val="en-GB"/>
        </w:rPr>
        <w:t>, 429–442 (2016).</w:t>
      </w:r>
    </w:p>
    <w:p w:rsidR="00371CF2" w:rsidRPr="00371CF2" w:rsidRDefault="00371CF2" w:rsidP="00371CF2">
      <w:pPr>
        <w:pStyle w:val="Bibliography"/>
        <w:rPr>
          <w:lang w:val="en-GB"/>
        </w:rPr>
      </w:pPr>
      <w:r w:rsidRPr="00371CF2">
        <w:rPr>
          <w:lang w:val="en-GB"/>
        </w:rPr>
        <w:t xml:space="preserve">7. </w:t>
      </w:r>
      <w:r w:rsidRPr="00371CF2">
        <w:rPr>
          <w:lang w:val="en-GB"/>
        </w:rPr>
        <w:tab/>
        <w:t xml:space="preserve">T. M. Achenbach, “Achenbach System of Empirically Based Assessment (ASEBA)” in </w:t>
      </w:r>
      <w:r w:rsidRPr="00371CF2">
        <w:rPr>
          <w:i/>
          <w:iCs/>
          <w:lang w:val="en-GB"/>
        </w:rPr>
        <w:t>Encyclopedia of Clinical Neuropsychology</w:t>
      </w:r>
      <w:r w:rsidRPr="00371CF2">
        <w:rPr>
          <w:lang w:val="en-GB"/>
        </w:rPr>
        <w:t>, J. Kreutzer, J. DeLuca, B. Caplan, Eds. (Springer International Publishing, 2018), pp. 1–7.</w:t>
      </w:r>
    </w:p>
    <w:p w:rsidR="00371CF2" w:rsidRPr="00371CF2" w:rsidRDefault="00371CF2" w:rsidP="00371CF2">
      <w:pPr>
        <w:pStyle w:val="Bibliography"/>
        <w:rPr>
          <w:lang w:val="en-GB"/>
        </w:rPr>
      </w:pPr>
      <w:r w:rsidRPr="00371CF2">
        <w:rPr>
          <w:lang w:val="en-GB"/>
        </w:rPr>
        <w:t xml:space="preserve">8. </w:t>
      </w:r>
      <w:r w:rsidRPr="00371CF2">
        <w:rPr>
          <w:lang w:val="en-GB"/>
        </w:rPr>
        <w:tab/>
        <w:t xml:space="preserve">L. Townsend, </w:t>
      </w:r>
      <w:r w:rsidRPr="00371CF2">
        <w:rPr>
          <w:i/>
          <w:iCs/>
          <w:lang w:val="en-GB"/>
        </w:rPr>
        <w:t>et al.</w:t>
      </w:r>
      <w:r w:rsidRPr="00371CF2">
        <w:rPr>
          <w:lang w:val="en-GB"/>
        </w:rPr>
        <w:t xml:space="preserve">, Development of Three Web-Based Computerized Versions of the Kiddie Schedule for Affective Disorders and Schizophrenia Child Psychiatric Diagnostic Interview: Preliminary Validity Data. </w:t>
      </w:r>
      <w:r w:rsidRPr="00371CF2">
        <w:rPr>
          <w:i/>
          <w:iCs/>
          <w:lang w:val="en-GB"/>
        </w:rPr>
        <w:t>Journal of the American Academy of Child &amp; Adolescent Psychiatry</w:t>
      </w:r>
      <w:r w:rsidRPr="00371CF2">
        <w:rPr>
          <w:lang w:val="en-GB"/>
        </w:rPr>
        <w:t xml:space="preserve"> </w:t>
      </w:r>
      <w:r w:rsidRPr="00371CF2">
        <w:rPr>
          <w:b/>
          <w:bCs/>
          <w:lang w:val="en-GB"/>
        </w:rPr>
        <w:t>59</w:t>
      </w:r>
      <w:r w:rsidRPr="00371CF2">
        <w:rPr>
          <w:lang w:val="en-GB"/>
        </w:rPr>
        <w:t>, 309–325 (2020).</w:t>
      </w:r>
    </w:p>
    <w:p w:rsidR="00371CF2" w:rsidRPr="00371CF2" w:rsidRDefault="00371CF2" w:rsidP="00371CF2">
      <w:pPr>
        <w:pStyle w:val="Bibliography"/>
        <w:rPr>
          <w:lang w:val="en-GB"/>
        </w:rPr>
      </w:pPr>
      <w:r w:rsidRPr="00371CF2">
        <w:rPr>
          <w:lang w:val="en-GB"/>
        </w:rPr>
        <w:t xml:space="preserve">9. </w:t>
      </w:r>
      <w:r w:rsidRPr="00371CF2">
        <w:rPr>
          <w:lang w:val="en-GB"/>
        </w:rPr>
        <w:tab/>
        <w:t xml:space="preserve">N. R. Karcher, </w:t>
      </w:r>
      <w:r w:rsidRPr="00371CF2">
        <w:rPr>
          <w:i/>
          <w:iCs/>
          <w:lang w:val="en-GB"/>
        </w:rPr>
        <w:t>et al.</w:t>
      </w:r>
      <w:r w:rsidRPr="00371CF2">
        <w:rPr>
          <w:lang w:val="en-GB"/>
        </w:rPr>
        <w:t xml:space="preserve">, Assessment of the Prodromal Questionnaire–Brief Child Version for Measurement of Self-reported Psychoticlike Experiences in Childhood. </w:t>
      </w:r>
      <w:r w:rsidRPr="00371CF2">
        <w:rPr>
          <w:i/>
          <w:iCs/>
          <w:lang w:val="en-GB"/>
        </w:rPr>
        <w:t>JAMA Psychiatry</w:t>
      </w:r>
      <w:r w:rsidRPr="00371CF2">
        <w:rPr>
          <w:lang w:val="en-GB"/>
        </w:rPr>
        <w:t xml:space="preserve"> </w:t>
      </w:r>
      <w:r w:rsidRPr="00371CF2">
        <w:rPr>
          <w:b/>
          <w:bCs/>
          <w:lang w:val="en-GB"/>
        </w:rPr>
        <w:t>75</w:t>
      </w:r>
      <w:r w:rsidRPr="00371CF2">
        <w:rPr>
          <w:lang w:val="en-GB"/>
        </w:rPr>
        <w:t>, 853–861 (2018).</w:t>
      </w:r>
    </w:p>
    <w:p w:rsidR="00371CF2" w:rsidRPr="00371CF2" w:rsidRDefault="00371CF2" w:rsidP="00371CF2">
      <w:pPr>
        <w:pStyle w:val="Bibliography"/>
        <w:rPr>
          <w:lang w:val="en-GB"/>
        </w:rPr>
      </w:pPr>
      <w:r w:rsidRPr="00371CF2">
        <w:rPr>
          <w:lang w:val="en-GB"/>
        </w:rPr>
        <w:t xml:space="preserve">10. </w:t>
      </w:r>
      <w:r w:rsidRPr="00371CF2">
        <w:rPr>
          <w:lang w:val="en-GB"/>
        </w:rPr>
        <w:tab/>
        <w:t xml:space="preserve">R. C. Gershon, </w:t>
      </w:r>
      <w:r w:rsidRPr="00371CF2">
        <w:rPr>
          <w:i/>
          <w:iCs/>
          <w:lang w:val="en-GB"/>
        </w:rPr>
        <w:t>et al.</w:t>
      </w:r>
      <w:r w:rsidRPr="00371CF2">
        <w:rPr>
          <w:lang w:val="en-GB"/>
        </w:rPr>
        <w:t xml:space="preserve">, NIH Toolbox for Assessment of Neurological and Behavioral Function. </w:t>
      </w:r>
      <w:r w:rsidRPr="00371CF2">
        <w:rPr>
          <w:i/>
          <w:iCs/>
          <w:lang w:val="en-GB"/>
        </w:rPr>
        <w:t>Neurology</w:t>
      </w:r>
      <w:r w:rsidRPr="00371CF2">
        <w:rPr>
          <w:lang w:val="en-GB"/>
        </w:rPr>
        <w:t xml:space="preserve"> </w:t>
      </w:r>
      <w:r w:rsidRPr="00371CF2">
        <w:rPr>
          <w:b/>
          <w:bCs/>
          <w:lang w:val="en-GB"/>
        </w:rPr>
        <w:t>80</w:t>
      </w:r>
      <w:r w:rsidRPr="00371CF2">
        <w:rPr>
          <w:lang w:val="en-GB"/>
        </w:rPr>
        <w:t>, S2 (2013).</w:t>
      </w:r>
    </w:p>
    <w:p w:rsidR="00371CF2" w:rsidRPr="00371CF2" w:rsidRDefault="00371CF2" w:rsidP="00371CF2">
      <w:pPr>
        <w:pStyle w:val="Bibliography"/>
        <w:rPr>
          <w:lang w:val="en-GB"/>
        </w:rPr>
      </w:pPr>
      <w:r w:rsidRPr="00371CF2">
        <w:rPr>
          <w:lang w:val="en-GB"/>
        </w:rPr>
        <w:t xml:space="preserve">11. </w:t>
      </w:r>
      <w:r w:rsidRPr="00371CF2">
        <w:rPr>
          <w:lang w:val="en-GB"/>
        </w:rPr>
        <w:tab/>
        <w:t xml:space="preserve">E. Strauss, E. M. S. Sherman, O. Spreen, </w:t>
      </w:r>
      <w:r w:rsidRPr="00371CF2">
        <w:rPr>
          <w:i/>
          <w:iCs/>
          <w:lang w:val="en-GB"/>
        </w:rPr>
        <w:t>A compendium of neuropsychological tests: Administration, norms, and commentary, 3rd ed.</w:t>
      </w:r>
      <w:r w:rsidRPr="00371CF2">
        <w:rPr>
          <w:lang w:val="en-GB"/>
        </w:rPr>
        <w:t xml:space="preserve"> (Oxford University Press, 2006).</w:t>
      </w:r>
    </w:p>
    <w:p w:rsidR="00371CF2" w:rsidRPr="00371CF2" w:rsidRDefault="00371CF2" w:rsidP="00371CF2">
      <w:pPr>
        <w:pStyle w:val="Bibliography"/>
        <w:rPr>
          <w:lang w:val="en-GB"/>
        </w:rPr>
      </w:pPr>
      <w:r w:rsidRPr="00371CF2">
        <w:rPr>
          <w:lang w:val="en-GB"/>
        </w:rPr>
        <w:t xml:space="preserve">12. </w:t>
      </w:r>
      <w:r w:rsidRPr="00371CF2">
        <w:rPr>
          <w:lang w:val="en-GB"/>
        </w:rPr>
        <w:tab/>
        <w:t xml:space="preserve">E. Wulfert, J. A. Block, E. S. Ana, M. L. Rodriguez, M. Colsman, Delay of gratification: Impulsive choices and problem behaviors in early and late adolescence. </w:t>
      </w:r>
      <w:r w:rsidRPr="00371CF2">
        <w:rPr>
          <w:i/>
          <w:iCs/>
          <w:lang w:val="en-GB"/>
        </w:rPr>
        <w:t>Journal of Personality</w:t>
      </w:r>
      <w:r w:rsidRPr="00371CF2">
        <w:rPr>
          <w:lang w:val="en-GB"/>
        </w:rPr>
        <w:t xml:space="preserve"> </w:t>
      </w:r>
      <w:r w:rsidRPr="00371CF2">
        <w:rPr>
          <w:b/>
          <w:bCs/>
          <w:lang w:val="en-GB"/>
        </w:rPr>
        <w:t>70</w:t>
      </w:r>
      <w:r w:rsidRPr="00371CF2">
        <w:rPr>
          <w:lang w:val="en-GB"/>
        </w:rPr>
        <w:t>, 533–552 (2002).</w:t>
      </w:r>
    </w:p>
    <w:p w:rsidR="00371CF2" w:rsidRPr="00371CF2" w:rsidRDefault="00371CF2" w:rsidP="00371CF2">
      <w:pPr>
        <w:pStyle w:val="Bibliography"/>
        <w:rPr>
          <w:lang w:val="en-GB"/>
        </w:rPr>
      </w:pPr>
      <w:r w:rsidRPr="00371CF2">
        <w:rPr>
          <w:lang w:val="en-GB"/>
        </w:rPr>
        <w:t xml:space="preserve">13. </w:t>
      </w:r>
      <w:r w:rsidRPr="00371CF2">
        <w:rPr>
          <w:lang w:val="en-GB"/>
        </w:rPr>
        <w:tab/>
        <w:t xml:space="preserve">B. J. Casey, </w:t>
      </w:r>
      <w:r w:rsidRPr="00371CF2">
        <w:rPr>
          <w:i/>
          <w:iCs/>
          <w:lang w:val="en-GB"/>
        </w:rPr>
        <w:t>et al.</w:t>
      </w:r>
      <w:r w:rsidRPr="00371CF2">
        <w:rPr>
          <w:lang w:val="en-GB"/>
        </w:rPr>
        <w:t xml:space="preserve">, The Adolescent Brain Cognitive Development (ABCD) study: Imaging acquisition across 21 sites. </w:t>
      </w:r>
      <w:r w:rsidRPr="00371CF2">
        <w:rPr>
          <w:i/>
          <w:iCs/>
          <w:lang w:val="en-GB"/>
        </w:rPr>
        <w:t>Dev Cogn Neurosci</w:t>
      </w:r>
      <w:r w:rsidRPr="00371CF2">
        <w:rPr>
          <w:lang w:val="en-GB"/>
        </w:rPr>
        <w:t xml:space="preserve"> </w:t>
      </w:r>
      <w:r w:rsidRPr="00371CF2">
        <w:rPr>
          <w:b/>
          <w:bCs/>
          <w:lang w:val="en-GB"/>
        </w:rPr>
        <w:t>32</w:t>
      </w:r>
      <w:r w:rsidRPr="00371CF2">
        <w:rPr>
          <w:lang w:val="en-GB"/>
        </w:rPr>
        <w:t>, 43–54 (2018).</w:t>
      </w:r>
    </w:p>
    <w:p w:rsidR="00371CF2" w:rsidRPr="00371CF2" w:rsidRDefault="00371CF2" w:rsidP="00371CF2">
      <w:pPr>
        <w:pStyle w:val="Bibliography"/>
        <w:rPr>
          <w:lang w:val="en-GB"/>
        </w:rPr>
      </w:pPr>
      <w:r w:rsidRPr="00371CF2">
        <w:rPr>
          <w:lang w:val="en-GB"/>
        </w:rPr>
        <w:t xml:space="preserve">14. </w:t>
      </w:r>
      <w:r w:rsidRPr="00371CF2">
        <w:rPr>
          <w:lang w:val="en-GB"/>
        </w:rPr>
        <w:tab/>
        <w:t xml:space="preserve">E. M. Gordon, </w:t>
      </w:r>
      <w:r w:rsidRPr="00371CF2">
        <w:rPr>
          <w:i/>
          <w:iCs/>
          <w:lang w:val="en-GB"/>
        </w:rPr>
        <w:t>et al.</w:t>
      </w:r>
      <w:r w:rsidRPr="00371CF2">
        <w:rPr>
          <w:lang w:val="en-GB"/>
        </w:rPr>
        <w:t xml:space="preserve">, Generation and Evaluation of a Cortical Area Parcellation from Resting-State Correlations. </w:t>
      </w:r>
      <w:r w:rsidRPr="00371CF2">
        <w:rPr>
          <w:i/>
          <w:iCs/>
          <w:lang w:val="en-GB"/>
        </w:rPr>
        <w:t>Cerebral Cortex</w:t>
      </w:r>
      <w:r w:rsidRPr="00371CF2">
        <w:rPr>
          <w:lang w:val="en-GB"/>
        </w:rPr>
        <w:t xml:space="preserve"> </w:t>
      </w:r>
      <w:r w:rsidRPr="00371CF2">
        <w:rPr>
          <w:b/>
          <w:bCs/>
          <w:lang w:val="en-GB"/>
        </w:rPr>
        <w:t>26</w:t>
      </w:r>
      <w:r w:rsidRPr="00371CF2">
        <w:rPr>
          <w:lang w:val="en-GB"/>
        </w:rPr>
        <w:t>, 288–303 (2016).</w:t>
      </w:r>
    </w:p>
    <w:p w:rsidR="00371CF2" w:rsidRPr="00371CF2" w:rsidRDefault="00371CF2" w:rsidP="00371CF2">
      <w:pPr>
        <w:pStyle w:val="Bibliography"/>
        <w:rPr>
          <w:lang w:val="en-GB"/>
        </w:rPr>
      </w:pPr>
      <w:r w:rsidRPr="00371CF2">
        <w:rPr>
          <w:lang w:val="en-GB"/>
        </w:rPr>
        <w:t xml:space="preserve">15. </w:t>
      </w:r>
      <w:r w:rsidRPr="00371CF2">
        <w:rPr>
          <w:lang w:val="en-GB"/>
        </w:rPr>
        <w:tab/>
        <w:t xml:space="preserve">H. C. Karoly, T. Callahan, S. J. Schmiege, S. W. Feldstein Ewing, Evaluating the Hispanic Paradox in the Context of Adolescent Risky Sexual Behavior: The Role of Parent Monitoring. </w:t>
      </w:r>
      <w:r w:rsidRPr="00371CF2">
        <w:rPr>
          <w:i/>
          <w:iCs/>
          <w:lang w:val="en-GB"/>
        </w:rPr>
        <w:t>Journal of Pediatric Psychology</w:t>
      </w:r>
      <w:r w:rsidRPr="00371CF2">
        <w:rPr>
          <w:lang w:val="en-GB"/>
        </w:rPr>
        <w:t xml:space="preserve"> </w:t>
      </w:r>
      <w:r w:rsidRPr="00371CF2">
        <w:rPr>
          <w:b/>
          <w:bCs/>
          <w:lang w:val="en-GB"/>
        </w:rPr>
        <w:t>41</w:t>
      </w:r>
      <w:r w:rsidRPr="00371CF2">
        <w:rPr>
          <w:lang w:val="en-GB"/>
        </w:rPr>
        <w:t>, 429–440 (2016).</w:t>
      </w:r>
    </w:p>
    <w:p w:rsidR="00371CF2" w:rsidRPr="00371CF2" w:rsidRDefault="00371CF2" w:rsidP="00371CF2">
      <w:pPr>
        <w:pStyle w:val="Bibliography"/>
        <w:rPr>
          <w:lang w:val="en-GB"/>
        </w:rPr>
      </w:pPr>
      <w:r w:rsidRPr="00371CF2">
        <w:rPr>
          <w:lang w:val="en-GB"/>
        </w:rPr>
        <w:t xml:space="preserve">16. </w:t>
      </w:r>
      <w:r w:rsidRPr="00371CF2">
        <w:rPr>
          <w:lang w:val="en-GB"/>
        </w:rPr>
        <w:tab/>
        <w:t xml:space="preserve">B. S. Moos, R. H. Moos, </w:t>
      </w:r>
      <w:r w:rsidRPr="00371CF2">
        <w:rPr>
          <w:i/>
          <w:iCs/>
          <w:lang w:val="en-GB"/>
        </w:rPr>
        <w:t>Family Environment Scale Manual: Development, Applications, Research</w:t>
      </w:r>
      <w:r w:rsidRPr="00371CF2">
        <w:rPr>
          <w:lang w:val="en-GB"/>
        </w:rPr>
        <w:t>, 3rd ed (Consulting Psychologists Press, 1994).</w:t>
      </w:r>
    </w:p>
    <w:p w:rsidR="00371CF2" w:rsidRPr="00371CF2" w:rsidRDefault="00371CF2" w:rsidP="00371CF2">
      <w:pPr>
        <w:pStyle w:val="Bibliography"/>
        <w:rPr>
          <w:lang w:val="en-GB"/>
        </w:rPr>
      </w:pPr>
      <w:r w:rsidRPr="00371CF2">
        <w:rPr>
          <w:lang w:val="en-GB"/>
        </w:rPr>
        <w:t xml:space="preserve">17. </w:t>
      </w:r>
      <w:r w:rsidRPr="00371CF2">
        <w:rPr>
          <w:lang w:val="en-GB"/>
        </w:rPr>
        <w:tab/>
        <w:t xml:space="preserve">M. W. Arthur, </w:t>
      </w:r>
      <w:r w:rsidRPr="00371CF2">
        <w:rPr>
          <w:i/>
          <w:iCs/>
          <w:lang w:val="en-GB"/>
        </w:rPr>
        <w:t>et al.</w:t>
      </w:r>
      <w:r w:rsidRPr="00371CF2">
        <w:rPr>
          <w:lang w:val="en-GB"/>
        </w:rPr>
        <w:t xml:space="preserve">, Measuring risk and protection in communities using the Communities That Care Youth Survey. </w:t>
      </w:r>
      <w:r w:rsidRPr="00371CF2">
        <w:rPr>
          <w:i/>
          <w:iCs/>
          <w:lang w:val="en-GB"/>
        </w:rPr>
        <w:t>Evaluation and Program Planning</w:t>
      </w:r>
      <w:r w:rsidRPr="00371CF2">
        <w:rPr>
          <w:lang w:val="en-GB"/>
        </w:rPr>
        <w:t xml:space="preserve"> </w:t>
      </w:r>
      <w:r w:rsidRPr="00371CF2">
        <w:rPr>
          <w:b/>
          <w:bCs/>
          <w:lang w:val="en-GB"/>
        </w:rPr>
        <w:t>30</w:t>
      </w:r>
      <w:r w:rsidRPr="00371CF2">
        <w:rPr>
          <w:lang w:val="en-GB"/>
        </w:rPr>
        <w:t>, 197–211 (2007).</w:t>
      </w:r>
    </w:p>
    <w:p w:rsidR="00371CF2" w:rsidRPr="00371CF2" w:rsidRDefault="00371CF2" w:rsidP="00371CF2">
      <w:pPr>
        <w:pStyle w:val="Bibliography"/>
        <w:rPr>
          <w:lang w:val="en-GB"/>
        </w:rPr>
      </w:pPr>
      <w:r w:rsidRPr="00371CF2">
        <w:rPr>
          <w:lang w:val="en-GB"/>
        </w:rPr>
        <w:t xml:space="preserve">18. </w:t>
      </w:r>
      <w:r w:rsidRPr="00371CF2">
        <w:rPr>
          <w:lang w:val="en-GB"/>
        </w:rPr>
        <w:tab/>
        <w:t xml:space="preserve">D. Demontis, </w:t>
      </w:r>
      <w:r w:rsidRPr="00371CF2">
        <w:rPr>
          <w:i/>
          <w:iCs/>
          <w:lang w:val="en-GB"/>
        </w:rPr>
        <w:t>et al.</w:t>
      </w:r>
      <w:r w:rsidRPr="00371CF2">
        <w:rPr>
          <w:lang w:val="en-GB"/>
        </w:rPr>
        <w:t xml:space="preserve">, Discovery of the first genome-wide significant risk loci for attention deficit/hyperactivity disorder. </w:t>
      </w:r>
      <w:r w:rsidRPr="00371CF2">
        <w:rPr>
          <w:i/>
          <w:iCs/>
          <w:lang w:val="en-GB"/>
        </w:rPr>
        <w:t>Nat Genet</w:t>
      </w:r>
      <w:r w:rsidRPr="00371CF2">
        <w:rPr>
          <w:lang w:val="en-GB"/>
        </w:rPr>
        <w:t xml:space="preserve"> </w:t>
      </w:r>
      <w:r w:rsidRPr="00371CF2">
        <w:rPr>
          <w:b/>
          <w:bCs/>
          <w:lang w:val="en-GB"/>
        </w:rPr>
        <w:t>51</w:t>
      </w:r>
      <w:r w:rsidRPr="00371CF2">
        <w:rPr>
          <w:lang w:val="en-GB"/>
        </w:rPr>
        <w:t>, 63–75 (2019).</w:t>
      </w:r>
    </w:p>
    <w:p w:rsidR="00371CF2" w:rsidRPr="00371CF2" w:rsidRDefault="00371CF2" w:rsidP="00371CF2">
      <w:pPr>
        <w:pStyle w:val="Bibliography"/>
        <w:rPr>
          <w:lang w:val="en-GB"/>
        </w:rPr>
      </w:pPr>
      <w:r w:rsidRPr="00371CF2">
        <w:rPr>
          <w:lang w:val="en-GB"/>
        </w:rPr>
        <w:t xml:space="preserve">19. </w:t>
      </w:r>
      <w:r w:rsidRPr="00371CF2">
        <w:rPr>
          <w:lang w:val="en-GB"/>
        </w:rPr>
        <w:tab/>
        <w:t xml:space="preserve">N. R. Wray, </w:t>
      </w:r>
      <w:r w:rsidRPr="00371CF2">
        <w:rPr>
          <w:i/>
          <w:iCs/>
          <w:lang w:val="en-GB"/>
        </w:rPr>
        <w:t>et al.</w:t>
      </w:r>
      <w:r w:rsidRPr="00371CF2">
        <w:rPr>
          <w:lang w:val="en-GB"/>
        </w:rPr>
        <w:t xml:space="preserve">, Genome-wide association analyses identify 44 risk variants and refine the genetic architecture of major depression. </w:t>
      </w:r>
      <w:r w:rsidRPr="00371CF2">
        <w:rPr>
          <w:i/>
          <w:iCs/>
          <w:lang w:val="en-GB"/>
        </w:rPr>
        <w:t>Nat Genet</w:t>
      </w:r>
      <w:r w:rsidRPr="00371CF2">
        <w:rPr>
          <w:lang w:val="en-GB"/>
        </w:rPr>
        <w:t xml:space="preserve"> </w:t>
      </w:r>
      <w:r w:rsidRPr="00371CF2">
        <w:rPr>
          <w:b/>
          <w:bCs/>
          <w:lang w:val="en-GB"/>
        </w:rPr>
        <w:t>50</w:t>
      </w:r>
      <w:r w:rsidRPr="00371CF2">
        <w:rPr>
          <w:lang w:val="en-GB"/>
        </w:rPr>
        <w:t>, 668–681 (2018).</w:t>
      </w:r>
    </w:p>
    <w:p w:rsidR="00371CF2" w:rsidRPr="00371CF2" w:rsidRDefault="00371CF2" w:rsidP="00371CF2">
      <w:pPr>
        <w:pStyle w:val="Bibliography"/>
        <w:rPr>
          <w:lang w:val="en-GB"/>
        </w:rPr>
      </w:pPr>
      <w:r w:rsidRPr="00371CF2">
        <w:rPr>
          <w:lang w:val="en-GB"/>
        </w:rPr>
        <w:t xml:space="preserve">20. </w:t>
      </w:r>
      <w:r w:rsidRPr="00371CF2">
        <w:rPr>
          <w:lang w:val="en-GB"/>
        </w:rPr>
        <w:tab/>
        <w:t xml:space="preserve">V. Trubetskoy, </w:t>
      </w:r>
      <w:r w:rsidRPr="00371CF2">
        <w:rPr>
          <w:i/>
          <w:iCs/>
          <w:lang w:val="en-GB"/>
        </w:rPr>
        <w:t>et al.</w:t>
      </w:r>
      <w:r w:rsidRPr="00371CF2">
        <w:rPr>
          <w:lang w:val="en-GB"/>
        </w:rPr>
        <w:t xml:space="preserve">, Mapping genomic loci implicates genes and synaptic biology in schizophrenia. </w:t>
      </w:r>
      <w:r w:rsidRPr="00371CF2">
        <w:rPr>
          <w:i/>
          <w:iCs/>
          <w:lang w:val="en-GB"/>
        </w:rPr>
        <w:t>Nature</w:t>
      </w:r>
      <w:r w:rsidRPr="00371CF2">
        <w:rPr>
          <w:lang w:val="en-GB"/>
        </w:rPr>
        <w:t xml:space="preserve"> </w:t>
      </w:r>
      <w:r w:rsidRPr="00371CF2">
        <w:rPr>
          <w:b/>
          <w:bCs/>
          <w:lang w:val="en-GB"/>
        </w:rPr>
        <w:t>604</w:t>
      </w:r>
      <w:r w:rsidRPr="00371CF2">
        <w:rPr>
          <w:lang w:val="en-GB"/>
        </w:rPr>
        <w:t>, 502–508 (2022).</w:t>
      </w:r>
    </w:p>
    <w:p w:rsidR="00371CF2" w:rsidRPr="00371CF2" w:rsidRDefault="00371CF2" w:rsidP="00371CF2">
      <w:pPr>
        <w:pStyle w:val="Bibliography"/>
        <w:rPr>
          <w:lang w:val="en-GB"/>
        </w:rPr>
      </w:pPr>
      <w:r w:rsidRPr="00371CF2">
        <w:rPr>
          <w:lang w:val="en-GB"/>
        </w:rPr>
        <w:t xml:space="preserve">21. </w:t>
      </w:r>
      <w:r w:rsidRPr="00371CF2">
        <w:rPr>
          <w:lang w:val="en-GB"/>
        </w:rPr>
        <w:tab/>
        <w:t xml:space="preserve">J. J. Lee, </w:t>
      </w:r>
      <w:r w:rsidRPr="00371CF2">
        <w:rPr>
          <w:i/>
          <w:iCs/>
          <w:lang w:val="en-GB"/>
        </w:rPr>
        <w:t>et al.</w:t>
      </w:r>
      <w:r w:rsidRPr="00371CF2">
        <w:rPr>
          <w:lang w:val="en-GB"/>
        </w:rPr>
        <w:t xml:space="preserve">, Gene discovery and polygenic prediction from a genome-wide association study of educational attainment in 1.1 million individuals. </w:t>
      </w:r>
      <w:r w:rsidRPr="00371CF2">
        <w:rPr>
          <w:i/>
          <w:iCs/>
          <w:lang w:val="en-GB"/>
        </w:rPr>
        <w:t>Nat Genet</w:t>
      </w:r>
      <w:r w:rsidRPr="00371CF2">
        <w:rPr>
          <w:lang w:val="en-GB"/>
        </w:rPr>
        <w:t xml:space="preserve"> </w:t>
      </w:r>
      <w:r w:rsidRPr="00371CF2">
        <w:rPr>
          <w:b/>
          <w:bCs/>
          <w:lang w:val="en-GB"/>
        </w:rPr>
        <w:t>50</w:t>
      </w:r>
      <w:r w:rsidRPr="00371CF2">
        <w:rPr>
          <w:lang w:val="en-GB"/>
        </w:rPr>
        <w:t>, 1112–1121 (2018).</w:t>
      </w:r>
    </w:p>
    <w:p w:rsidR="00371CF2" w:rsidRPr="00371CF2" w:rsidRDefault="00371CF2" w:rsidP="00371CF2">
      <w:pPr>
        <w:pStyle w:val="Bibliography"/>
        <w:rPr>
          <w:lang w:val="en-GB"/>
        </w:rPr>
      </w:pPr>
      <w:r w:rsidRPr="00371CF2">
        <w:rPr>
          <w:lang w:val="en-GB"/>
        </w:rPr>
        <w:t xml:space="preserve">22. </w:t>
      </w:r>
      <w:r w:rsidRPr="00371CF2">
        <w:rPr>
          <w:lang w:val="en-GB"/>
        </w:rPr>
        <w:tab/>
        <w:t xml:space="preserve">R. K. Walters, </w:t>
      </w:r>
      <w:r w:rsidRPr="00371CF2">
        <w:rPr>
          <w:i/>
          <w:iCs/>
          <w:lang w:val="en-GB"/>
        </w:rPr>
        <w:t>et al.</w:t>
      </w:r>
      <w:r w:rsidRPr="00371CF2">
        <w:rPr>
          <w:lang w:val="en-GB"/>
        </w:rPr>
        <w:t xml:space="preserve">, Transancestral GWAS of alcohol dependence reveals common genetic underpinnings with psychiatric disorders. </w:t>
      </w:r>
      <w:r w:rsidRPr="00371CF2">
        <w:rPr>
          <w:i/>
          <w:iCs/>
          <w:lang w:val="en-GB"/>
        </w:rPr>
        <w:t>Nat Neurosci</w:t>
      </w:r>
      <w:r w:rsidRPr="00371CF2">
        <w:rPr>
          <w:lang w:val="en-GB"/>
        </w:rPr>
        <w:t xml:space="preserve"> </w:t>
      </w:r>
      <w:r w:rsidRPr="00371CF2">
        <w:rPr>
          <w:b/>
          <w:bCs/>
          <w:lang w:val="en-GB"/>
        </w:rPr>
        <w:t>21</w:t>
      </w:r>
      <w:r w:rsidRPr="00371CF2">
        <w:rPr>
          <w:lang w:val="en-GB"/>
        </w:rPr>
        <w:t>, 1656–1669 (2018).</w:t>
      </w:r>
    </w:p>
    <w:p w:rsidR="00371CF2" w:rsidRPr="00371CF2" w:rsidRDefault="00371CF2" w:rsidP="00371CF2">
      <w:pPr>
        <w:pStyle w:val="Bibliography"/>
        <w:rPr>
          <w:lang w:val="en-GB"/>
        </w:rPr>
      </w:pPr>
      <w:r w:rsidRPr="00371CF2">
        <w:rPr>
          <w:lang w:val="en-GB"/>
        </w:rPr>
        <w:t xml:space="preserve">23. </w:t>
      </w:r>
      <w:r w:rsidRPr="00371CF2">
        <w:rPr>
          <w:lang w:val="en-GB"/>
        </w:rPr>
        <w:tab/>
        <w:t xml:space="preserve">E. C. Johnson, </w:t>
      </w:r>
      <w:r w:rsidRPr="00371CF2">
        <w:rPr>
          <w:i/>
          <w:iCs/>
          <w:lang w:val="en-GB"/>
        </w:rPr>
        <w:t>et al.</w:t>
      </w:r>
      <w:r w:rsidRPr="00371CF2">
        <w:rPr>
          <w:lang w:val="en-GB"/>
        </w:rPr>
        <w:t xml:space="preserve">, A large-scale genome-wide association study meta-analysis of cannabis use disorder. </w:t>
      </w:r>
      <w:r w:rsidRPr="00371CF2">
        <w:rPr>
          <w:i/>
          <w:iCs/>
          <w:lang w:val="en-GB"/>
        </w:rPr>
        <w:t>The Lancet Psychiatry</w:t>
      </w:r>
      <w:r w:rsidRPr="00371CF2">
        <w:rPr>
          <w:lang w:val="en-GB"/>
        </w:rPr>
        <w:t xml:space="preserve"> </w:t>
      </w:r>
      <w:r w:rsidRPr="00371CF2">
        <w:rPr>
          <w:b/>
          <w:bCs/>
          <w:lang w:val="en-GB"/>
        </w:rPr>
        <w:t>7</w:t>
      </w:r>
      <w:r w:rsidRPr="00371CF2">
        <w:rPr>
          <w:lang w:val="en-GB"/>
        </w:rPr>
        <w:t>, 1032–1045 (2020).</w:t>
      </w:r>
    </w:p>
    <w:p w:rsidR="00371CF2" w:rsidRPr="00371CF2" w:rsidRDefault="00371CF2" w:rsidP="00371CF2">
      <w:pPr>
        <w:pStyle w:val="Bibliography"/>
        <w:rPr>
          <w:lang w:val="en-GB"/>
        </w:rPr>
      </w:pPr>
      <w:r w:rsidRPr="00371CF2">
        <w:rPr>
          <w:lang w:val="en-GB"/>
        </w:rPr>
        <w:t xml:space="preserve">24. </w:t>
      </w:r>
      <w:r w:rsidRPr="00371CF2">
        <w:rPr>
          <w:lang w:val="en-GB"/>
        </w:rPr>
        <w:tab/>
        <w:t xml:space="preserve">M. Lam, </w:t>
      </w:r>
      <w:r w:rsidRPr="00371CF2">
        <w:rPr>
          <w:i/>
          <w:iCs/>
          <w:lang w:val="en-GB"/>
        </w:rPr>
        <w:t>et al.</w:t>
      </w:r>
      <w:r w:rsidRPr="00371CF2">
        <w:rPr>
          <w:lang w:val="en-GB"/>
        </w:rPr>
        <w:t xml:space="preserve">, RICOPILI: Rapid Imputation for COnsortias PIpeLIne. </w:t>
      </w:r>
      <w:r w:rsidRPr="00371CF2">
        <w:rPr>
          <w:i/>
          <w:iCs/>
          <w:lang w:val="en-GB"/>
        </w:rPr>
        <w:t>Bioinformatics</w:t>
      </w:r>
      <w:r w:rsidRPr="00371CF2">
        <w:rPr>
          <w:lang w:val="en-GB"/>
        </w:rPr>
        <w:t xml:space="preserve"> </w:t>
      </w:r>
      <w:r w:rsidRPr="00371CF2">
        <w:rPr>
          <w:b/>
          <w:bCs/>
          <w:lang w:val="en-GB"/>
        </w:rPr>
        <w:t>36</w:t>
      </w:r>
      <w:r w:rsidRPr="00371CF2">
        <w:rPr>
          <w:lang w:val="en-GB"/>
        </w:rPr>
        <w:t>, 930–933 (2020).</w:t>
      </w:r>
    </w:p>
    <w:p w:rsidR="00371CF2" w:rsidRPr="00371CF2" w:rsidRDefault="00371CF2" w:rsidP="00371CF2">
      <w:pPr>
        <w:pStyle w:val="Bibliography"/>
        <w:rPr>
          <w:lang w:val="en-GB"/>
        </w:rPr>
      </w:pPr>
      <w:r w:rsidRPr="00371CF2">
        <w:rPr>
          <w:lang w:val="en-GB"/>
        </w:rPr>
        <w:t xml:space="preserve">25. </w:t>
      </w:r>
      <w:r w:rsidRPr="00371CF2">
        <w:rPr>
          <w:lang w:val="en-GB"/>
        </w:rPr>
        <w:tab/>
        <w:t xml:space="preserve">Y. Li, C. J. Willer, J. Ding, P. Scheet, G. R. Abecasis, MaCH: using sequence and genotype data to estimate haplotypes and unobserved genotypes. </w:t>
      </w:r>
      <w:r w:rsidRPr="00371CF2">
        <w:rPr>
          <w:i/>
          <w:iCs/>
          <w:lang w:val="en-GB"/>
        </w:rPr>
        <w:t>Genetic Epidemiology</w:t>
      </w:r>
      <w:r w:rsidRPr="00371CF2">
        <w:rPr>
          <w:lang w:val="en-GB"/>
        </w:rPr>
        <w:t xml:space="preserve"> </w:t>
      </w:r>
      <w:r w:rsidRPr="00371CF2">
        <w:rPr>
          <w:b/>
          <w:bCs/>
          <w:lang w:val="en-GB"/>
        </w:rPr>
        <w:t>34</w:t>
      </w:r>
      <w:r w:rsidRPr="00371CF2">
        <w:rPr>
          <w:lang w:val="en-GB"/>
        </w:rPr>
        <w:t>, 816–834 (2010).</w:t>
      </w:r>
    </w:p>
    <w:p w:rsidR="00371CF2" w:rsidRPr="00371CF2" w:rsidRDefault="00371CF2" w:rsidP="00371CF2">
      <w:pPr>
        <w:pStyle w:val="Bibliography"/>
        <w:rPr>
          <w:lang w:val="en-GB"/>
        </w:rPr>
      </w:pPr>
      <w:r w:rsidRPr="00371CF2">
        <w:rPr>
          <w:lang w:val="en-GB"/>
        </w:rPr>
        <w:t xml:space="preserve">26. </w:t>
      </w:r>
      <w:r w:rsidRPr="00371CF2">
        <w:rPr>
          <w:lang w:val="en-GB"/>
        </w:rPr>
        <w:tab/>
        <w:t xml:space="preserve">S. W. Choi, T. S.-H. Mak, P. F. O’Reilly, Tutorial: a guide to performing polygenic risk score analyses. </w:t>
      </w:r>
      <w:r w:rsidRPr="00371CF2">
        <w:rPr>
          <w:i/>
          <w:iCs/>
          <w:lang w:val="en-GB"/>
        </w:rPr>
        <w:t>Nat Protoc</w:t>
      </w:r>
      <w:r w:rsidRPr="00371CF2">
        <w:rPr>
          <w:lang w:val="en-GB"/>
        </w:rPr>
        <w:t xml:space="preserve"> </w:t>
      </w:r>
      <w:r w:rsidRPr="00371CF2">
        <w:rPr>
          <w:b/>
          <w:bCs/>
          <w:lang w:val="en-GB"/>
        </w:rPr>
        <w:t>15</w:t>
      </w:r>
      <w:r w:rsidRPr="00371CF2">
        <w:rPr>
          <w:lang w:val="en-GB"/>
        </w:rPr>
        <w:t>, 2759–2772 (2020).</w:t>
      </w:r>
    </w:p>
    <w:p w:rsidR="00371CF2" w:rsidRPr="00371CF2" w:rsidRDefault="00371CF2" w:rsidP="00371CF2">
      <w:pPr>
        <w:pStyle w:val="Bibliography"/>
        <w:rPr>
          <w:lang w:val="en-GB"/>
        </w:rPr>
      </w:pPr>
      <w:r w:rsidRPr="00371CF2">
        <w:rPr>
          <w:lang w:val="en-GB"/>
        </w:rPr>
        <w:t xml:space="preserve">27. </w:t>
      </w:r>
      <w:r w:rsidRPr="00371CF2">
        <w:rPr>
          <w:lang w:val="en-GB"/>
        </w:rPr>
        <w:tab/>
        <w:t xml:space="preserve">H. Liu, K.-H. Yuan, New measures of effect size in moderation analysis. </w:t>
      </w:r>
      <w:r w:rsidRPr="00371CF2">
        <w:rPr>
          <w:i/>
          <w:iCs/>
          <w:lang w:val="en-GB"/>
        </w:rPr>
        <w:t>Psychological Methods</w:t>
      </w:r>
      <w:r w:rsidRPr="00371CF2">
        <w:rPr>
          <w:lang w:val="en-GB"/>
        </w:rPr>
        <w:t xml:space="preserve"> </w:t>
      </w:r>
      <w:r w:rsidRPr="00371CF2">
        <w:rPr>
          <w:b/>
          <w:bCs/>
          <w:lang w:val="en-GB"/>
        </w:rPr>
        <w:t>26</w:t>
      </w:r>
      <w:r w:rsidRPr="00371CF2">
        <w:rPr>
          <w:lang w:val="en-GB"/>
        </w:rPr>
        <w:t>, 680–700 (2021).</w:t>
      </w:r>
    </w:p>
    <w:p w:rsidR="00371CF2" w:rsidRPr="00371CF2" w:rsidRDefault="00371CF2" w:rsidP="00371CF2">
      <w:pPr>
        <w:pStyle w:val="Bibliography"/>
        <w:rPr>
          <w:lang w:val="en-GB"/>
        </w:rPr>
      </w:pPr>
      <w:r w:rsidRPr="00371CF2">
        <w:rPr>
          <w:lang w:val="en-GB"/>
        </w:rPr>
        <w:t xml:space="preserve">28. </w:t>
      </w:r>
      <w:r w:rsidRPr="00371CF2">
        <w:rPr>
          <w:lang w:val="en-GB"/>
        </w:rPr>
        <w:tab/>
        <w:t xml:space="preserve">K.-H. Yuan, Y. Cheng, S. Maxwell, Moderation Analysis Using a Two-Level Regression Model. </w:t>
      </w:r>
      <w:r w:rsidRPr="00371CF2">
        <w:rPr>
          <w:i/>
          <w:iCs/>
          <w:lang w:val="en-GB"/>
        </w:rPr>
        <w:t>Psychometrika</w:t>
      </w:r>
      <w:r w:rsidRPr="00371CF2">
        <w:rPr>
          <w:lang w:val="en-GB"/>
        </w:rPr>
        <w:t xml:space="preserve"> </w:t>
      </w:r>
      <w:r w:rsidRPr="00371CF2">
        <w:rPr>
          <w:b/>
          <w:bCs/>
          <w:lang w:val="en-GB"/>
        </w:rPr>
        <w:t>79</w:t>
      </w:r>
      <w:r w:rsidRPr="00371CF2">
        <w:rPr>
          <w:lang w:val="en-GB"/>
        </w:rPr>
        <w:t>, 701–732 (2014).</w:t>
      </w:r>
    </w:p>
    <w:p w:rsidR="00AD1B61" w:rsidRPr="00C17787" w:rsidRDefault="00AD1B61" w:rsidP="00C17787">
      <w:pPr>
        <w:spacing w:before="240" w:line="360" w:lineRule="auto"/>
      </w:pPr>
      <w:r>
        <w:fldChar w:fldCharType="end"/>
      </w:r>
    </w:p>
    <w:sectPr w:rsidR="00AD1B61" w:rsidRPr="00C1778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CB59A6" w:rsidRDefault="00CB59A6" w:rsidP="00960F20">
      <w:r>
        <w:separator/>
      </w:r>
    </w:p>
  </w:endnote>
  <w:endnote w:type="continuationSeparator" w:id="0">
    <w:p w:rsidR="00CB59A6" w:rsidRDefault="00CB59A6" w:rsidP="00960F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70163388"/>
      <w:docPartObj>
        <w:docPartGallery w:val="Page Numbers (Bottom of Page)"/>
        <w:docPartUnique/>
      </w:docPartObj>
    </w:sdtPr>
    <w:sdtContent>
      <w:p w:rsidR="00960F20" w:rsidRDefault="00960F20" w:rsidP="007A5973">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A53433">
          <w:rPr>
            <w:rStyle w:val="PageNumber"/>
            <w:noProof/>
          </w:rPr>
          <w:t>12</w:t>
        </w:r>
        <w:r>
          <w:rPr>
            <w:rStyle w:val="PageNumber"/>
          </w:rPr>
          <w:fldChar w:fldCharType="end"/>
        </w:r>
      </w:p>
    </w:sdtContent>
  </w:sdt>
  <w:p w:rsidR="00960F20" w:rsidRDefault="00960F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59833373"/>
      <w:docPartObj>
        <w:docPartGallery w:val="Page Numbers (Bottom of Page)"/>
        <w:docPartUnique/>
      </w:docPartObj>
    </w:sdtPr>
    <w:sdtContent>
      <w:p w:rsidR="00960F20" w:rsidRDefault="00960F20" w:rsidP="007A5973">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rsidR="00960F20" w:rsidRDefault="00960F2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CB59A6" w:rsidRDefault="00CB59A6" w:rsidP="00960F20">
      <w:r>
        <w:separator/>
      </w:r>
    </w:p>
  </w:footnote>
  <w:footnote w:type="continuationSeparator" w:id="0">
    <w:p w:rsidR="00CB59A6" w:rsidRDefault="00CB59A6" w:rsidP="00960F2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257A87"/>
    <w:multiLevelType w:val="hybridMultilevel"/>
    <w:tmpl w:val="09928B82"/>
    <w:lvl w:ilvl="0" w:tplc="1C08A8D2">
      <w:start w:val="2"/>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32522AD"/>
    <w:multiLevelType w:val="hybridMultilevel"/>
    <w:tmpl w:val="18247AE8"/>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57562A0"/>
    <w:multiLevelType w:val="hybridMultilevel"/>
    <w:tmpl w:val="9C7CD748"/>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8953CD3"/>
    <w:multiLevelType w:val="hybridMultilevel"/>
    <w:tmpl w:val="CF2C5CA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ACF3D88"/>
    <w:multiLevelType w:val="hybridMultilevel"/>
    <w:tmpl w:val="BF72EB6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6190CBE"/>
    <w:multiLevelType w:val="hybridMultilevel"/>
    <w:tmpl w:val="62944D66"/>
    <w:lvl w:ilvl="0" w:tplc="C68C724C">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 w15:restartNumberingAfterBreak="0">
    <w:nsid w:val="3F3B037D"/>
    <w:multiLevelType w:val="hybridMultilevel"/>
    <w:tmpl w:val="2AE879F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FB84666"/>
    <w:multiLevelType w:val="hybridMultilevel"/>
    <w:tmpl w:val="CCBCDF5C"/>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41495E1D"/>
    <w:multiLevelType w:val="hybridMultilevel"/>
    <w:tmpl w:val="A7A6FE3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4E952CF"/>
    <w:multiLevelType w:val="hybridMultilevel"/>
    <w:tmpl w:val="62944D6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 w15:restartNumberingAfterBreak="0">
    <w:nsid w:val="4BC63FDC"/>
    <w:multiLevelType w:val="hybridMultilevel"/>
    <w:tmpl w:val="4B08D060"/>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FA5095B"/>
    <w:multiLevelType w:val="hybridMultilevel"/>
    <w:tmpl w:val="51104E10"/>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0736098"/>
    <w:multiLevelType w:val="hybridMultilevel"/>
    <w:tmpl w:val="3600192A"/>
    <w:lvl w:ilvl="0" w:tplc="6914A7C8">
      <w:start w:val="1"/>
      <w:numFmt w:val="upperLetter"/>
      <w:lvlText w:val="(%1)"/>
      <w:lvlJc w:val="left"/>
      <w:pPr>
        <w:ind w:left="720" w:hanging="360"/>
      </w:pPr>
      <w:rPr>
        <w:rFonts w:hint="default"/>
        <w:color w:val="00000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4DB7728"/>
    <w:multiLevelType w:val="hybridMultilevel"/>
    <w:tmpl w:val="3392D3E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660D45FB"/>
    <w:multiLevelType w:val="hybridMultilevel"/>
    <w:tmpl w:val="ED86E2DC"/>
    <w:lvl w:ilvl="0" w:tplc="D60C0DDC">
      <w:start w:val="1"/>
      <w:numFmt w:val="upperLetter"/>
      <w:lvlText w:val="(%1)"/>
      <w:lvlJc w:val="left"/>
      <w:pPr>
        <w:ind w:left="400" w:hanging="360"/>
      </w:pPr>
      <w:rPr>
        <w:rFonts w:hint="default"/>
      </w:rPr>
    </w:lvl>
    <w:lvl w:ilvl="1" w:tplc="08090019" w:tentative="1">
      <w:start w:val="1"/>
      <w:numFmt w:val="lowerLetter"/>
      <w:lvlText w:val="%2."/>
      <w:lvlJc w:val="left"/>
      <w:pPr>
        <w:ind w:left="1120" w:hanging="360"/>
      </w:pPr>
    </w:lvl>
    <w:lvl w:ilvl="2" w:tplc="0809001B" w:tentative="1">
      <w:start w:val="1"/>
      <w:numFmt w:val="lowerRoman"/>
      <w:lvlText w:val="%3."/>
      <w:lvlJc w:val="right"/>
      <w:pPr>
        <w:ind w:left="1840" w:hanging="180"/>
      </w:pPr>
    </w:lvl>
    <w:lvl w:ilvl="3" w:tplc="0809000F" w:tentative="1">
      <w:start w:val="1"/>
      <w:numFmt w:val="decimal"/>
      <w:lvlText w:val="%4."/>
      <w:lvlJc w:val="left"/>
      <w:pPr>
        <w:ind w:left="2560" w:hanging="360"/>
      </w:pPr>
    </w:lvl>
    <w:lvl w:ilvl="4" w:tplc="08090019" w:tentative="1">
      <w:start w:val="1"/>
      <w:numFmt w:val="lowerLetter"/>
      <w:lvlText w:val="%5."/>
      <w:lvlJc w:val="left"/>
      <w:pPr>
        <w:ind w:left="3280" w:hanging="360"/>
      </w:pPr>
    </w:lvl>
    <w:lvl w:ilvl="5" w:tplc="0809001B" w:tentative="1">
      <w:start w:val="1"/>
      <w:numFmt w:val="lowerRoman"/>
      <w:lvlText w:val="%6."/>
      <w:lvlJc w:val="right"/>
      <w:pPr>
        <w:ind w:left="4000" w:hanging="180"/>
      </w:pPr>
    </w:lvl>
    <w:lvl w:ilvl="6" w:tplc="0809000F" w:tentative="1">
      <w:start w:val="1"/>
      <w:numFmt w:val="decimal"/>
      <w:lvlText w:val="%7."/>
      <w:lvlJc w:val="left"/>
      <w:pPr>
        <w:ind w:left="4720" w:hanging="360"/>
      </w:pPr>
    </w:lvl>
    <w:lvl w:ilvl="7" w:tplc="08090019" w:tentative="1">
      <w:start w:val="1"/>
      <w:numFmt w:val="lowerLetter"/>
      <w:lvlText w:val="%8."/>
      <w:lvlJc w:val="left"/>
      <w:pPr>
        <w:ind w:left="5440" w:hanging="360"/>
      </w:pPr>
    </w:lvl>
    <w:lvl w:ilvl="8" w:tplc="0809001B" w:tentative="1">
      <w:start w:val="1"/>
      <w:numFmt w:val="lowerRoman"/>
      <w:lvlText w:val="%9."/>
      <w:lvlJc w:val="right"/>
      <w:pPr>
        <w:ind w:left="6160" w:hanging="180"/>
      </w:pPr>
    </w:lvl>
  </w:abstractNum>
  <w:abstractNum w:abstractNumId="15" w15:restartNumberingAfterBreak="0">
    <w:nsid w:val="770D7FDD"/>
    <w:multiLevelType w:val="hybridMultilevel"/>
    <w:tmpl w:val="BF4A343E"/>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7EA673E9"/>
    <w:multiLevelType w:val="hybridMultilevel"/>
    <w:tmpl w:val="2328332E"/>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75198883">
    <w:abstractNumId w:val="8"/>
  </w:num>
  <w:num w:numId="2" w16cid:durableId="505747371">
    <w:abstractNumId w:val="12"/>
  </w:num>
  <w:num w:numId="3" w16cid:durableId="551308601">
    <w:abstractNumId w:val="0"/>
  </w:num>
  <w:num w:numId="4" w16cid:durableId="1068573622">
    <w:abstractNumId w:val="14"/>
  </w:num>
  <w:num w:numId="5" w16cid:durableId="2097708436">
    <w:abstractNumId w:val="13"/>
  </w:num>
  <w:num w:numId="6" w16cid:durableId="263656201">
    <w:abstractNumId w:val="5"/>
  </w:num>
  <w:num w:numId="7" w16cid:durableId="571349445">
    <w:abstractNumId w:val="9"/>
  </w:num>
  <w:num w:numId="8" w16cid:durableId="377434123">
    <w:abstractNumId w:val="4"/>
  </w:num>
  <w:num w:numId="9" w16cid:durableId="591550568">
    <w:abstractNumId w:val="11"/>
  </w:num>
  <w:num w:numId="10" w16cid:durableId="1757629132">
    <w:abstractNumId w:val="10"/>
  </w:num>
  <w:num w:numId="11" w16cid:durableId="1471361874">
    <w:abstractNumId w:val="16"/>
  </w:num>
  <w:num w:numId="12" w16cid:durableId="2139951838">
    <w:abstractNumId w:val="1"/>
  </w:num>
  <w:num w:numId="13" w16cid:durableId="388236043">
    <w:abstractNumId w:val="3"/>
  </w:num>
  <w:num w:numId="14" w16cid:durableId="1310012132">
    <w:abstractNumId w:val="2"/>
  </w:num>
  <w:num w:numId="15" w16cid:durableId="1657343880">
    <w:abstractNumId w:val="6"/>
  </w:num>
  <w:num w:numId="16" w16cid:durableId="290213354">
    <w:abstractNumId w:val="15"/>
  </w:num>
  <w:num w:numId="17" w16cid:durableId="9949749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1"/>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13BD"/>
    <w:rsid w:val="0001606A"/>
    <w:rsid w:val="00034368"/>
    <w:rsid w:val="000573F7"/>
    <w:rsid w:val="00061C59"/>
    <w:rsid w:val="0006376B"/>
    <w:rsid w:val="000645C6"/>
    <w:rsid w:val="00072740"/>
    <w:rsid w:val="00080F11"/>
    <w:rsid w:val="000A1880"/>
    <w:rsid w:val="000B57EC"/>
    <w:rsid w:val="000C5F44"/>
    <w:rsid w:val="000D20CE"/>
    <w:rsid w:val="000D2BD9"/>
    <w:rsid w:val="000D67CE"/>
    <w:rsid w:val="000E052B"/>
    <w:rsid w:val="000E4419"/>
    <w:rsid w:val="000E562D"/>
    <w:rsid w:val="000E6A82"/>
    <w:rsid w:val="000E79C6"/>
    <w:rsid w:val="0010092C"/>
    <w:rsid w:val="001155B6"/>
    <w:rsid w:val="0012323E"/>
    <w:rsid w:val="001241BF"/>
    <w:rsid w:val="00132AEC"/>
    <w:rsid w:val="00132C2E"/>
    <w:rsid w:val="0014332B"/>
    <w:rsid w:val="00166CB2"/>
    <w:rsid w:val="00195C2F"/>
    <w:rsid w:val="00197C99"/>
    <w:rsid w:val="001E0769"/>
    <w:rsid w:val="0020489E"/>
    <w:rsid w:val="00210EA4"/>
    <w:rsid w:val="002143CD"/>
    <w:rsid w:val="00236198"/>
    <w:rsid w:val="00245559"/>
    <w:rsid w:val="002511A4"/>
    <w:rsid w:val="00252E58"/>
    <w:rsid w:val="00261149"/>
    <w:rsid w:val="00261AB6"/>
    <w:rsid w:val="002669B8"/>
    <w:rsid w:val="00270054"/>
    <w:rsid w:val="00271C1D"/>
    <w:rsid w:val="002756C1"/>
    <w:rsid w:val="00282613"/>
    <w:rsid w:val="002A46CC"/>
    <w:rsid w:val="002A5DCA"/>
    <w:rsid w:val="002B2FD0"/>
    <w:rsid w:val="002C1851"/>
    <w:rsid w:val="002C4F07"/>
    <w:rsid w:val="0030045E"/>
    <w:rsid w:val="00314968"/>
    <w:rsid w:val="00327412"/>
    <w:rsid w:val="00331153"/>
    <w:rsid w:val="003400BA"/>
    <w:rsid w:val="00345C7E"/>
    <w:rsid w:val="00350FDA"/>
    <w:rsid w:val="00362442"/>
    <w:rsid w:val="00371CF2"/>
    <w:rsid w:val="00380BCA"/>
    <w:rsid w:val="00392ADB"/>
    <w:rsid w:val="00395BD5"/>
    <w:rsid w:val="003A0A74"/>
    <w:rsid w:val="003A56E8"/>
    <w:rsid w:val="003A6135"/>
    <w:rsid w:val="003C53CA"/>
    <w:rsid w:val="003D218B"/>
    <w:rsid w:val="003D571E"/>
    <w:rsid w:val="003D6B2B"/>
    <w:rsid w:val="003E5AFE"/>
    <w:rsid w:val="00426A07"/>
    <w:rsid w:val="00432123"/>
    <w:rsid w:val="004428A9"/>
    <w:rsid w:val="004539A1"/>
    <w:rsid w:val="004540AA"/>
    <w:rsid w:val="00464DBC"/>
    <w:rsid w:val="00475E09"/>
    <w:rsid w:val="004878F3"/>
    <w:rsid w:val="004B1533"/>
    <w:rsid w:val="004B5229"/>
    <w:rsid w:val="004C5CFD"/>
    <w:rsid w:val="004C696D"/>
    <w:rsid w:val="004E3DC5"/>
    <w:rsid w:val="005006FB"/>
    <w:rsid w:val="0053241B"/>
    <w:rsid w:val="00537865"/>
    <w:rsid w:val="005413BD"/>
    <w:rsid w:val="00551980"/>
    <w:rsid w:val="00554DB3"/>
    <w:rsid w:val="00561208"/>
    <w:rsid w:val="00564D4F"/>
    <w:rsid w:val="005735E3"/>
    <w:rsid w:val="00597F74"/>
    <w:rsid w:val="005A55C7"/>
    <w:rsid w:val="005A6C24"/>
    <w:rsid w:val="005C0BE1"/>
    <w:rsid w:val="005D0C98"/>
    <w:rsid w:val="006370E7"/>
    <w:rsid w:val="006549A6"/>
    <w:rsid w:val="00655005"/>
    <w:rsid w:val="00676E83"/>
    <w:rsid w:val="00690EC0"/>
    <w:rsid w:val="006924E4"/>
    <w:rsid w:val="006A2296"/>
    <w:rsid w:val="006A5D33"/>
    <w:rsid w:val="006C2546"/>
    <w:rsid w:val="006D19F2"/>
    <w:rsid w:val="006D5570"/>
    <w:rsid w:val="006F67A3"/>
    <w:rsid w:val="006F7E91"/>
    <w:rsid w:val="007000E6"/>
    <w:rsid w:val="007021E7"/>
    <w:rsid w:val="00723CD7"/>
    <w:rsid w:val="00740AA6"/>
    <w:rsid w:val="007415FD"/>
    <w:rsid w:val="0074179D"/>
    <w:rsid w:val="00756E08"/>
    <w:rsid w:val="00765AA4"/>
    <w:rsid w:val="00767D41"/>
    <w:rsid w:val="007743CB"/>
    <w:rsid w:val="007746A4"/>
    <w:rsid w:val="00775576"/>
    <w:rsid w:val="00793C7B"/>
    <w:rsid w:val="007A0A6E"/>
    <w:rsid w:val="007A54C4"/>
    <w:rsid w:val="007A5D63"/>
    <w:rsid w:val="007B0B06"/>
    <w:rsid w:val="007B6297"/>
    <w:rsid w:val="007B6D06"/>
    <w:rsid w:val="007C5558"/>
    <w:rsid w:val="00800BA7"/>
    <w:rsid w:val="00817717"/>
    <w:rsid w:val="00833821"/>
    <w:rsid w:val="0088719E"/>
    <w:rsid w:val="00895EDD"/>
    <w:rsid w:val="008963CC"/>
    <w:rsid w:val="008A5CFB"/>
    <w:rsid w:val="008C0253"/>
    <w:rsid w:val="008C515F"/>
    <w:rsid w:val="008E014B"/>
    <w:rsid w:val="008E6DC4"/>
    <w:rsid w:val="00910A55"/>
    <w:rsid w:val="00960F20"/>
    <w:rsid w:val="009711BF"/>
    <w:rsid w:val="009A0335"/>
    <w:rsid w:val="009B0BDA"/>
    <w:rsid w:val="009C6B3C"/>
    <w:rsid w:val="009D54A5"/>
    <w:rsid w:val="009E4059"/>
    <w:rsid w:val="009F2F43"/>
    <w:rsid w:val="009F3E6F"/>
    <w:rsid w:val="009F792B"/>
    <w:rsid w:val="00A04AFD"/>
    <w:rsid w:val="00A05EE0"/>
    <w:rsid w:val="00A07DB5"/>
    <w:rsid w:val="00A121EA"/>
    <w:rsid w:val="00A13C62"/>
    <w:rsid w:val="00A178A6"/>
    <w:rsid w:val="00A2292E"/>
    <w:rsid w:val="00A30564"/>
    <w:rsid w:val="00A30FD5"/>
    <w:rsid w:val="00A33F2C"/>
    <w:rsid w:val="00A4205C"/>
    <w:rsid w:val="00A51221"/>
    <w:rsid w:val="00A53433"/>
    <w:rsid w:val="00A6152F"/>
    <w:rsid w:val="00A8352B"/>
    <w:rsid w:val="00A86A9D"/>
    <w:rsid w:val="00A87417"/>
    <w:rsid w:val="00A92197"/>
    <w:rsid w:val="00A941EE"/>
    <w:rsid w:val="00A96149"/>
    <w:rsid w:val="00AA7A9F"/>
    <w:rsid w:val="00AB6AC8"/>
    <w:rsid w:val="00AB6D84"/>
    <w:rsid w:val="00AC69A3"/>
    <w:rsid w:val="00AD1B61"/>
    <w:rsid w:val="00B0209B"/>
    <w:rsid w:val="00B04DE6"/>
    <w:rsid w:val="00B2118E"/>
    <w:rsid w:val="00B674A4"/>
    <w:rsid w:val="00B71FBB"/>
    <w:rsid w:val="00B72220"/>
    <w:rsid w:val="00BB280D"/>
    <w:rsid w:val="00BE3BAF"/>
    <w:rsid w:val="00C040FC"/>
    <w:rsid w:val="00C11152"/>
    <w:rsid w:val="00C17787"/>
    <w:rsid w:val="00C24523"/>
    <w:rsid w:val="00C4195C"/>
    <w:rsid w:val="00C51AD7"/>
    <w:rsid w:val="00C55FCE"/>
    <w:rsid w:val="00C62583"/>
    <w:rsid w:val="00C72695"/>
    <w:rsid w:val="00C868AA"/>
    <w:rsid w:val="00C86975"/>
    <w:rsid w:val="00C9054A"/>
    <w:rsid w:val="00CB1B04"/>
    <w:rsid w:val="00CB29F1"/>
    <w:rsid w:val="00CB59A6"/>
    <w:rsid w:val="00CC5AC4"/>
    <w:rsid w:val="00CF2C96"/>
    <w:rsid w:val="00CF4AB0"/>
    <w:rsid w:val="00D11288"/>
    <w:rsid w:val="00D21AFF"/>
    <w:rsid w:val="00D21C63"/>
    <w:rsid w:val="00D25614"/>
    <w:rsid w:val="00D327AA"/>
    <w:rsid w:val="00D338DF"/>
    <w:rsid w:val="00D37CC3"/>
    <w:rsid w:val="00D42716"/>
    <w:rsid w:val="00D42771"/>
    <w:rsid w:val="00D50B0E"/>
    <w:rsid w:val="00D54A73"/>
    <w:rsid w:val="00D71B8A"/>
    <w:rsid w:val="00D752FC"/>
    <w:rsid w:val="00D83088"/>
    <w:rsid w:val="00D9079B"/>
    <w:rsid w:val="00D9668D"/>
    <w:rsid w:val="00DA45DC"/>
    <w:rsid w:val="00DA5636"/>
    <w:rsid w:val="00DA59DE"/>
    <w:rsid w:val="00DA66ED"/>
    <w:rsid w:val="00DB344E"/>
    <w:rsid w:val="00DC7853"/>
    <w:rsid w:val="00DF4812"/>
    <w:rsid w:val="00DF60A7"/>
    <w:rsid w:val="00E13D3F"/>
    <w:rsid w:val="00E306F4"/>
    <w:rsid w:val="00E33889"/>
    <w:rsid w:val="00E513FC"/>
    <w:rsid w:val="00E5158F"/>
    <w:rsid w:val="00E54DF1"/>
    <w:rsid w:val="00E61D92"/>
    <w:rsid w:val="00E71EF3"/>
    <w:rsid w:val="00E73F8F"/>
    <w:rsid w:val="00E82737"/>
    <w:rsid w:val="00E856ED"/>
    <w:rsid w:val="00E8684C"/>
    <w:rsid w:val="00EA0CB6"/>
    <w:rsid w:val="00EA1237"/>
    <w:rsid w:val="00EA7F92"/>
    <w:rsid w:val="00EB635D"/>
    <w:rsid w:val="00EE4402"/>
    <w:rsid w:val="00EF5881"/>
    <w:rsid w:val="00EF5952"/>
    <w:rsid w:val="00F05AB1"/>
    <w:rsid w:val="00F2737E"/>
    <w:rsid w:val="00F32852"/>
    <w:rsid w:val="00F3354D"/>
    <w:rsid w:val="00F55C65"/>
    <w:rsid w:val="00F64930"/>
    <w:rsid w:val="00F93F30"/>
    <w:rsid w:val="00FA4CE5"/>
    <w:rsid w:val="00FB0DC3"/>
    <w:rsid w:val="00FB67DC"/>
    <w:rsid w:val="00FF7069"/>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D0FC7FC-6CD3-FC49-8DF5-DCB179F5FA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CN"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7787"/>
    <w:rPr>
      <w:rFonts w:ascii="Times New Roman" w:eastAsia="Times New Roman" w:hAnsi="Times New Roman" w:cs="Times New Roman"/>
    </w:rPr>
  </w:style>
  <w:style w:type="paragraph" w:styleId="Heading1">
    <w:name w:val="heading 1"/>
    <w:basedOn w:val="Normal"/>
    <w:next w:val="Normal"/>
    <w:link w:val="Heading1Char"/>
    <w:uiPriority w:val="9"/>
    <w:qFormat/>
    <w:rsid w:val="00C17787"/>
    <w:pPr>
      <w:keepNext/>
      <w:keepLines/>
      <w:spacing w:before="340" w:after="330" w:line="578" w:lineRule="auto"/>
      <w:outlineLvl w:val="0"/>
    </w:pPr>
    <w:rPr>
      <w:rFonts w:asciiTheme="minorHAnsi" w:eastAsiaTheme="minorEastAsia" w:hAnsiTheme="minorHAnsi" w:cstheme="minorBidi"/>
      <w:b/>
      <w:bCs/>
      <w:kern w:val="44"/>
      <w:sz w:val="44"/>
      <w:szCs w:val="44"/>
      <w:lang w:val="en-US"/>
    </w:rPr>
  </w:style>
  <w:style w:type="paragraph" w:styleId="Heading2">
    <w:name w:val="heading 2"/>
    <w:basedOn w:val="Normal"/>
    <w:next w:val="Normal"/>
    <w:link w:val="Heading2Char"/>
    <w:uiPriority w:val="9"/>
    <w:unhideWhenUsed/>
    <w:qFormat/>
    <w:rsid w:val="00132AEC"/>
    <w:pPr>
      <w:keepNext/>
      <w:keepLines/>
      <w:spacing w:line="360" w:lineRule="auto"/>
      <w:outlineLvl w:val="1"/>
    </w:pPr>
    <w:rPr>
      <w:rFonts w:eastAsiaTheme="majorEastAsia" w:cstheme="majorBidi"/>
      <w:b/>
      <w:bCs/>
      <w:sz w:val="32"/>
      <w:szCs w:val="32"/>
      <w:lang w:val="en-US"/>
    </w:rPr>
  </w:style>
  <w:style w:type="paragraph" w:styleId="Heading3">
    <w:name w:val="heading 3"/>
    <w:basedOn w:val="Normal"/>
    <w:next w:val="Normal"/>
    <w:link w:val="Heading3Char"/>
    <w:uiPriority w:val="9"/>
    <w:unhideWhenUsed/>
    <w:qFormat/>
    <w:rsid w:val="00132AEC"/>
    <w:pPr>
      <w:keepNext/>
      <w:keepLines/>
      <w:spacing w:before="120" w:after="120"/>
      <w:outlineLvl w:val="2"/>
    </w:pPr>
    <w:rPr>
      <w:rFonts w:eastAsiaTheme="majorEastAsia" w:cstheme="majorBidi"/>
      <w:color w:val="000000" w:themeColor="text1"/>
      <w:sz w:val="28"/>
    </w:rPr>
  </w:style>
  <w:style w:type="paragraph" w:styleId="Heading4">
    <w:name w:val="heading 4"/>
    <w:basedOn w:val="Normal"/>
    <w:next w:val="Normal"/>
    <w:link w:val="Heading4Char"/>
    <w:uiPriority w:val="9"/>
    <w:unhideWhenUsed/>
    <w:qFormat/>
    <w:rsid w:val="00132AEC"/>
    <w:pPr>
      <w:keepNext/>
      <w:keepLines/>
      <w:spacing w:before="40"/>
      <w:outlineLvl w:val="3"/>
    </w:pPr>
    <w:rPr>
      <w:rFonts w:eastAsiaTheme="majorEastAsia" w:cstheme="majorBidi"/>
      <w:i/>
      <w:iCs/>
      <w:color w:val="000000" w:themeColor="text1"/>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17787"/>
    <w:rPr>
      <w:b/>
      <w:bCs/>
      <w:kern w:val="44"/>
      <w:sz w:val="44"/>
      <w:szCs w:val="44"/>
      <w:lang w:val="en-US"/>
    </w:rPr>
  </w:style>
  <w:style w:type="character" w:customStyle="1" w:styleId="Heading2Char">
    <w:name w:val="Heading 2 Char"/>
    <w:basedOn w:val="DefaultParagraphFont"/>
    <w:link w:val="Heading2"/>
    <w:uiPriority w:val="9"/>
    <w:rsid w:val="00132AEC"/>
    <w:rPr>
      <w:rFonts w:ascii="Times New Roman" w:eastAsiaTheme="majorEastAsia" w:hAnsi="Times New Roman" w:cstheme="majorBidi"/>
      <w:b/>
      <w:bCs/>
      <w:sz w:val="32"/>
      <w:szCs w:val="32"/>
      <w:lang w:val="en-US"/>
    </w:rPr>
  </w:style>
  <w:style w:type="character" w:customStyle="1" w:styleId="Heading3Char">
    <w:name w:val="Heading 3 Char"/>
    <w:basedOn w:val="DefaultParagraphFont"/>
    <w:link w:val="Heading3"/>
    <w:uiPriority w:val="9"/>
    <w:rsid w:val="00132AEC"/>
    <w:rPr>
      <w:rFonts w:ascii="Times New Roman" w:eastAsiaTheme="majorEastAsia" w:hAnsi="Times New Roman" w:cstheme="majorBidi"/>
      <w:color w:val="000000" w:themeColor="text1"/>
      <w:sz w:val="28"/>
    </w:rPr>
  </w:style>
  <w:style w:type="paragraph" w:styleId="ListParagraph">
    <w:name w:val="List Paragraph"/>
    <w:basedOn w:val="Normal"/>
    <w:uiPriority w:val="34"/>
    <w:qFormat/>
    <w:rsid w:val="00C17787"/>
    <w:pPr>
      <w:spacing w:after="120" w:line="264" w:lineRule="auto"/>
      <w:ind w:firstLineChars="200" w:firstLine="420"/>
    </w:pPr>
    <w:rPr>
      <w:rFonts w:asciiTheme="minorHAnsi" w:eastAsiaTheme="minorEastAsia" w:hAnsiTheme="minorHAnsi" w:cstheme="minorBidi"/>
      <w:sz w:val="22"/>
      <w:szCs w:val="20"/>
      <w:lang w:val="en-US"/>
    </w:rPr>
  </w:style>
  <w:style w:type="paragraph" w:styleId="Header">
    <w:name w:val="header"/>
    <w:basedOn w:val="Normal"/>
    <w:link w:val="HeaderChar"/>
    <w:uiPriority w:val="99"/>
    <w:unhideWhenUsed/>
    <w:rsid w:val="00C17787"/>
    <w:pPr>
      <w:pBdr>
        <w:bottom w:val="single" w:sz="6" w:space="1" w:color="auto"/>
      </w:pBdr>
      <w:tabs>
        <w:tab w:val="center" w:pos="4513"/>
        <w:tab w:val="right" w:pos="9026"/>
      </w:tabs>
      <w:snapToGrid w:val="0"/>
      <w:spacing w:after="120"/>
      <w:jc w:val="center"/>
    </w:pPr>
    <w:rPr>
      <w:sz w:val="18"/>
      <w:szCs w:val="18"/>
      <w:lang w:val="en-US"/>
    </w:rPr>
  </w:style>
  <w:style w:type="character" w:customStyle="1" w:styleId="HeaderChar">
    <w:name w:val="Header Char"/>
    <w:basedOn w:val="DefaultParagraphFont"/>
    <w:link w:val="Header"/>
    <w:uiPriority w:val="99"/>
    <w:rsid w:val="00C17787"/>
    <w:rPr>
      <w:sz w:val="18"/>
      <w:szCs w:val="18"/>
      <w:lang w:val="en-US"/>
    </w:rPr>
  </w:style>
  <w:style w:type="paragraph" w:styleId="Footer">
    <w:name w:val="footer"/>
    <w:basedOn w:val="Normal"/>
    <w:link w:val="FooterChar"/>
    <w:uiPriority w:val="99"/>
    <w:unhideWhenUsed/>
    <w:rsid w:val="00C17787"/>
    <w:pPr>
      <w:tabs>
        <w:tab w:val="center" w:pos="4513"/>
        <w:tab w:val="right" w:pos="9026"/>
      </w:tabs>
      <w:snapToGrid w:val="0"/>
      <w:spacing w:after="120"/>
    </w:pPr>
    <w:rPr>
      <w:sz w:val="18"/>
      <w:szCs w:val="18"/>
      <w:lang w:val="en-US"/>
    </w:rPr>
  </w:style>
  <w:style w:type="character" w:customStyle="1" w:styleId="FooterChar">
    <w:name w:val="Footer Char"/>
    <w:basedOn w:val="DefaultParagraphFont"/>
    <w:link w:val="Footer"/>
    <w:uiPriority w:val="99"/>
    <w:rsid w:val="00C17787"/>
    <w:rPr>
      <w:sz w:val="18"/>
      <w:szCs w:val="18"/>
      <w:lang w:val="en-US"/>
    </w:rPr>
  </w:style>
  <w:style w:type="character" w:styleId="CommentReference">
    <w:name w:val="annotation reference"/>
    <w:basedOn w:val="DefaultParagraphFont"/>
    <w:uiPriority w:val="99"/>
    <w:semiHidden/>
    <w:unhideWhenUsed/>
    <w:rsid w:val="00C17787"/>
    <w:rPr>
      <w:sz w:val="21"/>
      <w:szCs w:val="21"/>
    </w:rPr>
  </w:style>
  <w:style w:type="paragraph" w:styleId="CommentText">
    <w:name w:val="annotation text"/>
    <w:basedOn w:val="Normal"/>
    <w:link w:val="CommentTextChar"/>
    <w:uiPriority w:val="99"/>
    <w:semiHidden/>
    <w:unhideWhenUsed/>
    <w:rsid w:val="00C17787"/>
    <w:pPr>
      <w:spacing w:after="120" w:line="264" w:lineRule="auto"/>
    </w:pPr>
    <w:rPr>
      <w:rFonts w:asciiTheme="minorHAnsi" w:eastAsiaTheme="minorEastAsia" w:hAnsiTheme="minorHAnsi" w:cstheme="minorBidi"/>
      <w:sz w:val="22"/>
      <w:szCs w:val="20"/>
      <w:lang w:val="en-US"/>
    </w:rPr>
  </w:style>
  <w:style w:type="character" w:customStyle="1" w:styleId="CommentTextChar">
    <w:name w:val="Comment Text Char"/>
    <w:basedOn w:val="DefaultParagraphFont"/>
    <w:link w:val="CommentText"/>
    <w:uiPriority w:val="99"/>
    <w:semiHidden/>
    <w:rsid w:val="00C17787"/>
    <w:rPr>
      <w:sz w:val="22"/>
      <w:szCs w:val="20"/>
      <w:lang w:val="en-US"/>
    </w:rPr>
  </w:style>
  <w:style w:type="paragraph" w:styleId="CommentSubject">
    <w:name w:val="annotation subject"/>
    <w:basedOn w:val="CommentText"/>
    <w:next w:val="CommentText"/>
    <w:link w:val="CommentSubjectChar"/>
    <w:uiPriority w:val="99"/>
    <w:semiHidden/>
    <w:unhideWhenUsed/>
    <w:rsid w:val="00C17787"/>
    <w:rPr>
      <w:b/>
      <w:bCs/>
    </w:rPr>
  </w:style>
  <w:style w:type="character" w:customStyle="1" w:styleId="CommentSubjectChar">
    <w:name w:val="Comment Subject Char"/>
    <w:basedOn w:val="CommentTextChar"/>
    <w:link w:val="CommentSubject"/>
    <w:uiPriority w:val="99"/>
    <w:semiHidden/>
    <w:rsid w:val="00C17787"/>
    <w:rPr>
      <w:b/>
      <w:bCs/>
      <w:sz w:val="22"/>
      <w:szCs w:val="20"/>
      <w:lang w:val="en-US"/>
    </w:rPr>
  </w:style>
  <w:style w:type="paragraph" w:styleId="Revision">
    <w:name w:val="Revision"/>
    <w:hidden/>
    <w:uiPriority w:val="99"/>
    <w:semiHidden/>
    <w:rsid w:val="00C17787"/>
    <w:rPr>
      <w:sz w:val="22"/>
      <w:szCs w:val="20"/>
      <w:lang w:val="en-US"/>
    </w:rPr>
  </w:style>
  <w:style w:type="character" w:styleId="Hyperlink">
    <w:name w:val="Hyperlink"/>
    <w:basedOn w:val="DefaultParagraphFont"/>
    <w:uiPriority w:val="99"/>
    <w:unhideWhenUsed/>
    <w:rsid w:val="00C17787"/>
    <w:rPr>
      <w:color w:val="0563C1"/>
      <w:u w:val="single"/>
    </w:rPr>
  </w:style>
  <w:style w:type="character" w:styleId="FollowedHyperlink">
    <w:name w:val="FollowedHyperlink"/>
    <w:basedOn w:val="DefaultParagraphFont"/>
    <w:uiPriority w:val="99"/>
    <w:semiHidden/>
    <w:unhideWhenUsed/>
    <w:rsid w:val="00C17787"/>
    <w:rPr>
      <w:color w:val="954F72"/>
      <w:u w:val="single"/>
    </w:rPr>
  </w:style>
  <w:style w:type="paragraph" w:customStyle="1" w:styleId="msonormal0">
    <w:name w:val="msonormal"/>
    <w:basedOn w:val="Normal"/>
    <w:rsid w:val="00C17787"/>
    <w:pPr>
      <w:spacing w:before="100" w:beforeAutospacing="1" w:after="100" w:afterAutospacing="1"/>
    </w:pPr>
  </w:style>
  <w:style w:type="paragraph" w:customStyle="1" w:styleId="font5">
    <w:name w:val="font5"/>
    <w:basedOn w:val="Normal"/>
    <w:rsid w:val="00C17787"/>
    <w:pPr>
      <w:spacing w:before="100" w:beforeAutospacing="1" w:after="100" w:afterAutospacing="1"/>
    </w:pPr>
    <w:rPr>
      <w:rFonts w:ascii="DengXian" w:eastAsia="DengXian" w:hAnsi="DengXian"/>
      <w:color w:val="000000"/>
      <w:sz w:val="22"/>
      <w:szCs w:val="22"/>
    </w:rPr>
  </w:style>
  <w:style w:type="paragraph" w:customStyle="1" w:styleId="xl65">
    <w:name w:val="xl65"/>
    <w:basedOn w:val="Normal"/>
    <w:rsid w:val="00C17787"/>
    <w:pPr>
      <w:shd w:val="clear" w:color="000000" w:fill="FFFFFF"/>
      <w:spacing w:before="100" w:beforeAutospacing="1" w:after="100" w:afterAutospacing="1"/>
    </w:pPr>
  </w:style>
  <w:style w:type="paragraph" w:customStyle="1" w:styleId="xl66">
    <w:name w:val="xl66"/>
    <w:basedOn w:val="Normal"/>
    <w:rsid w:val="00C17787"/>
    <w:pPr>
      <w:shd w:val="clear" w:color="000000" w:fill="FFFFFF"/>
      <w:spacing w:before="100" w:beforeAutospacing="1" w:after="100" w:afterAutospacing="1"/>
    </w:pPr>
    <w:rPr>
      <w:rFonts w:ascii="Calibri" w:hAnsi="Calibri" w:cs="Calibri"/>
      <w:i/>
      <w:iCs/>
    </w:rPr>
  </w:style>
  <w:style w:type="paragraph" w:customStyle="1" w:styleId="xl67">
    <w:name w:val="xl67"/>
    <w:basedOn w:val="Normal"/>
    <w:rsid w:val="00C17787"/>
    <w:pPr>
      <w:shd w:val="clear" w:color="000000" w:fill="FFFFFF"/>
      <w:spacing w:before="100" w:beforeAutospacing="1" w:after="100" w:afterAutospacing="1"/>
    </w:pPr>
    <w:rPr>
      <w:rFonts w:ascii="Calibri" w:hAnsi="Calibri" w:cs="Calibri"/>
      <w:i/>
      <w:iCs/>
    </w:rPr>
  </w:style>
  <w:style w:type="paragraph" w:customStyle="1" w:styleId="xl68">
    <w:name w:val="xl68"/>
    <w:basedOn w:val="Normal"/>
    <w:rsid w:val="00C17787"/>
    <w:pPr>
      <w:shd w:val="clear" w:color="000000" w:fill="FFFFFF"/>
      <w:spacing w:before="100" w:beforeAutospacing="1" w:after="100" w:afterAutospacing="1"/>
    </w:pPr>
    <w:rPr>
      <w:rFonts w:ascii="Calibri" w:hAnsi="Calibri" w:cs="Calibri"/>
      <w:i/>
      <w:iCs/>
    </w:rPr>
  </w:style>
  <w:style w:type="paragraph" w:customStyle="1" w:styleId="xl69">
    <w:name w:val="xl69"/>
    <w:basedOn w:val="Normal"/>
    <w:rsid w:val="00C17787"/>
    <w:pPr>
      <w:spacing w:before="100" w:beforeAutospacing="1" w:after="100" w:afterAutospacing="1"/>
      <w:jc w:val="center"/>
    </w:pPr>
  </w:style>
  <w:style w:type="paragraph" w:customStyle="1" w:styleId="xl70">
    <w:name w:val="xl70"/>
    <w:basedOn w:val="Normal"/>
    <w:rsid w:val="00C17787"/>
    <w:pPr>
      <w:pBdr>
        <w:bottom w:val="single" w:sz="4" w:space="0" w:color="auto"/>
      </w:pBdr>
      <w:shd w:val="clear" w:color="000000" w:fill="FFFFFF"/>
      <w:spacing w:before="100" w:beforeAutospacing="1" w:after="100" w:afterAutospacing="1"/>
      <w:jc w:val="center"/>
    </w:pPr>
  </w:style>
  <w:style w:type="paragraph" w:customStyle="1" w:styleId="xl71">
    <w:name w:val="xl71"/>
    <w:basedOn w:val="Normal"/>
    <w:rsid w:val="00C17787"/>
    <w:pPr>
      <w:pBdr>
        <w:top w:val="single" w:sz="4" w:space="0" w:color="auto"/>
        <w:bottom w:val="single" w:sz="4" w:space="0" w:color="auto"/>
      </w:pBdr>
      <w:shd w:val="clear" w:color="000000" w:fill="EDEDED"/>
      <w:spacing w:before="100" w:beforeAutospacing="1" w:after="100" w:afterAutospacing="1"/>
    </w:pPr>
  </w:style>
  <w:style w:type="paragraph" w:customStyle="1" w:styleId="xl72">
    <w:name w:val="xl72"/>
    <w:basedOn w:val="Normal"/>
    <w:rsid w:val="00C17787"/>
    <w:pPr>
      <w:pBdr>
        <w:top w:val="single" w:sz="4" w:space="0" w:color="auto"/>
        <w:bottom w:val="single" w:sz="4" w:space="0" w:color="auto"/>
      </w:pBdr>
      <w:shd w:val="clear" w:color="000000" w:fill="EDEDED"/>
      <w:spacing w:before="100" w:beforeAutospacing="1" w:after="100" w:afterAutospacing="1"/>
    </w:pPr>
  </w:style>
  <w:style w:type="paragraph" w:customStyle="1" w:styleId="xl73">
    <w:name w:val="xl73"/>
    <w:basedOn w:val="Normal"/>
    <w:rsid w:val="00C17787"/>
    <w:pPr>
      <w:shd w:val="clear" w:color="000000" w:fill="FFFFFF"/>
      <w:spacing w:before="100" w:beforeAutospacing="1" w:after="100" w:afterAutospacing="1"/>
    </w:pPr>
    <w:rPr>
      <w:rFonts w:ascii="Calibri" w:hAnsi="Calibri" w:cs="Calibri"/>
      <w:i/>
      <w:iCs/>
    </w:rPr>
  </w:style>
  <w:style w:type="paragraph" w:customStyle="1" w:styleId="xl74">
    <w:name w:val="xl74"/>
    <w:basedOn w:val="Normal"/>
    <w:rsid w:val="00C17787"/>
    <w:pPr>
      <w:shd w:val="clear" w:color="000000" w:fill="FFFFFF"/>
      <w:spacing w:before="100" w:beforeAutospacing="1" w:after="100" w:afterAutospacing="1"/>
      <w:jc w:val="center"/>
    </w:pPr>
  </w:style>
  <w:style w:type="paragraph" w:customStyle="1" w:styleId="xl75">
    <w:name w:val="xl75"/>
    <w:basedOn w:val="Normal"/>
    <w:rsid w:val="00C17787"/>
    <w:pPr>
      <w:shd w:val="clear" w:color="000000" w:fill="FFFFFF"/>
      <w:spacing w:before="100" w:beforeAutospacing="1" w:after="100" w:afterAutospacing="1"/>
      <w:jc w:val="center"/>
    </w:pPr>
  </w:style>
  <w:style w:type="paragraph" w:customStyle="1" w:styleId="xl76">
    <w:name w:val="xl76"/>
    <w:basedOn w:val="Normal"/>
    <w:rsid w:val="00C17787"/>
    <w:pPr>
      <w:shd w:val="clear" w:color="000000" w:fill="FFFFFF"/>
      <w:spacing w:before="100" w:beforeAutospacing="1" w:after="100" w:afterAutospacing="1"/>
      <w:jc w:val="center"/>
    </w:pPr>
  </w:style>
  <w:style w:type="paragraph" w:customStyle="1" w:styleId="xl77">
    <w:name w:val="xl77"/>
    <w:basedOn w:val="Normal"/>
    <w:rsid w:val="00C17787"/>
    <w:pPr>
      <w:shd w:val="clear" w:color="000000" w:fill="FFFFFF"/>
      <w:spacing w:before="100" w:beforeAutospacing="1" w:after="100" w:afterAutospacing="1"/>
      <w:jc w:val="center"/>
    </w:pPr>
  </w:style>
  <w:style w:type="paragraph" w:customStyle="1" w:styleId="xl78">
    <w:name w:val="xl78"/>
    <w:basedOn w:val="Normal"/>
    <w:rsid w:val="00C17787"/>
    <w:pPr>
      <w:shd w:val="clear" w:color="000000" w:fill="FFFFFF"/>
      <w:spacing w:before="100" w:beforeAutospacing="1" w:after="100" w:afterAutospacing="1"/>
      <w:jc w:val="center"/>
    </w:pPr>
  </w:style>
  <w:style w:type="paragraph" w:customStyle="1" w:styleId="xl79">
    <w:name w:val="xl79"/>
    <w:basedOn w:val="Normal"/>
    <w:rsid w:val="00C17787"/>
    <w:pPr>
      <w:pBdr>
        <w:top w:val="single" w:sz="4" w:space="0" w:color="auto"/>
        <w:bottom w:val="single" w:sz="4" w:space="0" w:color="auto"/>
      </w:pBdr>
      <w:shd w:val="clear" w:color="000000" w:fill="FFFFFF"/>
      <w:spacing w:before="100" w:beforeAutospacing="1" w:after="100" w:afterAutospacing="1"/>
    </w:pPr>
  </w:style>
  <w:style w:type="paragraph" w:customStyle="1" w:styleId="xl80">
    <w:name w:val="xl80"/>
    <w:basedOn w:val="Normal"/>
    <w:rsid w:val="00C17787"/>
    <w:pPr>
      <w:pBdr>
        <w:top w:val="single" w:sz="4" w:space="0" w:color="auto"/>
        <w:bottom w:val="single" w:sz="4" w:space="0" w:color="auto"/>
      </w:pBdr>
      <w:shd w:val="clear" w:color="000000" w:fill="FFFFFF"/>
      <w:spacing w:before="100" w:beforeAutospacing="1" w:after="100" w:afterAutospacing="1"/>
      <w:jc w:val="center"/>
    </w:pPr>
  </w:style>
  <w:style w:type="paragraph" w:customStyle="1" w:styleId="xl81">
    <w:name w:val="xl81"/>
    <w:basedOn w:val="Normal"/>
    <w:rsid w:val="00C17787"/>
    <w:pPr>
      <w:shd w:val="clear" w:color="000000" w:fill="FFFFFF"/>
      <w:spacing w:before="100" w:beforeAutospacing="1" w:after="100" w:afterAutospacing="1"/>
    </w:pPr>
    <w:rPr>
      <w:rFonts w:ascii="Calibri" w:hAnsi="Calibri" w:cs="Calibri"/>
      <w:b/>
      <w:bCs/>
    </w:rPr>
  </w:style>
  <w:style w:type="paragraph" w:customStyle="1" w:styleId="xl82">
    <w:name w:val="xl82"/>
    <w:basedOn w:val="Normal"/>
    <w:rsid w:val="00C17787"/>
    <w:pPr>
      <w:pBdr>
        <w:bottom w:val="single" w:sz="4" w:space="0" w:color="auto"/>
      </w:pBdr>
      <w:shd w:val="clear" w:color="000000" w:fill="FFFFFF"/>
      <w:spacing w:before="100" w:beforeAutospacing="1" w:after="100" w:afterAutospacing="1"/>
      <w:jc w:val="center"/>
    </w:pPr>
  </w:style>
  <w:style w:type="paragraph" w:customStyle="1" w:styleId="xl83">
    <w:name w:val="xl83"/>
    <w:basedOn w:val="Normal"/>
    <w:rsid w:val="00C17787"/>
    <w:pPr>
      <w:shd w:val="clear" w:color="000000" w:fill="FFFFFF"/>
      <w:spacing w:before="100" w:beforeAutospacing="1" w:after="100" w:afterAutospacing="1"/>
      <w:jc w:val="center"/>
    </w:pPr>
  </w:style>
  <w:style w:type="paragraph" w:customStyle="1" w:styleId="xl84">
    <w:name w:val="xl84"/>
    <w:basedOn w:val="Normal"/>
    <w:rsid w:val="00C17787"/>
    <w:pPr>
      <w:pBdr>
        <w:top w:val="single" w:sz="4" w:space="0" w:color="auto"/>
      </w:pBdr>
      <w:shd w:val="clear" w:color="000000" w:fill="FFFFFF"/>
      <w:spacing w:before="100" w:beforeAutospacing="1" w:after="100" w:afterAutospacing="1"/>
      <w:jc w:val="center"/>
    </w:pPr>
  </w:style>
  <w:style w:type="paragraph" w:customStyle="1" w:styleId="xl85">
    <w:name w:val="xl85"/>
    <w:basedOn w:val="Normal"/>
    <w:rsid w:val="00C17787"/>
    <w:pPr>
      <w:pBdr>
        <w:top w:val="single" w:sz="4" w:space="0" w:color="auto"/>
      </w:pBdr>
      <w:shd w:val="clear" w:color="000000" w:fill="FFFFFF"/>
      <w:spacing w:before="100" w:beforeAutospacing="1" w:after="100" w:afterAutospacing="1"/>
      <w:jc w:val="center"/>
    </w:pPr>
    <w:rPr>
      <w:rFonts w:ascii="Calibri" w:hAnsi="Calibri" w:cs="Calibri"/>
      <w:b/>
      <w:bCs/>
    </w:rPr>
  </w:style>
  <w:style w:type="paragraph" w:customStyle="1" w:styleId="xl86">
    <w:name w:val="xl86"/>
    <w:basedOn w:val="Normal"/>
    <w:rsid w:val="00C17787"/>
    <w:pPr>
      <w:pBdr>
        <w:top w:val="single" w:sz="4" w:space="0" w:color="auto"/>
      </w:pBdr>
      <w:shd w:val="clear" w:color="000000" w:fill="FFFFFF"/>
      <w:spacing w:before="100" w:beforeAutospacing="1" w:after="100" w:afterAutospacing="1"/>
      <w:jc w:val="center"/>
    </w:pPr>
  </w:style>
  <w:style w:type="paragraph" w:customStyle="1" w:styleId="xl87">
    <w:name w:val="xl87"/>
    <w:basedOn w:val="Normal"/>
    <w:rsid w:val="00C17787"/>
    <w:pPr>
      <w:shd w:val="clear" w:color="000000" w:fill="FFFFFF"/>
      <w:spacing w:before="100" w:beforeAutospacing="1" w:after="100" w:afterAutospacing="1"/>
      <w:jc w:val="center"/>
    </w:pPr>
  </w:style>
  <w:style w:type="paragraph" w:customStyle="1" w:styleId="xl88">
    <w:name w:val="xl88"/>
    <w:basedOn w:val="Normal"/>
    <w:rsid w:val="00C17787"/>
    <w:pPr>
      <w:pBdr>
        <w:top w:val="single" w:sz="4" w:space="0" w:color="auto"/>
        <w:bottom w:val="single" w:sz="4" w:space="0" w:color="auto"/>
      </w:pBdr>
      <w:shd w:val="clear" w:color="000000" w:fill="EDEDED"/>
      <w:spacing w:before="100" w:beforeAutospacing="1" w:after="100" w:afterAutospacing="1"/>
      <w:jc w:val="center"/>
    </w:pPr>
  </w:style>
  <w:style w:type="paragraph" w:customStyle="1" w:styleId="xl89">
    <w:name w:val="xl89"/>
    <w:basedOn w:val="Normal"/>
    <w:rsid w:val="00C17787"/>
    <w:pPr>
      <w:shd w:val="clear" w:color="000000" w:fill="FFFFFF"/>
      <w:spacing w:before="100" w:beforeAutospacing="1" w:after="100" w:afterAutospacing="1"/>
      <w:jc w:val="center"/>
    </w:pPr>
    <w:rPr>
      <w:rFonts w:ascii="Calibri" w:hAnsi="Calibri" w:cs="Calibri"/>
      <w:i/>
      <w:iCs/>
    </w:rPr>
  </w:style>
  <w:style w:type="paragraph" w:customStyle="1" w:styleId="xl90">
    <w:name w:val="xl90"/>
    <w:basedOn w:val="Normal"/>
    <w:rsid w:val="00C17787"/>
    <w:pPr>
      <w:shd w:val="clear" w:color="000000" w:fill="FFFFFF"/>
      <w:spacing w:before="100" w:beforeAutospacing="1" w:after="100" w:afterAutospacing="1"/>
      <w:jc w:val="center"/>
    </w:pPr>
  </w:style>
  <w:style w:type="paragraph" w:customStyle="1" w:styleId="xl91">
    <w:name w:val="xl91"/>
    <w:basedOn w:val="Normal"/>
    <w:rsid w:val="00C17787"/>
    <w:pPr>
      <w:pBdr>
        <w:top w:val="single" w:sz="4" w:space="0" w:color="auto"/>
      </w:pBdr>
      <w:shd w:val="clear" w:color="000000" w:fill="FFFFFF"/>
      <w:spacing w:before="100" w:beforeAutospacing="1" w:after="100" w:afterAutospacing="1"/>
      <w:jc w:val="center"/>
    </w:pPr>
  </w:style>
  <w:style w:type="paragraph" w:customStyle="1" w:styleId="xl92">
    <w:name w:val="xl92"/>
    <w:basedOn w:val="Normal"/>
    <w:rsid w:val="00C17787"/>
    <w:pPr>
      <w:shd w:val="clear" w:color="000000" w:fill="FFFFFF"/>
      <w:spacing w:before="100" w:beforeAutospacing="1" w:after="100" w:afterAutospacing="1"/>
      <w:jc w:val="center"/>
    </w:pPr>
  </w:style>
  <w:style w:type="paragraph" w:customStyle="1" w:styleId="xl93">
    <w:name w:val="xl93"/>
    <w:basedOn w:val="Normal"/>
    <w:rsid w:val="00C17787"/>
    <w:pPr>
      <w:shd w:val="clear" w:color="000000" w:fill="FFFFFF"/>
      <w:spacing w:before="100" w:beforeAutospacing="1" w:after="100" w:afterAutospacing="1"/>
      <w:jc w:val="center"/>
    </w:pPr>
    <w:rPr>
      <w:rFonts w:ascii="Calibri" w:hAnsi="Calibri" w:cs="Calibri"/>
      <w:b/>
      <w:bCs/>
    </w:rPr>
  </w:style>
  <w:style w:type="paragraph" w:customStyle="1" w:styleId="xl94">
    <w:name w:val="xl94"/>
    <w:basedOn w:val="Normal"/>
    <w:rsid w:val="00C17787"/>
    <w:pPr>
      <w:pBdr>
        <w:bottom w:val="single" w:sz="4" w:space="0" w:color="auto"/>
      </w:pBdr>
      <w:shd w:val="clear" w:color="000000" w:fill="FFFFFF"/>
      <w:spacing w:before="100" w:beforeAutospacing="1" w:after="100" w:afterAutospacing="1"/>
      <w:jc w:val="center"/>
    </w:pPr>
  </w:style>
  <w:style w:type="paragraph" w:customStyle="1" w:styleId="xl95">
    <w:name w:val="xl95"/>
    <w:basedOn w:val="Normal"/>
    <w:rsid w:val="00C17787"/>
    <w:pPr>
      <w:shd w:val="clear" w:color="000000" w:fill="FFFFFF"/>
      <w:spacing w:before="100" w:beforeAutospacing="1" w:after="100" w:afterAutospacing="1"/>
      <w:jc w:val="center"/>
    </w:pPr>
    <w:rPr>
      <w:rFonts w:ascii="Calibri" w:hAnsi="Calibri" w:cs="Calibri"/>
      <w:i/>
      <w:iCs/>
    </w:rPr>
  </w:style>
  <w:style w:type="paragraph" w:customStyle="1" w:styleId="xl96">
    <w:name w:val="xl96"/>
    <w:basedOn w:val="Normal"/>
    <w:rsid w:val="00C17787"/>
    <w:pPr>
      <w:shd w:val="clear" w:color="000000" w:fill="FFFFFF"/>
      <w:spacing w:before="100" w:beforeAutospacing="1" w:after="100" w:afterAutospacing="1"/>
    </w:pPr>
    <w:rPr>
      <w:rFonts w:ascii="Calibri" w:hAnsi="Calibri" w:cs="Calibri"/>
      <w:b/>
      <w:bCs/>
    </w:rPr>
  </w:style>
  <w:style w:type="paragraph" w:customStyle="1" w:styleId="xl97">
    <w:name w:val="xl97"/>
    <w:basedOn w:val="Normal"/>
    <w:rsid w:val="00C17787"/>
    <w:pPr>
      <w:shd w:val="clear" w:color="000000" w:fill="FFFFFF"/>
      <w:spacing w:before="100" w:beforeAutospacing="1" w:after="100" w:afterAutospacing="1"/>
    </w:pPr>
  </w:style>
  <w:style w:type="paragraph" w:customStyle="1" w:styleId="xl98">
    <w:name w:val="xl98"/>
    <w:basedOn w:val="Normal"/>
    <w:rsid w:val="00C17787"/>
    <w:pPr>
      <w:shd w:val="clear" w:color="000000" w:fill="FFFFFF"/>
      <w:spacing w:before="100" w:beforeAutospacing="1" w:after="100" w:afterAutospacing="1"/>
    </w:pPr>
  </w:style>
  <w:style w:type="paragraph" w:customStyle="1" w:styleId="xl99">
    <w:name w:val="xl99"/>
    <w:basedOn w:val="Normal"/>
    <w:rsid w:val="00C17787"/>
    <w:pPr>
      <w:shd w:val="clear" w:color="000000" w:fill="FFFFFF"/>
      <w:spacing w:before="100" w:beforeAutospacing="1" w:after="100" w:afterAutospacing="1"/>
      <w:jc w:val="center"/>
    </w:pPr>
  </w:style>
  <w:style w:type="paragraph" w:customStyle="1" w:styleId="xl100">
    <w:name w:val="xl100"/>
    <w:basedOn w:val="Normal"/>
    <w:rsid w:val="00C17787"/>
    <w:pPr>
      <w:pBdr>
        <w:top w:val="single" w:sz="4" w:space="0" w:color="auto"/>
        <w:bottom w:val="single" w:sz="4" w:space="0" w:color="auto"/>
      </w:pBdr>
      <w:shd w:val="clear" w:color="000000" w:fill="EDEDED"/>
      <w:spacing w:before="100" w:beforeAutospacing="1" w:after="100" w:afterAutospacing="1"/>
      <w:jc w:val="center"/>
    </w:pPr>
    <w:rPr>
      <w:color w:val="000000"/>
    </w:rPr>
  </w:style>
  <w:style w:type="paragraph" w:customStyle="1" w:styleId="xl101">
    <w:name w:val="xl101"/>
    <w:basedOn w:val="Normal"/>
    <w:rsid w:val="00C17787"/>
    <w:pPr>
      <w:pBdr>
        <w:bottom w:val="single" w:sz="4" w:space="0" w:color="auto"/>
      </w:pBdr>
      <w:shd w:val="clear" w:color="000000" w:fill="FFFFFF"/>
      <w:spacing w:before="100" w:beforeAutospacing="1" w:after="100" w:afterAutospacing="1"/>
      <w:jc w:val="center"/>
    </w:pPr>
    <w:rPr>
      <w:color w:val="000000"/>
    </w:rPr>
  </w:style>
  <w:style w:type="paragraph" w:customStyle="1" w:styleId="xl102">
    <w:name w:val="xl102"/>
    <w:basedOn w:val="Normal"/>
    <w:rsid w:val="00C17787"/>
    <w:pPr>
      <w:pBdr>
        <w:top w:val="single" w:sz="4" w:space="0" w:color="auto"/>
        <w:bottom w:val="single" w:sz="4" w:space="0" w:color="auto"/>
      </w:pBdr>
      <w:shd w:val="clear" w:color="000000" w:fill="FFFFFF"/>
      <w:spacing w:before="100" w:beforeAutospacing="1" w:after="100" w:afterAutospacing="1"/>
    </w:pPr>
    <w:rPr>
      <w:rFonts w:ascii="Calibri" w:hAnsi="Calibri" w:cs="Calibri"/>
      <w:i/>
      <w:iCs/>
    </w:rPr>
  </w:style>
  <w:style w:type="paragraph" w:customStyle="1" w:styleId="xl103">
    <w:name w:val="xl103"/>
    <w:basedOn w:val="Normal"/>
    <w:rsid w:val="00C17787"/>
    <w:pPr>
      <w:shd w:val="clear" w:color="000000" w:fill="FFFFFF"/>
      <w:spacing w:before="100" w:beforeAutospacing="1" w:after="100" w:afterAutospacing="1"/>
      <w:jc w:val="center"/>
    </w:pPr>
    <w:rPr>
      <w:rFonts w:ascii="Calibri" w:hAnsi="Calibri" w:cs="Calibri"/>
    </w:rPr>
  </w:style>
  <w:style w:type="paragraph" w:customStyle="1" w:styleId="xl104">
    <w:name w:val="xl104"/>
    <w:basedOn w:val="Normal"/>
    <w:rsid w:val="00C17787"/>
    <w:pPr>
      <w:shd w:val="clear" w:color="000000" w:fill="FFFFFF"/>
      <w:spacing w:before="100" w:beforeAutospacing="1" w:after="100" w:afterAutospacing="1"/>
    </w:pPr>
    <w:rPr>
      <w:rFonts w:ascii="Calibri" w:hAnsi="Calibri" w:cs="Calibri"/>
      <w:i/>
      <w:iCs/>
    </w:rPr>
  </w:style>
  <w:style w:type="paragraph" w:customStyle="1" w:styleId="xl105">
    <w:name w:val="xl105"/>
    <w:basedOn w:val="Normal"/>
    <w:rsid w:val="00C17787"/>
    <w:pPr>
      <w:shd w:val="clear" w:color="000000" w:fill="FFFFFF"/>
      <w:spacing w:before="100" w:beforeAutospacing="1" w:after="100" w:afterAutospacing="1"/>
    </w:pPr>
  </w:style>
  <w:style w:type="paragraph" w:customStyle="1" w:styleId="xl106">
    <w:name w:val="xl106"/>
    <w:basedOn w:val="Normal"/>
    <w:rsid w:val="00C17787"/>
    <w:pPr>
      <w:shd w:val="clear" w:color="000000" w:fill="FFFFFF"/>
      <w:spacing w:before="100" w:beforeAutospacing="1" w:after="100" w:afterAutospacing="1"/>
      <w:jc w:val="center"/>
    </w:pPr>
  </w:style>
  <w:style w:type="paragraph" w:customStyle="1" w:styleId="xl107">
    <w:name w:val="xl107"/>
    <w:basedOn w:val="Normal"/>
    <w:rsid w:val="00C17787"/>
    <w:pPr>
      <w:shd w:val="clear" w:color="000000" w:fill="FFFFFF"/>
      <w:spacing w:before="100" w:beforeAutospacing="1" w:after="100" w:afterAutospacing="1"/>
      <w:jc w:val="center"/>
    </w:pPr>
  </w:style>
  <w:style w:type="paragraph" w:customStyle="1" w:styleId="xl108">
    <w:name w:val="xl108"/>
    <w:basedOn w:val="Normal"/>
    <w:rsid w:val="00C17787"/>
    <w:pPr>
      <w:pBdr>
        <w:bottom w:val="single" w:sz="4" w:space="0" w:color="auto"/>
      </w:pBdr>
      <w:shd w:val="clear" w:color="000000" w:fill="FFFFFF"/>
      <w:spacing w:before="100" w:beforeAutospacing="1" w:after="100" w:afterAutospacing="1"/>
      <w:jc w:val="center"/>
    </w:pPr>
  </w:style>
  <w:style w:type="paragraph" w:customStyle="1" w:styleId="xl109">
    <w:name w:val="xl109"/>
    <w:basedOn w:val="Normal"/>
    <w:rsid w:val="00C17787"/>
    <w:pPr>
      <w:pBdr>
        <w:bottom w:val="single" w:sz="4" w:space="0" w:color="auto"/>
      </w:pBdr>
      <w:shd w:val="clear" w:color="000000" w:fill="FFFFFF"/>
      <w:spacing w:before="100" w:beforeAutospacing="1" w:after="100" w:afterAutospacing="1"/>
      <w:jc w:val="center"/>
    </w:pPr>
  </w:style>
  <w:style w:type="paragraph" w:customStyle="1" w:styleId="xl110">
    <w:name w:val="xl110"/>
    <w:basedOn w:val="Normal"/>
    <w:rsid w:val="00C17787"/>
    <w:pPr>
      <w:shd w:val="clear" w:color="000000" w:fill="FFFFFF"/>
      <w:spacing w:before="100" w:beforeAutospacing="1" w:after="100" w:afterAutospacing="1"/>
      <w:jc w:val="center"/>
    </w:pPr>
    <w:rPr>
      <w:color w:val="000000"/>
    </w:rPr>
  </w:style>
  <w:style w:type="character" w:styleId="PlaceholderText">
    <w:name w:val="Placeholder Text"/>
    <w:basedOn w:val="DefaultParagraphFont"/>
    <w:uiPriority w:val="99"/>
    <w:semiHidden/>
    <w:rsid w:val="00C17787"/>
    <w:rPr>
      <w:color w:val="808080"/>
    </w:rPr>
  </w:style>
  <w:style w:type="paragraph" w:styleId="Caption">
    <w:name w:val="caption"/>
    <w:basedOn w:val="Normal"/>
    <w:next w:val="Normal"/>
    <w:uiPriority w:val="35"/>
    <w:unhideWhenUsed/>
    <w:qFormat/>
    <w:rsid w:val="00C17787"/>
    <w:pPr>
      <w:spacing w:after="200"/>
    </w:pPr>
    <w:rPr>
      <w:i/>
      <w:iCs/>
      <w:color w:val="44546A" w:themeColor="text2"/>
      <w:sz w:val="18"/>
      <w:szCs w:val="18"/>
    </w:rPr>
  </w:style>
  <w:style w:type="character" w:styleId="Strong">
    <w:name w:val="Strong"/>
    <w:basedOn w:val="DefaultParagraphFont"/>
    <w:uiPriority w:val="22"/>
    <w:qFormat/>
    <w:rsid w:val="00C17787"/>
    <w:rPr>
      <w:b/>
      <w:bCs/>
    </w:rPr>
  </w:style>
  <w:style w:type="character" w:styleId="Emphasis">
    <w:name w:val="Emphasis"/>
    <w:basedOn w:val="DefaultParagraphFont"/>
    <w:uiPriority w:val="20"/>
    <w:qFormat/>
    <w:rsid w:val="00C17787"/>
    <w:rPr>
      <w:i/>
      <w:iCs/>
    </w:rPr>
  </w:style>
  <w:style w:type="paragraph" w:customStyle="1" w:styleId="xl63">
    <w:name w:val="xl63"/>
    <w:basedOn w:val="Normal"/>
    <w:rsid w:val="00C17787"/>
    <w:pPr>
      <w:shd w:val="clear" w:color="000000" w:fill="FFFFFF"/>
      <w:spacing w:before="100" w:beforeAutospacing="1" w:after="100" w:afterAutospacing="1"/>
    </w:pPr>
  </w:style>
  <w:style w:type="paragraph" w:customStyle="1" w:styleId="xl64">
    <w:name w:val="xl64"/>
    <w:basedOn w:val="Normal"/>
    <w:rsid w:val="00C17787"/>
    <w:pPr>
      <w:shd w:val="clear" w:color="000000" w:fill="FFFFFF"/>
      <w:spacing w:before="100" w:beforeAutospacing="1" w:after="100" w:afterAutospacing="1"/>
    </w:pPr>
    <w:rPr>
      <w:rFonts w:ascii="Calibri" w:hAnsi="Calibri" w:cs="Calibri"/>
      <w:i/>
      <w:iCs/>
    </w:rPr>
  </w:style>
  <w:style w:type="table" w:styleId="TableGrid">
    <w:name w:val="Table Grid"/>
    <w:basedOn w:val="TableNormal"/>
    <w:uiPriority w:val="39"/>
    <w:rsid w:val="00A874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AD1B61"/>
    <w:pPr>
      <w:tabs>
        <w:tab w:val="left" w:pos="260"/>
        <w:tab w:val="left" w:pos="500"/>
      </w:tabs>
      <w:spacing w:after="240"/>
      <w:ind w:left="504" w:hanging="504"/>
    </w:pPr>
  </w:style>
  <w:style w:type="paragraph" w:styleId="NormalWeb">
    <w:name w:val="Normal (Web)"/>
    <w:basedOn w:val="Normal"/>
    <w:uiPriority w:val="99"/>
    <w:semiHidden/>
    <w:unhideWhenUsed/>
    <w:rsid w:val="00166CB2"/>
    <w:pPr>
      <w:spacing w:before="100" w:beforeAutospacing="1" w:after="100" w:afterAutospacing="1"/>
    </w:pPr>
  </w:style>
  <w:style w:type="paragraph" w:customStyle="1" w:styleId="xl111">
    <w:name w:val="xl111"/>
    <w:basedOn w:val="Normal"/>
    <w:rsid w:val="005006FB"/>
    <w:pPr>
      <w:pBdr>
        <w:bottom w:val="single" w:sz="4" w:space="0" w:color="auto"/>
      </w:pBdr>
      <w:shd w:val="clear" w:color="000000" w:fill="FFFFFF"/>
      <w:spacing w:before="100" w:beforeAutospacing="1" w:after="100" w:afterAutospacing="1"/>
      <w:jc w:val="center"/>
    </w:pPr>
  </w:style>
  <w:style w:type="paragraph" w:customStyle="1" w:styleId="xl112">
    <w:name w:val="xl112"/>
    <w:basedOn w:val="Normal"/>
    <w:rsid w:val="005006FB"/>
    <w:pPr>
      <w:pBdr>
        <w:bottom w:val="single" w:sz="4" w:space="0" w:color="auto"/>
      </w:pBdr>
      <w:shd w:val="clear" w:color="000000" w:fill="FFFFFF"/>
      <w:spacing w:before="100" w:beforeAutospacing="1" w:after="100" w:afterAutospacing="1"/>
    </w:pPr>
  </w:style>
  <w:style w:type="paragraph" w:customStyle="1" w:styleId="xl113">
    <w:name w:val="xl113"/>
    <w:basedOn w:val="Normal"/>
    <w:rsid w:val="005006FB"/>
    <w:pPr>
      <w:pBdr>
        <w:bottom w:val="single" w:sz="4" w:space="0" w:color="auto"/>
      </w:pBdr>
      <w:shd w:val="clear" w:color="000000" w:fill="FFFFFF"/>
      <w:spacing w:before="100" w:beforeAutospacing="1" w:after="100" w:afterAutospacing="1"/>
      <w:jc w:val="center"/>
    </w:pPr>
  </w:style>
  <w:style w:type="paragraph" w:customStyle="1" w:styleId="xl114">
    <w:name w:val="xl114"/>
    <w:basedOn w:val="Normal"/>
    <w:rsid w:val="005006FB"/>
    <w:pPr>
      <w:pBdr>
        <w:bottom w:val="single" w:sz="4" w:space="0" w:color="auto"/>
      </w:pBdr>
      <w:shd w:val="clear" w:color="000000" w:fill="FFFFFF"/>
      <w:spacing w:before="100" w:beforeAutospacing="1" w:after="100" w:afterAutospacing="1"/>
      <w:jc w:val="center"/>
    </w:pPr>
  </w:style>
  <w:style w:type="character" w:customStyle="1" w:styleId="Heading4Char">
    <w:name w:val="Heading 4 Char"/>
    <w:basedOn w:val="DefaultParagraphFont"/>
    <w:link w:val="Heading4"/>
    <w:uiPriority w:val="9"/>
    <w:rsid w:val="00132AEC"/>
    <w:rPr>
      <w:rFonts w:ascii="Times New Roman" w:eastAsiaTheme="majorEastAsia" w:hAnsi="Times New Roman" w:cstheme="majorBidi"/>
      <w:i/>
      <w:iCs/>
      <w:color w:val="000000" w:themeColor="text1"/>
      <w:u w:val="single"/>
    </w:rPr>
  </w:style>
  <w:style w:type="paragraph" w:styleId="TOCHeading">
    <w:name w:val="TOC Heading"/>
    <w:basedOn w:val="Heading1"/>
    <w:next w:val="Normal"/>
    <w:uiPriority w:val="39"/>
    <w:unhideWhenUsed/>
    <w:qFormat/>
    <w:rsid w:val="00960F20"/>
    <w:pPr>
      <w:spacing w:before="480" w:after="0" w:line="276" w:lineRule="auto"/>
      <w:outlineLvl w:val="9"/>
    </w:pPr>
    <w:rPr>
      <w:rFonts w:asciiTheme="majorHAnsi" w:eastAsiaTheme="majorEastAsia" w:hAnsiTheme="majorHAnsi" w:cstheme="majorBidi"/>
      <w:color w:val="2F5496" w:themeColor="accent1" w:themeShade="BF"/>
      <w:kern w:val="0"/>
      <w:sz w:val="28"/>
      <w:szCs w:val="28"/>
      <w:lang w:eastAsia="en-US"/>
    </w:rPr>
  </w:style>
  <w:style w:type="paragraph" w:styleId="TOC2">
    <w:name w:val="toc 2"/>
    <w:basedOn w:val="Normal"/>
    <w:next w:val="Normal"/>
    <w:autoRedefine/>
    <w:uiPriority w:val="39"/>
    <w:unhideWhenUsed/>
    <w:rsid w:val="000645C6"/>
    <w:pPr>
      <w:tabs>
        <w:tab w:val="right" w:leader="dot" w:pos="9016"/>
      </w:tabs>
      <w:spacing w:line="480" w:lineRule="auto"/>
      <w:ind w:left="240"/>
    </w:pPr>
    <w:rPr>
      <w:b/>
      <w:bCs/>
      <w:sz w:val="22"/>
      <w:szCs w:val="22"/>
      <w:lang w:val="en-US" w:eastAsia="en-US"/>
    </w:rPr>
  </w:style>
  <w:style w:type="paragraph" w:styleId="TOC3">
    <w:name w:val="toc 3"/>
    <w:basedOn w:val="Normal"/>
    <w:next w:val="Normal"/>
    <w:autoRedefine/>
    <w:uiPriority w:val="39"/>
    <w:unhideWhenUsed/>
    <w:rsid w:val="00E8684C"/>
    <w:pPr>
      <w:tabs>
        <w:tab w:val="right" w:leader="dot" w:pos="9016"/>
      </w:tabs>
      <w:spacing w:line="480" w:lineRule="auto"/>
      <w:ind w:left="480"/>
    </w:pPr>
    <w:rPr>
      <w:rFonts w:asciiTheme="minorHAnsi" w:hAnsiTheme="minorHAnsi" w:cstheme="minorHAnsi"/>
      <w:i/>
      <w:iCs/>
      <w:sz w:val="20"/>
      <w:szCs w:val="20"/>
    </w:rPr>
  </w:style>
  <w:style w:type="paragraph" w:styleId="TOC1">
    <w:name w:val="toc 1"/>
    <w:basedOn w:val="Normal"/>
    <w:next w:val="Normal"/>
    <w:autoRedefine/>
    <w:uiPriority w:val="39"/>
    <w:semiHidden/>
    <w:unhideWhenUsed/>
    <w:rsid w:val="00960F20"/>
    <w:pPr>
      <w:spacing w:before="120" w:after="120"/>
    </w:pPr>
    <w:rPr>
      <w:rFonts w:asciiTheme="minorHAnsi" w:hAnsiTheme="minorHAnsi" w:cstheme="minorHAnsi"/>
      <w:b/>
      <w:bCs/>
      <w:caps/>
      <w:sz w:val="20"/>
      <w:szCs w:val="20"/>
    </w:rPr>
  </w:style>
  <w:style w:type="paragraph" w:styleId="TOC4">
    <w:name w:val="toc 4"/>
    <w:basedOn w:val="Normal"/>
    <w:next w:val="Normal"/>
    <w:autoRedefine/>
    <w:uiPriority w:val="39"/>
    <w:semiHidden/>
    <w:unhideWhenUsed/>
    <w:rsid w:val="00960F20"/>
    <w:pPr>
      <w:ind w:left="720"/>
    </w:pPr>
    <w:rPr>
      <w:rFonts w:asciiTheme="minorHAnsi" w:hAnsiTheme="minorHAnsi" w:cstheme="minorHAnsi"/>
      <w:sz w:val="18"/>
      <w:szCs w:val="18"/>
    </w:rPr>
  </w:style>
  <w:style w:type="paragraph" w:styleId="TOC5">
    <w:name w:val="toc 5"/>
    <w:basedOn w:val="Normal"/>
    <w:next w:val="Normal"/>
    <w:autoRedefine/>
    <w:uiPriority w:val="39"/>
    <w:semiHidden/>
    <w:unhideWhenUsed/>
    <w:rsid w:val="00960F20"/>
    <w:pPr>
      <w:ind w:left="960"/>
    </w:pPr>
    <w:rPr>
      <w:rFonts w:asciiTheme="minorHAnsi" w:hAnsiTheme="minorHAnsi" w:cstheme="minorHAnsi"/>
      <w:sz w:val="18"/>
      <w:szCs w:val="18"/>
    </w:rPr>
  </w:style>
  <w:style w:type="paragraph" w:styleId="TOC6">
    <w:name w:val="toc 6"/>
    <w:basedOn w:val="Normal"/>
    <w:next w:val="Normal"/>
    <w:autoRedefine/>
    <w:uiPriority w:val="39"/>
    <w:semiHidden/>
    <w:unhideWhenUsed/>
    <w:rsid w:val="00960F20"/>
    <w:pPr>
      <w:ind w:left="1200"/>
    </w:pPr>
    <w:rPr>
      <w:rFonts w:asciiTheme="minorHAnsi" w:hAnsiTheme="minorHAnsi" w:cstheme="minorHAnsi"/>
      <w:sz w:val="18"/>
      <w:szCs w:val="18"/>
    </w:rPr>
  </w:style>
  <w:style w:type="paragraph" w:styleId="TOC7">
    <w:name w:val="toc 7"/>
    <w:basedOn w:val="Normal"/>
    <w:next w:val="Normal"/>
    <w:autoRedefine/>
    <w:uiPriority w:val="39"/>
    <w:semiHidden/>
    <w:unhideWhenUsed/>
    <w:rsid w:val="00960F20"/>
    <w:pPr>
      <w:ind w:left="1440"/>
    </w:pPr>
    <w:rPr>
      <w:rFonts w:asciiTheme="minorHAnsi" w:hAnsiTheme="minorHAnsi" w:cstheme="minorHAnsi"/>
      <w:sz w:val="18"/>
      <w:szCs w:val="18"/>
    </w:rPr>
  </w:style>
  <w:style w:type="paragraph" w:styleId="TOC8">
    <w:name w:val="toc 8"/>
    <w:basedOn w:val="Normal"/>
    <w:next w:val="Normal"/>
    <w:autoRedefine/>
    <w:uiPriority w:val="39"/>
    <w:semiHidden/>
    <w:unhideWhenUsed/>
    <w:rsid w:val="00960F20"/>
    <w:pPr>
      <w:ind w:left="1680"/>
    </w:pPr>
    <w:rPr>
      <w:rFonts w:asciiTheme="minorHAnsi" w:hAnsiTheme="minorHAnsi" w:cstheme="minorHAnsi"/>
      <w:sz w:val="18"/>
      <w:szCs w:val="18"/>
    </w:rPr>
  </w:style>
  <w:style w:type="paragraph" w:styleId="TOC9">
    <w:name w:val="toc 9"/>
    <w:basedOn w:val="Normal"/>
    <w:next w:val="Normal"/>
    <w:autoRedefine/>
    <w:uiPriority w:val="39"/>
    <w:semiHidden/>
    <w:unhideWhenUsed/>
    <w:rsid w:val="00960F20"/>
    <w:pPr>
      <w:ind w:left="1920"/>
    </w:pPr>
    <w:rPr>
      <w:rFonts w:asciiTheme="minorHAnsi" w:hAnsiTheme="minorHAnsi" w:cstheme="minorHAnsi"/>
      <w:sz w:val="18"/>
      <w:szCs w:val="18"/>
    </w:rPr>
  </w:style>
  <w:style w:type="character" w:styleId="PageNumber">
    <w:name w:val="page number"/>
    <w:basedOn w:val="DefaultParagraphFont"/>
    <w:uiPriority w:val="99"/>
    <w:semiHidden/>
    <w:unhideWhenUsed/>
    <w:rsid w:val="00960F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49693">
      <w:bodyDiv w:val="1"/>
      <w:marLeft w:val="0"/>
      <w:marRight w:val="0"/>
      <w:marTop w:val="0"/>
      <w:marBottom w:val="0"/>
      <w:divBdr>
        <w:top w:val="none" w:sz="0" w:space="0" w:color="auto"/>
        <w:left w:val="none" w:sz="0" w:space="0" w:color="auto"/>
        <w:bottom w:val="none" w:sz="0" w:space="0" w:color="auto"/>
        <w:right w:val="none" w:sz="0" w:space="0" w:color="auto"/>
      </w:divBdr>
    </w:div>
    <w:div w:id="166020192">
      <w:bodyDiv w:val="1"/>
      <w:marLeft w:val="0"/>
      <w:marRight w:val="0"/>
      <w:marTop w:val="0"/>
      <w:marBottom w:val="0"/>
      <w:divBdr>
        <w:top w:val="none" w:sz="0" w:space="0" w:color="auto"/>
        <w:left w:val="none" w:sz="0" w:space="0" w:color="auto"/>
        <w:bottom w:val="none" w:sz="0" w:space="0" w:color="auto"/>
        <w:right w:val="none" w:sz="0" w:space="0" w:color="auto"/>
      </w:divBdr>
    </w:div>
    <w:div w:id="392896731">
      <w:bodyDiv w:val="1"/>
      <w:marLeft w:val="0"/>
      <w:marRight w:val="0"/>
      <w:marTop w:val="0"/>
      <w:marBottom w:val="0"/>
      <w:divBdr>
        <w:top w:val="none" w:sz="0" w:space="0" w:color="auto"/>
        <w:left w:val="none" w:sz="0" w:space="0" w:color="auto"/>
        <w:bottom w:val="none" w:sz="0" w:space="0" w:color="auto"/>
        <w:right w:val="none" w:sz="0" w:space="0" w:color="auto"/>
      </w:divBdr>
    </w:div>
    <w:div w:id="522938322">
      <w:bodyDiv w:val="1"/>
      <w:marLeft w:val="0"/>
      <w:marRight w:val="0"/>
      <w:marTop w:val="0"/>
      <w:marBottom w:val="0"/>
      <w:divBdr>
        <w:top w:val="none" w:sz="0" w:space="0" w:color="auto"/>
        <w:left w:val="none" w:sz="0" w:space="0" w:color="auto"/>
        <w:bottom w:val="none" w:sz="0" w:space="0" w:color="auto"/>
        <w:right w:val="none" w:sz="0" w:space="0" w:color="auto"/>
      </w:divBdr>
    </w:div>
    <w:div w:id="566653691">
      <w:bodyDiv w:val="1"/>
      <w:marLeft w:val="0"/>
      <w:marRight w:val="0"/>
      <w:marTop w:val="0"/>
      <w:marBottom w:val="0"/>
      <w:divBdr>
        <w:top w:val="none" w:sz="0" w:space="0" w:color="auto"/>
        <w:left w:val="none" w:sz="0" w:space="0" w:color="auto"/>
        <w:bottom w:val="none" w:sz="0" w:space="0" w:color="auto"/>
        <w:right w:val="none" w:sz="0" w:space="0" w:color="auto"/>
      </w:divBdr>
    </w:div>
    <w:div w:id="590236201">
      <w:bodyDiv w:val="1"/>
      <w:marLeft w:val="0"/>
      <w:marRight w:val="0"/>
      <w:marTop w:val="0"/>
      <w:marBottom w:val="0"/>
      <w:divBdr>
        <w:top w:val="none" w:sz="0" w:space="0" w:color="auto"/>
        <w:left w:val="none" w:sz="0" w:space="0" w:color="auto"/>
        <w:bottom w:val="none" w:sz="0" w:space="0" w:color="auto"/>
        <w:right w:val="none" w:sz="0" w:space="0" w:color="auto"/>
      </w:divBdr>
    </w:div>
    <w:div w:id="598947693">
      <w:bodyDiv w:val="1"/>
      <w:marLeft w:val="0"/>
      <w:marRight w:val="0"/>
      <w:marTop w:val="0"/>
      <w:marBottom w:val="0"/>
      <w:divBdr>
        <w:top w:val="none" w:sz="0" w:space="0" w:color="auto"/>
        <w:left w:val="none" w:sz="0" w:space="0" w:color="auto"/>
        <w:bottom w:val="none" w:sz="0" w:space="0" w:color="auto"/>
        <w:right w:val="none" w:sz="0" w:space="0" w:color="auto"/>
      </w:divBdr>
    </w:div>
    <w:div w:id="635337219">
      <w:bodyDiv w:val="1"/>
      <w:marLeft w:val="0"/>
      <w:marRight w:val="0"/>
      <w:marTop w:val="0"/>
      <w:marBottom w:val="0"/>
      <w:divBdr>
        <w:top w:val="none" w:sz="0" w:space="0" w:color="auto"/>
        <w:left w:val="none" w:sz="0" w:space="0" w:color="auto"/>
        <w:bottom w:val="none" w:sz="0" w:space="0" w:color="auto"/>
        <w:right w:val="none" w:sz="0" w:space="0" w:color="auto"/>
      </w:divBdr>
    </w:div>
    <w:div w:id="806507966">
      <w:bodyDiv w:val="1"/>
      <w:marLeft w:val="0"/>
      <w:marRight w:val="0"/>
      <w:marTop w:val="0"/>
      <w:marBottom w:val="0"/>
      <w:divBdr>
        <w:top w:val="none" w:sz="0" w:space="0" w:color="auto"/>
        <w:left w:val="none" w:sz="0" w:space="0" w:color="auto"/>
        <w:bottom w:val="none" w:sz="0" w:space="0" w:color="auto"/>
        <w:right w:val="none" w:sz="0" w:space="0" w:color="auto"/>
      </w:divBdr>
    </w:div>
    <w:div w:id="866985914">
      <w:bodyDiv w:val="1"/>
      <w:marLeft w:val="0"/>
      <w:marRight w:val="0"/>
      <w:marTop w:val="0"/>
      <w:marBottom w:val="0"/>
      <w:divBdr>
        <w:top w:val="none" w:sz="0" w:space="0" w:color="auto"/>
        <w:left w:val="none" w:sz="0" w:space="0" w:color="auto"/>
        <w:bottom w:val="none" w:sz="0" w:space="0" w:color="auto"/>
        <w:right w:val="none" w:sz="0" w:space="0" w:color="auto"/>
      </w:divBdr>
    </w:div>
    <w:div w:id="922495115">
      <w:bodyDiv w:val="1"/>
      <w:marLeft w:val="0"/>
      <w:marRight w:val="0"/>
      <w:marTop w:val="0"/>
      <w:marBottom w:val="0"/>
      <w:divBdr>
        <w:top w:val="none" w:sz="0" w:space="0" w:color="auto"/>
        <w:left w:val="none" w:sz="0" w:space="0" w:color="auto"/>
        <w:bottom w:val="none" w:sz="0" w:space="0" w:color="auto"/>
        <w:right w:val="none" w:sz="0" w:space="0" w:color="auto"/>
      </w:divBdr>
    </w:div>
    <w:div w:id="1214386859">
      <w:bodyDiv w:val="1"/>
      <w:marLeft w:val="0"/>
      <w:marRight w:val="0"/>
      <w:marTop w:val="0"/>
      <w:marBottom w:val="0"/>
      <w:divBdr>
        <w:top w:val="none" w:sz="0" w:space="0" w:color="auto"/>
        <w:left w:val="none" w:sz="0" w:space="0" w:color="auto"/>
        <w:bottom w:val="none" w:sz="0" w:space="0" w:color="auto"/>
        <w:right w:val="none" w:sz="0" w:space="0" w:color="auto"/>
      </w:divBdr>
    </w:div>
    <w:div w:id="1216159535">
      <w:bodyDiv w:val="1"/>
      <w:marLeft w:val="0"/>
      <w:marRight w:val="0"/>
      <w:marTop w:val="0"/>
      <w:marBottom w:val="0"/>
      <w:divBdr>
        <w:top w:val="none" w:sz="0" w:space="0" w:color="auto"/>
        <w:left w:val="none" w:sz="0" w:space="0" w:color="auto"/>
        <w:bottom w:val="none" w:sz="0" w:space="0" w:color="auto"/>
        <w:right w:val="none" w:sz="0" w:space="0" w:color="auto"/>
      </w:divBdr>
    </w:div>
    <w:div w:id="1365331059">
      <w:bodyDiv w:val="1"/>
      <w:marLeft w:val="0"/>
      <w:marRight w:val="0"/>
      <w:marTop w:val="0"/>
      <w:marBottom w:val="0"/>
      <w:divBdr>
        <w:top w:val="none" w:sz="0" w:space="0" w:color="auto"/>
        <w:left w:val="none" w:sz="0" w:space="0" w:color="auto"/>
        <w:bottom w:val="none" w:sz="0" w:space="0" w:color="auto"/>
        <w:right w:val="none" w:sz="0" w:space="0" w:color="auto"/>
      </w:divBdr>
    </w:div>
    <w:div w:id="1461725231">
      <w:bodyDiv w:val="1"/>
      <w:marLeft w:val="0"/>
      <w:marRight w:val="0"/>
      <w:marTop w:val="0"/>
      <w:marBottom w:val="0"/>
      <w:divBdr>
        <w:top w:val="none" w:sz="0" w:space="0" w:color="auto"/>
        <w:left w:val="none" w:sz="0" w:space="0" w:color="auto"/>
        <w:bottom w:val="none" w:sz="0" w:space="0" w:color="auto"/>
        <w:right w:val="none" w:sz="0" w:space="0" w:color="auto"/>
      </w:divBdr>
    </w:div>
    <w:div w:id="1587421323">
      <w:bodyDiv w:val="1"/>
      <w:marLeft w:val="0"/>
      <w:marRight w:val="0"/>
      <w:marTop w:val="0"/>
      <w:marBottom w:val="0"/>
      <w:divBdr>
        <w:top w:val="none" w:sz="0" w:space="0" w:color="auto"/>
        <w:left w:val="none" w:sz="0" w:space="0" w:color="auto"/>
        <w:bottom w:val="none" w:sz="0" w:space="0" w:color="auto"/>
        <w:right w:val="none" w:sz="0" w:space="0" w:color="auto"/>
      </w:divBdr>
    </w:div>
    <w:div w:id="1906601892">
      <w:bodyDiv w:val="1"/>
      <w:marLeft w:val="0"/>
      <w:marRight w:val="0"/>
      <w:marTop w:val="0"/>
      <w:marBottom w:val="0"/>
      <w:divBdr>
        <w:top w:val="none" w:sz="0" w:space="0" w:color="auto"/>
        <w:left w:val="none" w:sz="0" w:space="0" w:color="auto"/>
        <w:bottom w:val="none" w:sz="0" w:space="0" w:color="auto"/>
        <w:right w:val="none" w:sz="0" w:space="0" w:color="auto"/>
      </w:divBdr>
    </w:div>
    <w:div w:id="1926762822">
      <w:bodyDiv w:val="1"/>
      <w:marLeft w:val="0"/>
      <w:marRight w:val="0"/>
      <w:marTop w:val="0"/>
      <w:marBottom w:val="0"/>
      <w:divBdr>
        <w:top w:val="none" w:sz="0" w:space="0" w:color="auto"/>
        <w:left w:val="none" w:sz="0" w:space="0" w:color="auto"/>
        <w:bottom w:val="none" w:sz="0" w:space="0" w:color="auto"/>
        <w:right w:val="none" w:sz="0" w:space="0" w:color="auto"/>
      </w:divBdr>
    </w:div>
    <w:div w:id="2030793663">
      <w:bodyDiv w:val="1"/>
      <w:marLeft w:val="0"/>
      <w:marRight w:val="0"/>
      <w:marTop w:val="0"/>
      <w:marBottom w:val="0"/>
      <w:divBdr>
        <w:top w:val="none" w:sz="0" w:space="0" w:color="auto"/>
        <w:left w:val="none" w:sz="0" w:space="0" w:color="auto"/>
        <w:bottom w:val="none" w:sz="0" w:space="0" w:color="auto"/>
        <w:right w:val="none" w:sz="0" w:space="0" w:color="auto"/>
      </w:divBdr>
    </w:div>
    <w:div w:id="2077315059">
      <w:bodyDiv w:val="1"/>
      <w:marLeft w:val="0"/>
      <w:marRight w:val="0"/>
      <w:marTop w:val="0"/>
      <w:marBottom w:val="0"/>
      <w:divBdr>
        <w:top w:val="none" w:sz="0" w:space="0" w:color="auto"/>
        <w:left w:val="none" w:sz="0" w:space="0" w:color="auto"/>
        <w:bottom w:val="none" w:sz="0" w:space="0" w:color="auto"/>
        <w:right w:val="none" w:sz="0" w:space="0" w:color="auto"/>
      </w:divBdr>
    </w:div>
    <w:div w:id="2105682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C7FF01-7BB2-5441-B0B5-DB38F8E7BA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146</TotalTime>
  <Pages>8</Pages>
  <Words>21042</Words>
  <Characters>119946</Characters>
  <Application>Microsoft Office Word</Application>
  <DocSecurity>0</DocSecurity>
  <Lines>999</Lines>
  <Paragraphs>281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Zixin</cp:lastModifiedBy>
  <cp:revision>79</cp:revision>
  <dcterms:created xsi:type="dcterms:W3CDTF">2023-11-21T04:37:00Z</dcterms:created>
  <dcterms:modified xsi:type="dcterms:W3CDTF">2023-12-08T07:47:00Z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zotero-version="6.0.30"&gt;&lt;session id="BzDy8ovA"/&gt;&lt;style id="http://www.zotero.org/styles/pnas" hasBibliography="1" bibliographyStyleHasBeenSet="1"/&gt;&lt;prefs&gt;&lt;pref name="fieldType" value="Field"/&gt;&lt;/prefs&gt;&lt;/data&gt;</vt:lpwstr>
  </property>
</Properties>
</file>