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673"/>
        <w:gridCol w:w="1673"/>
        <w:gridCol w:w="1672"/>
        <w:gridCol w:w="16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 xml:space="preserve">Supplementary Table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4"/>
                <w:rFonts w:eastAsia="宋体"/>
                <w:lang w:val="en-US" w:eastAsia="zh-CN" w:bidi="ar"/>
              </w:rPr>
              <w:t>.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lang w:val="en-US" w:eastAsia="zh-CN" w:bidi="ar"/>
              </w:rPr>
              <w:t>Correlation between SNRNP70 expression and clinicopathological characteristics</w:t>
            </w:r>
            <w:r>
              <w:rPr>
                <w:rStyle w:val="4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in 278 patients with HCC.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SNRNP70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Variable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Low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High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Male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Female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Age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&lt;</w:t>
            </w:r>
            <w:r>
              <w:rPr>
                <w:rStyle w:val="7"/>
                <w:rFonts w:eastAsia="宋体"/>
                <w:u w:val="single"/>
                <w:lang w:val="en-US" w:eastAsia="zh-CN" w:bidi="ar"/>
              </w:rPr>
              <w:t xml:space="preserve"> 50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&gt;50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HBsAg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negative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positive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serum AFP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&lt;</w:t>
            </w:r>
            <w:r>
              <w:rPr>
                <w:rStyle w:val="7"/>
                <w:rFonts w:eastAsia="宋体"/>
                <w:u w:val="single"/>
                <w:lang w:val="en-US" w:eastAsia="zh-CN" w:bidi="ar"/>
              </w:rPr>
              <w:t xml:space="preserve"> 20 ng/ml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&gt;20ng/ml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Liver cirrhosis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no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yes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TNM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III-IV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Child-pugh class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Tumor size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singl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&lt;</w:t>
            </w:r>
            <w:r>
              <w:rPr>
                <w:rStyle w:val="7"/>
                <w:rFonts w:eastAsia="宋体"/>
                <w:u w:val="single"/>
                <w:lang w:val="en-US" w:eastAsia="zh-CN" w:bidi="ar"/>
              </w:rPr>
              <w:t>5 cm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&gt;5 cm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Tumor number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single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multiple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tumor  differentiation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well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moderate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Poor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vascular invasion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no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yes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DRiNmY4OWI2OTI4YmZlNjMzNDM1ZTZiMTlmNDYifQ=="/>
  </w:docVars>
  <w:rsids>
    <w:rsidRoot w:val="00000000"/>
    <w:rsid w:val="19851289"/>
    <w:rsid w:val="5EE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single"/>
    </w:rPr>
  </w:style>
  <w:style w:type="character" w:customStyle="1" w:styleId="7">
    <w:name w:val="font3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494</Characters>
  <Lines>0</Lines>
  <Paragraphs>0</Paragraphs>
  <TotalTime>0</TotalTime>
  <ScaleCrop>false</ScaleCrop>
  <LinksUpToDate>false</LinksUpToDate>
  <CharactersWithSpaces>520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2022-07-18T04:09:00Z</dcterms:created>
  <dc:creator>admin</dc:creator>
  <cp:lastModifiedBy>Administrator</cp:lastModifiedBy>
  <dcterms:modified xsi:type="dcterms:W3CDTF">2022-10-09T01:48:38Z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1C5B0AA8572A47CCA0955D8916E14A0A</vt:lpwstr>
  </property>
</Properties>
</file>