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29" w:rsidRDefault="00272E29" w:rsidP="00272E29">
      <w:p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Supplemental Table 1:</w:t>
      </w:r>
    </w:p>
    <w:p w:rsidR="00272E29" w:rsidRPr="00C20F2A" w:rsidRDefault="00272E29" w:rsidP="00272E29">
      <w:pPr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  <w:lang w:bidi="th-TH"/>
        </w:rPr>
      </w:pP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>Inhibi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>tion zone (mm</w:t>
      </w: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) of </w:t>
      </w:r>
      <w:r w:rsidRPr="00911348">
        <w:rPr>
          <w:rFonts w:ascii="Times New Roman" w:hAnsi="Times New Roman" w:cs="Times New Roman"/>
          <w:i/>
          <w:iCs/>
          <w:color w:val="000000"/>
          <w:sz w:val="24"/>
          <w:szCs w:val="24"/>
          <w:lang w:bidi="th-TH"/>
        </w:rPr>
        <w:t>T. orientalis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 i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nflorescence fractions </w:t>
      </w:r>
      <w:r w:rsidRPr="00C20F2A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from 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plants </w:t>
      </w:r>
      <w:r w:rsidRPr="00C20F2A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collected from 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>different regions in Thailand</w:t>
      </w: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 against 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>bacterial strains</w:t>
      </w:r>
      <w:r w:rsidRPr="009916EC">
        <w:rPr>
          <w:rFonts w:ascii="Times New Roman" w:hAnsi="Times New Roman" w:cs="Times New Roman"/>
          <w:color w:val="000000"/>
          <w:sz w:val="24"/>
          <w:szCs w:val="24"/>
          <w:lang w:bidi="th-TH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th-TH"/>
        </w:rPr>
        <w:t xml:space="preserve"> </w:t>
      </w:r>
    </w:p>
    <w:p w:rsidR="009077C5" w:rsidRDefault="009077C5"/>
    <w:tbl>
      <w:tblPr>
        <w:tblW w:w="11292" w:type="dxa"/>
        <w:jc w:val="center"/>
        <w:tblInd w:w="-114" w:type="dxa"/>
        <w:tblLook w:val="04A0" w:firstRow="1" w:lastRow="0" w:firstColumn="1" w:lastColumn="0" w:noHBand="0" w:noVBand="1"/>
      </w:tblPr>
      <w:tblGrid>
        <w:gridCol w:w="2560"/>
        <w:gridCol w:w="764"/>
        <w:gridCol w:w="1036"/>
        <w:gridCol w:w="271"/>
        <w:gridCol w:w="614"/>
        <w:gridCol w:w="1390"/>
        <w:gridCol w:w="271"/>
        <w:gridCol w:w="1036"/>
        <w:gridCol w:w="1036"/>
        <w:gridCol w:w="271"/>
        <w:gridCol w:w="764"/>
        <w:gridCol w:w="1279"/>
      </w:tblGrid>
      <w:tr w:rsidR="00272E29" w:rsidRPr="00272E29" w:rsidTr="00D32110">
        <w:trPr>
          <w:trHeight w:val="300"/>
          <w:jc w:val="center"/>
        </w:trPr>
        <w:tc>
          <w:tcPr>
            <w:tcW w:w="2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D32110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D3211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Thai Floristic regions*</w:t>
            </w:r>
          </w:p>
        </w:tc>
        <w:tc>
          <w:tcPr>
            <w:tcW w:w="873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D32110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D32110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Inhibition zone (mm)**</w:t>
            </w:r>
          </w:p>
        </w:tc>
      </w:tr>
      <w:tr w:rsidR="00272E29" w:rsidRPr="00272E29" w:rsidTr="00D32110">
        <w:trPr>
          <w:trHeight w:val="30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SA ATCC 43300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SA ATCC 25923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 xml:space="preserve">PA ATCC 27853 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 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AB ATCC 19606</w:t>
            </w:r>
          </w:p>
        </w:tc>
      </w:tr>
      <w:tr w:rsidR="00272E29" w:rsidRPr="00272E29" w:rsidTr="00D32110">
        <w:trPr>
          <w:trHeight w:val="300"/>
          <w:jc w:val="center"/>
        </w:trPr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b/>
                <w:bCs/>
                <w:color w:val="000000"/>
                <w:lang w:bidi="th-TH"/>
              </w:rPr>
              <w:t>S2</w:t>
            </w:r>
          </w:p>
        </w:tc>
      </w:tr>
      <w:tr w:rsidR="00272E29" w:rsidRPr="00272E29" w:rsidTr="00D32110">
        <w:trPr>
          <w:trHeight w:val="28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Northern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9.5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12.5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12.8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9.5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</w:p>
        </w:tc>
      </w:tr>
      <w:tr w:rsidR="00272E29" w:rsidRPr="00272E29" w:rsidTr="00D32110">
        <w:trPr>
          <w:trHeight w:val="285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Southeastern or Eastern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8.8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12.2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12.5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</w:t>
            </w:r>
          </w:p>
        </w:tc>
      </w:tr>
      <w:tr w:rsidR="00272E29" w:rsidRPr="00272E29" w:rsidTr="00D32110">
        <w:trPr>
          <w:trHeight w:val="285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Southern or Peninsular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9.8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10.2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11.6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13.8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14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2E29" w:rsidRPr="00272E29" w:rsidRDefault="00272E29" w:rsidP="00272E29">
            <w:pPr>
              <w:spacing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lang w:bidi="th-TH"/>
              </w:rPr>
            </w:pPr>
            <w:r w:rsidRPr="00272E29">
              <w:rPr>
                <w:rFonts w:ascii="Times New Roman" w:eastAsia="Times New Roman" w:hAnsi="Times New Roman" w:cs="Times New Roman"/>
                <w:color w:val="000000"/>
                <w:lang w:bidi="th-TH"/>
              </w:rPr>
              <w:t>8.8</w:t>
            </w:r>
          </w:p>
        </w:tc>
      </w:tr>
    </w:tbl>
    <w:p w:rsidR="00D32110" w:rsidRDefault="00D32110" w:rsidP="00D32110">
      <w:pPr>
        <w:pStyle w:val="MDPI71References"/>
        <w:numPr>
          <w:ilvl w:val="0"/>
          <w:numId w:val="0"/>
        </w:numPr>
        <w:ind w:left="709" w:hanging="709"/>
        <w:jc w:val="left"/>
        <w:rPr>
          <w:rFonts w:ascii="Times New Roman" w:hAnsi="Times New Roman" w:cstheme="minorBidi"/>
          <w:sz w:val="24"/>
          <w:szCs w:val="30"/>
          <w:lang w:bidi="th-TH"/>
        </w:rPr>
      </w:pPr>
      <w:r w:rsidRPr="002A6F23">
        <w:rPr>
          <w:rFonts w:ascii="Times New Roman" w:hAnsi="Times New Roman"/>
          <w:b/>
          <w:bCs/>
          <w:sz w:val="24"/>
          <w:szCs w:val="24"/>
        </w:rPr>
        <w:t xml:space="preserve">Note: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theme="minorBidi"/>
          <w:sz w:val="24"/>
          <w:szCs w:val="30"/>
          <w:lang w:bidi="th-TH"/>
        </w:rPr>
        <w:t>*Each sample was tested in dup</w:t>
      </w:r>
      <w:r w:rsidRPr="00604E8B">
        <w:rPr>
          <w:rFonts w:ascii="Times New Roman" w:hAnsi="Times New Roman" w:cstheme="minorBidi"/>
          <w:sz w:val="24"/>
          <w:szCs w:val="30"/>
          <w:lang w:bidi="th-TH"/>
        </w:rPr>
        <w:t>licate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: S1=Sample 1 and S2=Sample 2 </w:t>
      </w:r>
    </w:p>
    <w:p w:rsidR="00D32110" w:rsidRPr="002A6F23" w:rsidRDefault="00D32110" w:rsidP="00D32110">
      <w:pPr>
        <w:pStyle w:val="MDPI71References"/>
        <w:numPr>
          <w:ilvl w:val="0"/>
          <w:numId w:val="0"/>
        </w:numPr>
        <w:ind w:left="709" w:hanging="709"/>
        <w:jc w:val="left"/>
        <w:rPr>
          <w:rFonts w:ascii="Times New Roman" w:hAnsi="Times New Roman" w:cstheme="minorBidi"/>
          <w:sz w:val="24"/>
          <w:szCs w:val="30"/>
          <w:lang w:bidi="th-TH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**Abbreviation of bacterial strains: SA ATCC 43300 = </w:t>
      </w:r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Staphylococcus aureus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ATCC 43300 </w:t>
      </w:r>
      <w:r w:rsidRPr="00BA4E4A">
        <w:rPr>
          <w:rFonts w:ascii="Times New Roman" w:hAnsi="Times New Roman" w:cstheme="minorBidi"/>
          <w:sz w:val="24"/>
          <w:szCs w:val="30"/>
          <w:lang w:bidi="th-TH"/>
        </w:rPr>
        <w:t>(methicillin-resistant)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, SA ATCC 25923 = </w:t>
      </w:r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Staphylococcus aureus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ATCC 25923, PA ATCC 27853 = </w:t>
      </w:r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 xml:space="preserve">Pseudomonas </w:t>
      </w:r>
      <w:proofErr w:type="spellStart"/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aeruginosa</w:t>
      </w:r>
      <w:proofErr w:type="spellEnd"/>
      <w:r>
        <w:rPr>
          <w:rFonts w:ascii="Times New Roman" w:hAnsi="Times New Roman" w:cstheme="minorBidi"/>
          <w:sz w:val="24"/>
          <w:szCs w:val="30"/>
          <w:lang w:bidi="th-TH"/>
        </w:rPr>
        <w:t xml:space="preserve"> ATCC 27853 </w:t>
      </w:r>
      <w:r w:rsidRPr="00BA4E4A">
        <w:rPr>
          <w:rFonts w:ascii="Times New Roman" w:hAnsi="Times New Roman" w:cstheme="minorBidi"/>
          <w:sz w:val="24"/>
          <w:szCs w:val="30"/>
          <w:lang w:bidi="th-TH"/>
        </w:rPr>
        <w:t>(</w:t>
      </w:r>
      <w:proofErr w:type="spellStart"/>
      <w:r w:rsidRPr="00BA4E4A">
        <w:rPr>
          <w:rFonts w:ascii="Times New Roman" w:hAnsi="Times New Roman" w:cstheme="minorBidi"/>
          <w:sz w:val="24"/>
          <w:szCs w:val="30"/>
          <w:lang w:bidi="th-TH"/>
        </w:rPr>
        <w:t>AmpC</w:t>
      </w:r>
      <w:proofErr w:type="spellEnd"/>
      <w:r w:rsidRPr="00BA4E4A">
        <w:rPr>
          <w:rFonts w:ascii="Times New Roman" w:hAnsi="Times New Roman" w:cstheme="minorBidi"/>
          <w:sz w:val="24"/>
          <w:szCs w:val="30"/>
          <w:lang w:bidi="th-TH"/>
        </w:rPr>
        <w:t xml:space="preserve"> β-lactamase producing strain)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and AB ATCC 19606 = </w:t>
      </w:r>
      <w:proofErr w:type="spellStart"/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>Acinetobacter</w:t>
      </w:r>
      <w:proofErr w:type="spellEnd"/>
      <w:r w:rsidRPr="00CE5CEB">
        <w:rPr>
          <w:rFonts w:ascii="Times New Roman" w:hAnsi="Times New Roman" w:cstheme="minorBidi"/>
          <w:i/>
          <w:iCs/>
          <w:sz w:val="24"/>
          <w:szCs w:val="30"/>
          <w:lang w:bidi="th-TH"/>
        </w:rPr>
        <w:t xml:space="preserve"> baumannii</w:t>
      </w:r>
      <w:r>
        <w:rPr>
          <w:rFonts w:ascii="Times New Roman" w:hAnsi="Times New Roman" w:cstheme="minorBidi"/>
          <w:sz w:val="24"/>
          <w:szCs w:val="30"/>
          <w:lang w:bidi="th-TH"/>
        </w:rPr>
        <w:t xml:space="preserve"> ATCC 19606 </w:t>
      </w:r>
    </w:p>
    <w:p w:rsidR="00272E29" w:rsidRDefault="00272E29"/>
    <w:sectPr w:rsidR="00272E29" w:rsidSect="00272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29"/>
    <w:rsid w:val="00272E29"/>
    <w:rsid w:val="005E63DB"/>
    <w:rsid w:val="009077C5"/>
    <w:rsid w:val="00D3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29"/>
    <w:pPr>
      <w:spacing w:after="0"/>
      <w:contextualSpacing/>
    </w:pPr>
    <w:rPr>
      <w:rFonts w:ascii="Arial" w:eastAsia="Arial" w:hAnsi="Arial" w:cs="Arial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71References">
    <w:name w:val="MDPI_7.1_References"/>
    <w:basedOn w:val="a"/>
    <w:qFormat/>
    <w:rsid w:val="00D32110"/>
    <w:pPr>
      <w:numPr>
        <w:numId w:val="1"/>
      </w:numPr>
      <w:adjustRightInd w:val="0"/>
      <w:snapToGrid w:val="0"/>
      <w:spacing w:line="260" w:lineRule="atLeast"/>
      <w:contextualSpacing w:val="0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29"/>
    <w:pPr>
      <w:spacing w:after="0"/>
      <w:contextualSpacing/>
    </w:pPr>
    <w:rPr>
      <w:rFonts w:ascii="Arial" w:eastAsia="Arial" w:hAnsi="Arial" w:cs="Arial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71References">
    <w:name w:val="MDPI_7.1_References"/>
    <w:basedOn w:val="a"/>
    <w:qFormat/>
    <w:rsid w:val="00D32110"/>
    <w:pPr>
      <w:numPr>
        <w:numId w:val="1"/>
      </w:numPr>
      <w:adjustRightInd w:val="0"/>
      <w:snapToGrid w:val="0"/>
      <w:spacing w:line="260" w:lineRule="atLeast"/>
      <w:contextualSpacing w:val="0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B5A6-B4DA-45BD-BF8B-DE6030CB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2020-11-28T18:34:00Z</dcterms:created>
  <dcterms:modified xsi:type="dcterms:W3CDTF">2020-12-01T19:40:00Z</dcterms:modified>
</cp:coreProperties>
</file>