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B4D" w:rsidRDefault="001B4B4D" w:rsidP="001B4B4D">
      <w:pPr>
        <w:jc w:val="both"/>
        <w:rPr>
          <w:b/>
          <w:sz w:val="28"/>
          <w:szCs w:val="28"/>
        </w:rPr>
      </w:pPr>
    </w:p>
    <w:p w:rsidR="001B4B4D" w:rsidRDefault="001B4B4D" w:rsidP="001B4B4D">
      <w:pPr>
        <w:jc w:val="both"/>
        <w:rPr>
          <w:b/>
          <w:sz w:val="28"/>
          <w:szCs w:val="28"/>
        </w:rPr>
      </w:pPr>
    </w:p>
    <w:p w:rsidR="001B4B4D" w:rsidRPr="000C7E1E" w:rsidRDefault="001B4B4D" w:rsidP="001B4B4D">
      <w:pPr>
        <w:jc w:val="both"/>
        <w:rPr>
          <w:sz w:val="20"/>
        </w:rPr>
      </w:pPr>
      <w:r>
        <w:rPr>
          <w:b/>
          <w:sz w:val="28"/>
          <w:szCs w:val="28"/>
        </w:rPr>
        <w:t>Supporting Information</w:t>
      </w:r>
    </w:p>
    <w:p w:rsidR="001B4B4D" w:rsidRPr="000C7E1E" w:rsidRDefault="001B4B4D" w:rsidP="001B4B4D">
      <w:pPr>
        <w:jc w:val="both"/>
        <w:rPr>
          <w:sz w:val="20"/>
        </w:rPr>
      </w:pPr>
      <w:r w:rsidRPr="000C7E1E">
        <w:rPr>
          <w:sz w:val="28"/>
          <w:szCs w:val="28"/>
        </w:rPr>
        <w:t>Secondary indoor air pollution and passive smoking associated with cannabis smoking using electric cigarette devise – Demonstrative in silico study</w:t>
      </w:r>
    </w:p>
    <w:p w:rsidR="001B4B4D" w:rsidRPr="00A7764D" w:rsidRDefault="001B4B4D" w:rsidP="001B4B4D">
      <w:pPr>
        <w:jc w:val="both"/>
        <w:rPr>
          <w:sz w:val="22"/>
          <w:szCs w:val="22"/>
        </w:rPr>
      </w:pPr>
    </w:p>
    <w:p w:rsidR="001B4B4D" w:rsidRPr="00A7764D" w:rsidRDefault="001B4B4D" w:rsidP="001B4B4D">
      <w:pPr>
        <w:jc w:val="both"/>
        <w:rPr>
          <w:sz w:val="22"/>
          <w:szCs w:val="22"/>
        </w:rPr>
      </w:pPr>
      <w:r w:rsidRPr="00A7764D">
        <w:rPr>
          <w:sz w:val="22"/>
          <w:szCs w:val="22"/>
        </w:rPr>
        <w:t>Kazuki Kuga, Kazuhide Ito, Wenhao Chen, Ping Wang, Jeff Fowles, Kazukiyo Kumagai</w:t>
      </w:r>
    </w:p>
    <w:p w:rsidR="001B4B4D" w:rsidRPr="00A7764D" w:rsidRDefault="001B4B4D" w:rsidP="001B4B4D">
      <w:pPr>
        <w:jc w:val="both"/>
        <w:rPr>
          <w:sz w:val="22"/>
          <w:szCs w:val="22"/>
        </w:rPr>
      </w:pPr>
      <w:r w:rsidRPr="00A7764D">
        <w:rPr>
          <w:sz w:val="22"/>
          <w:szCs w:val="22"/>
        </w:rPr>
        <w:t>Kazuki Kuga</w:t>
      </w:r>
    </w:p>
    <w:p w:rsidR="001B4B4D" w:rsidRPr="00A7764D" w:rsidRDefault="001B4B4D" w:rsidP="001B4B4D">
      <w:pPr>
        <w:jc w:val="both"/>
        <w:rPr>
          <w:sz w:val="22"/>
          <w:szCs w:val="22"/>
        </w:rPr>
      </w:pPr>
      <w:r w:rsidRPr="00A7764D">
        <w:rPr>
          <w:sz w:val="22"/>
          <w:szCs w:val="22"/>
        </w:rPr>
        <w:t xml:space="preserve">Email: </w:t>
      </w:r>
      <w:hyperlink r:id="rId7" w:history="1">
        <w:r w:rsidRPr="00A7764D">
          <w:rPr>
            <w:rStyle w:val="a3"/>
            <w:sz w:val="22"/>
            <w:szCs w:val="22"/>
          </w:rPr>
          <w:t>kuga@kyudai.jp</w:t>
        </w:r>
      </w:hyperlink>
      <w:r w:rsidRPr="00A7764D">
        <w:rPr>
          <w:sz w:val="22"/>
          <w:szCs w:val="22"/>
        </w:rPr>
        <w:t xml:space="preserve"> </w:t>
      </w:r>
    </w:p>
    <w:p w:rsidR="001B4B4D" w:rsidRPr="00A7764D" w:rsidRDefault="001B4B4D" w:rsidP="001B4B4D">
      <w:pPr>
        <w:jc w:val="both"/>
        <w:rPr>
          <w:sz w:val="22"/>
          <w:szCs w:val="22"/>
        </w:rPr>
      </w:pPr>
    </w:p>
    <w:p w:rsidR="001B4B4D" w:rsidRPr="00A7764D" w:rsidRDefault="001B4B4D" w:rsidP="001B4B4D">
      <w:pPr>
        <w:jc w:val="both"/>
        <w:rPr>
          <w:sz w:val="22"/>
          <w:szCs w:val="22"/>
        </w:rPr>
      </w:pPr>
    </w:p>
    <w:p w:rsidR="001B4B4D" w:rsidRDefault="001B4B4D" w:rsidP="001B4B4D">
      <w:pPr>
        <w:jc w:val="both"/>
        <w:rPr>
          <w:sz w:val="22"/>
          <w:szCs w:val="22"/>
        </w:rPr>
      </w:pPr>
      <w:r w:rsidRPr="00A7764D">
        <w:rPr>
          <w:sz w:val="22"/>
          <w:szCs w:val="22"/>
        </w:rPr>
        <w:br w:type="page"/>
      </w:r>
      <w:bookmarkStart w:id="0" w:name="Tables"/>
      <w:bookmarkStart w:id="1" w:name="MaterialsMethods"/>
      <w:bookmarkEnd w:id="0"/>
      <w:bookmarkEnd w:id="1"/>
    </w:p>
    <w:p w:rsidR="001B4B4D" w:rsidRPr="001B4B4D" w:rsidRDefault="001B4B4D" w:rsidP="001B4B4D">
      <w:pPr>
        <w:jc w:val="both"/>
        <w:rPr>
          <w:b/>
          <w:sz w:val="22"/>
          <w:szCs w:val="22"/>
          <w:lang w:eastAsia="ja-JP"/>
        </w:rPr>
      </w:pPr>
      <w:r w:rsidRPr="001B4B4D">
        <w:rPr>
          <w:b/>
          <w:sz w:val="22"/>
          <w:szCs w:val="22"/>
          <w:lang w:eastAsia="ja-JP"/>
        </w:rPr>
        <w:lastRenderedPageBreak/>
        <w:t>Materials and Methods</w:t>
      </w:r>
    </w:p>
    <w:p w:rsidR="001B4B4D" w:rsidRDefault="001B4B4D" w:rsidP="001B4B4D">
      <w:pPr>
        <w:jc w:val="both"/>
        <w:rPr>
          <w:sz w:val="22"/>
          <w:szCs w:val="22"/>
        </w:rPr>
      </w:pPr>
    </w:p>
    <w:p w:rsidR="001B4B4D" w:rsidRPr="001B4B4D" w:rsidRDefault="001B4B4D" w:rsidP="001B4B4D">
      <w:pPr>
        <w:jc w:val="both"/>
        <w:rPr>
          <w:b/>
          <w:sz w:val="22"/>
          <w:szCs w:val="22"/>
        </w:rPr>
      </w:pPr>
      <w:r w:rsidRPr="001B4B4D">
        <w:rPr>
          <w:b/>
          <w:sz w:val="22"/>
          <w:szCs w:val="22"/>
        </w:rPr>
        <w:t>S1. Inhalation exposure analysis for cannabis vaping</w:t>
      </w:r>
    </w:p>
    <w:p w:rsidR="001B4B4D" w:rsidRPr="00A7764D" w:rsidRDefault="001B4B4D" w:rsidP="001B4B4D">
      <w:pPr>
        <w:jc w:val="both"/>
        <w:rPr>
          <w:i/>
          <w:sz w:val="22"/>
          <w:szCs w:val="22"/>
          <w:u w:val="single"/>
        </w:rPr>
      </w:pPr>
      <w:r w:rsidRPr="00A7764D">
        <w:rPr>
          <w:i/>
          <w:sz w:val="22"/>
          <w:szCs w:val="22"/>
          <w:u w:val="single"/>
        </w:rPr>
        <w:t>Numerical respiratory tract model</w:t>
      </w:r>
    </w:p>
    <w:p w:rsidR="001B4B4D" w:rsidRPr="00A7764D" w:rsidRDefault="001B4B4D" w:rsidP="001B4B4D">
      <w:pPr>
        <w:jc w:val="both"/>
        <w:rPr>
          <w:sz w:val="22"/>
          <w:szCs w:val="22"/>
        </w:rPr>
      </w:pPr>
      <w:r w:rsidRPr="00A7764D">
        <w:rPr>
          <w:sz w:val="22"/>
          <w:szCs w:val="22"/>
        </w:rPr>
        <w:t>The numerical respiratory tract model used in this study includes the oral cavity, pharynx, larynx, trachea and bronchial tubes reproduced around the fourth bifurcations with 38 outlet openings. We had confirmed that flow patterns in the respiratory tract did not depend on the existence of the nasal cavity region prior to inhalation exposure analysis using the respiratory tract</w:t>
      </w:r>
      <w:r>
        <w:rPr>
          <w:sz w:val="22"/>
          <w:szCs w:val="22"/>
        </w:rPr>
        <w:t xml:space="preserve"> excluding nasal cavity region [</w:t>
      </w:r>
      <w:r w:rsidRPr="00A7764D">
        <w:rPr>
          <w:color w:val="0070C0"/>
          <w:sz w:val="22"/>
          <w:szCs w:val="22"/>
        </w:rPr>
        <w:t>1,2</w:t>
      </w:r>
      <w:r>
        <w:rPr>
          <w:sz w:val="22"/>
          <w:szCs w:val="22"/>
        </w:rPr>
        <w:t>]</w:t>
      </w:r>
      <w:r w:rsidRPr="00A7764D">
        <w:rPr>
          <w:sz w:val="22"/>
          <w:szCs w:val="22"/>
        </w:rPr>
        <w:t>. The airway model had already been developed based on computer tomography (CT) data extracted from a healthy human male. This model was reported in terms of airflow and heat/mass transport a</w:t>
      </w:r>
      <w:r>
        <w:rPr>
          <w:sz w:val="22"/>
          <w:szCs w:val="22"/>
        </w:rPr>
        <w:t>long with requisite validation [</w:t>
      </w:r>
      <w:r w:rsidRPr="00A7764D">
        <w:rPr>
          <w:color w:val="0070C0"/>
          <w:sz w:val="22"/>
          <w:szCs w:val="22"/>
        </w:rPr>
        <w:t>3,4</w:t>
      </w:r>
      <w:r>
        <w:rPr>
          <w:sz w:val="22"/>
          <w:szCs w:val="22"/>
        </w:rPr>
        <w:t>]</w:t>
      </w:r>
      <w:r w:rsidRPr="00A7764D">
        <w:rPr>
          <w:sz w:val="22"/>
          <w:szCs w:val="22"/>
        </w:rPr>
        <w:t>. This model included approximately 2×10</w:t>
      </w:r>
      <w:r w:rsidRPr="00A7764D">
        <w:rPr>
          <w:sz w:val="22"/>
          <w:szCs w:val="22"/>
          <w:vertAlign w:val="superscript"/>
        </w:rPr>
        <w:t>6</w:t>
      </w:r>
      <w:r w:rsidRPr="00A7764D">
        <w:rPr>
          <w:sz w:val="22"/>
          <w:szCs w:val="22"/>
        </w:rPr>
        <w:t xml:space="preserve"> polyhedral elements and very fine prism layers (&lt; 0.1 mm prism mesh), in the near-wall region to satisfy y</w:t>
      </w:r>
      <w:r w:rsidRPr="00A7764D">
        <w:rPr>
          <w:sz w:val="22"/>
          <w:szCs w:val="22"/>
          <w:vertAlign w:val="superscript"/>
        </w:rPr>
        <w:t>+</w:t>
      </w:r>
      <w:r w:rsidRPr="00A7764D">
        <w:rPr>
          <w:sz w:val="22"/>
          <w:szCs w:val="22"/>
        </w:rPr>
        <w:t xml:space="preserve"> &lt; 1 in all respiratory surfaces under peak air velocity. To simulate the inhalation of the e-cigarette vapor in the respiratory tract model, a circular inlet opening with a diameter of 8.0 mm was set to simulate a stream of vapor coming from the mouth directly into the pharynx region. An elliptical outflow opening with an area of 1.2 cm</w:t>
      </w:r>
      <w:r w:rsidRPr="00A7764D">
        <w:rPr>
          <w:sz w:val="22"/>
          <w:szCs w:val="22"/>
          <w:vertAlign w:val="superscript"/>
        </w:rPr>
        <w:t>2</w:t>
      </w:r>
      <w:r>
        <w:rPr>
          <w:sz w:val="22"/>
          <w:szCs w:val="22"/>
        </w:rPr>
        <w:t xml:space="preserve"> [</w:t>
      </w:r>
      <w:r w:rsidRPr="00A7764D">
        <w:rPr>
          <w:color w:val="0070C0"/>
          <w:sz w:val="22"/>
          <w:szCs w:val="22"/>
        </w:rPr>
        <w:t>5</w:t>
      </w:r>
      <w:r>
        <w:rPr>
          <w:sz w:val="22"/>
          <w:szCs w:val="22"/>
        </w:rPr>
        <w:t>]</w:t>
      </w:r>
      <w:r w:rsidRPr="00A7764D">
        <w:rPr>
          <w:sz w:val="22"/>
          <w:szCs w:val="22"/>
        </w:rPr>
        <w:t xml:space="preserve"> was established to reproduce the shape of mouth opening during the exhalation period.</w:t>
      </w:r>
    </w:p>
    <w:p w:rsidR="001B4B4D" w:rsidRPr="00A7764D" w:rsidRDefault="001B4B4D" w:rsidP="001B4B4D">
      <w:pPr>
        <w:jc w:val="both"/>
        <w:rPr>
          <w:sz w:val="22"/>
          <w:szCs w:val="22"/>
        </w:rPr>
      </w:pPr>
    </w:p>
    <w:p w:rsidR="001B4B4D" w:rsidRPr="00A7764D" w:rsidRDefault="001B4B4D" w:rsidP="001B4B4D">
      <w:pPr>
        <w:jc w:val="both"/>
        <w:rPr>
          <w:i/>
          <w:sz w:val="22"/>
          <w:szCs w:val="22"/>
          <w:u w:val="single"/>
        </w:rPr>
      </w:pPr>
      <w:r w:rsidRPr="00A7764D">
        <w:rPr>
          <w:i/>
          <w:sz w:val="22"/>
          <w:szCs w:val="22"/>
          <w:u w:val="single"/>
        </w:rPr>
        <w:t>Governing Equations</w:t>
      </w:r>
    </w:p>
    <w:p w:rsidR="001B4B4D" w:rsidRPr="00A7764D" w:rsidRDefault="001B4B4D" w:rsidP="001B4B4D">
      <w:pPr>
        <w:jc w:val="both"/>
        <w:rPr>
          <w:sz w:val="22"/>
          <w:szCs w:val="22"/>
        </w:rPr>
      </w:pPr>
      <w:r w:rsidRPr="00A7764D">
        <w:rPr>
          <w:sz w:val="22"/>
          <w:szCs w:val="22"/>
        </w:rPr>
        <w:t>Flow patterns, temperature, and THC concentration distributions under e-cigarette puffing conditions were calculated using CFD analysis. Assuming inhaled cannabis vapor is diluted in the air, the air-vapor mixture can be modeled as a single continuous phase. The governing equations of the air-vapor mixture were:</w:t>
      </w:r>
    </w:p>
    <w:p w:rsidR="001B4B4D" w:rsidRPr="00A7764D" w:rsidRDefault="001B4B4D" w:rsidP="001B4B4D">
      <w:pPr>
        <w:jc w:val="both"/>
        <w:rPr>
          <w:i/>
          <w:sz w:val="22"/>
          <w:szCs w:val="22"/>
        </w:rPr>
      </w:pPr>
      <w:r w:rsidRPr="00A7764D">
        <w:rPr>
          <w:i/>
          <w:sz w:val="22"/>
          <w:szCs w:val="22"/>
        </w:rPr>
        <w:t>Continuity Equation</w:t>
      </w:r>
    </w:p>
    <w:p w:rsidR="001B4B4D" w:rsidRPr="00A7764D" w:rsidRDefault="001B4B4D" w:rsidP="001B4B4D">
      <w:pPr>
        <w:jc w:val="both"/>
        <w:rPr>
          <w:sz w:val="22"/>
          <w:szCs w:val="22"/>
        </w:rPr>
      </w:pPr>
      <w:r w:rsidRPr="00A7764D">
        <w:rPr>
          <w:sz w:val="22"/>
          <w:szCs w:val="22"/>
        </w:rPr>
        <w:tab/>
      </w:r>
      <w:r w:rsidRPr="00A7764D">
        <w:rPr>
          <w:position w:val="-28"/>
          <w:sz w:val="22"/>
          <w:szCs w:val="22"/>
        </w:rPr>
        <w:object w:dxaOrig="7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3.75pt" o:ole="">
            <v:imagedata r:id="rId8" o:title=""/>
          </v:shape>
          <o:OLEObject Type="Embed" ProgID="Equation.DSMT4" ShapeID="_x0000_i1025" DrawAspect="Content" ObjectID="_1678535401" r:id="rId9"/>
        </w:object>
      </w: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A7764D">
        <w:rPr>
          <w:sz w:val="22"/>
          <w:szCs w:val="22"/>
        </w:rPr>
        <w:tab/>
        <w:t>(S-1)</w:t>
      </w:r>
    </w:p>
    <w:p w:rsidR="001B4B4D" w:rsidRPr="00A7764D" w:rsidRDefault="001B4B4D" w:rsidP="001B4B4D">
      <w:pPr>
        <w:jc w:val="both"/>
        <w:rPr>
          <w:sz w:val="22"/>
          <w:szCs w:val="22"/>
        </w:rPr>
      </w:pPr>
      <w:r w:rsidRPr="00A7764D">
        <w:rPr>
          <w:sz w:val="22"/>
          <w:szCs w:val="22"/>
        </w:rPr>
        <w:t xml:space="preserve">in which </w:t>
      </w:r>
      <w:r w:rsidRPr="00A7764D">
        <w:rPr>
          <w:position w:val="-10"/>
          <w:sz w:val="22"/>
          <w:szCs w:val="22"/>
        </w:rPr>
        <w:object w:dxaOrig="279" w:dyaOrig="360">
          <v:shape id="_x0000_i1026" type="#_x0000_t75" style="width:14.25pt;height:18pt" o:ole="">
            <v:imagedata r:id="rId10" o:title=""/>
          </v:shape>
          <o:OLEObject Type="Embed" ProgID="Equation.DSMT4" ShapeID="_x0000_i1026" DrawAspect="Content" ObjectID="_1678535402" r:id="rId11"/>
        </w:object>
      </w:r>
      <w:r w:rsidRPr="00A7764D">
        <w:rPr>
          <w:sz w:val="22"/>
          <w:szCs w:val="22"/>
        </w:rPr>
        <w:t xml:space="preserve"> represents the ensemble mean i-th component of the continuous phase velocity.</w:t>
      </w:r>
    </w:p>
    <w:p w:rsidR="001B4B4D" w:rsidRPr="00A7764D" w:rsidRDefault="001B4B4D" w:rsidP="001B4B4D">
      <w:pPr>
        <w:jc w:val="both"/>
        <w:rPr>
          <w:sz w:val="22"/>
          <w:szCs w:val="22"/>
        </w:rPr>
      </w:pPr>
    </w:p>
    <w:p w:rsidR="001B4B4D" w:rsidRPr="00A7764D" w:rsidRDefault="001B4B4D" w:rsidP="001B4B4D">
      <w:pPr>
        <w:jc w:val="both"/>
        <w:rPr>
          <w:i/>
          <w:sz w:val="22"/>
          <w:szCs w:val="22"/>
        </w:rPr>
      </w:pPr>
      <w:r w:rsidRPr="00A7764D">
        <w:rPr>
          <w:i/>
          <w:sz w:val="22"/>
          <w:szCs w:val="22"/>
        </w:rPr>
        <w:t>Navier-Stokes (N-S) Equation</w:t>
      </w:r>
    </w:p>
    <w:p w:rsidR="001B4B4D" w:rsidRPr="00A7764D" w:rsidRDefault="001B4B4D" w:rsidP="001B4B4D">
      <w:pPr>
        <w:jc w:val="both"/>
        <w:rPr>
          <w:sz w:val="22"/>
          <w:szCs w:val="22"/>
        </w:rPr>
      </w:pPr>
      <w:r w:rsidRPr="00A7764D">
        <w:rPr>
          <w:sz w:val="22"/>
          <w:szCs w:val="22"/>
        </w:rPr>
        <w:tab/>
      </w:r>
      <w:r w:rsidRPr="00A7764D">
        <w:rPr>
          <w:position w:val="-34"/>
          <w:sz w:val="22"/>
          <w:szCs w:val="22"/>
        </w:rPr>
        <w:object w:dxaOrig="5840" w:dyaOrig="800">
          <v:shape id="_x0000_i1027" type="#_x0000_t75" style="width:291.75pt;height:39.75pt" o:ole="">
            <v:imagedata r:id="rId12" o:title=""/>
          </v:shape>
          <o:OLEObject Type="Embed" ProgID="Equation.DSMT4" ShapeID="_x0000_i1027" DrawAspect="Content" ObjectID="_1678535403" r:id="rId13"/>
        </w:object>
      </w:r>
      <w:r>
        <w:rPr>
          <w:sz w:val="22"/>
          <w:szCs w:val="22"/>
        </w:rPr>
        <w:t>,</w:t>
      </w:r>
      <w:r>
        <w:rPr>
          <w:sz w:val="22"/>
          <w:szCs w:val="22"/>
        </w:rPr>
        <w:tab/>
      </w:r>
      <w:r w:rsidRPr="00A7764D">
        <w:rPr>
          <w:sz w:val="22"/>
          <w:szCs w:val="22"/>
        </w:rPr>
        <w:t>(S-2)</w:t>
      </w:r>
    </w:p>
    <w:p w:rsidR="001B4B4D" w:rsidRPr="00A7764D" w:rsidRDefault="001B4B4D" w:rsidP="001B4B4D">
      <w:pPr>
        <w:jc w:val="both"/>
        <w:rPr>
          <w:sz w:val="22"/>
          <w:szCs w:val="22"/>
        </w:rPr>
      </w:pPr>
      <w:r w:rsidRPr="00A7764D">
        <w:rPr>
          <w:sz w:val="22"/>
          <w:szCs w:val="22"/>
        </w:rPr>
        <w:t xml:space="preserve">where </w:t>
      </w:r>
      <w:r w:rsidRPr="00A7764D">
        <w:rPr>
          <w:i/>
          <w:sz w:val="22"/>
          <w:szCs w:val="22"/>
        </w:rPr>
        <w:t>ρ</w:t>
      </w:r>
      <w:r w:rsidRPr="00A7764D">
        <w:rPr>
          <w:sz w:val="22"/>
          <w:szCs w:val="22"/>
        </w:rPr>
        <w:t xml:space="preserve"> and </w:t>
      </w:r>
      <w:r w:rsidRPr="00A7764D">
        <w:rPr>
          <w:i/>
          <w:sz w:val="22"/>
          <w:szCs w:val="22"/>
        </w:rPr>
        <w:t>ν</w:t>
      </w:r>
      <w:r w:rsidRPr="00A7764D">
        <w:rPr>
          <w:sz w:val="22"/>
          <w:szCs w:val="22"/>
        </w:rPr>
        <w:t xml:space="preserve"> are the air vapor mixture density and viscosity, respectively. </w:t>
      </w:r>
      <w:r w:rsidRPr="00A7764D">
        <w:rPr>
          <w:position w:val="-14"/>
          <w:sz w:val="22"/>
          <w:szCs w:val="22"/>
        </w:rPr>
        <w:object w:dxaOrig="420" w:dyaOrig="440">
          <v:shape id="_x0000_i1028" type="#_x0000_t75" style="width:21pt;height:21.75pt" o:ole="">
            <v:imagedata r:id="rId14" o:title=""/>
          </v:shape>
          <o:OLEObject Type="Embed" ProgID="Equation.DSMT4" ShapeID="_x0000_i1028" DrawAspect="Content" ObjectID="_1678535404" r:id="rId15"/>
        </w:object>
      </w:r>
      <w:r w:rsidRPr="00A7764D">
        <w:rPr>
          <w:sz w:val="22"/>
          <w:szCs w:val="22"/>
        </w:rPr>
        <w:t xml:space="preserve"> is the Reynolds shear stress.</w:t>
      </w:r>
    </w:p>
    <w:p w:rsidR="001B4B4D" w:rsidRPr="00A7764D" w:rsidRDefault="001B4B4D" w:rsidP="001B4B4D">
      <w:pPr>
        <w:jc w:val="both"/>
        <w:rPr>
          <w:sz w:val="22"/>
          <w:szCs w:val="22"/>
        </w:rPr>
      </w:pPr>
    </w:p>
    <w:p w:rsidR="001B4B4D" w:rsidRPr="00A7764D" w:rsidRDefault="001B4B4D" w:rsidP="001B4B4D">
      <w:pPr>
        <w:jc w:val="both"/>
        <w:rPr>
          <w:sz w:val="22"/>
          <w:szCs w:val="22"/>
        </w:rPr>
      </w:pPr>
      <w:r w:rsidRPr="00A7764D">
        <w:rPr>
          <w:sz w:val="22"/>
          <w:szCs w:val="22"/>
        </w:rPr>
        <w:t>The low Reynolds (Re) number type k-ε m</w:t>
      </w:r>
      <w:r>
        <w:rPr>
          <w:sz w:val="22"/>
          <w:szCs w:val="22"/>
        </w:rPr>
        <w:t>odel (Abe–Kondoh–Nagano model) [</w:t>
      </w:r>
      <w:r w:rsidRPr="00A7764D">
        <w:rPr>
          <w:color w:val="0070C0"/>
          <w:sz w:val="22"/>
          <w:szCs w:val="22"/>
        </w:rPr>
        <w:t>6,7</w:t>
      </w:r>
      <w:r>
        <w:rPr>
          <w:sz w:val="22"/>
          <w:szCs w:val="22"/>
        </w:rPr>
        <w:t>]</w:t>
      </w:r>
      <w:r w:rsidRPr="00A7764D">
        <w:rPr>
          <w:sz w:val="22"/>
          <w:szCs w:val="22"/>
        </w:rPr>
        <w:t xml:space="preserve"> was adapted to simulate flow patterns in the respiratory tract model because it provides an accurate and numerically efficient solution for transitional and turbulent flows. Specifically, reasonable prediction accuracy of low Re number type k-ε model for air flow distribution analysis in the respiratory tract was validated using pa</w:t>
      </w:r>
      <w:r>
        <w:rPr>
          <w:sz w:val="22"/>
          <w:szCs w:val="22"/>
        </w:rPr>
        <w:t>rticle image velocimetry (PIV) [</w:t>
      </w:r>
      <w:r w:rsidRPr="00A7764D">
        <w:rPr>
          <w:color w:val="0070C0"/>
          <w:sz w:val="22"/>
          <w:szCs w:val="22"/>
        </w:rPr>
        <w:t>3</w:t>
      </w:r>
      <w:r>
        <w:rPr>
          <w:sz w:val="22"/>
          <w:szCs w:val="22"/>
        </w:rPr>
        <w:t>]</w:t>
      </w:r>
      <w:r w:rsidRPr="00A7764D">
        <w:rPr>
          <w:sz w:val="22"/>
          <w:szCs w:val="22"/>
        </w:rPr>
        <w:t xml:space="preserve">. </w:t>
      </w:r>
    </w:p>
    <w:p w:rsidR="001B4B4D" w:rsidRPr="00A7764D" w:rsidRDefault="001B4B4D" w:rsidP="001B4B4D">
      <w:pPr>
        <w:jc w:val="both"/>
        <w:rPr>
          <w:sz w:val="22"/>
          <w:szCs w:val="22"/>
        </w:rPr>
      </w:pPr>
    </w:p>
    <w:p w:rsidR="001B4B4D" w:rsidRPr="00A7764D" w:rsidRDefault="001B4B4D" w:rsidP="001B4B4D">
      <w:pPr>
        <w:jc w:val="both"/>
        <w:rPr>
          <w:i/>
          <w:sz w:val="22"/>
          <w:szCs w:val="22"/>
        </w:rPr>
      </w:pPr>
      <w:r w:rsidRPr="00A7764D">
        <w:rPr>
          <w:i/>
          <w:sz w:val="22"/>
          <w:szCs w:val="22"/>
        </w:rPr>
        <w:t>Convection-Diffusion equation for cannabis transportation</w:t>
      </w:r>
    </w:p>
    <w:p w:rsidR="001B4B4D" w:rsidRPr="00A7764D" w:rsidRDefault="001B4B4D" w:rsidP="001B4B4D">
      <w:pPr>
        <w:jc w:val="both"/>
        <w:rPr>
          <w:sz w:val="22"/>
          <w:szCs w:val="22"/>
        </w:rPr>
      </w:pPr>
      <w:r w:rsidRPr="00A7764D">
        <w:rPr>
          <w:sz w:val="22"/>
          <w:szCs w:val="22"/>
        </w:rPr>
        <w:t>The contaminants transport equation for turbulent flow can be expressed in terms of contaminant concentration as:</w:t>
      </w:r>
    </w:p>
    <w:p w:rsidR="001B4B4D" w:rsidRPr="00A7764D" w:rsidRDefault="001B4B4D" w:rsidP="001B4B4D">
      <w:pPr>
        <w:ind w:firstLine="840"/>
        <w:jc w:val="both"/>
        <w:rPr>
          <w:sz w:val="22"/>
          <w:szCs w:val="22"/>
        </w:rPr>
      </w:pPr>
      <w:r w:rsidRPr="00A7764D">
        <w:rPr>
          <w:noProof/>
          <w:color w:val="000000"/>
          <w:position w:val="-32"/>
          <w:sz w:val="22"/>
          <w:szCs w:val="22"/>
        </w:rPr>
        <w:object w:dxaOrig="3400" w:dyaOrig="740">
          <v:shape id="_x0000_i1029" type="#_x0000_t75" style="width:169.5pt;height:38.25pt" o:ole="">
            <v:imagedata r:id="rId16" o:title=""/>
          </v:shape>
          <o:OLEObject Type="Embed" ProgID="Equation.DSMT4" ShapeID="_x0000_i1029" DrawAspect="Content" ObjectID="_1678535405" r:id="rId17"/>
        </w:object>
      </w:r>
      <w:r>
        <w:rPr>
          <w:sz w:val="22"/>
          <w:szCs w:val="22"/>
        </w:rPr>
        <w:t>,</w:t>
      </w:r>
      <w:r>
        <w:rPr>
          <w:sz w:val="22"/>
          <w:szCs w:val="22"/>
        </w:rPr>
        <w:tab/>
      </w:r>
      <w:r>
        <w:rPr>
          <w:sz w:val="22"/>
          <w:szCs w:val="22"/>
        </w:rPr>
        <w:tab/>
      </w:r>
      <w:r>
        <w:rPr>
          <w:sz w:val="22"/>
          <w:szCs w:val="22"/>
        </w:rPr>
        <w:tab/>
      </w:r>
      <w:r>
        <w:rPr>
          <w:sz w:val="22"/>
          <w:szCs w:val="22"/>
        </w:rPr>
        <w:tab/>
      </w:r>
      <w:r w:rsidRPr="00A7764D">
        <w:rPr>
          <w:sz w:val="22"/>
          <w:szCs w:val="22"/>
        </w:rPr>
        <w:t>(S-3)</w:t>
      </w:r>
    </w:p>
    <w:p w:rsidR="001B4B4D" w:rsidRPr="00A7764D" w:rsidRDefault="001B4B4D" w:rsidP="001B4B4D">
      <w:pPr>
        <w:jc w:val="both"/>
        <w:rPr>
          <w:sz w:val="22"/>
          <w:szCs w:val="22"/>
        </w:rPr>
      </w:pPr>
      <w:r w:rsidRPr="00A7764D">
        <w:rPr>
          <w:sz w:val="22"/>
          <w:szCs w:val="22"/>
        </w:rPr>
        <w:lastRenderedPageBreak/>
        <w:t xml:space="preserve">where </w:t>
      </w:r>
      <w:r w:rsidRPr="00A7764D">
        <w:rPr>
          <w:noProof/>
          <w:color w:val="000000"/>
          <w:position w:val="-10"/>
          <w:sz w:val="22"/>
          <w:szCs w:val="22"/>
        </w:rPr>
        <w:object w:dxaOrig="320" w:dyaOrig="360">
          <v:shape id="_x0000_i1030" type="#_x0000_t75" style="width:16.5pt;height:18pt" o:ole="">
            <v:imagedata r:id="rId18" o:title=""/>
          </v:shape>
          <o:OLEObject Type="Embed" ProgID="Equation.DSMT4" ShapeID="_x0000_i1030" DrawAspect="Content" ObjectID="_1678535406" r:id="rId19"/>
        </w:object>
      </w:r>
      <w:r w:rsidRPr="00A7764D">
        <w:rPr>
          <w:sz w:val="22"/>
          <w:szCs w:val="22"/>
        </w:rPr>
        <w:t xml:space="preserve"> is the ensemble mean contaminant concentration; </w:t>
      </w:r>
      <w:r w:rsidRPr="00A7764D">
        <w:rPr>
          <w:i/>
          <w:sz w:val="22"/>
          <w:szCs w:val="22"/>
        </w:rPr>
        <w:t>D</w:t>
      </w:r>
      <w:r w:rsidRPr="00A7764D">
        <w:rPr>
          <w:i/>
          <w:sz w:val="22"/>
          <w:szCs w:val="22"/>
          <w:vertAlign w:val="subscript"/>
        </w:rPr>
        <w:t>a</w:t>
      </w:r>
      <w:r w:rsidRPr="00A7764D">
        <w:rPr>
          <w:sz w:val="22"/>
          <w:szCs w:val="22"/>
        </w:rPr>
        <w:t xml:space="preserve"> is the diffusion coefficient of contaminant in air; </w:t>
      </w:r>
      <w:r w:rsidRPr="00A7764D">
        <w:rPr>
          <w:i/>
          <w:sz w:val="22"/>
          <w:szCs w:val="22"/>
        </w:rPr>
        <w:t>ν</w:t>
      </w:r>
      <w:r w:rsidRPr="00A7764D">
        <w:rPr>
          <w:i/>
          <w:sz w:val="22"/>
          <w:szCs w:val="22"/>
          <w:vertAlign w:val="subscript"/>
        </w:rPr>
        <w:t>t</w:t>
      </w:r>
      <w:r w:rsidRPr="00A7764D">
        <w:rPr>
          <w:sz w:val="22"/>
          <w:szCs w:val="22"/>
        </w:rPr>
        <w:t xml:space="preserve"> is the turbulent viscosity; vectors Ui and xi are the fluid velocity and position, respectively; and </w:t>
      </w:r>
      <w:r w:rsidRPr="00A7764D">
        <w:rPr>
          <w:i/>
          <w:sz w:val="22"/>
          <w:szCs w:val="22"/>
        </w:rPr>
        <w:t>σ</w:t>
      </w:r>
      <w:r w:rsidRPr="00A7764D">
        <w:rPr>
          <w:sz w:val="22"/>
          <w:szCs w:val="22"/>
        </w:rPr>
        <w:t xml:space="preserve"> is the turbulent Schmidt number.</w:t>
      </w:r>
    </w:p>
    <w:p w:rsidR="001B4B4D" w:rsidRPr="00A7764D" w:rsidRDefault="001B4B4D" w:rsidP="001B4B4D">
      <w:pPr>
        <w:jc w:val="both"/>
        <w:rPr>
          <w:sz w:val="22"/>
          <w:szCs w:val="22"/>
        </w:rPr>
      </w:pPr>
    </w:p>
    <w:p w:rsidR="001B4B4D" w:rsidRPr="00A7764D" w:rsidRDefault="001B4B4D" w:rsidP="001B4B4D">
      <w:pPr>
        <w:jc w:val="both"/>
        <w:rPr>
          <w:i/>
          <w:sz w:val="22"/>
          <w:szCs w:val="22"/>
          <w:u w:val="single"/>
        </w:rPr>
      </w:pPr>
      <w:r w:rsidRPr="00A7764D">
        <w:rPr>
          <w:i/>
          <w:sz w:val="22"/>
          <w:szCs w:val="22"/>
          <w:u w:val="single"/>
        </w:rPr>
        <w:t>Inflow and outflow boundary conditions</w:t>
      </w:r>
    </w:p>
    <w:p w:rsidR="001B4B4D" w:rsidRPr="00A7764D" w:rsidRDefault="001B4B4D" w:rsidP="001B4B4D">
      <w:pPr>
        <w:jc w:val="both"/>
        <w:rPr>
          <w:sz w:val="22"/>
          <w:szCs w:val="22"/>
        </w:rPr>
      </w:pPr>
      <w:r w:rsidRPr="00A7764D">
        <w:rPr>
          <w:sz w:val="22"/>
          <w:szCs w:val="22"/>
        </w:rPr>
        <w:t>The velocity profiles were directly set in the mouth opening as inflow and outflow boundary conditions. In this study, to investigate the effect of puffing behavior in terms of total respiratory uptake, three types of puffing profiles were prepared: (i) short puff, (ii) long puff, and (iii) post puff, shown in Fig. S2. The first two puffing profiles were created based on the measurements of puff profile during usage of a prototype e-cigarette in exclusive cigarette smokers and e-ciga</w:t>
      </w:r>
      <w:r>
        <w:rPr>
          <w:sz w:val="22"/>
          <w:szCs w:val="22"/>
        </w:rPr>
        <w:t>rette users by Vansickel et al [</w:t>
      </w:r>
      <w:r w:rsidRPr="00A7764D">
        <w:rPr>
          <w:color w:val="0070C0"/>
          <w:sz w:val="22"/>
          <w:szCs w:val="22"/>
        </w:rPr>
        <w:t>8</w:t>
      </w:r>
      <w:r>
        <w:rPr>
          <w:sz w:val="22"/>
          <w:szCs w:val="22"/>
        </w:rPr>
        <w:t>]</w:t>
      </w:r>
      <w:r w:rsidRPr="00A7764D">
        <w:rPr>
          <w:sz w:val="22"/>
          <w:szCs w:val="22"/>
        </w:rPr>
        <w:t>. The exhalation duration for the two profiles was set as 1.8 s because no difference was observed in exhalation duration between traditional cigarette</w:t>
      </w:r>
      <w:r>
        <w:rPr>
          <w:sz w:val="22"/>
          <w:szCs w:val="22"/>
        </w:rPr>
        <w:t xml:space="preserve"> smokers and e-cigarette users [</w:t>
      </w:r>
      <w:r w:rsidRPr="00A7764D">
        <w:rPr>
          <w:color w:val="0070C0"/>
          <w:sz w:val="22"/>
          <w:szCs w:val="22"/>
        </w:rPr>
        <w:t>9</w:t>
      </w:r>
      <w:r>
        <w:rPr>
          <w:sz w:val="22"/>
          <w:szCs w:val="22"/>
        </w:rPr>
        <w:t>]</w:t>
      </w:r>
      <w:r w:rsidRPr="00A7764D">
        <w:rPr>
          <w:sz w:val="22"/>
          <w:szCs w:val="22"/>
        </w:rPr>
        <w:t>. The exhalation profile was described using a sinusoidal profile based on exhalation duration and inhaled volume. A measured human post-p</w:t>
      </w:r>
      <w:r>
        <w:rPr>
          <w:sz w:val="22"/>
          <w:szCs w:val="22"/>
        </w:rPr>
        <w:t>uff profile was also used [</w:t>
      </w:r>
      <w:r w:rsidRPr="00A7764D">
        <w:rPr>
          <w:color w:val="0070C0"/>
          <w:sz w:val="22"/>
          <w:szCs w:val="22"/>
        </w:rPr>
        <w:t>10</w:t>
      </w:r>
      <w:r>
        <w:rPr>
          <w:sz w:val="22"/>
          <w:szCs w:val="22"/>
        </w:rPr>
        <w:t>]</w:t>
      </w:r>
      <w:r w:rsidRPr="00A7764D">
        <w:rPr>
          <w:sz w:val="22"/>
          <w:szCs w:val="22"/>
        </w:rPr>
        <w:t>. In this study, three types of transient puffing profiles were set in the mouth opening as the inflow/outflow boundary condition. The turbulent kinetic energy at the circular inlet was prescribed by assuming 10% turbulence intensity. In addition, for energy transport in the respiratory tract, the inhaled e-cigarette vapor temperature was assumed as 45 °C based on</w:t>
      </w:r>
      <w:r>
        <w:rPr>
          <w:sz w:val="22"/>
          <w:szCs w:val="22"/>
        </w:rPr>
        <w:t xml:space="preserve"> previous experimental results [</w:t>
      </w:r>
      <w:r w:rsidRPr="00A7764D">
        <w:rPr>
          <w:color w:val="0070C0"/>
          <w:sz w:val="22"/>
          <w:szCs w:val="22"/>
        </w:rPr>
        <w:t>11,12</w:t>
      </w:r>
      <w:r>
        <w:rPr>
          <w:sz w:val="22"/>
          <w:szCs w:val="22"/>
        </w:rPr>
        <w:t>]</w:t>
      </w:r>
      <w:r w:rsidRPr="00A7764D">
        <w:rPr>
          <w:sz w:val="22"/>
          <w:szCs w:val="22"/>
        </w:rPr>
        <w:t xml:space="preserve">. The respiratory surfaces were assumed to be at a constant temperature of 36.4 °C. </w:t>
      </w:r>
    </w:p>
    <w:p w:rsidR="001B4B4D" w:rsidRPr="00A7764D" w:rsidRDefault="001B4B4D" w:rsidP="001B4B4D">
      <w:pPr>
        <w:jc w:val="both"/>
        <w:rPr>
          <w:sz w:val="22"/>
          <w:szCs w:val="22"/>
        </w:rPr>
      </w:pPr>
    </w:p>
    <w:p w:rsidR="001B4B4D" w:rsidRPr="00A7764D" w:rsidRDefault="001B4B4D" w:rsidP="001B4B4D">
      <w:pPr>
        <w:jc w:val="both"/>
        <w:rPr>
          <w:i/>
          <w:sz w:val="22"/>
          <w:szCs w:val="22"/>
          <w:u w:val="single"/>
        </w:rPr>
      </w:pPr>
      <w:r w:rsidRPr="00A7764D">
        <w:rPr>
          <w:i/>
          <w:sz w:val="22"/>
          <w:szCs w:val="22"/>
          <w:u w:val="single"/>
        </w:rPr>
        <w:t>Wall boundary condition for THC absorption onto respiratory tissues</w:t>
      </w:r>
    </w:p>
    <w:p w:rsidR="001B4B4D" w:rsidRPr="00A7764D" w:rsidRDefault="001B4B4D" w:rsidP="001B4B4D">
      <w:pPr>
        <w:jc w:val="both"/>
        <w:rPr>
          <w:sz w:val="22"/>
          <w:szCs w:val="22"/>
        </w:rPr>
      </w:pPr>
      <w:r w:rsidRPr="00A7764D">
        <w:rPr>
          <w:sz w:val="22"/>
          <w:szCs w:val="22"/>
        </w:rPr>
        <w:t>The absorption rate of THC into the respiratory tissues was determined by simultaneously solving the system of one-dimensional transient diffusion equations illustrated in Fig. S2. This system is based on the PBPK mode</w:t>
      </w:r>
      <w:r>
        <w:rPr>
          <w:sz w:val="22"/>
          <w:szCs w:val="22"/>
        </w:rPr>
        <w:t>l proposed by Tian and Longest [</w:t>
      </w:r>
      <w:r w:rsidRPr="00A7764D">
        <w:rPr>
          <w:color w:val="0070C0"/>
          <w:sz w:val="22"/>
          <w:szCs w:val="22"/>
        </w:rPr>
        <w:t>13-15</w:t>
      </w:r>
      <w:r>
        <w:rPr>
          <w:sz w:val="22"/>
          <w:szCs w:val="22"/>
        </w:rPr>
        <w:t>]</w:t>
      </w:r>
      <w:r w:rsidRPr="00A7764D">
        <w:rPr>
          <w:sz w:val="22"/>
          <w:szCs w:val="22"/>
        </w:rPr>
        <w:t>.</w:t>
      </w:r>
    </w:p>
    <w:p w:rsidR="001B4B4D" w:rsidRPr="00A7764D" w:rsidRDefault="001B4B4D" w:rsidP="001B4B4D">
      <w:pPr>
        <w:jc w:val="both"/>
        <w:rPr>
          <w:sz w:val="22"/>
          <w:szCs w:val="22"/>
        </w:rPr>
      </w:pPr>
    </w:p>
    <w:p w:rsidR="001B4B4D" w:rsidRPr="00A7764D" w:rsidRDefault="001B4B4D" w:rsidP="001B4B4D">
      <w:pPr>
        <w:jc w:val="both"/>
        <w:rPr>
          <w:sz w:val="22"/>
          <w:szCs w:val="22"/>
        </w:rPr>
      </w:pPr>
    </w:p>
    <w:p w:rsidR="001B4B4D" w:rsidRPr="00A7764D" w:rsidRDefault="001B4B4D" w:rsidP="001B4B4D">
      <w:pPr>
        <w:jc w:val="both"/>
        <w:rPr>
          <w:sz w:val="22"/>
          <w:szCs w:val="22"/>
        </w:rPr>
      </w:pPr>
      <w:r w:rsidRPr="00A7764D">
        <w:rPr>
          <w:sz w:val="22"/>
          <w:szCs w:val="22"/>
        </w:rPr>
        <w:t xml:space="preserve">Parameters </w:t>
      </w:r>
      <w:r w:rsidRPr="00A7764D">
        <w:rPr>
          <w:i/>
          <w:sz w:val="22"/>
          <w:szCs w:val="22"/>
        </w:rPr>
        <w:t>H</w:t>
      </w:r>
      <w:r w:rsidRPr="00A7764D">
        <w:rPr>
          <w:i/>
          <w:sz w:val="22"/>
          <w:szCs w:val="22"/>
          <w:vertAlign w:val="subscript"/>
        </w:rPr>
        <w:t>m</w:t>
      </w:r>
      <w:r w:rsidRPr="00A7764D">
        <w:rPr>
          <w:sz w:val="22"/>
          <w:szCs w:val="22"/>
        </w:rPr>
        <w:t xml:space="preserve">, </w:t>
      </w:r>
      <w:r w:rsidRPr="00A7764D">
        <w:rPr>
          <w:i/>
          <w:sz w:val="22"/>
          <w:szCs w:val="22"/>
        </w:rPr>
        <w:t>H</w:t>
      </w:r>
      <w:r w:rsidRPr="00A7764D">
        <w:rPr>
          <w:i/>
          <w:sz w:val="22"/>
          <w:szCs w:val="22"/>
          <w:vertAlign w:val="subscript"/>
        </w:rPr>
        <w:t>t</w:t>
      </w:r>
      <w:r w:rsidRPr="00A7764D">
        <w:rPr>
          <w:sz w:val="22"/>
          <w:szCs w:val="22"/>
        </w:rPr>
        <w:t xml:space="preserve">, and </w:t>
      </w:r>
      <w:r w:rsidRPr="00A7764D">
        <w:rPr>
          <w:i/>
          <w:sz w:val="22"/>
          <w:szCs w:val="22"/>
        </w:rPr>
        <w:t>H</w:t>
      </w:r>
      <w:r w:rsidRPr="00A7764D">
        <w:rPr>
          <w:i/>
          <w:sz w:val="22"/>
          <w:szCs w:val="22"/>
          <w:vertAlign w:val="subscript"/>
        </w:rPr>
        <w:t>b</w:t>
      </w:r>
      <w:r w:rsidRPr="00A7764D">
        <w:rPr>
          <w:sz w:val="22"/>
          <w:szCs w:val="22"/>
        </w:rPr>
        <w:t xml:space="preserve"> are the thicknesses of the mucus, epithelium, and sub-epithelium in a specific region of the respiratory tract, respectively. </w:t>
      </w:r>
      <w:r w:rsidRPr="00A7764D">
        <w:rPr>
          <w:i/>
          <w:sz w:val="22"/>
          <w:szCs w:val="22"/>
        </w:rPr>
        <w:t>C</w:t>
      </w:r>
      <w:r w:rsidRPr="00A7764D">
        <w:rPr>
          <w:i/>
          <w:sz w:val="22"/>
          <w:szCs w:val="22"/>
          <w:vertAlign w:val="subscript"/>
        </w:rPr>
        <w:t>m</w:t>
      </w:r>
      <w:r w:rsidRPr="00A7764D">
        <w:rPr>
          <w:sz w:val="22"/>
          <w:szCs w:val="22"/>
        </w:rPr>
        <w:t>(</w:t>
      </w:r>
      <w:r w:rsidRPr="00A7764D">
        <w:rPr>
          <w:i/>
          <w:sz w:val="22"/>
          <w:szCs w:val="22"/>
        </w:rPr>
        <w:t>y</w:t>
      </w:r>
      <w:r w:rsidRPr="00A7764D">
        <w:rPr>
          <w:sz w:val="22"/>
          <w:szCs w:val="22"/>
        </w:rPr>
        <w:t xml:space="preserve">, </w:t>
      </w:r>
      <w:r w:rsidRPr="00A7764D">
        <w:rPr>
          <w:i/>
          <w:sz w:val="22"/>
          <w:szCs w:val="22"/>
        </w:rPr>
        <w:t>t</w:t>
      </w:r>
      <w:r w:rsidRPr="00A7764D">
        <w:rPr>
          <w:sz w:val="22"/>
          <w:szCs w:val="22"/>
        </w:rPr>
        <w:t xml:space="preserve">), </w:t>
      </w:r>
      <w:r w:rsidRPr="00A7764D">
        <w:rPr>
          <w:i/>
          <w:sz w:val="22"/>
          <w:szCs w:val="22"/>
        </w:rPr>
        <w:t>C</w:t>
      </w:r>
      <w:r w:rsidRPr="00A7764D">
        <w:rPr>
          <w:i/>
          <w:sz w:val="22"/>
          <w:szCs w:val="22"/>
          <w:vertAlign w:val="subscript"/>
        </w:rPr>
        <w:t>t</w:t>
      </w:r>
      <w:r w:rsidRPr="00A7764D">
        <w:rPr>
          <w:sz w:val="22"/>
          <w:szCs w:val="22"/>
        </w:rPr>
        <w:t>(</w:t>
      </w:r>
      <w:r w:rsidRPr="00A7764D">
        <w:rPr>
          <w:i/>
          <w:sz w:val="22"/>
          <w:szCs w:val="22"/>
        </w:rPr>
        <w:t>y</w:t>
      </w:r>
      <w:r w:rsidRPr="00A7764D">
        <w:rPr>
          <w:sz w:val="22"/>
          <w:szCs w:val="22"/>
        </w:rPr>
        <w:t xml:space="preserve">, </w:t>
      </w:r>
      <w:r w:rsidRPr="00A7764D">
        <w:rPr>
          <w:i/>
          <w:sz w:val="22"/>
          <w:szCs w:val="22"/>
        </w:rPr>
        <w:t>t</w:t>
      </w:r>
      <w:r w:rsidRPr="00A7764D">
        <w:rPr>
          <w:sz w:val="22"/>
          <w:szCs w:val="22"/>
        </w:rPr>
        <w:t xml:space="preserve">), and </w:t>
      </w:r>
      <w:r w:rsidRPr="00A7764D">
        <w:rPr>
          <w:i/>
          <w:sz w:val="22"/>
          <w:szCs w:val="22"/>
        </w:rPr>
        <w:t>C</w:t>
      </w:r>
      <w:r w:rsidRPr="00A7764D">
        <w:rPr>
          <w:i/>
          <w:sz w:val="22"/>
          <w:szCs w:val="22"/>
          <w:vertAlign w:val="subscript"/>
        </w:rPr>
        <w:t>b</w:t>
      </w:r>
      <w:r w:rsidRPr="00A7764D">
        <w:rPr>
          <w:sz w:val="22"/>
          <w:szCs w:val="22"/>
        </w:rPr>
        <w:t>(</w:t>
      </w:r>
      <w:r w:rsidRPr="00A7764D">
        <w:rPr>
          <w:i/>
          <w:sz w:val="22"/>
          <w:szCs w:val="22"/>
        </w:rPr>
        <w:t>y</w:t>
      </w:r>
      <w:r w:rsidRPr="00A7764D">
        <w:rPr>
          <w:sz w:val="22"/>
          <w:szCs w:val="22"/>
        </w:rPr>
        <w:t xml:space="preserve">, </w:t>
      </w:r>
      <w:r w:rsidRPr="00A7764D">
        <w:rPr>
          <w:i/>
          <w:sz w:val="22"/>
          <w:szCs w:val="22"/>
        </w:rPr>
        <w:t>t</w:t>
      </w:r>
      <w:r w:rsidRPr="00A7764D">
        <w:rPr>
          <w:sz w:val="22"/>
          <w:szCs w:val="22"/>
        </w:rPr>
        <w:t>) are the THC concentrations in the mucus, epithelium, and sub-epithelium with units of μg/m</w:t>
      </w:r>
      <w:r w:rsidRPr="00A7764D">
        <w:rPr>
          <w:sz w:val="22"/>
          <w:szCs w:val="22"/>
          <w:vertAlign w:val="superscript"/>
        </w:rPr>
        <w:t>3</w:t>
      </w:r>
      <w:r w:rsidRPr="00A7764D">
        <w:rPr>
          <w:sz w:val="22"/>
          <w:szCs w:val="22"/>
        </w:rPr>
        <w:t xml:space="preserve">. These concentrations are spatially and time dependent in each material. </w:t>
      </w:r>
      <w:r w:rsidRPr="00A7764D">
        <w:rPr>
          <w:i/>
          <w:sz w:val="22"/>
          <w:szCs w:val="22"/>
        </w:rPr>
        <w:t>D</w:t>
      </w:r>
      <w:r w:rsidRPr="00A7764D">
        <w:rPr>
          <w:i/>
          <w:sz w:val="22"/>
          <w:szCs w:val="22"/>
          <w:vertAlign w:val="subscript"/>
        </w:rPr>
        <w:t>m</w:t>
      </w:r>
      <w:r w:rsidRPr="00A7764D">
        <w:rPr>
          <w:sz w:val="22"/>
          <w:szCs w:val="22"/>
        </w:rPr>
        <w:t xml:space="preserve">, </w:t>
      </w:r>
      <w:r w:rsidRPr="00A7764D">
        <w:rPr>
          <w:i/>
          <w:sz w:val="22"/>
          <w:szCs w:val="22"/>
        </w:rPr>
        <w:t>D</w:t>
      </w:r>
      <w:r w:rsidRPr="00A7764D">
        <w:rPr>
          <w:i/>
          <w:sz w:val="22"/>
          <w:szCs w:val="22"/>
          <w:vertAlign w:val="subscript"/>
        </w:rPr>
        <w:t>t</w:t>
      </w:r>
      <w:r w:rsidRPr="00A7764D">
        <w:rPr>
          <w:sz w:val="22"/>
          <w:szCs w:val="22"/>
        </w:rPr>
        <w:t xml:space="preserve">, and </w:t>
      </w:r>
      <w:r w:rsidRPr="00A7764D">
        <w:rPr>
          <w:i/>
          <w:sz w:val="22"/>
          <w:szCs w:val="22"/>
        </w:rPr>
        <w:t>D</w:t>
      </w:r>
      <w:r w:rsidRPr="00A7764D">
        <w:rPr>
          <w:i/>
          <w:sz w:val="22"/>
          <w:szCs w:val="22"/>
          <w:vertAlign w:val="subscript"/>
        </w:rPr>
        <w:t>b</w:t>
      </w:r>
      <w:r w:rsidRPr="00A7764D">
        <w:rPr>
          <w:sz w:val="22"/>
          <w:szCs w:val="22"/>
        </w:rPr>
        <w:t xml:space="preserve"> are the THC diffusivities in mucus, epithelium, and sub-epithelium with unit of m</w:t>
      </w:r>
      <w:r w:rsidRPr="00A7764D">
        <w:rPr>
          <w:sz w:val="22"/>
          <w:szCs w:val="22"/>
          <w:vertAlign w:val="superscript"/>
        </w:rPr>
        <w:t>2</w:t>
      </w:r>
      <w:r w:rsidRPr="00A7764D">
        <w:rPr>
          <w:sz w:val="22"/>
          <w:szCs w:val="22"/>
        </w:rPr>
        <w:t xml:space="preserve">/s. </w:t>
      </w:r>
      <w:r w:rsidRPr="00A7764D">
        <w:rPr>
          <w:i/>
          <w:sz w:val="22"/>
          <w:szCs w:val="22"/>
        </w:rPr>
        <w:t>Q</w:t>
      </w:r>
      <w:r w:rsidRPr="00A7764D">
        <w:rPr>
          <w:i/>
          <w:sz w:val="22"/>
          <w:szCs w:val="22"/>
          <w:vertAlign w:val="subscript"/>
        </w:rPr>
        <w:t>b</w:t>
      </w:r>
      <w:r w:rsidRPr="00A7764D">
        <w:rPr>
          <w:sz w:val="22"/>
          <w:szCs w:val="22"/>
        </w:rPr>
        <w:t xml:space="preserve"> is the blood flow rate in the sub-epithelium with unit of ml/s. </w:t>
      </w:r>
      <w:r w:rsidRPr="00A7764D">
        <w:rPr>
          <w:i/>
          <w:sz w:val="22"/>
          <w:szCs w:val="22"/>
        </w:rPr>
        <w:t>V</w:t>
      </w:r>
      <w:r w:rsidRPr="00A7764D">
        <w:rPr>
          <w:i/>
          <w:sz w:val="22"/>
          <w:szCs w:val="22"/>
          <w:vertAlign w:val="subscript"/>
        </w:rPr>
        <w:t>b</w:t>
      </w:r>
      <w:r w:rsidRPr="00A7764D">
        <w:rPr>
          <w:sz w:val="22"/>
          <w:szCs w:val="22"/>
        </w:rPr>
        <w:t xml:space="preserve"> is the volume of sub-epithelium with unit of ml. Initially, zero concentration is assumed in the mucus, epithelium, and sub-epithelium. At each interface, the relationship of partition coefficient (i.e., Henry constant of linear type adsorption isotherm) was satisfied. In addition, flux was conserved. Here, </w:t>
      </w:r>
      <w:r w:rsidRPr="00A7764D">
        <w:rPr>
          <w:i/>
          <w:sz w:val="22"/>
          <w:szCs w:val="22"/>
        </w:rPr>
        <w:t>P</w:t>
      </w:r>
      <w:r w:rsidRPr="00A7764D">
        <w:rPr>
          <w:i/>
          <w:sz w:val="22"/>
          <w:szCs w:val="22"/>
          <w:vertAlign w:val="subscript"/>
        </w:rPr>
        <w:t>ma</w:t>
      </w:r>
      <w:r w:rsidRPr="00A7764D">
        <w:rPr>
          <w:sz w:val="22"/>
          <w:szCs w:val="22"/>
        </w:rPr>
        <w:t xml:space="preserve">, </w:t>
      </w:r>
      <w:r w:rsidRPr="00A7764D">
        <w:rPr>
          <w:i/>
          <w:sz w:val="22"/>
          <w:szCs w:val="22"/>
        </w:rPr>
        <w:t>P</w:t>
      </w:r>
      <w:r w:rsidRPr="00A7764D">
        <w:rPr>
          <w:i/>
          <w:sz w:val="22"/>
          <w:szCs w:val="22"/>
          <w:vertAlign w:val="subscript"/>
        </w:rPr>
        <w:t>tm</w:t>
      </w:r>
      <w:r w:rsidRPr="00A7764D">
        <w:rPr>
          <w:sz w:val="22"/>
          <w:szCs w:val="22"/>
        </w:rPr>
        <w:t xml:space="preserve"> and </w:t>
      </w:r>
      <w:r w:rsidRPr="00A7764D">
        <w:rPr>
          <w:i/>
          <w:sz w:val="22"/>
          <w:szCs w:val="22"/>
        </w:rPr>
        <w:t>P</w:t>
      </w:r>
      <w:r w:rsidRPr="00A7764D">
        <w:rPr>
          <w:i/>
          <w:sz w:val="22"/>
          <w:szCs w:val="22"/>
          <w:vertAlign w:val="subscript"/>
        </w:rPr>
        <w:t>bt</w:t>
      </w:r>
      <w:r w:rsidRPr="00A7764D">
        <w:rPr>
          <w:sz w:val="22"/>
          <w:szCs w:val="22"/>
        </w:rPr>
        <w:t xml:space="preserve"> are the mucus-air partition coefficient, the tissue-mucus partition coefficient, and the blood-tissue partition coefficient, respectively. </w:t>
      </w:r>
    </w:p>
    <w:p w:rsidR="001B4B4D" w:rsidRPr="00A7764D" w:rsidRDefault="001B4B4D" w:rsidP="001B4B4D">
      <w:pPr>
        <w:jc w:val="both"/>
        <w:rPr>
          <w:sz w:val="22"/>
          <w:szCs w:val="22"/>
        </w:rPr>
      </w:pPr>
      <w:r w:rsidRPr="00A7764D">
        <w:rPr>
          <w:sz w:val="22"/>
          <w:szCs w:val="22"/>
        </w:rPr>
        <w:t>To analyze the absorption fluxes with numerical stability, we applied the double boundary film theory based on the partition coefficient and the flux conservation between the air and tissue phases as the Dirichlet boundary condition in the wall surface of the air and tissue zones. For example, the wall surface concentrations of the air and tissue phases can be represented by equations (S-4) and (S-5), respectively:</w:t>
      </w:r>
    </w:p>
    <w:p w:rsidR="001B4B4D" w:rsidRPr="00A7764D" w:rsidRDefault="001B4B4D" w:rsidP="001B4B4D">
      <w:pPr>
        <w:spacing w:line="300" w:lineRule="auto"/>
        <w:ind w:firstLineChars="350" w:firstLine="770"/>
        <w:jc w:val="both"/>
        <w:rPr>
          <w:sz w:val="22"/>
          <w:szCs w:val="22"/>
        </w:rPr>
      </w:pPr>
      <w:r w:rsidRPr="00A7764D">
        <w:rPr>
          <w:position w:val="-28"/>
          <w:sz w:val="22"/>
          <w:szCs w:val="22"/>
        </w:rPr>
        <w:object w:dxaOrig="3879" w:dyaOrig="660">
          <v:shape id="_x0000_i1031" type="#_x0000_t75" style="width:239.25pt;height:40.5pt" o:ole="">
            <v:imagedata r:id="rId20" o:title=""/>
          </v:shape>
          <o:OLEObject Type="Embed" ProgID="Equation.DSMT4" ShapeID="_x0000_i1031" DrawAspect="Content" ObjectID="_1678535407" r:id="rId21"/>
        </w:object>
      </w:r>
      <w:r>
        <w:rPr>
          <w:sz w:val="22"/>
          <w:szCs w:val="22"/>
        </w:rPr>
        <w:tab/>
      </w:r>
      <w:r>
        <w:rPr>
          <w:sz w:val="22"/>
          <w:szCs w:val="22"/>
        </w:rPr>
        <w:tab/>
      </w:r>
      <w:r w:rsidRPr="00A7764D">
        <w:rPr>
          <w:sz w:val="22"/>
          <w:szCs w:val="22"/>
        </w:rPr>
        <w:tab/>
        <w:t>(S-4)</w:t>
      </w:r>
    </w:p>
    <w:p w:rsidR="001B4B4D" w:rsidRPr="00A7764D" w:rsidRDefault="001B4B4D" w:rsidP="001B4B4D">
      <w:pPr>
        <w:spacing w:line="300" w:lineRule="auto"/>
        <w:ind w:firstLineChars="350" w:firstLine="770"/>
        <w:jc w:val="both"/>
        <w:rPr>
          <w:sz w:val="22"/>
          <w:szCs w:val="22"/>
        </w:rPr>
      </w:pPr>
      <w:r w:rsidRPr="00A7764D">
        <w:rPr>
          <w:position w:val="-28"/>
          <w:sz w:val="22"/>
          <w:szCs w:val="22"/>
        </w:rPr>
        <w:object w:dxaOrig="3920" w:dyaOrig="660">
          <v:shape id="_x0000_i1032" type="#_x0000_t75" style="width:240.75pt;height:39.75pt" o:ole="">
            <v:imagedata r:id="rId22" o:title=""/>
          </v:shape>
          <o:OLEObject Type="Embed" ProgID="Equation.DSMT4" ShapeID="_x0000_i1032" DrawAspect="Content" ObjectID="_1678535408" r:id="rId23"/>
        </w:object>
      </w:r>
      <w:r>
        <w:rPr>
          <w:sz w:val="22"/>
          <w:szCs w:val="22"/>
        </w:rPr>
        <w:tab/>
      </w:r>
      <w:r>
        <w:rPr>
          <w:sz w:val="22"/>
          <w:szCs w:val="22"/>
        </w:rPr>
        <w:tab/>
      </w:r>
      <w:r w:rsidRPr="00A7764D">
        <w:rPr>
          <w:sz w:val="22"/>
          <w:szCs w:val="22"/>
        </w:rPr>
        <w:tab/>
        <w:t>(S-5)</w:t>
      </w:r>
    </w:p>
    <w:p w:rsidR="001B4B4D" w:rsidRPr="00A7764D" w:rsidRDefault="001B4B4D" w:rsidP="001B4B4D">
      <w:pPr>
        <w:jc w:val="both"/>
        <w:rPr>
          <w:sz w:val="22"/>
          <w:szCs w:val="22"/>
        </w:rPr>
      </w:pPr>
      <w:r w:rsidRPr="00A7764D">
        <w:rPr>
          <w:sz w:val="22"/>
          <w:szCs w:val="22"/>
        </w:rPr>
        <w:lastRenderedPageBreak/>
        <w:t xml:space="preserve">where </w:t>
      </w:r>
      <w:r w:rsidRPr="00A7764D">
        <w:rPr>
          <w:i/>
          <w:sz w:val="22"/>
          <w:szCs w:val="22"/>
        </w:rPr>
        <w:t>C</w:t>
      </w:r>
      <w:r w:rsidRPr="00A7764D">
        <w:rPr>
          <w:i/>
          <w:sz w:val="22"/>
          <w:szCs w:val="22"/>
          <w:vertAlign w:val="subscript"/>
        </w:rPr>
        <w:t>a,0</w:t>
      </w:r>
      <w:r w:rsidRPr="00A7764D">
        <w:rPr>
          <w:sz w:val="22"/>
          <w:szCs w:val="22"/>
        </w:rPr>
        <w:t xml:space="preserve"> and </w:t>
      </w:r>
      <w:r w:rsidRPr="00A7764D">
        <w:rPr>
          <w:i/>
          <w:sz w:val="22"/>
          <w:szCs w:val="22"/>
        </w:rPr>
        <w:t>C</w:t>
      </w:r>
      <w:r w:rsidRPr="00A7764D">
        <w:rPr>
          <w:i/>
          <w:sz w:val="22"/>
          <w:szCs w:val="22"/>
          <w:vertAlign w:val="subscript"/>
        </w:rPr>
        <w:t>m,0</w:t>
      </w:r>
      <w:r w:rsidRPr="00A7764D">
        <w:rPr>
          <w:sz w:val="22"/>
          <w:szCs w:val="22"/>
        </w:rPr>
        <w:t xml:space="preserve"> are wall surface THC concentrations of the air and mucus phases, and </w:t>
      </w:r>
      <w:r w:rsidRPr="00A7764D">
        <w:rPr>
          <w:i/>
          <w:sz w:val="22"/>
          <w:szCs w:val="22"/>
        </w:rPr>
        <w:t>C</w:t>
      </w:r>
      <w:r w:rsidRPr="00A7764D">
        <w:rPr>
          <w:i/>
          <w:sz w:val="22"/>
          <w:szCs w:val="22"/>
          <w:vertAlign w:val="subscript"/>
        </w:rPr>
        <w:t>a,1</w:t>
      </w:r>
      <w:r w:rsidRPr="00A7764D">
        <w:rPr>
          <w:sz w:val="22"/>
          <w:szCs w:val="22"/>
        </w:rPr>
        <w:t xml:space="preserve"> and </w:t>
      </w:r>
      <w:r w:rsidRPr="00A7764D">
        <w:rPr>
          <w:i/>
          <w:sz w:val="22"/>
          <w:szCs w:val="22"/>
        </w:rPr>
        <w:t>C</w:t>
      </w:r>
      <w:r w:rsidRPr="00A7764D">
        <w:rPr>
          <w:i/>
          <w:sz w:val="22"/>
          <w:szCs w:val="22"/>
          <w:vertAlign w:val="subscript"/>
        </w:rPr>
        <w:t>m,1</w:t>
      </w:r>
      <w:r w:rsidRPr="00A7764D">
        <w:rPr>
          <w:sz w:val="22"/>
          <w:szCs w:val="22"/>
        </w:rPr>
        <w:t xml:space="preserve"> are defined as the concentrations of the closest elements to the wall surface of the air and tissue zones. The wall surface THC concentrations are calculated using a sufficient number of iterations.</w:t>
      </w:r>
    </w:p>
    <w:p w:rsidR="001B4B4D" w:rsidRPr="00A7764D" w:rsidRDefault="001B4B4D" w:rsidP="001B4B4D">
      <w:pPr>
        <w:jc w:val="both"/>
        <w:rPr>
          <w:sz w:val="22"/>
          <w:szCs w:val="22"/>
        </w:rPr>
      </w:pPr>
    </w:p>
    <w:p w:rsidR="001B4B4D" w:rsidRPr="00A7764D" w:rsidRDefault="001B4B4D" w:rsidP="001B4B4D">
      <w:pPr>
        <w:jc w:val="both"/>
        <w:rPr>
          <w:i/>
          <w:sz w:val="22"/>
          <w:szCs w:val="22"/>
          <w:u w:val="single"/>
        </w:rPr>
      </w:pPr>
      <w:r w:rsidRPr="00A7764D">
        <w:rPr>
          <w:i/>
          <w:sz w:val="22"/>
          <w:szCs w:val="22"/>
          <w:u w:val="single"/>
        </w:rPr>
        <w:t>Estimation of the physical properties of THC for inhalation exposure analysis</w:t>
      </w:r>
    </w:p>
    <w:p w:rsidR="001B4B4D" w:rsidRPr="00A7764D" w:rsidRDefault="001B4B4D" w:rsidP="001B4B4D">
      <w:pPr>
        <w:jc w:val="both"/>
        <w:rPr>
          <w:sz w:val="22"/>
          <w:szCs w:val="22"/>
        </w:rPr>
      </w:pPr>
      <w:r w:rsidRPr="00A7764D">
        <w:rPr>
          <w:sz w:val="22"/>
          <w:szCs w:val="22"/>
        </w:rPr>
        <w:t>Few studies have reported the physical properties of THC. Therefore, we estimated the physical properties of THC using some assumptions and empirical equations. The diffusivity of THC in air is estimated by empirical eq</w:t>
      </w:r>
      <w:r>
        <w:rPr>
          <w:sz w:val="22"/>
          <w:szCs w:val="22"/>
        </w:rPr>
        <w:t>uation proposed by Ha and Kwon [</w:t>
      </w:r>
      <w:r w:rsidRPr="00A7764D">
        <w:rPr>
          <w:color w:val="0070C0"/>
          <w:sz w:val="22"/>
          <w:szCs w:val="22"/>
        </w:rPr>
        <w:t>16</w:t>
      </w:r>
      <w:r>
        <w:rPr>
          <w:sz w:val="22"/>
          <w:szCs w:val="22"/>
        </w:rPr>
        <w:t>]</w:t>
      </w:r>
      <w:r w:rsidRPr="00A7764D">
        <w:rPr>
          <w:sz w:val="22"/>
          <w:szCs w:val="22"/>
        </w:rPr>
        <w:t>:</w:t>
      </w:r>
    </w:p>
    <w:p w:rsidR="001B4B4D" w:rsidRPr="00A7764D" w:rsidRDefault="001B4B4D" w:rsidP="001B4B4D">
      <w:pPr>
        <w:jc w:val="both"/>
        <w:rPr>
          <w:sz w:val="22"/>
          <w:szCs w:val="22"/>
        </w:rPr>
      </w:pPr>
      <w:r w:rsidRPr="00A7764D">
        <w:rPr>
          <w:sz w:val="22"/>
          <w:szCs w:val="22"/>
        </w:rPr>
        <w:tab/>
      </w:r>
      <w:r w:rsidRPr="00A7764D">
        <w:rPr>
          <w:position w:val="-24"/>
          <w:sz w:val="22"/>
          <w:szCs w:val="22"/>
        </w:rPr>
        <w:object w:dxaOrig="1359" w:dyaOrig="580">
          <v:shape id="_x0000_i1033" type="#_x0000_t75" style="width:68.25pt;height:29.25pt" o:ole="">
            <v:imagedata r:id="rId24" o:title=""/>
          </v:shape>
          <o:OLEObject Type="Embed" ProgID="Equation.DSMT4" ShapeID="_x0000_i1033" DrawAspect="Content" ObjectID="_1678535409" r:id="rId25"/>
        </w:object>
      </w:r>
      <w:r>
        <w:rPr>
          <w:sz w:val="22"/>
          <w:szCs w:val="22"/>
        </w:rPr>
        <w:t>,</w:t>
      </w:r>
      <w:r>
        <w:rPr>
          <w:sz w:val="22"/>
          <w:szCs w:val="22"/>
        </w:rPr>
        <w:tab/>
      </w:r>
      <w:r>
        <w:rPr>
          <w:sz w:val="22"/>
          <w:szCs w:val="22"/>
        </w:rPr>
        <w:tab/>
      </w:r>
      <w:r w:rsidRPr="00A7764D">
        <w:rPr>
          <w:sz w:val="22"/>
          <w:szCs w:val="22"/>
        </w:rPr>
        <w:tab/>
      </w:r>
      <w:r w:rsidRPr="00A7764D">
        <w:rPr>
          <w:sz w:val="22"/>
          <w:szCs w:val="22"/>
        </w:rPr>
        <w:tab/>
      </w:r>
      <w:r w:rsidRPr="00A7764D">
        <w:rPr>
          <w:sz w:val="22"/>
          <w:szCs w:val="22"/>
        </w:rPr>
        <w:tab/>
      </w:r>
      <w:r w:rsidRPr="00A7764D">
        <w:rPr>
          <w:sz w:val="22"/>
          <w:szCs w:val="22"/>
        </w:rPr>
        <w:tab/>
      </w:r>
      <w:r w:rsidRPr="00A7764D">
        <w:rPr>
          <w:sz w:val="22"/>
          <w:szCs w:val="22"/>
        </w:rPr>
        <w:tab/>
        <w:t>(S-6)</w:t>
      </w:r>
    </w:p>
    <w:p w:rsidR="001B4B4D" w:rsidRPr="00A7764D" w:rsidRDefault="001B4B4D" w:rsidP="001B4B4D">
      <w:pPr>
        <w:jc w:val="both"/>
        <w:rPr>
          <w:sz w:val="22"/>
          <w:szCs w:val="22"/>
        </w:rPr>
      </w:pPr>
      <w:r w:rsidRPr="00A7764D">
        <w:rPr>
          <w:sz w:val="22"/>
          <w:szCs w:val="22"/>
        </w:rPr>
        <w:t xml:space="preserve">where </w:t>
      </w:r>
      <w:r w:rsidRPr="00A7764D">
        <w:rPr>
          <w:i/>
          <w:sz w:val="22"/>
          <w:szCs w:val="22"/>
        </w:rPr>
        <w:t>MW</w:t>
      </w:r>
      <w:r w:rsidRPr="00A7764D">
        <w:rPr>
          <w:sz w:val="22"/>
          <w:szCs w:val="22"/>
        </w:rPr>
        <w:t xml:space="preserve"> is the molecular weight of THC (314 g/mol).</w:t>
      </w:r>
    </w:p>
    <w:p w:rsidR="001B4B4D" w:rsidRPr="00A7764D" w:rsidRDefault="001B4B4D" w:rsidP="001B4B4D">
      <w:pPr>
        <w:jc w:val="both"/>
        <w:rPr>
          <w:sz w:val="22"/>
          <w:szCs w:val="22"/>
        </w:rPr>
      </w:pPr>
      <w:r w:rsidRPr="00A7764D">
        <w:rPr>
          <w:sz w:val="22"/>
          <w:szCs w:val="22"/>
        </w:rPr>
        <w:t>The physical properties of the mucus including the diffusivity and partition coefficient was assumed equal to those found in water si</w:t>
      </w:r>
      <w:r>
        <w:rPr>
          <w:sz w:val="22"/>
          <w:szCs w:val="22"/>
        </w:rPr>
        <w:t>nce mucus contains ~95 % water [</w:t>
      </w:r>
      <w:r w:rsidRPr="00A7764D">
        <w:rPr>
          <w:color w:val="0070C0"/>
          <w:sz w:val="22"/>
          <w:szCs w:val="22"/>
        </w:rPr>
        <w:t>17</w:t>
      </w:r>
      <w:r>
        <w:rPr>
          <w:sz w:val="22"/>
          <w:szCs w:val="22"/>
        </w:rPr>
        <w:t>]</w:t>
      </w:r>
      <w:r w:rsidRPr="00A7764D">
        <w:rPr>
          <w:sz w:val="22"/>
          <w:szCs w:val="22"/>
        </w:rPr>
        <w:t>. The diffusivities of THC in water were estimated by the Stokes-Einstein equation:</w:t>
      </w:r>
    </w:p>
    <w:p w:rsidR="001B4B4D" w:rsidRPr="00A7764D" w:rsidRDefault="001B4B4D" w:rsidP="001B4B4D">
      <w:pPr>
        <w:ind w:firstLine="840"/>
        <w:jc w:val="both"/>
        <w:rPr>
          <w:sz w:val="22"/>
          <w:szCs w:val="22"/>
        </w:rPr>
      </w:pPr>
      <w:r w:rsidRPr="00A7764D">
        <w:rPr>
          <w:position w:val="-24"/>
          <w:sz w:val="22"/>
          <w:szCs w:val="22"/>
        </w:rPr>
        <w:object w:dxaOrig="859" w:dyaOrig="540">
          <v:shape id="_x0000_i1034" type="#_x0000_t75" style="width:54pt;height:33pt" o:ole="">
            <v:imagedata r:id="rId26" o:title=""/>
          </v:shape>
          <o:OLEObject Type="Embed" ProgID="Equation.DSMT4" ShapeID="_x0000_i1034" DrawAspect="Content" ObjectID="_1678535410" r:id="rId27"/>
        </w:object>
      </w:r>
      <w:r>
        <w:rPr>
          <w:sz w:val="22"/>
          <w:szCs w:val="22"/>
        </w:rPr>
        <w:t>,</w:t>
      </w:r>
      <w:r>
        <w:rPr>
          <w:sz w:val="22"/>
          <w:szCs w:val="22"/>
        </w:rPr>
        <w:tab/>
      </w:r>
      <w:r>
        <w:rPr>
          <w:sz w:val="22"/>
          <w:szCs w:val="22"/>
        </w:rPr>
        <w:tab/>
      </w:r>
      <w:r>
        <w:rPr>
          <w:sz w:val="22"/>
          <w:szCs w:val="22"/>
        </w:rPr>
        <w:tab/>
      </w:r>
      <w:r w:rsidRPr="00A7764D">
        <w:rPr>
          <w:sz w:val="22"/>
          <w:szCs w:val="22"/>
        </w:rPr>
        <w:tab/>
      </w:r>
      <w:r w:rsidRPr="00A7764D">
        <w:rPr>
          <w:sz w:val="22"/>
          <w:szCs w:val="22"/>
        </w:rPr>
        <w:tab/>
      </w:r>
      <w:r w:rsidRPr="00A7764D">
        <w:rPr>
          <w:sz w:val="22"/>
          <w:szCs w:val="22"/>
        </w:rPr>
        <w:tab/>
      </w:r>
      <w:r w:rsidRPr="00A7764D">
        <w:rPr>
          <w:sz w:val="22"/>
          <w:szCs w:val="22"/>
        </w:rPr>
        <w:tab/>
        <w:t>(S-7)</w:t>
      </w:r>
    </w:p>
    <w:p w:rsidR="001B4B4D" w:rsidRPr="00A7764D" w:rsidRDefault="001B4B4D" w:rsidP="001B4B4D">
      <w:pPr>
        <w:jc w:val="both"/>
        <w:rPr>
          <w:sz w:val="22"/>
          <w:szCs w:val="22"/>
        </w:rPr>
      </w:pPr>
      <w:r w:rsidRPr="00A7764D">
        <w:rPr>
          <w:sz w:val="22"/>
          <w:szCs w:val="22"/>
        </w:rPr>
        <w:t xml:space="preserve">where </w:t>
      </w:r>
      <w:r w:rsidRPr="00A7764D">
        <w:rPr>
          <w:i/>
          <w:sz w:val="22"/>
          <w:szCs w:val="22"/>
        </w:rPr>
        <w:t>K</w:t>
      </w:r>
      <w:r w:rsidRPr="00A7764D">
        <w:rPr>
          <w:sz w:val="22"/>
          <w:szCs w:val="22"/>
        </w:rPr>
        <w:t xml:space="preserve"> is the Boltzmann constant; </w:t>
      </w:r>
      <w:r w:rsidRPr="00A7764D">
        <w:rPr>
          <w:i/>
          <w:sz w:val="22"/>
          <w:szCs w:val="22"/>
        </w:rPr>
        <w:t>T</w:t>
      </w:r>
      <w:r w:rsidRPr="00A7764D">
        <w:rPr>
          <w:sz w:val="22"/>
          <w:szCs w:val="22"/>
        </w:rPr>
        <w:t xml:space="preserve"> is temperature; </w:t>
      </w:r>
      <w:r w:rsidRPr="00A7764D">
        <w:rPr>
          <w:i/>
          <w:sz w:val="22"/>
          <w:szCs w:val="22"/>
        </w:rPr>
        <w:t>η</w:t>
      </w:r>
      <w:r w:rsidRPr="00A7764D">
        <w:rPr>
          <w:sz w:val="22"/>
          <w:szCs w:val="22"/>
        </w:rPr>
        <w:t xml:space="preserve"> is the viscosity of water; and </w:t>
      </w:r>
      <w:r w:rsidRPr="00A7764D">
        <w:rPr>
          <w:i/>
          <w:sz w:val="22"/>
          <w:szCs w:val="22"/>
        </w:rPr>
        <w:t>r</w:t>
      </w:r>
      <w:r w:rsidRPr="00A7764D">
        <w:rPr>
          <w:i/>
          <w:sz w:val="22"/>
          <w:szCs w:val="22"/>
          <w:vertAlign w:val="subscript"/>
        </w:rPr>
        <w:t>s</w:t>
      </w:r>
      <w:r w:rsidRPr="00A7764D">
        <w:rPr>
          <w:sz w:val="22"/>
          <w:szCs w:val="22"/>
        </w:rPr>
        <w:t xml:space="preserve"> is the solute radius (</w:t>
      </w:r>
      <w:r w:rsidRPr="00A7764D">
        <w:rPr>
          <w:rFonts w:eastAsia="ＭＳ ゴシック"/>
          <w:sz w:val="22"/>
          <w:szCs w:val="22"/>
        </w:rPr>
        <w:t>Å</w:t>
      </w:r>
      <w:r w:rsidRPr="00A7764D">
        <w:rPr>
          <w:sz w:val="22"/>
          <w:szCs w:val="22"/>
        </w:rPr>
        <w:t>). We hypothetically set the viscosity of water as 7.0×10</w:t>
      </w:r>
      <w:r w:rsidRPr="00A7764D">
        <w:rPr>
          <w:sz w:val="22"/>
          <w:szCs w:val="22"/>
          <w:vertAlign w:val="superscript"/>
        </w:rPr>
        <w:t>-4</w:t>
      </w:r>
      <w:r w:rsidRPr="00A7764D">
        <w:rPr>
          <w:sz w:val="22"/>
          <w:szCs w:val="22"/>
        </w:rPr>
        <w:t xml:space="preserve"> Pa s and approximated the solute radius by the empirical equation using the molecular weight (</w:t>
      </w:r>
      <w:r w:rsidRPr="00A7764D">
        <w:rPr>
          <w:i/>
          <w:sz w:val="22"/>
          <w:szCs w:val="22"/>
        </w:rPr>
        <w:t>MW</w:t>
      </w:r>
      <w:r w:rsidRPr="00A7764D">
        <w:rPr>
          <w:sz w:val="22"/>
          <w:szCs w:val="22"/>
        </w:rPr>
        <w:t>)</w:t>
      </w:r>
      <w:r w:rsidRPr="00A7764D">
        <w:rPr>
          <w:sz w:val="22"/>
          <w:szCs w:val="22"/>
          <w:vertAlign w:val="superscript"/>
        </w:rPr>
        <w:t xml:space="preserve"> </w:t>
      </w:r>
      <w:r>
        <w:rPr>
          <w:sz w:val="22"/>
          <w:szCs w:val="22"/>
        </w:rPr>
        <w:t>[</w:t>
      </w:r>
      <w:r w:rsidRPr="00A7764D">
        <w:rPr>
          <w:color w:val="0070C0"/>
          <w:sz w:val="22"/>
          <w:szCs w:val="22"/>
        </w:rPr>
        <w:t>18</w:t>
      </w:r>
      <w:r>
        <w:rPr>
          <w:sz w:val="22"/>
          <w:szCs w:val="22"/>
        </w:rPr>
        <w:t>]</w:t>
      </w:r>
      <w:r w:rsidRPr="00A7764D">
        <w:rPr>
          <w:sz w:val="22"/>
          <w:szCs w:val="22"/>
        </w:rPr>
        <w:t xml:space="preserve">: </w:t>
      </w:r>
    </w:p>
    <w:p w:rsidR="001B4B4D" w:rsidRPr="00A7764D" w:rsidRDefault="001B4B4D" w:rsidP="001B4B4D">
      <w:pPr>
        <w:ind w:firstLine="840"/>
        <w:jc w:val="both"/>
        <w:rPr>
          <w:sz w:val="22"/>
          <w:szCs w:val="22"/>
        </w:rPr>
      </w:pPr>
      <w:r w:rsidRPr="00A7764D">
        <w:rPr>
          <w:position w:val="-10"/>
          <w:sz w:val="22"/>
          <w:szCs w:val="22"/>
        </w:rPr>
        <w:object w:dxaOrig="1540" w:dyaOrig="340">
          <v:shape id="_x0000_i1035" type="#_x0000_t75" style="width:92.25pt;height:19.5pt" o:ole="">
            <v:imagedata r:id="rId28" o:title=""/>
          </v:shape>
          <o:OLEObject Type="Embed" ProgID="Equation.DSMT4" ShapeID="_x0000_i1035" DrawAspect="Content" ObjectID="_1678535411" r:id="rId29"/>
        </w:object>
      </w:r>
      <w:r>
        <w:rPr>
          <w:sz w:val="22"/>
          <w:szCs w:val="22"/>
        </w:rPr>
        <w:t>,</w:t>
      </w:r>
      <w:r>
        <w:rPr>
          <w:sz w:val="22"/>
          <w:szCs w:val="22"/>
        </w:rPr>
        <w:tab/>
      </w:r>
      <w:r>
        <w:rPr>
          <w:sz w:val="22"/>
          <w:szCs w:val="22"/>
        </w:rPr>
        <w:tab/>
      </w:r>
      <w:r>
        <w:rPr>
          <w:sz w:val="22"/>
          <w:szCs w:val="22"/>
        </w:rPr>
        <w:tab/>
      </w:r>
      <w:r w:rsidRPr="00A7764D">
        <w:rPr>
          <w:sz w:val="22"/>
          <w:szCs w:val="22"/>
        </w:rPr>
        <w:tab/>
      </w:r>
      <w:r w:rsidRPr="00A7764D">
        <w:rPr>
          <w:sz w:val="22"/>
          <w:szCs w:val="22"/>
        </w:rPr>
        <w:tab/>
      </w:r>
      <w:r w:rsidRPr="00A7764D">
        <w:rPr>
          <w:sz w:val="22"/>
          <w:szCs w:val="22"/>
        </w:rPr>
        <w:tab/>
        <w:t>(S-8)</w:t>
      </w:r>
    </w:p>
    <w:p w:rsidR="001B4B4D" w:rsidRPr="00A7764D" w:rsidRDefault="001B4B4D" w:rsidP="001B4B4D">
      <w:pPr>
        <w:jc w:val="both"/>
        <w:rPr>
          <w:sz w:val="22"/>
          <w:szCs w:val="22"/>
        </w:rPr>
      </w:pPr>
      <w:r w:rsidRPr="00A7764D">
        <w:rPr>
          <w:sz w:val="22"/>
          <w:szCs w:val="22"/>
        </w:rPr>
        <w:t>The diffusivity in the sub-epithelial tissue layer (blood phase) is also calculated by the Stokes–Einstein equation, assuming the viscosity of blood as 4.0×10</w:t>
      </w:r>
      <w:r w:rsidRPr="00A7764D">
        <w:rPr>
          <w:sz w:val="22"/>
          <w:szCs w:val="22"/>
          <w:vertAlign w:val="superscript"/>
        </w:rPr>
        <w:t>-3</w:t>
      </w:r>
      <w:r w:rsidRPr="00A7764D">
        <w:rPr>
          <w:sz w:val="22"/>
          <w:szCs w:val="22"/>
        </w:rPr>
        <w:t xml:space="preserve"> Pa s. The diffusivity in the epithelial tissue layer is determi</w:t>
      </w:r>
      <w:r>
        <w:rPr>
          <w:sz w:val="22"/>
          <w:szCs w:val="22"/>
        </w:rPr>
        <w:t>ned as one-third that of mucus [</w:t>
      </w:r>
      <w:r w:rsidRPr="00A7764D">
        <w:rPr>
          <w:color w:val="0070C0"/>
          <w:sz w:val="22"/>
          <w:szCs w:val="22"/>
        </w:rPr>
        <w:t>19</w:t>
      </w:r>
      <w:r>
        <w:rPr>
          <w:sz w:val="22"/>
          <w:szCs w:val="22"/>
        </w:rPr>
        <w:t>]</w:t>
      </w:r>
      <w:r w:rsidRPr="00A7764D">
        <w:rPr>
          <w:sz w:val="22"/>
          <w:szCs w:val="22"/>
        </w:rPr>
        <w:t xml:space="preserve">. These estimation leads to </w:t>
      </w:r>
      <w:r w:rsidRPr="00A7764D">
        <w:rPr>
          <w:i/>
          <w:sz w:val="22"/>
          <w:szCs w:val="22"/>
        </w:rPr>
        <w:t>D</w:t>
      </w:r>
      <w:r w:rsidRPr="00A7764D">
        <w:rPr>
          <w:i/>
          <w:sz w:val="22"/>
          <w:szCs w:val="22"/>
          <w:vertAlign w:val="subscript"/>
        </w:rPr>
        <w:t>a</w:t>
      </w:r>
      <w:r w:rsidRPr="00A7764D">
        <w:rPr>
          <w:sz w:val="22"/>
          <w:szCs w:val="22"/>
        </w:rPr>
        <w:t xml:space="preserve"> = 0.037 cm</w:t>
      </w:r>
      <w:r w:rsidRPr="00A7764D">
        <w:rPr>
          <w:sz w:val="22"/>
          <w:szCs w:val="22"/>
          <w:vertAlign w:val="superscript"/>
        </w:rPr>
        <w:t>2</w:t>
      </w:r>
      <w:r w:rsidRPr="00A7764D">
        <w:rPr>
          <w:sz w:val="22"/>
          <w:szCs w:val="22"/>
        </w:rPr>
        <w:t xml:space="preserve">/s, </w:t>
      </w:r>
      <w:r w:rsidRPr="00A7764D">
        <w:rPr>
          <w:i/>
          <w:sz w:val="22"/>
          <w:szCs w:val="22"/>
        </w:rPr>
        <w:t>D</w:t>
      </w:r>
      <w:r w:rsidRPr="00A7764D">
        <w:rPr>
          <w:i/>
          <w:sz w:val="22"/>
          <w:szCs w:val="22"/>
          <w:vertAlign w:val="subscript"/>
        </w:rPr>
        <w:t>m</w:t>
      </w:r>
      <w:r w:rsidRPr="00A7764D">
        <w:rPr>
          <w:sz w:val="22"/>
          <w:szCs w:val="22"/>
        </w:rPr>
        <w:t xml:space="preserve"> = 7.63×10</w:t>
      </w:r>
      <w:r w:rsidRPr="00A7764D">
        <w:rPr>
          <w:sz w:val="22"/>
          <w:szCs w:val="22"/>
          <w:vertAlign w:val="superscript"/>
        </w:rPr>
        <w:t>-6</w:t>
      </w:r>
      <w:r w:rsidRPr="00A7764D">
        <w:rPr>
          <w:sz w:val="22"/>
          <w:szCs w:val="22"/>
        </w:rPr>
        <w:t xml:space="preserve"> cm</w:t>
      </w:r>
      <w:r w:rsidRPr="00A7764D">
        <w:rPr>
          <w:sz w:val="22"/>
          <w:szCs w:val="22"/>
          <w:vertAlign w:val="superscript"/>
        </w:rPr>
        <w:t>2</w:t>
      </w:r>
      <w:r w:rsidRPr="00A7764D">
        <w:rPr>
          <w:sz w:val="22"/>
          <w:szCs w:val="22"/>
        </w:rPr>
        <w:t xml:space="preserve">/s, </w:t>
      </w:r>
      <w:r w:rsidRPr="00A7764D">
        <w:rPr>
          <w:i/>
          <w:sz w:val="22"/>
          <w:szCs w:val="22"/>
        </w:rPr>
        <w:t>D</w:t>
      </w:r>
      <w:r w:rsidRPr="00A7764D">
        <w:rPr>
          <w:i/>
          <w:sz w:val="22"/>
          <w:szCs w:val="22"/>
          <w:vertAlign w:val="subscript"/>
        </w:rPr>
        <w:t>t</w:t>
      </w:r>
      <w:r w:rsidRPr="00A7764D">
        <w:rPr>
          <w:sz w:val="22"/>
          <w:szCs w:val="22"/>
        </w:rPr>
        <w:t xml:space="preserve"> = 2.54×10</w:t>
      </w:r>
      <w:r w:rsidRPr="00A7764D">
        <w:rPr>
          <w:sz w:val="22"/>
          <w:szCs w:val="22"/>
          <w:vertAlign w:val="superscript"/>
        </w:rPr>
        <w:t>-6</w:t>
      </w:r>
      <w:r w:rsidRPr="00A7764D">
        <w:rPr>
          <w:sz w:val="22"/>
          <w:szCs w:val="22"/>
        </w:rPr>
        <w:t xml:space="preserve"> cm</w:t>
      </w:r>
      <w:r w:rsidRPr="00A7764D">
        <w:rPr>
          <w:sz w:val="22"/>
          <w:szCs w:val="22"/>
          <w:vertAlign w:val="superscript"/>
        </w:rPr>
        <w:t>2</w:t>
      </w:r>
      <w:r w:rsidRPr="00A7764D">
        <w:rPr>
          <w:sz w:val="22"/>
          <w:szCs w:val="22"/>
        </w:rPr>
        <w:t xml:space="preserve">/s, and </w:t>
      </w:r>
      <w:r w:rsidRPr="00A7764D">
        <w:rPr>
          <w:i/>
          <w:sz w:val="22"/>
          <w:szCs w:val="22"/>
        </w:rPr>
        <w:t>D</w:t>
      </w:r>
      <w:r w:rsidRPr="00A7764D">
        <w:rPr>
          <w:i/>
          <w:sz w:val="22"/>
          <w:szCs w:val="22"/>
          <w:vertAlign w:val="subscript"/>
        </w:rPr>
        <w:t>b</w:t>
      </w:r>
      <w:r w:rsidRPr="00A7764D">
        <w:rPr>
          <w:sz w:val="22"/>
          <w:szCs w:val="22"/>
        </w:rPr>
        <w:t xml:space="preserve"> = </w:t>
      </w:r>
      <w:r w:rsidRPr="00A7764D">
        <w:rPr>
          <w:color w:val="000000"/>
          <w:sz w:val="22"/>
          <w:szCs w:val="22"/>
        </w:rPr>
        <w:t>1.34</w:t>
      </w:r>
      <w:r w:rsidRPr="00A7764D">
        <w:rPr>
          <w:sz w:val="22"/>
          <w:szCs w:val="22"/>
        </w:rPr>
        <w:t>×10</w:t>
      </w:r>
      <w:r w:rsidRPr="00A7764D">
        <w:rPr>
          <w:sz w:val="22"/>
          <w:szCs w:val="22"/>
          <w:vertAlign w:val="superscript"/>
        </w:rPr>
        <w:t>-6</w:t>
      </w:r>
      <w:r w:rsidRPr="00A7764D">
        <w:rPr>
          <w:sz w:val="22"/>
          <w:szCs w:val="22"/>
        </w:rPr>
        <w:t xml:space="preserve"> cm</w:t>
      </w:r>
      <w:r w:rsidRPr="00A7764D">
        <w:rPr>
          <w:sz w:val="22"/>
          <w:szCs w:val="22"/>
          <w:vertAlign w:val="superscript"/>
        </w:rPr>
        <w:t>2</w:t>
      </w:r>
      <w:r w:rsidRPr="00A7764D">
        <w:rPr>
          <w:sz w:val="22"/>
          <w:szCs w:val="22"/>
        </w:rPr>
        <w:t>/s, respectively.</w:t>
      </w:r>
    </w:p>
    <w:p w:rsidR="001B4B4D" w:rsidRPr="00A7764D" w:rsidRDefault="001B4B4D" w:rsidP="001B4B4D">
      <w:pPr>
        <w:jc w:val="both"/>
        <w:rPr>
          <w:sz w:val="22"/>
          <w:szCs w:val="22"/>
        </w:rPr>
      </w:pPr>
      <w:r w:rsidRPr="00A7764D">
        <w:rPr>
          <w:sz w:val="22"/>
          <w:szCs w:val="22"/>
        </w:rPr>
        <w:t>In addition, the partition coefficient in each interface of the respiratory tissue layers is estimated based on v</w:t>
      </w:r>
      <w:r>
        <w:rPr>
          <w:sz w:val="22"/>
          <w:szCs w:val="22"/>
        </w:rPr>
        <w:t>arious sources and assumptions [</w:t>
      </w:r>
      <w:r w:rsidRPr="00A7764D">
        <w:rPr>
          <w:color w:val="0070C0"/>
          <w:sz w:val="22"/>
          <w:szCs w:val="22"/>
        </w:rPr>
        <w:t>20</w:t>
      </w:r>
      <w:r>
        <w:rPr>
          <w:sz w:val="22"/>
          <w:szCs w:val="22"/>
        </w:rPr>
        <w:t>]</w:t>
      </w:r>
      <w:r w:rsidRPr="00A7764D">
        <w:rPr>
          <w:sz w:val="22"/>
          <w:szCs w:val="22"/>
        </w:rPr>
        <w:t>. The tissue-mucus partition coefficient (</w:t>
      </w:r>
      <w:r w:rsidRPr="00A7764D">
        <w:rPr>
          <w:i/>
          <w:sz w:val="22"/>
          <w:szCs w:val="22"/>
        </w:rPr>
        <w:t>P</w:t>
      </w:r>
      <w:r w:rsidRPr="00A7764D">
        <w:rPr>
          <w:i/>
          <w:sz w:val="22"/>
          <w:szCs w:val="22"/>
          <w:vertAlign w:val="subscript"/>
        </w:rPr>
        <w:t>tm</w:t>
      </w:r>
      <w:r w:rsidRPr="00A7764D">
        <w:rPr>
          <w:sz w:val="22"/>
          <w:szCs w:val="22"/>
        </w:rPr>
        <w:t>) was quantifie</w:t>
      </w:r>
      <w:r>
        <w:rPr>
          <w:sz w:val="22"/>
          <w:szCs w:val="22"/>
        </w:rPr>
        <w:t>d using the following equation [</w:t>
      </w:r>
      <w:r w:rsidRPr="00A7764D">
        <w:rPr>
          <w:color w:val="0070C0"/>
          <w:sz w:val="22"/>
          <w:szCs w:val="22"/>
        </w:rPr>
        <w:t>21</w:t>
      </w:r>
      <w:r>
        <w:rPr>
          <w:sz w:val="22"/>
          <w:szCs w:val="22"/>
        </w:rPr>
        <w:t>]</w:t>
      </w:r>
      <w:r w:rsidRPr="00A7764D">
        <w:rPr>
          <w:sz w:val="22"/>
          <w:szCs w:val="22"/>
        </w:rPr>
        <w:t>:</w:t>
      </w:r>
    </w:p>
    <w:p w:rsidR="001B4B4D" w:rsidRPr="00A7764D" w:rsidRDefault="001B4B4D" w:rsidP="001B4B4D">
      <w:pPr>
        <w:ind w:firstLine="840"/>
        <w:jc w:val="both"/>
        <w:rPr>
          <w:sz w:val="22"/>
          <w:szCs w:val="22"/>
        </w:rPr>
      </w:pPr>
      <w:r w:rsidRPr="00A7764D">
        <w:rPr>
          <w:position w:val="-24"/>
          <w:sz w:val="22"/>
          <w:szCs w:val="22"/>
        </w:rPr>
        <w:object w:dxaOrig="1080" w:dyaOrig="540">
          <v:shape id="_x0000_i1036" type="#_x0000_t75" style="width:72.75pt;height:35.25pt" o:ole="">
            <v:imagedata r:id="rId30" o:title=""/>
          </v:shape>
          <o:OLEObject Type="Embed" ProgID="Equation.DSMT4" ShapeID="_x0000_i1036" DrawAspect="Content" ObjectID="_1678535412" r:id="rId31"/>
        </w:objec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Pr="00A7764D">
        <w:rPr>
          <w:sz w:val="22"/>
          <w:szCs w:val="22"/>
        </w:rPr>
        <w:tab/>
      </w:r>
      <w:r w:rsidRPr="00A7764D">
        <w:rPr>
          <w:sz w:val="22"/>
          <w:szCs w:val="22"/>
        </w:rPr>
        <w:tab/>
        <w:t>(S-9)</w:t>
      </w:r>
    </w:p>
    <w:p w:rsidR="001B4B4D" w:rsidRPr="00A7764D" w:rsidRDefault="001B4B4D" w:rsidP="001B4B4D">
      <w:pPr>
        <w:jc w:val="both"/>
        <w:rPr>
          <w:sz w:val="22"/>
          <w:szCs w:val="22"/>
        </w:rPr>
      </w:pPr>
      <w:r w:rsidRPr="00A7764D">
        <w:rPr>
          <w:sz w:val="22"/>
          <w:szCs w:val="22"/>
        </w:rPr>
        <w:t xml:space="preserve">where </w:t>
      </w:r>
      <w:r w:rsidRPr="00A7764D">
        <w:rPr>
          <w:i/>
          <w:sz w:val="22"/>
          <w:szCs w:val="22"/>
        </w:rPr>
        <w:t>P</w:t>
      </w:r>
      <w:r w:rsidRPr="00A7764D">
        <w:rPr>
          <w:i/>
          <w:sz w:val="22"/>
          <w:szCs w:val="22"/>
          <w:vertAlign w:val="subscript"/>
        </w:rPr>
        <w:t>bt</w:t>
      </w:r>
      <w:r w:rsidRPr="00A7764D">
        <w:rPr>
          <w:sz w:val="22"/>
          <w:szCs w:val="22"/>
        </w:rPr>
        <w:t xml:space="preserve"> is the blood-tissue partition coefficient,</w:t>
      </w:r>
      <w:r>
        <w:rPr>
          <w:sz w:val="22"/>
          <w:szCs w:val="22"/>
        </w:rPr>
        <w:t xml:space="preserve"> which is assumed to equal one [</w:t>
      </w:r>
      <w:r w:rsidRPr="00A7764D">
        <w:rPr>
          <w:color w:val="0070C0"/>
          <w:sz w:val="22"/>
          <w:szCs w:val="22"/>
        </w:rPr>
        <w:t>22</w:t>
      </w:r>
      <w:r>
        <w:rPr>
          <w:sz w:val="22"/>
          <w:szCs w:val="22"/>
        </w:rPr>
        <w:t>]</w:t>
      </w:r>
      <w:r w:rsidRPr="00A7764D">
        <w:rPr>
          <w:sz w:val="22"/>
          <w:szCs w:val="22"/>
        </w:rPr>
        <w:t xml:space="preserve">; and </w:t>
      </w:r>
      <w:r w:rsidRPr="00A7764D">
        <w:rPr>
          <w:i/>
          <w:sz w:val="22"/>
          <w:szCs w:val="22"/>
        </w:rPr>
        <w:t>P</w:t>
      </w:r>
      <w:r w:rsidRPr="00A7764D">
        <w:rPr>
          <w:i/>
          <w:sz w:val="22"/>
          <w:szCs w:val="22"/>
          <w:vertAlign w:val="subscript"/>
        </w:rPr>
        <w:t>ba</w:t>
      </w:r>
      <w:r w:rsidRPr="00A7764D">
        <w:rPr>
          <w:sz w:val="22"/>
          <w:szCs w:val="22"/>
        </w:rPr>
        <w:t xml:space="preserve"> is the blood-air partition coefficient, predicted by the following </w:t>
      </w:r>
      <w:r>
        <w:rPr>
          <w:sz w:val="22"/>
          <w:szCs w:val="22"/>
        </w:rPr>
        <w:t>equation given by Buist et al. [</w:t>
      </w:r>
      <w:r w:rsidRPr="00A7764D">
        <w:rPr>
          <w:color w:val="0070C0"/>
          <w:sz w:val="22"/>
          <w:szCs w:val="22"/>
        </w:rPr>
        <w:t>23</w:t>
      </w:r>
      <w:r>
        <w:rPr>
          <w:sz w:val="22"/>
          <w:szCs w:val="22"/>
        </w:rPr>
        <w:t>]</w:t>
      </w:r>
    </w:p>
    <w:p w:rsidR="001B4B4D" w:rsidRPr="00A7764D" w:rsidRDefault="001B4B4D" w:rsidP="001B4B4D">
      <w:pPr>
        <w:ind w:firstLine="840"/>
        <w:jc w:val="both"/>
        <w:rPr>
          <w:sz w:val="22"/>
          <w:szCs w:val="22"/>
        </w:rPr>
      </w:pPr>
      <w:r w:rsidRPr="00A7764D">
        <w:rPr>
          <w:position w:val="-10"/>
          <w:sz w:val="22"/>
          <w:szCs w:val="22"/>
        </w:rPr>
        <w:object w:dxaOrig="4840" w:dyaOrig="320">
          <v:shape id="_x0000_i1037" type="#_x0000_t75" style="width:241.5pt;height:16.5pt" o:ole="">
            <v:imagedata r:id="rId32" o:title=""/>
          </v:shape>
          <o:OLEObject Type="Embed" ProgID="Equation.DSMT4" ShapeID="_x0000_i1037" DrawAspect="Content" ObjectID="_1678535413" r:id="rId33"/>
        </w:object>
      </w:r>
      <w:r>
        <w:rPr>
          <w:sz w:val="22"/>
          <w:szCs w:val="22"/>
        </w:rPr>
        <w:tab/>
      </w:r>
      <w:r>
        <w:rPr>
          <w:sz w:val="22"/>
          <w:szCs w:val="22"/>
        </w:rPr>
        <w:tab/>
      </w:r>
      <w:r>
        <w:rPr>
          <w:sz w:val="22"/>
          <w:szCs w:val="22"/>
        </w:rPr>
        <w:tab/>
      </w:r>
      <w:r w:rsidRPr="00A7764D">
        <w:rPr>
          <w:sz w:val="22"/>
          <w:szCs w:val="22"/>
        </w:rPr>
        <w:t>(S-10)</w:t>
      </w:r>
    </w:p>
    <w:p w:rsidR="001B4B4D" w:rsidRPr="00A7764D" w:rsidRDefault="001B4B4D" w:rsidP="001B4B4D">
      <w:pPr>
        <w:jc w:val="both"/>
        <w:rPr>
          <w:sz w:val="22"/>
          <w:szCs w:val="22"/>
        </w:rPr>
      </w:pPr>
      <w:r w:rsidRPr="00A7764D">
        <w:rPr>
          <w:sz w:val="22"/>
          <w:szCs w:val="22"/>
        </w:rPr>
        <w:t xml:space="preserve">where </w:t>
      </w:r>
      <w:r w:rsidRPr="00A7764D">
        <w:rPr>
          <w:i/>
          <w:sz w:val="22"/>
          <w:szCs w:val="22"/>
        </w:rPr>
        <w:t>P</w:t>
      </w:r>
      <w:r w:rsidRPr="00A7764D">
        <w:rPr>
          <w:i/>
          <w:sz w:val="22"/>
          <w:szCs w:val="22"/>
          <w:vertAlign w:val="subscript"/>
        </w:rPr>
        <w:t>ow</w:t>
      </w:r>
      <w:r w:rsidRPr="00A7764D">
        <w:rPr>
          <w:sz w:val="22"/>
          <w:szCs w:val="22"/>
        </w:rPr>
        <w:t xml:space="preserve"> is the octanol-water partition coefficient (log </w:t>
      </w:r>
      <w:r w:rsidRPr="00A7764D">
        <w:rPr>
          <w:i/>
          <w:sz w:val="22"/>
          <w:szCs w:val="22"/>
        </w:rPr>
        <w:t>P</w:t>
      </w:r>
      <w:r w:rsidRPr="00A7764D">
        <w:rPr>
          <w:i/>
          <w:sz w:val="22"/>
          <w:szCs w:val="22"/>
          <w:vertAlign w:val="subscript"/>
        </w:rPr>
        <w:t>ow</w:t>
      </w:r>
      <w:r>
        <w:rPr>
          <w:sz w:val="22"/>
          <w:szCs w:val="22"/>
        </w:rPr>
        <w:t xml:space="preserve"> = 6.99 [</w:t>
      </w:r>
      <w:r w:rsidRPr="00A7764D">
        <w:rPr>
          <w:color w:val="0070C0"/>
          <w:sz w:val="22"/>
          <w:szCs w:val="22"/>
        </w:rPr>
        <w:t>24</w:t>
      </w:r>
      <w:r>
        <w:rPr>
          <w:sz w:val="22"/>
          <w:szCs w:val="22"/>
        </w:rPr>
        <w:t>]</w:t>
      </w:r>
      <w:r w:rsidRPr="00A7764D">
        <w:rPr>
          <w:sz w:val="22"/>
          <w:szCs w:val="22"/>
        </w:rPr>
        <w:t xml:space="preserve">); </w:t>
      </w:r>
      <w:r w:rsidRPr="00A7764D">
        <w:rPr>
          <w:i/>
          <w:sz w:val="22"/>
          <w:szCs w:val="22"/>
        </w:rPr>
        <w:t>VP</w:t>
      </w:r>
      <w:r w:rsidRPr="00A7764D">
        <w:rPr>
          <w:sz w:val="22"/>
          <w:szCs w:val="22"/>
        </w:rPr>
        <w:t xml:space="preserve"> is the vapor pressure of THC (2.75 × 10</w:t>
      </w:r>
      <w:r w:rsidRPr="00A7764D">
        <w:rPr>
          <w:sz w:val="22"/>
          <w:szCs w:val="22"/>
          <w:vertAlign w:val="superscript"/>
        </w:rPr>
        <w:t>-5</w:t>
      </w:r>
      <w:r w:rsidRPr="00A7764D">
        <w:rPr>
          <w:sz w:val="22"/>
          <w:szCs w:val="22"/>
        </w:rPr>
        <w:t xml:space="preserve"> Pa at 25</w:t>
      </w:r>
      <w:r w:rsidRPr="00A7764D">
        <w:rPr>
          <w:rFonts w:eastAsia="ＭＳ ゴシック"/>
          <w:sz w:val="22"/>
          <w:szCs w:val="22"/>
        </w:rPr>
        <w:t>℃</w:t>
      </w:r>
      <w:r w:rsidRPr="00A7764D">
        <w:rPr>
          <w:sz w:val="22"/>
          <w:szCs w:val="22"/>
        </w:rPr>
        <w:t xml:space="preserve"> pr</w:t>
      </w:r>
      <w:r>
        <w:rPr>
          <w:sz w:val="22"/>
          <w:szCs w:val="22"/>
        </w:rPr>
        <w:t>edicted by Lovestead and Bruno [</w:t>
      </w:r>
      <w:r w:rsidRPr="00A7764D">
        <w:rPr>
          <w:color w:val="0070C0"/>
          <w:sz w:val="22"/>
          <w:szCs w:val="22"/>
        </w:rPr>
        <w:t>25</w:t>
      </w:r>
      <w:r>
        <w:rPr>
          <w:sz w:val="22"/>
          <w:szCs w:val="22"/>
        </w:rPr>
        <w:t>]</w:t>
      </w:r>
      <w:r w:rsidRPr="00A7764D">
        <w:rPr>
          <w:sz w:val="22"/>
          <w:szCs w:val="22"/>
        </w:rPr>
        <w:t>).</w:t>
      </w:r>
    </w:p>
    <w:p w:rsidR="001B4B4D" w:rsidRPr="00A7764D" w:rsidRDefault="001B4B4D" w:rsidP="001B4B4D">
      <w:pPr>
        <w:jc w:val="both"/>
        <w:rPr>
          <w:sz w:val="22"/>
          <w:szCs w:val="22"/>
        </w:rPr>
      </w:pPr>
      <w:r w:rsidRPr="00A7764D">
        <w:rPr>
          <w:sz w:val="22"/>
          <w:szCs w:val="22"/>
        </w:rPr>
        <w:t xml:space="preserve">These estimation leads to </w:t>
      </w:r>
      <w:r w:rsidRPr="00A7764D">
        <w:rPr>
          <w:i/>
          <w:sz w:val="22"/>
          <w:szCs w:val="22"/>
        </w:rPr>
        <w:t>P</w:t>
      </w:r>
      <w:r w:rsidRPr="00A7764D">
        <w:rPr>
          <w:i/>
          <w:sz w:val="22"/>
          <w:szCs w:val="22"/>
          <w:vertAlign w:val="subscript"/>
        </w:rPr>
        <w:t>ma</w:t>
      </w:r>
      <w:r w:rsidRPr="00A7764D">
        <w:rPr>
          <w:sz w:val="22"/>
          <w:szCs w:val="22"/>
        </w:rPr>
        <w:t xml:space="preserve"> = 1.02 × 10</w:t>
      </w:r>
      <w:r w:rsidRPr="00A7764D">
        <w:rPr>
          <w:sz w:val="22"/>
          <w:szCs w:val="22"/>
          <w:vertAlign w:val="superscript"/>
        </w:rPr>
        <w:t>5</w:t>
      </w:r>
      <w:r w:rsidRPr="00A7764D">
        <w:rPr>
          <w:sz w:val="22"/>
          <w:szCs w:val="22"/>
        </w:rPr>
        <w:t xml:space="preserve">, </w:t>
      </w:r>
      <w:r w:rsidRPr="00A7764D">
        <w:rPr>
          <w:i/>
          <w:sz w:val="22"/>
          <w:szCs w:val="22"/>
        </w:rPr>
        <w:t>P</w:t>
      </w:r>
      <w:r w:rsidRPr="00A7764D">
        <w:rPr>
          <w:i/>
          <w:sz w:val="22"/>
          <w:szCs w:val="22"/>
          <w:vertAlign w:val="subscript"/>
        </w:rPr>
        <w:t>tm</w:t>
      </w:r>
      <w:r w:rsidRPr="00A7764D">
        <w:rPr>
          <w:sz w:val="22"/>
          <w:szCs w:val="22"/>
        </w:rPr>
        <w:t xml:space="preserve"> = 28, </w:t>
      </w:r>
      <w:r w:rsidRPr="00A7764D">
        <w:rPr>
          <w:i/>
          <w:sz w:val="22"/>
          <w:szCs w:val="22"/>
        </w:rPr>
        <w:t>P</w:t>
      </w:r>
      <w:r w:rsidRPr="00A7764D">
        <w:rPr>
          <w:i/>
          <w:sz w:val="22"/>
          <w:szCs w:val="22"/>
          <w:vertAlign w:val="subscript"/>
        </w:rPr>
        <w:t>bt</w:t>
      </w:r>
      <w:r w:rsidRPr="00A7764D">
        <w:rPr>
          <w:sz w:val="22"/>
          <w:szCs w:val="22"/>
        </w:rPr>
        <w:t xml:space="preserve"> = 1, and </w:t>
      </w:r>
      <w:r w:rsidRPr="00A7764D">
        <w:rPr>
          <w:i/>
          <w:sz w:val="22"/>
          <w:szCs w:val="22"/>
        </w:rPr>
        <w:t>P</w:t>
      </w:r>
      <w:r w:rsidRPr="00A7764D">
        <w:rPr>
          <w:i/>
          <w:sz w:val="22"/>
          <w:szCs w:val="22"/>
          <w:vertAlign w:val="subscript"/>
        </w:rPr>
        <w:t>ba</w:t>
      </w:r>
      <w:r w:rsidRPr="00A7764D">
        <w:rPr>
          <w:sz w:val="22"/>
          <w:szCs w:val="22"/>
        </w:rPr>
        <w:t xml:space="preserve"> = 2.84 × 10</w:t>
      </w:r>
      <w:r w:rsidRPr="00A7764D">
        <w:rPr>
          <w:sz w:val="22"/>
          <w:szCs w:val="22"/>
          <w:vertAlign w:val="superscript"/>
        </w:rPr>
        <w:t>6</w:t>
      </w:r>
      <w:r w:rsidRPr="00A7764D">
        <w:rPr>
          <w:sz w:val="22"/>
          <w:szCs w:val="22"/>
        </w:rPr>
        <w:t>, respectively.</w:t>
      </w:r>
    </w:p>
    <w:p w:rsidR="001B4B4D" w:rsidRPr="00A7764D" w:rsidRDefault="001B4B4D" w:rsidP="001B4B4D">
      <w:pPr>
        <w:jc w:val="both"/>
        <w:rPr>
          <w:sz w:val="22"/>
          <w:szCs w:val="22"/>
        </w:rPr>
      </w:pPr>
    </w:p>
    <w:p w:rsidR="001B4B4D" w:rsidRPr="001B4B4D" w:rsidRDefault="001B4B4D" w:rsidP="001B4B4D">
      <w:pPr>
        <w:pStyle w:val="1"/>
        <w:rPr>
          <w:rFonts w:ascii="Times New Roman" w:hAnsi="Times New Roman"/>
          <w:b/>
          <w:sz w:val="22"/>
          <w:szCs w:val="22"/>
        </w:rPr>
      </w:pPr>
      <w:r w:rsidRPr="001B4B4D">
        <w:rPr>
          <w:rFonts w:ascii="Times New Roman" w:hAnsi="Times New Roman"/>
          <w:b/>
          <w:sz w:val="22"/>
          <w:szCs w:val="22"/>
        </w:rPr>
        <w:t>S2. Dispersion of exhaled cannabis vapor and passive smoking</w:t>
      </w:r>
    </w:p>
    <w:p w:rsidR="001B4B4D" w:rsidRPr="00A7764D" w:rsidRDefault="001B4B4D" w:rsidP="001B4B4D">
      <w:pPr>
        <w:jc w:val="both"/>
        <w:rPr>
          <w:i/>
          <w:sz w:val="22"/>
          <w:szCs w:val="22"/>
          <w:u w:val="single"/>
        </w:rPr>
      </w:pPr>
      <w:r w:rsidRPr="00A7764D">
        <w:rPr>
          <w:i/>
          <w:sz w:val="22"/>
          <w:szCs w:val="22"/>
          <w:u w:val="single"/>
        </w:rPr>
        <w:t>Computer simulated person and room model</w:t>
      </w:r>
    </w:p>
    <w:p w:rsidR="001B4B4D" w:rsidRPr="00A7764D" w:rsidRDefault="001B4B4D" w:rsidP="001B4B4D">
      <w:pPr>
        <w:jc w:val="both"/>
        <w:rPr>
          <w:sz w:val="22"/>
          <w:szCs w:val="22"/>
        </w:rPr>
      </w:pPr>
      <w:r w:rsidRPr="00A7764D">
        <w:rPr>
          <w:sz w:val="22"/>
          <w:szCs w:val="22"/>
        </w:rPr>
        <w:t>Computer simulated person (CSP) has been developed to reproduce the detailed shape of a human body and respirat</w:t>
      </w:r>
      <w:r>
        <w:rPr>
          <w:sz w:val="22"/>
          <w:szCs w:val="22"/>
        </w:rPr>
        <w:t>ion phenomena for CFD analysis [</w:t>
      </w:r>
      <w:r w:rsidRPr="00A7764D">
        <w:rPr>
          <w:color w:val="0070C0"/>
          <w:sz w:val="22"/>
          <w:szCs w:val="22"/>
        </w:rPr>
        <w:t>26-30</w:t>
      </w:r>
      <w:r>
        <w:rPr>
          <w:sz w:val="22"/>
          <w:szCs w:val="22"/>
        </w:rPr>
        <w:t>]</w:t>
      </w:r>
      <w:r w:rsidRPr="00A7764D">
        <w:rPr>
          <w:sz w:val="22"/>
          <w:szCs w:val="22"/>
        </w:rPr>
        <w:t>. In this transient analysis for exhaled cannabis vapor dispersion and passive smoking of the resident, we used two types of CSPs standing face to face with a distance of 1m in a simple cubic room model (3m x 3m x 3m) with a displacement ventilation system. One of the CSPs is the e-cigarette cannabis user (i.e., an active smoker), and the other is a resident (i.e., a passive smoker). The analytical domain for the exhaled cannabis vapor dispersion and passive smoking is illustrated in Fig. S3.</w:t>
      </w:r>
    </w:p>
    <w:p w:rsidR="001B4B4D" w:rsidRPr="00A7764D" w:rsidRDefault="001B4B4D" w:rsidP="001B4B4D">
      <w:pPr>
        <w:jc w:val="both"/>
        <w:rPr>
          <w:sz w:val="22"/>
          <w:szCs w:val="22"/>
        </w:rPr>
      </w:pPr>
    </w:p>
    <w:p w:rsidR="001B4B4D" w:rsidRPr="00A7764D" w:rsidRDefault="001B4B4D" w:rsidP="001B4B4D">
      <w:pPr>
        <w:jc w:val="both"/>
        <w:rPr>
          <w:i/>
          <w:sz w:val="22"/>
          <w:szCs w:val="22"/>
          <w:u w:val="single"/>
        </w:rPr>
      </w:pPr>
      <w:r w:rsidRPr="00A7764D">
        <w:rPr>
          <w:i/>
          <w:sz w:val="22"/>
          <w:szCs w:val="22"/>
          <w:u w:val="single"/>
        </w:rPr>
        <w:t>Boundary conditions for room model</w:t>
      </w:r>
    </w:p>
    <w:p w:rsidR="001B4B4D" w:rsidRPr="00A7764D" w:rsidRDefault="001B4B4D" w:rsidP="001B4B4D">
      <w:pPr>
        <w:jc w:val="both"/>
        <w:rPr>
          <w:sz w:val="22"/>
          <w:szCs w:val="22"/>
        </w:rPr>
      </w:pPr>
      <w:r w:rsidRPr="00A7764D">
        <w:rPr>
          <w:sz w:val="22"/>
          <w:szCs w:val="22"/>
        </w:rPr>
        <w:t xml:space="preserve">In the assumed ventilation system, the fresh outdoor air is entering form in a small inlet opening with a velocity of 0.2 m/s. The supply air temperature was 22 </w:t>
      </w:r>
      <w:r w:rsidRPr="00A7764D">
        <w:rPr>
          <w:rFonts w:eastAsia="ＭＳ ゴシック"/>
          <w:sz w:val="22"/>
          <w:szCs w:val="22"/>
        </w:rPr>
        <w:t>℃</w:t>
      </w:r>
      <w:r w:rsidRPr="00A7764D">
        <w:rPr>
          <w:sz w:val="22"/>
          <w:szCs w:val="22"/>
        </w:rPr>
        <w:t xml:space="preserve"> and the turbulent intensity </w:t>
      </w:r>
      <w:r w:rsidRPr="00A7764D">
        <w:rPr>
          <w:i/>
          <w:sz w:val="22"/>
          <w:szCs w:val="22"/>
        </w:rPr>
        <w:t>I</w:t>
      </w:r>
      <w:r w:rsidRPr="00A7764D">
        <w:rPr>
          <w:iCs/>
          <w:sz w:val="22"/>
          <w:szCs w:val="22"/>
        </w:rPr>
        <w:t>,</w:t>
      </w:r>
      <w:r w:rsidRPr="00A7764D">
        <w:rPr>
          <w:sz w:val="22"/>
          <w:szCs w:val="22"/>
        </w:rPr>
        <w:t xml:space="preserve"> was </w:t>
      </w:r>
      <w:r w:rsidRPr="00A7764D">
        <w:rPr>
          <w:sz w:val="22"/>
          <w:szCs w:val="22"/>
        </w:rPr>
        <w:lastRenderedPageBreak/>
        <w:t>assumed at 10 %. The ventilation rate was 0.018 m</w:t>
      </w:r>
      <w:r w:rsidRPr="00A7764D">
        <w:rPr>
          <w:sz w:val="22"/>
          <w:szCs w:val="22"/>
          <w:vertAlign w:val="superscript"/>
        </w:rPr>
        <w:t>3</w:t>
      </w:r>
      <w:r w:rsidRPr="00A7764D">
        <w:rPr>
          <w:sz w:val="22"/>
          <w:szCs w:val="22"/>
        </w:rPr>
        <w:t>/s, providing the ventilated room with a general air change rate of 0.6 h</w:t>
      </w:r>
      <w:r w:rsidRPr="00A7764D">
        <w:rPr>
          <w:sz w:val="22"/>
          <w:szCs w:val="22"/>
          <w:vertAlign w:val="superscript"/>
        </w:rPr>
        <w:t>-1</w:t>
      </w:r>
      <w:r w:rsidRPr="00A7764D">
        <w:rPr>
          <w:sz w:val="22"/>
          <w:szCs w:val="22"/>
        </w:rPr>
        <w:t xml:space="preserve">. The exhaust outlet opening was located at the ceiling level. The walls of room model are assumed adiabatic condition. </w:t>
      </w:r>
    </w:p>
    <w:p w:rsidR="001B4B4D" w:rsidRPr="00A7764D" w:rsidRDefault="001B4B4D" w:rsidP="001B4B4D">
      <w:pPr>
        <w:jc w:val="both"/>
        <w:rPr>
          <w:sz w:val="22"/>
          <w:szCs w:val="22"/>
        </w:rPr>
      </w:pPr>
    </w:p>
    <w:p w:rsidR="001B4B4D" w:rsidRPr="00A7764D" w:rsidRDefault="001B4B4D" w:rsidP="001B4B4D">
      <w:pPr>
        <w:jc w:val="both"/>
        <w:rPr>
          <w:i/>
          <w:sz w:val="22"/>
          <w:szCs w:val="22"/>
          <w:u w:val="single"/>
        </w:rPr>
      </w:pPr>
      <w:r w:rsidRPr="00A7764D">
        <w:rPr>
          <w:i/>
          <w:sz w:val="22"/>
          <w:szCs w:val="22"/>
          <w:u w:val="single"/>
        </w:rPr>
        <w:t>Inflow boundary conditions for CSPs’ breathing</w:t>
      </w:r>
    </w:p>
    <w:p w:rsidR="001B4B4D" w:rsidRPr="00A7764D" w:rsidRDefault="001B4B4D" w:rsidP="001B4B4D">
      <w:pPr>
        <w:jc w:val="both"/>
        <w:rPr>
          <w:sz w:val="22"/>
          <w:szCs w:val="22"/>
        </w:rPr>
      </w:pPr>
      <w:r w:rsidRPr="00A7764D">
        <w:rPr>
          <w:sz w:val="22"/>
          <w:szCs w:val="22"/>
        </w:rPr>
        <w:t xml:space="preserve">The e-cigarette user released the cannabis vapor into the indoor environment via exhalation. The flow boundary condition of the mouth opening was quasi-coupled with time-dependent results (velocity, turbulence, temperature, and contaminant concentrations) of inhalation exposure analysis in the respiratory tract model. In this study, the post-puff condition focused on second-hand exposure analysis. This was because the exhaled contaminants in the post-puff can be easily transported to the passive smoker due to the higher flow rate compared with short and long-puff conditions. Therefore, the post-puff condition leads to a high exposure risk and the worst case scenario for the passive smoker. On the other hand, the passive smoker inhales the exhaled cannabis vapor via nasal breathing and also absorbs it through the dermal pathway. In terms of the nasal breathing, we applied the nasal breathing cycle </w:t>
      </w:r>
      <w:r>
        <w:rPr>
          <w:sz w:val="22"/>
          <w:szCs w:val="22"/>
        </w:rPr>
        <w:t>model proposed by Gupta et al. [</w:t>
      </w:r>
      <w:r w:rsidRPr="00A7764D">
        <w:rPr>
          <w:color w:val="0070C0"/>
          <w:sz w:val="22"/>
          <w:szCs w:val="22"/>
        </w:rPr>
        <w:t>5</w:t>
      </w:r>
      <w:r>
        <w:rPr>
          <w:sz w:val="22"/>
          <w:szCs w:val="22"/>
        </w:rPr>
        <w:t>]</w:t>
      </w:r>
      <w:r w:rsidRPr="00A7764D">
        <w:rPr>
          <w:sz w:val="22"/>
          <w:szCs w:val="22"/>
        </w:rPr>
        <w:t>.</w:t>
      </w:r>
    </w:p>
    <w:p w:rsidR="001B4B4D" w:rsidRPr="00A7764D" w:rsidRDefault="001B4B4D" w:rsidP="001B4B4D">
      <w:pPr>
        <w:jc w:val="both"/>
        <w:rPr>
          <w:sz w:val="22"/>
          <w:szCs w:val="22"/>
        </w:rPr>
      </w:pPr>
    </w:p>
    <w:p w:rsidR="001B4B4D" w:rsidRPr="00A7764D" w:rsidRDefault="001B4B4D" w:rsidP="001B4B4D">
      <w:pPr>
        <w:jc w:val="both"/>
        <w:rPr>
          <w:i/>
          <w:sz w:val="22"/>
          <w:szCs w:val="22"/>
          <w:u w:val="single"/>
        </w:rPr>
      </w:pPr>
      <w:r w:rsidRPr="00A7764D">
        <w:rPr>
          <w:i/>
          <w:sz w:val="22"/>
          <w:szCs w:val="22"/>
          <w:u w:val="single"/>
        </w:rPr>
        <w:t>Wall boundary condition for CSPs’ thermos-physiological sensible heat generation</w:t>
      </w:r>
    </w:p>
    <w:p w:rsidR="001B4B4D" w:rsidRPr="00A7764D" w:rsidRDefault="001B4B4D" w:rsidP="001B4B4D">
      <w:pPr>
        <w:jc w:val="both"/>
        <w:rPr>
          <w:sz w:val="22"/>
          <w:szCs w:val="22"/>
        </w:rPr>
      </w:pPr>
      <w:r w:rsidRPr="00A7764D">
        <w:rPr>
          <w:sz w:val="22"/>
          <w:szCs w:val="22"/>
        </w:rPr>
        <w:t>To reproduce the thermo-physiological sensible heat generation from human bodies, we applied a simple algorism for skin surface temperature, so-called Fanger’s thermo-regulation</w:t>
      </w:r>
      <w:r>
        <w:rPr>
          <w:sz w:val="22"/>
          <w:szCs w:val="22"/>
        </w:rPr>
        <w:t xml:space="preserve"> model [</w:t>
      </w:r>
      <w:r w:rsidRPr="00A7764D">
        <w:rPr>
          <w:color w:val="0070C0"/>
          <w:sz w:val="22"/>
          <w:szCs w:val="22"/>
        </w:rPr>
        <w:t>31,32</w:t>
      </w:r>
      <w:r>
        <w:rPr>
          <w:sz w:val="22"/>
          <w:szCs w:val="22"/>
        </w:rPr>
        <w:t>]</w:t>
      </w:r>
      <w:r w:rsidRPr="00A7764D">
        <w:rPr>
          <w:sz w:val="22"/>
          <w:szCs w:val="22"/>
        </w:rPr>
        <w:t>. Assuming that the flow patterns surrounding to CSPs are steady-state, the flow patterns and temperature distribution under steady-state condition are used as the initial condition for the analysis of exhaled cannabis dispersion and passive smoking (see Fig. S3).</w:t>
      </w:r>
    </w:p>
    <w:p w:rsidR="001B4B4D" w:rsidRPr="00A7764D" w:rsidRDefault="001B4B4D" w:rsidP="001B4B4D">
      <w:pPr>
        <w:jc w:val="both"/>
        <w:rPr>
          <w:sz w:val="22"/>
          <w:szCs w:val="22"/>
        </w:rPr>
      </w:pPr>
    </w:p>
    <w:p w:rsidR="001B4B4D" w:rsidRPr="00A7764D" w:rsidRDefault="001B4B4D" w:rsidP="001B4B4D">
      <w:pPr>
        <w:jc w:val="both"/>
        <w:rPr>
          <w:i/>
          <w:sz w:val="22"/>
          <w:szCs w:val="22"/>
          <w:u w:val="single"/>
        </w:rPr>
      </w:pPr>
      <w:r w:rsidRPr="00A7764D">
        <w:rPr>
          <w:i/>
          <w:sz w:val="22"/>
          <w:szCs w:val="22"/>
          <w:u w:val="single"/>
        </w:rPr>
        <w:t>Wall boundary condition for dermal exposure to passive smoker</w:t>
      </w:r>
    </w:p>
    <w:p w:rsidR="001B4B4D" w:rsidRPr="00A7764D" w:rsidRDefault="001B4B4D" w:rsidP="001B4B4D">
      <w:pPr>
        <w:jc w:val="both"/>
        <w:rPr>
          <w:sz w:val="22"/>
          <w:szCs w:val="22"/>
        </w:rPr>
      </w:pPr>
      <w:r w:rsidRPr="00A7764D">
        <w:rPr>
          <w:sz w:val="22"/>
          <w:szCs w:val="22"/>
        </w:rPr>
        <w:t>The dermal absorption rate of THC is determined by simultaneously solving the system of one-dimensional transient diffusion equations illustrated in Fig. S4. This system is based on the PBPK mod</w:t>
      </w:r>
      <w:r>
        <w:rPr>
          <w:sz w:val="22"/>
          <w:szCs w:val="22"/>
        </w:rPr>
        <w:t>el proposed by Morrison et al. [</w:t>
      </w:r>
      <w:r w:rsidRPr="00A7764D">
        <w:rPr>
          <w:color w:val="0070C0"/>
          <w:sz w:val="22"/>
          <w:szCs w:val="22"/>
        </w:rPr>
        <w:t>33</w:t>
      </w:r>
      <w:r>
        <w:rPr>
          <w:sz w:val="22"/>
          <w:szCs w:val="22"/>
        </w:rPr>
        <w:t>]</w:t>
      </w:r>
      <w:r w:rsidRPr="00A7764D">
        <w:rPr>
          <w:sz w:val="22"/>
          <w:szCs w:val="22"/>
        </w:rPr>
        <w:t>.</w:t>
      </w:r>
    </w:p>
    <w:p w:rsidR="001B4B4D" w:rsidRPr="00A7764D" w:rsidRDefault="001B4B4D" w:rsidP="001B4B4D">
      <w:pPr>
        <w:jc w:val="both"/>
        <w:rPr>
          <w:sz w:val="22"/>
          <w:szCs w:val="22"/>
        </w:rPr>
      </w:pPr>
      <w:r w:rsidRPr="00A7764D">
        <w:rPr>
          <w:i/>
          <w:sz w:val="22"/>
          <w:szCs w:val="22"/>
        </w:rPr>
        <w:t>C</w:t>
      </w:r>
      <w:r w:rsidRPr="00A7764D">
        <w:rPr>
          <w:i/>
          <w:sz w:val="22"/>
          <w:szCs w:val="22"/>
          <w:vertAlign w:val="subscript"/>
        </w:rPr>
        <w:t>SSL</w:t>
      </w:r>
      <w:r w:rsidRPr="00A7764D">
        <w:rPr>
          <w:sz w:val="22"/>
          <w:szCs w:val="22"/>
        </w:rPr>
        <w:t xml:space="preserve"> and </w:t>
      </w:r>
      <w:r w:rsidRPr="00A7764D">
        <w:rPr>
          <w:i/>
          <w:sz w:val="22"/>
          <w:szCs w:val="22"/>
        </w:rPr>
        <w:t>C</w:t>
      </w:r>
      <w:r w:rsidRPr="00A7764D">
        <w:rPr>
          <w:i/>
          <w:sz w:val="22"/>
          <w:szCs w:val="22"/>
          <w:vertAlign w:val="subscript"/>
        </w:rPr>
        <w:t>SC</w:t>
      </w:r>
      <w:r w:rsidRPr="00A7764D">
        <w:rPr>
          <w:sz w:val="22"/>
          <w:szCs w:val="22"/>
        </w:rPr>
        <w:t xml:space="preserve"> are the THC concentrations in the skin surface lipid (SSL) and stratum corneum (SC) with unit of μg/m</w:t>
      </w:r>
      <w:r w:rsidRPr="00A7764D">
        <w:rPr>
          <w:sz w:val="22"/>
          <w:szCs w:val="22"/>
          <w:vertAlign w:val="superscript"/>
        </w:rPr>
        <w:t>3</w:t>
      </w:r>
      <w:r w:rsidRPr="00A7764D">
        <w:rPr>
          <w:sz w:val="22"/>
          <w:szCs w:val="22"/>
        </w:rPr>
        <w:t xml:space="preserve">, respectively. </w:t>
      </w:r>
      <w:r w:rsidRPr="00A7764D">
        <w:rPr>
          <w:i/>
          <w:sz w:val="22"/>
          <w:szCs w:val="22"/>
        </w:rPr>
        <w:t>D</w:t>
      </w:r>
      <w:r w:rsidRPr="00A7764D">
        <w:rPr>
          <w:i/>
          <w:sz w:val="22"/>
          <w:szCs w:val="22"/>
          <w:vertAlign w:val="subscript"/>
        </w:rPr>
        <w:t>SSL</w:t>
      </w:r>
      <w:r w:rsidRPr="00A7764D">
        <w:rPr>
          <w:sz w:val="22"/>
          <w:szCs w:val="22"/>
        </w:rPr>
        <w:t xml:space="preserve"> and </w:t>
      </w:r>
      <w:r w:rsidRPr="00A7764D">
        <w:rPr>
          <w:i/>
          <w:sz w:val="22"/>
          <w:szCs w:val="22"/>
        </w:rPr>
        <w:t>D</w:t>
      </w:r>
      <w:r w:rsidRPr="00A7764D">
        <w:rPr>
          <w:i/>
          <w:sz w:val="22"/>
          <w:szCs w:val="22"/>
          <w:vertAlign w:val="subscript"/>
        </w:rPr>
        <w:t>SC</w:t>
      </w:r>
      <w:r w:rsidRPr="00A7764D">
        <w:rPr>
          <w:sz w:val="22"/>
          <w:szCs w:val="22"/>
        </w:rPr>
        <w:t xml:space="preserve"> are diffusion coefficients in the SSL and SC with unit of m</w:t>
      </w:r>
      <w:r w:rsidRPr="00A7764D">
        <w:rPr>
          <w:sz w:val="22"/>
          <w:szCs w:val="22"/>
          <w:vertAlign w:val="superscript"/>
        </w:rPr>
        <w:t>2</w:t>
      </w:r>
      <w:r w:rsidRPr="00A7764D">
        <w:rPr>
          <w:sz w:val="22"/>
          <w:szCs w:val="22"/>
        </w:rPr>
        <w:t xml:space="preserve">/s, respectively. </w:t>
      </w:r>
      <w:r w:rsidRPr="00A7764D">
        <w:rPr>
          <w:i/>
          <w:sz w:val="22"/>
          <w:szCs w:val="22"/>
        </w:rPr>
        <w:t>H</w:t>
      </w:r>
      <w:r w:rsidRPr="00A7764D">
        <w:rPr>
          <w:i/>
          <w:sz w:val="22"/>
          <w:szCs w:val="22"/>
          <w:vertAlign w:val="subscript"/>
        </w:rPr>
        <w:t>SSL</w:t>
      </w:r>
      <w:r w:rsidRPr="00A7764D">
        <w:rPr>
          <w:sz w:val="22"/>
          <w:szCs w:val="22"/>
        </w:rPr>
        <w:t xml:space="preserve"> and </w:t>
      </w:r>
      <w:r w:rsidRPr="00A7764D">
        <w:rPr>
          <w:i/>
          <w:sz w:val="22"/>
          <w:szCs w:val="22"/>
        </w:rPr>
        <w:t>H</w:t>
      </w:r>
      <w:r w:rsidRPr="00A7764D">
        <w:rPr>
          <w:i/>
          <w:sz w:val="22"/>
          <w:szCs w:val="22"/>
          <w:vertAlign w:val="subscript"/>
        </w:rPr>
        <w:t>SC</w:t>
      </w:r>
      <w:r w:rsidRPr="00A7764D">
        <w:rPr>
          <w:sz w:val="22"/>
          <w:szCs w:val="22"/>
        </w:rPr>
        <w:t xml:space="preserve"> are the thickness of SSL and SC with unit of m, respectively. The skin tissue initial concentrations were assumed as zero. The local equilibrium was assumed at the air-SSL and SSL-SC interfaces, using the partition coefficient. The flux was conserved at each interface. Here, </w:t>
      </w:r>
      <w:r w:rsidRPr="00A7764D">
        <w:rPr>
          <w:i/>
          <w:sz w:val="22"/>
          <w:szCs w:val="22"/>
        </w:rPr>
        <w:t>P</w:t>
      </w:r>
      <w:r w:rsidRPr="00A7764D">
        <w:rPr>
          <w:i/>
          <w:sz w:val="22"/>
          <w:szCs w:val="22"/>
          <w:vertAlign w:val="subscript"/>
        </w:rPr>
        <w:t>SSL:a</w:t>
      </w:r>
      <w:r w:rsidRPr="00A7764D">
        <w:rPr>
          <w:sz w:val="22"/>
          <w:szCs w:val="22"/>
        </w:rPr>
        <w:t xml:space="preserve"> and </w:t>
      </w:r>
      <w:r w:rsidRPr="00A7764D">
        <w:rPr>
          <w:i/>
          <w:sz w:val="22"/>
          <w:szCs w:val="22"/>
        </w:rPr>
        <w:t>P</w:t>
      </w:r>
      <w:r w:rsidRPr="00A7764D">
        <w:rPr>
          <w:i/>
          <w:sz w:val="22"/>
          <w:szCs w:val="22"/>
          <w:vertAlign w:val="subscript"/>
        </w:rPr>
        <w:t>SC:SSL</w:t>
      </w:r>
      <w:r w:rsidRPr="00A7764D">
        <w:rPr>
          <w:sz w:val="22"/>
          <w:szCs w:val="22"/>
        </w:rPr>
        <w:t xml:space="preserve"> are the lipid-air partition and SC-lipid partition coefficients, respectively. </w:t>
      </w:r>
    </w:p>
    <w:p w:rsidR="001B4B4D" w:rsidRPr="00A7764D" w:rsidRDefault="001B4B4D" w:rsidP="001B4B4D">
      <w:pPr>
        <w:jc w:val="both"/>
        <w:rPr>
          <w:sz w:val="22"/>
          <w:szCs w:val="22"/>
        </w:rPr>
      </w:pPr>
      <w:r w:rsidRPr="00A7764D">
        <w:rPr>
          <w:sz w:val="22"/>
          <w:szCs w:val="22"/>
        </w:rPr>
        <w:t>To analyze the absorption fluxes with numerical stability, we applied the similar Dirichlet boundary condition expressed as equations (S-4) and (S-5) to the skin surface of passive smoker.</w:t>
      </w:r>
    </w:p>
    <w:p w:rsidR="001B4B4D" w:rsidRPr="00A7764D" w:rsidRDefault="001B4B4D" w:rsidP="001B4B4D">
      <w:pPr>
        <w:jc w:val="both"/>
        <w:rPr>
          <w:sz w:val="22"/>
          <w:szCs w:val="22"/>
          <w:u w:val="single"/>
        </w:rPr>
      </w:pPr>
    </w:p>
    <w:p w:rsidR="001B4B4D" w:rsidRPr="00A7764D" w:rsidRDefault="001B4B4D" w:rsidP="001B4B4D">
      <w:pPr>
        <w:jc w:val="both"/>
        <w:rPr>
          <w:i/>
          <w:sz w:val="22"/>
          <w:szCs w:val="22"/>
          <w:u w:val="single"/>
        </w:rPr>
      </w:pPr>
      <w:r w:rsidRPr="00A7764D">
        <w:rPr>
          <w:i/>
          <w:sz w:val="22"/>
          <w:szCs w:val="22"/>
          <w:u w:val="single"/>
        </w:rPr>
        <w:t>Estimation of physical properties of THC for dermal exposure analysis</w:t>
      </w:r>
    </w:p>
    <w:p w:rsidR="001B4B4D" w:rsidRPr="00A7764D" w:rsidRDefault="001B4B4D" w:rsidP="001B4B4D">
      <w:pPr>
        <w:jc w:val="both"/>
        <w:rPr>
          <w:sz w:val="22"/>
          <w:szCs w:val="22"/>
        </w:rPr>
      </w:pPr>
      <w:r w:rsidRPr="00A7764D">
        <w:rPr>
          <w:sz w:val="22"/>
          <w:szCs w:val="22"/>
        </w:rPr>
        <w:t>The diffusivity of THC in the SSL and SC (</w:t>
      </w:r>
      <w:r w:rsidRPr="00A7764D">
        <w:rPr>
          <w:i/>
          <w:sz w:val="22"/>
          <w:szCs w:val="22"/>
        </w:rPr>
        <w:t>D</w:t>
      </w:r>
      <w:r w:rsidRPr="00A7764D">
        <w:rPr>
          <w:i/>
          <w:sz w:val="22"/>
          <w:szCs w:val="22"/>
          <w:vertAlign w:val="subscript"/>
        </w:rPr>
        <w:t>lipid</w:t>
      </w:r>
      <w:r w:rsidRPr="00A7764D">
        <w:rPr>
          <w:sz w:val="22"/>
          <w:szCs w:val="22"/>
        </w:rPr>
        <w:t xml:space="preserve">, </w:t>
      </w:r>
      <w:r w:rsidRPr="00A7764D">
        <w:rPr>
          <w:i/>
          <w:sz w:val="22"/>
          <w:szCs w:val="22"/>
        </w:rPr>
        <w:t>D</w:t>
      </w:r>
      <w:r w:rsidRPr="00A7764D">
        <w:rPr>
          <w:i/>
          <w:sz w:val="22"/>
          <w:szCs w:val="22"/>
          <w:vertAlign w:val="subscript"/>
        </w:rPr>
        <w:t>SC</w:t>
      </w:r>
      <w:r w:rsidRPr="00A7764D">
        <w:rPr>
          <w:sz w:val="22"/>
          <w:szCs w:val="22"/>
        </w:rPr>
        <w:t>) and the partition coefficient in air-SSL interface and SSL-SC interface (</w:t>
      </w:r>
      <w:r w:rsidRPr="00A7764D">
        <w:rPr>
          <w:i/>
          <w:sz w:val="22"/>
          <w:szCs w:val="22"/>
        </w:rPr>
        <w:t>P</w:t>
      </w:r>
      <w:r w:rsidRPr="00A7764D">
        <w:rPr>
          <w:i/>
          <w:sz w:val="22"/>
          <w:szCs w:val="22"/>
          <w:vertAlign w:val="subscript"/>
        </w:rPr>
        <w:t>SSL:a</w:t>
      </w:r>
      <w:r w:rsidRPr="00A7764D">
        <w:rPr>
          <w:sz w:val="22"/>
          <w:szCs w:val="22"/>
        </w:rPr>
        <w:t xml:space="preserve">, </w:t>
      </w:r>
      <w:r w:rsidRPr="00A7764D">
        <w:rPr>
          <w:i/>
          <w:sz w:val="22"/>
          <w:szCs w:val="22"/>
        </w:rPr>
        <w:t>P</w:t>
      </w:r>
      <w:r w:rsidRPr="00A7764D">
        <w:rPr>
          <w:i/>
          <w:sz w:val="22"/>
          <w:szCs w:val="22"/>
          <w:vertAlign w:val="subscript"/>
        </w:rPr>
        <w:t>SC:SSL</w:t>
      </w:r>
      <w:r w:rsidRPr="00A7764D">
        <w:rPr>
          <w:sz w:val="22"/>
          <w:szCs w:val="22"/>
        </w:rPr>
        <w:t xml:space="preserve">) are estimated based on several assumptions. In the SSL, the diffusion coefficient was related to the solute radius </w:t>
      </w:r>
      <w:r>
        <w:rPr>
          <w:sz w:val="22"/>
          <w:szCs w:val="22"/>
        </w:rPr>
        <w:t>as described in the literature [</w:t>
      </w:r>
      <w:r w:rsidRPr="00A7764D">
        <w:rPr>
          <w:color w:val="0070C0"/>
          <w:sz w:val="22"/>
          <w:szCs w:val="22"/>
        </w:rPr>
        <w:t>34,35</w:t>
      </w:r>
      <w:r>
        <w:rPr>
          <w:sz w:val="22"/>
          <w:szCs w:val="22"/>
        </w:rPr>
        <w:t>]</w:t>
      </w:r>
      <w:r w:rsidRPr="00A7764D">
        <w:rPr>
          <w:sz w:val="22"/>
          <w:szCs w:val="22"/>
        </w:rPr>
        <w:t>:</w:t>
      </w:r>
    </w:p>
    <w:p w:rsidR="001B4B4D" w:rsidRPr="00A7764D" w:rsidRDefault="001B4B4D" w:rsidP="001B4B4D">
      <w:pPr>
        <w:ind w:firstLine="840"/>
        <w:jc w:val="both"/>
        <w:rPr>
          <w:sz w:val="22"/>
          <w:szCs w:val="22"/>
        </w:rPr>
      </w:pPr>
      <w:r w:rsidRPr="00A7764D">
        <w:rPr>
          <w:position w:val="-30"/>
          <w:sz w:val="22"/>
          <w:szCs w:val="22"/>
        </w:rPr>
        <w:object w:dxaOrig="3660" w:dyaOrig="680">
          <v:shape id="_x0000_i1038" type="#_x0000_t75" style="width:220.5pt;height:42pt" o:ole="">
            <v:imagedata r:id="rId34" o:title=""/>
          </v:shape>
          <o:OLEObject Type="Embed" ProgID="Equation.DSMT4" ShapeID="_x0000_i1038" DrawAspect="Content" ObjectID="_1678535414" r:id="rId35"/>
        </w:object>
      </w:r>
      <w:r>
        <w:rPr>
          <w:sz w:val="22"/>
          <w:szCs w:val="22"/>
        </w:rPr>
        <w:t xml:space="preserve"> </w:t>
      </w:r>
      <w:r>
        <w:rPr>
          <w:sz w:val="22"/>
          <w:szCs w:val="22"/>
        </w:rPr>
        <w:tab/>
      </w:r>
      <w:r>
        <w:rPr>
          <w:sz w:val="22"/>
          <w:szCs w:val="22"/>
        </w:rPr>
        <w:tab/>
      </w:r>
      <w:r>
        <w:rPr>
          <w:sz w:val="22"/>
          <w:szCs w:val="22"/>
        </w:rPr>
        <w:tab/>
        <w:t>(S-11</w:t>
      </w:r>
      <w:r w:rsidRPr="00A7764D">
        <w:rPr>
          <w:sz w:val="22"/>
          <w:szCs w:val="22"/>
        </w:rPr>
        <w:t>)</w:t>
      </w:r>
    </w:p>
    <w:p w:rsidR="001B4B4D" w:rsidRPr="00A7764D" w:rsidRDefault="001B4B4D" w:rsidP="001B4B4D">
      <w:pPr>
        <w:jc w:val="both"/>
        <w:rPr>
          <w:sz w:val="22"/>
          <w:szCs w:val="22"/>
        </w:rPr>
      </w:pPr>
      <w:r w:rsidRPr="00A7764D">
        <w:rPr>
          <w:sz w:val="22"/>
          <w:szCs w:val="22"/>
        </w:rPr>
        <w:t xml:space="preserve">The effective diffusion coefficient in the SC was determined assuming that the corneocytes were impermeable and using the theoretical equation described by Kushner </w:t>
      </w:r>
      <w:r w:rsidRPr="00A7764D">
        <w:rPr>
          <w:i/>
          <w:iCs/>
          <w:sz w:val="22"/>
          <w:szCs w:val="22"/>
        </w:rPr>
        <w:t>et al</w:t>
      </w:r>
      <w:r>
        <w:rPr>
          <w:iCs/>
          <w:sz w:val="22"/>
          <w:szCs w:val="22"/>
        </w:rPr>
        <w:t xml:space="preserve"> [</w:t>
      </w:r>
      <w:r w:rsidRPr="00A7764D">
        <w:rPr>
          <w:iCs/>
          <w:color w:val="0070C0"/>
          <w:sz w:val="22"/>
          <w:szCs w:val="22"/>
        </w:rPr>
        <w:t>36</w:t>
      </w:r>
      <w:r>
        <w:rPr>
          <w:iCs/>
          <w:sz w:val="22"/>
          <w:szCs w:val="22"/>
        </w:rPr>
        <w:t>]</w:t>
      </w:r>
      <w:r w:rsidRPr="00A7764D">
        <w:rPr>
          <w:i/>
          <w:iCs/>
          <w:sz w:val="22"/>
          <w:szCs w:val="22"/>
        </w:rPr>
        <w:t>.</w:t>
      </w:r>
      <w:r w:rsidRPr="00A7764D">
        <w:rPr>
          <w:sz w:val="22"/>
          <w:szCs w:val="22"/>
        </w:rPr>
        <w:t>:</w:t>
      </w:r>
    </w:p>
    <w:p w:rsidR="001B4B4D" w:rsidRPr="00A7764D" w:rsidRDefault="001B4B4D" w:rsidP="001B4B4D">
      <w:pPr>
        <w:ind w:firstLine="840"/>
        <w:jc w:val="both"/>
        <w:rPr>
          <w:sz w:val="22"/>
          <w:szCs w:val="22"/>
        </w:rPr>
      </w:pPr>
      <w:r w:rsidRPr="00A7764D">
        <w:rPr>
          <w:position w:val="-30"/>
          <w:sz w:val="22"/>
          <w:szCs w:val="22"/>
        </w:rPr>
        <w:object w:dxaOrig="1380" w:dyaOrig="680">
          <v:shape id="_x0000_i1039" type="#_x0000_t75" style="width:70.5pt;height:36.75pt" o:ole="">
            <v:imagedata r:id="rId36" o:title=""/>
          </v:shape>
          <o:OLEObject Type="Embed" ProgID="Equation.DSMT4" ShapeID="_x0000_i1039" DrawAspect="Content" ObjectID="_1678535415" r:id="rId37"/>
        </w:objec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(S-12</w:t>
      </w:r>
      <w:r w:rsidRPr="00A7764D">
        <w:rPr>
          <w:sz w:val="22"/>
          <w:szCs w:val="22"/>
        </w:rPr>
        <w:t>)</w:t>
      </w:r>
    </w:p>
    <w:p w:rsidR="001B4B4D" w:rsidRPr="00A7764D" w:rsidRDefault="001B4B4D" w:rsidP="001B4B4D">
      <w:pPr>
        <w:jc w:val="both"/>
        <w:rPr>
          <w:sz w:val="22"/>
          <w:szCs w:val="22"/>
        </w:rPr>
      </w:pPr>
      <w:r w:rsidRPr="00A7764D">
        <w:rPr>
          <w:sz w:val="22"/>
          <w:szCs w:val="22"/>
        </w:rPr>
        <w:t xml:space="preserve">where </w:t>
      </w:r>
      <w:r w:rsidRPr="00A7764D">
        <w:rPr>
          <w:i/>
          <w:sz w:val="22"/>
          <w:szCs w:val="22"/>
        </w:rPr>
        <w:t>τ</w:t>
      </w:r>
      <w:r w:rsidRPr="00A7764D">
        <w:rPr>
          <w:i/>
          <w:sz w:val="22"/>
          <w:szCs w:val="22"/>
          <w:vertAlign w:val="subscript"/>
        </w:rPr>
        <w:t>flux</w:t>
      </w:r>
      <w:r w:rsidRPr="00A7764D">
        <w:rPr>
          <w:sz w:val="22"/>
          <w:szCs w:val="22"/>
        </w:rPr>
        <w:t xml:space="preserve"> and </w:t>
      </w:r>
      <w:r w:rsidRPr="00A7764D">
        <w:rPr>
          <w:i/>
          <w:sz w:val="22"/>
          <w:szCs w:val="22"/>
        </w:rPr>
        <w:t>τ</w:t>
      </w:r>
      <w:r w:rsidRPr="00A7764D">
        <w:rPr>
          <w:i/>
          <w:sz w:val="22"/>
          <w:szCs w:val="22"/>
          <w:vertAlign w:val="subscript"/>
        </w:rPr>
        <w:t>volume</w:t>
      </w:r>
      <w:r w:rsidRPr="00A7764D">
        <w:rPr>
          <w:sz w:val="22"/>
          <w:szCs w:val="22"/>
        </w:rPr>
        <w:t xml:space="preserve"> are tortuosity factors to account for parallel and branched transport or active in lipid region. </w:t>
      </w:r>
      <w:r w:rsidRPr="00A7764D">
        <w:rPr>
          <w:i/>
          <w:sz w:val="22"/>
          <w:szCs w:val="22"/>
        </w:rPr>
        <w:t>τ</w:t>
      </w:r>
      <w:r w:rsidRPr="00A7764D">
        <w:rPr>
          <w:i/>
          <w:sz w:val="22"/>
          <w:szCs w:val="22"/>
          <w:vertAlign w:val="subscript"/>
        </w:rPr>
        <w:t>flux</w:t>
      </w:r>
      <w:r w:rsidRPr="00A7764D">
        <w:rPr>
          <w:sz w:val="22"/>
          <w:szCs w:val="22"/>
        </w:rPr>
        <w:t xml:space="preserve"> and </w:t>
      </w:r>
      <w:r w:rsidRPr="00A7764D">
        <w:rPr>
          <w:i/>
          <w:sz w:val="22"/>
          <w:szCs w:val="22"/>
        </w:rPr>
        <w:t>τ</w:t>
      </w:r>
      <w:r w:rsidRPr="00A7764D">
        <w:rPr>
          <w:i/>
          <w:sz w:val="22"/>
          <w:szCs w:val="22"/>
          <w:vertAlign w:val="subscript"/>
        </w:rPr>
        <w:t>volume</w:t>
      </w:r>
      <w:r w:rsidRPr="00A7764D">
        <w:rPr>
          <w:sz w:val="22"/>
          <w:szCs w:val="22"/>
        </w:rPr>
        <w:t xml:space="preserve"> were calculated from the geometric parameters of SC:</w:t>
      </w:r>
    </w:p>
    <w:p w:rsidR="001B4B4D" w:rsidRPr="00A7764D" w:rsidRDefault="001B4B4D" w:rsidP="001B4B4D">
      <w:pPr>
        <w:ind w:firstLine="840"/>
        <w:jc w:val="both"/>
        <w:rPr>
          <w:sz w:val="22"/>
          <w:szCs w:val="22"/>
        </w:rPr>
      </w:pPr>
      <w:r w:rsidRPr="00A7764D">
        <w:rPr>
          <w:position w:val="-26"/>
          <w:sz w:val="22"/>
          <w:szCs w:val="22"/>
        </w:rPr>
        <w:object w:dxaOrig="2860" w:dyaOrig="600">
          <v:shape id="_x0000_i1040" type="#_x0000_t75" style="width:2in;height:28.5pt" o:ole="">
            <v:imagedata r:id="rId38" o:title=""/>
          </v:shape>
          <o:OLEObject Type="Embed" ProgID="Equation.DSMT4" ShapeID="_x0000_i1040" DrawAspect="Content" ObjectID="_1678535416" r:id="rId39"/>
        </w:object>
      </w:r>
      <w:r>
        <w:rPr>
          <w:sz w:val="22"/>
          <w:szCs w:val="22"/>
        </w:rPr>
        <w:tab/>
      </w:r>
      <w:r>
        <w:rPr>
          <w:sz w:val="22"/>
          <w:szCs w:val="22"/>
        </w:rPr>
        <w:tab/>
      </w:r>
      <w:r>
        <w:rPr>
          <w:sz w:val="22"/>
          <w:szCs w:val="22"/>
        </w:rPr>
        <w:tab/>
      </w:r>
      <w:r>
        <w:rPr>
          <w:sz w:val="22"/>
          <w:szCs w:val="22"/>
        </w:rPr>
        <w:tab/>
      </w:r>
      <w:r>
        <w:rPr>
          <w:sz w:val="22"/>
          <w:szCs w:val="22"/>
        </w:rPr>
        <w:tab/>
        <w:t>(S-13</w:t>
      </w:r>
      <w:r w:rsidRPr="00A7764D">
        <w:rPr>
          <w:sz w:val="22"/>
          <w:szCs w:val="22"/>
        </w:rPr>
        <w:t>)</w:t>
      </w:r>
    </w:p>
    <w:p w:rsidR="001B4B4D" w:rsidRPr="00A7764D" w:rsidRDefault="001B4B4D" w:rsidP="001B4B4D">
      <w:pPr>
        <w:ind w:firstLine="840"/>
        <w:jc w:val="both"/>
        <w:rPr>
          <w:sz w:val="22"/>
          <w:szCs w:val="22"/>
        </w:rPr>
      </w:pPr>
      <w:r w:rsidRPr="00A7764D">
        <w:rPr>
          <w:position w:val="-26"/>
          <w:sz w:val="22"/>
          <w:szCs w:val="22"/>
        </w:rPr>
        <w:object w:dxaOrig="3440" w:dyaOrig="880">
          <v:shape id="_x0000_i1041" type="#_x0000_t75" style="width:172.5pt;height:44.25pt" o:ole="">
            <v:imagedata r:id="rId40" o:title=""/>
          </v:shape>
          <o:OLEObject Type="Embed" ProgID="Equation.DSMT4" ShapeID="_x0000_i1041" DrawAspect="Content" ObjectID="_1678535417" r:id="rId41"/>
        </w:object>
      </w:r>
      <w:r>
        <w:rPr>
          <w:sz w:val="22"/>
          <w:szCs w:val="22"/>
        </w:rPr>
        <w:t>,</w:t>
      </w:r>
      <w:r>
        <w:rPr>
          <w:sz w:val="22"/>
          <w:szCs w:val="22"/>
        </w:rPr>
        <w:tab/>
      </w:r>
      <w:r>
        <w:rPr>
          <w:sz w:val="22"/>
          <w:szCs w:val="22"/>
        </w:rPr>
        <w:tab/>
      </w:r>
      <w:r>
        <w:rPr>
          <w:sz w:val="22"/>
          <w:szCs w:val="22"/>
        </w:rPr>
        <w:tab/>
      </w:r>
      <w:r>
        <w:rPr>
          <w:sz w:val="22"/>
          <w:szCs w:val="22"/>
        </w:rPr>
        <w:tab/>
        <w:t>(S-14</w:t>
      </w:r>
      <w:r w:rsidRPr="00A7764D">
        <w:rPr>
          <w:sz w:val="22"/>
          <w:szCs w:val="22"/>
        </w:rPr>
        <w:t>)</w:t>
      </w:r>
    </w:p>
    <w:p w:rsidR="001B4B4D" w:rsidRPr="00A7764D" w:rsidRDefault="001B4B4D" w:rsidP="001B4B4D">
      <w:pPr>
        <w:jc w:val="both"/>
        <w:rPr>
          <w:rFonts w:eastAsia="ＭＳ Ｐゴシック"/>
          <w:color w:val="000000"/>
          <w:sz w:val="22"/>
          <w:szCs w:val="22"/>
        </w:rPr>
      </w:pPr>
      <w:r w:rsidRPr="00A7764D">
        <w:rPr>
          <w:sz w:val="22"/>
          <w:szCs w:val="22"/>
        </w:rPr>
        <w:t xml:space="preserve">where </w:t>
      </w:r>
      <w:r w:rsidRPr="00A7764D">
        <w:rPr>
          <w:i/>
          <w:sz w:val="22"/>
          <w:szCs w:val="22"/>
        </w:rPr>
        <w:t>N</w:t>
      </w:r>
      <w:r w:rsidRPr="00A7764D">
        <w:rPr>
          <w:sz w:val="22"/>
          <w:szCs w:val="22"/>
        </w:rPr>
        <w:t xml:space="preserve">=12 is the number of corneocyte layers; </w:t>
      </w:r>
      <w:r w:rsidRPr="00A7764D">
        <w:rPr>
          <w:i/>
          <w:sz w:val="22"/>
          <w:szCs w:val="22"/>
        </w:rPr>
        <w:t>h</w:t>
      </w:r>
      <w:r w:rsidRPr="00A7764D">
        <w:rPr>
          <w:sz w:val="22"/>
          <w:szCs w:val="22"/>
        </w:rPr>
        <w:t xml:space="preserve">=0.88 (μm) is the thickness of the corneocyte; </w:t>
      </w:r>
      <w:r w:rsidRPr="00A7764D">
        <w:rPr>
          <w:i/>
          <w:sz w:val="22"/>
          <w:szCs w:val="22"/>
        </w:rPr>
        <w:t>g</w:t>
      </w:r>
      <w:r w:rsidRPr="00A7764D">
        <w:rPr>
          <w:sz w:val="22"/>
          <w:szCs w:val="22"/>
        </w:rPr>
        <w:t xml:space="preserve">=0.075 (μm) is the width of the lipid channel; </w:t>
      </w:r>
      <w:r w:rsidRPr="00A7764D">
        <w:rPr>
          <w:i/>
          <w:sz w:val="22"/>
          <w:szCs w:val="22"/>
        </w:rPr>
        <w:t>ω</w:t>
      </w:r>
      <w:r w:rsidRPr="00A7764D">
        <w:rPr>
          <w:sz w:val="22"/>
          <w:szCs w:val="22"/>
        </w:rPr>
        <w:t xml:space="preserve">=8 is the offset ratio; and </w:t>
      </w:r>
      <w:r w:rsidRPr="00A7764D">
        <w:rPr>
          <w:i/>
          <w:sz w:val="22"/>
          <w:szCs w:val="22"/>
        </w:rPr>
        <w:t>d</w:t>
      </w:r>
      <w:r w:rsidRPr="00A7764D">
        <w:rPr>
          <w:sz w:val="22"/>
          <w:szCs w:val="22"/>
        </w:rPr>
        <w:t xml:space="preserve">=40 (μm) is corneocyte width. These estimation leads to </w:t>
      </w:r>
      <w:r w:rsidRPr="00A7764D">
        <w:rPr>
          <w:i/>
          <w:sz w:val="22"/>
          <w:szCs w:val="22"/>
        </w:rPr>
        <w:t>D</w:t>
      </w:r>
      <w:r w:rsidRPr="00A7764D">
        <w:rPr>
          <w:i/>
          <w:sz w:val="22"/>
          <w:szCs w:val="22"/>
          <w:vertAlign w:val="subscript"/>
        </w:rPr>
        <w:t>lip</w:t>
      </w:r>
      <w:r w:rsidRPr="00A7764D">
        <w:rPr>
          <w:sz w:val="22"/>
          <w:szCs w:val="22"/>
        </w:rPr>
        <w:t xml:space="preserve"> = 9.28 × 10</w:t>
      </w:r>
      <w:r w:rsidRPr="00A7764D">
        <w:rPr>
          <w:sz w:val="22"/>
          <w:szCs w:val="22"/>
          <w:vertAlign w:val="superscript"/>
        </w:rPr>
        <w:t>-13</w:t>
      </w:r>
      <w:r w:rsidRPr="00A7764D">
        <w:rPr>
          <w:sz w:val="22"/>
          <w:szCs w:val="22"/>
        </w:rPr>
        <w:t xml:space="preserve"> cm</w:t>
      </w:r>
      <w:r w:rsidRPr="00A7764D">
        <w:rPr>
          <w:sz w:val="22"/>
          <w:szCs w:val="22"/>
          <w:vertAlign w:val="superscript"/>
        </w:rPr>
        <w:t>2</w:t>
      </w:r>
      <w:r w:rsidRPr="00A7764D">
        <w:rPr>
          <w:sz w:val="22"/>
          <w:szCs w:val="22"/>
        </w:rPr>
        <w:t xml:space="preserve">/s, </w:t>
      </w:r>
      <w:r w:rsidRPr="00A7764D">
        <w:rPr>
          <w:i/>
          <w:sz w:val="22"/>
          <w:szCs w:val="22"/>
        </w:rPr>
        <w:t>D</w:t>
      </w:r>
      <w:r w:rsidRPr="00A7764D">
        <w:rPr>
          <w:i/>
          <w:sz w:val="22"/>
          <w:szCs w:val="22"/>
          <w:vertAlign w:val="subscript"/>
        </w:rPr>
        <w:t>SC</w:t>
      </w:r>
      <w:r w:rsidRPr="00A7764D">
        <w:rPr>
          <w:sz w:val="22"/>
          <w:szCs w:val="22"/>
        </w:rPr>
        <w:t xml:space="preserve"> = </w:t>
      </w:r>
      <w:r w:rsidRPr="00A7764D">
        <w:rPr>
          <w:rFonts w:eastAsia="ＭＳ Ｐゴシック"/>
          <w:color w:val="000000"/>
          <w:sz w:val="22"/>
          <w:szCs w:val="22"/>
        </w:rPr>
        <w:t>3.20</w:t>
      </w:r>
      <w:r w:rsidRPr="00A7764D">
        <w:rPr>
          <w:sz w:val="22"/>
          <w:szCs w:val="22"/>
        </w:rPr>
        <w:t xml:space="preserve"> × 10</w:t>
      </w:r>
      <w:r w:rsidRPr="00A7764D">
        <w:rPr>
          <w:rFonts w:eastAsia="ＭＳ Ｐゴシック"/>
          <w:color w:val="000000"/>
          <w:sz w:val="22"/>
          <w:szCs w:val="22"/>
          <w:vertAlign w:val="superscript"/>
        </w:rPr>
        <w:t>-15</w:t>
      </w:r>
      <w:r w:rsidRPr="00A7764D">
        <w:rPr>
          <w:sz w:val="22"/>
          <w:szCs w:val="22"/>
        </w:rPr>
        <w:t xml:space="preserve"> cm</w:t>
      </w:r>
      <w:r w:rsidRPr="00A7764D">
        <w:rPr>
          <w:sz w:val="22"/>
          <w:szCs w:val="22"/>
          <w:vertAlign w:val="superscript"/>
        </w:rPr>
        <w:t>2</w:t>
      </w:r>
      <w:r w:rsidRPr="00A7764D">
        <w:rPr>
          <w:sz w:val="22"/>
          <w:szCs w:val="22"/>
        </w:rPr>
        <w:t>/s</w:t>
      </w:r>
      <w:r w:rsidRPr="00A7764D">
        <w:rPr>
          <w:rFonts w:eastAsia="ＭＳ Ｐゴシック"/>
          <w:color w:val="000000"/>
          <w:sz w:val="22"/>
          <w:szCs w:val="22"/>
        </w:rPr>
        <w:t>, respectively.</w:t>
      </w:r>
    </w:p>
    <w:p w:rsidR="001B4B4D" w:rsidRPr="00A7764D" w:rsidRDefault="001B4B4D" w:rsidP="001B4B4D">
      <w:pPr>
        <w:jc w:val="both"/>
        <w:rPr>
          <w:sz w:val="22"/>
          <w:szCs w:val="22"/>
        </w:rPr>
      </w:pPr>
      <w:r w:rsidRPr="00A7764D">
        <w:rPr>
          <w:sz w:val="22"/>
          <w:szCs w:val="22"/>
        </w:rPr>
        <w:t xml:space="preserve">It is typically difficult to directly measure the </w:t>
      </w:r>
      <w:r w:rsidRPr="00A7764D">
        <w:rPr>
          <w:i/>
          <w:sz w:val="22"/>
          <w:szCs w:val="22"/>
        </w:rPr>
        <w:t>P</w:t>
      </w:r>
      <w:r w:rsidRPr="00A7764D">
        <w:rPr>
          <w:i/>
          <w:sz w:val="22"/>
          <w:szCs w:val="22"/>
          <w:vertAlign w:val="subscript"/>
        </w:rPr>
        <w:t>SSL:a</w:t>
      </w:r>
      <w:r w:rsidRPr="00A7764D">
        <w:rPr>
          <w:sz w:val="22"/>
          <w:szCs w:val="22"/>
        </w:rPr>
        <w:t xml:space="preserve">, as such, the </w:t>
      </w:r>
      <w:r w:rsidRPr="00A7764D">
        <w:rPr>
          <w:i/>
          <w:sz w:val="22"/>
          <w:szCs w:val="22"/>
        </w:rPr>
        <w:t>P</w:t>
      </w:r>
      <w:r w:rsidRPr="00A7764D">
        <w:rPr>
          <w:i/>
          <w:sz w:val="22"/>
          <w:szCs w:val="22"/>
          <w:vertAlign w:val="subscript"/>
        </w:rPr>
        <w:t>SSL:a</w:t>
      </w:r>
      <w:r w:rsidRPr="00A7764D">
        <w:rPr>
          <w:sz w:val="22"/>
          <w:szCs w:val="22"/>
        </w:rPr>
        <w:t xml:space="preserve"> was obtained by multiplying the water-air partition coefficient (</w:t>
      </w:r>
      <w:r w:rsidRPr="00A7764D">
        <w:rPr>
          <w:i/>
          <w:sz w:val="22"/>
          <w:szCs w:val="22"/>
        </w:rPr>
        <w:t>P</w:t>
      </w:r>
      <w:r w:rsidRPr="00A7764D">
        <w:rPr>
          <w:i/>
          <w:sz w:val="22"/>
          <w:szCs w:val="22"/>
          <w:vertAlign w:val="subscript"/>
        </w:rPr>
        <w:t>w:a</w:t>
      </w:r>
      <w:r w:rsidRPr="00A7764D">
        <w:rPr>
          <w:sz w:val="22"/>
          <w:szCs w:val="22"/>
        </w:rPr>
        <w:t>) and the lipid-water partition coefficient (</w:t>
      </w:r>
      <w:r w:rsidRPr="00A7764D">
        <w:rPr>
          <w:i/>
          <w:sz w:val="22"/>
          <w:szCs w:val="22"/>
        </w:rPr>
        <w:t>P</w:t>
      </w:r>
      <w:r w:rsidRPr="00A7764D">
        <w:rPr>
          <w:i/>
          <w:sz w:val="22"/>
          <w:szCs w:val="22"/>
          <w:vertAlign w:val="subscript"/>
        </w:rPr>
        <w:t>lipid:w</w:t>
      </w:r>
      <w:r w:rsidRPr="00A7764D">
        <w:rPr>
          <w:sz w:val="22"/>
          <w:szCs w:val="22"/>
        </w:rPr>
        <w:t>):</w:t>
      </w:r>
    </w:p>
    <w:p w:rsidR="001B4B4D" w:rsidRPr="00A7764D" w:rsidRDefault="001B4B4D" w:rsidP="001B4B4D">
      <w:pPr>
        <w:ind w:firstLine="840"/>
        <w:jc w:val="both"/>
        <w:rPr>
          <w:sz w:val="22"/>
          <w:szCs w:val="22"/>
        </w:rPr>
      </w:pPr>
      <w:r w:rsidRPr="00A7764D">
        <w:rPr>
          <w:position w:val="-12"/>
          <w:sz w:val="22"/>
          <w:szCs w:val="22"/>
        </w:rPr>
        <w:object w:dxaOrig="1640" w:dyaOrig="300">
          <v:shape id="_x0000_i1042" type="#_x0000_t75" style="width:102pt;height:20.25pt" o:ole="">
            <v:imagedata r:id="rId42" o:title=""/>
          </v:shape>
          <o:OLEObject Type="Embed" ProgID="Equation.DSMT4" ShapeID="_x0000_i1042" DrawAspect="Content" ObjectID="_1678535418" r:id="rId43"/>
        </w:object>
      </w:r>
      <w:r>
        <w:rPr>
          <w:sz w:val="22"/>
          <w:szCs w:val="22"/>
        </w:rPr>
        <w:tab/>
      </w:r>
      <w:r>
        <w:rPr>
          <w:sz w:val="22"/>
          <w:szCs w:val="22"/>
        </w:rPr>
        <w:tab/>
      </w:r>
      <w:r>
        <w:rPr>
          <w:sz w:val="22"/>
          <w:szCs w:val="22"/>
        </w:rPr>
        <w:tab/>
      </w:r>
      <w:r>
        <w:rPr>
          <w:sz w:val="22"/>
          <w:szCs w:val="22"/>
        </w:rPr>
        <w:tab/>
      </w:r>
      <w:r>
        <w:rPr>
          <w:sz w:val="22"/>
          <w:szCs w:val="22"/>
        </w:rPr>
        <w:tab/>
      </w:r>
      <w:r>
        <w:rPr>
          <w:sz w:val="22"/>
          <w:szCs w:val="22"/>
        </w:rPr>
        <w:tab/>
        <w:t>(S-15</w:t>
      </w:r>
      <w:r w:rsidRPr="00A7764D">
        <w:rPr>
          <w:sz w:val="22"/>
          <w:szCs w:val="22"/>
        </w:rPr>
        <w:t>)</w:t>
      </w:r>
    </w:p>
    <w:p w:rsidR="001B4B4D" w:rsidRPr="00A7764D" w:rsidRDefault="001B4B4D" w:rsidP="001B4B4D">
      <w:pPr>
        <w:jc w:val="both"/>
        <w:rPr>
          <w:sz w:val="22"/>
          <w:szCs w:val="22"/>
        </w:rPr>
      </w:pPr>
      <w:r w:rsidRPr="00A7764D">
        <w:rPr>
          <w:sz w:val="22"/>
          <w:szCs w:val="22"/>
        </w:rPr>
        <w:t xml:space="preserve">The </w:t>
      </w:r>
      <w:r w:rsidRPr="00A7764D">
        <w:rPr>
          <w:i/>
          <w:sz w:val="22"/>
          <w:szCs w:val="22"/>
        </w:rPr>
        <w:t>P</w:t>
      </w:r>
      <w:r w:rsidRPr="00A7764D">
        <w:rPr>
          <w:i/>
          <w:sz w:val="22"/>
          <w:szCs w:val="22"/>
          <w:vertAlign w:val="subscript"/>
        </w:rPr>
        <w:t>SC:SSL</w:t>
      </w:r>
      <w:r w:rsidRPr="00A7764D">
        <w:rPr>
          <w:sz w:val="22"/>
          <w:szCs w:val="22"/>
        </w:rPr>
        <w:t xml:space="preserve"> was obtained by dividing the SC-water partition coefficient (</w:t>
      </w:r>
      <w:r w:rsidRPr="00A7764D">
        <w:rPr>
          <w:i/>
          <w:sz w:val="22"/>
          <w:szCs w:val="22"/>
        </w:rPr>
        <w:t>P</w:t>
      </w:r>
      <w:r w:rsidRPr="00A7764D">
        <w:rPr>
          <w:i/>
          <w:sz w:val="22"/>
          <w:szCs w:val="22"/>
          <w:vertAlign w:val="subscript"/>
        </w:rPr>
        <w:t>SC:w</w:t>
      </w:r>
      <w:r w:rsidRPr="00A7764D">
        <w:rPr>
          <w:sz w:val="22"/>
          <w:szCs w:val="22"/>
        </w:rPr>
        <w:t xml:space="preserve">) in the </w:t>
      </w:r>
      <w:r w:rsidRPr="00A7764D">
        <w:rPr>
          <w:i/>
          <w:sz w:val="22"/>
          <w:szCs w:val="22"/>
        </w:rPr>
        <w:t>P</w:t>
      </w:r>
      <w:r w:rsidRPr="00A7764D">
        <w:rPr>
          <w:i/>
          <w:sz w:val="22"/>
          <w:szCs w:val="22"/>
          <w:vertAlign w:val="subscript"/>
        </w:rPr>
        <w:t>lipid:w</w:t>
      </w:r>
      <w:r w:rsidRPr="00A7764D">
        <w:rPr>
          <w:sz w:val="22"/>
          <w:szCs w:val="22"/>
        </w:rPr>
        <w:t>:</w:t>
      </w:r>
    </w:p>
    <w:p w:rsidR="001B4B4D" w:rsidRPr="00A7764D" w:rsidRDefault="001B4B4D" w:rsidP="001B4B4D">
      <w:pPr>
        <w:ind w:firstLine="840"/>
        <w:jc w:val="both"/>
        <w:rPr>
          <w:sz w:val="22"/>
          <w:szCs w:val="22"/>
        </w:rPr>
      </w:pPr>
      <w:r w:rsidRPr="00A7764D">
        <w:rPr>
          <w:position w:val="-26"/>
          <w:sz w:val="22"/>
          <w:szCs w:val="22"/>
        </w:rPr>
        <w:object w:dxaOrig="1320" w:dyaOrig="560">
          <v:shape id="_x0000_i1043" type="#_x0000_t75" style="width:66.75pt;height:28.5pt" o:ole="">
            <v:imagedata r:id="rId44" o:title=""/>
          </v:shape>
          <o:OLEObject Type="Embed" ProgID="Equation.DSMT4" ShapeID="_x0000_i1043" DrawAspect="Content" ObjectID="_1678535419" r:id="rId45"/>
        </w:objec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(S-16</w:t>
      </w:r>
      <w:r w:rsidRPr="00A7764D">
        <w:rPr>
          <w:sz w:val="22"/>
          <w:szCs w:val="22"/>
        </w:rPr>
        <w:t>)</w:t>
      </w:r>
    </w:p>
    <w:p w:rsidR="001B4B4D" w:rsidRPr="00A7764D" w:rsidRDefault="001B4B4D" w:rsidP="001B4B4D">
      <w:pPr>
        <w:jc w:val="both"/>
        <w:rPr>
          <w:sz w:val="22"/>
          <w:szCs w:val="22"/>
        </w:rPr>
      </w:pPr>
      <w:r w:rsidRPr="00A7764D">
        <w:rPr>
          <w:sz w:val="22"/>
          <w:szCs w:val="22"/>
        </w:rPr>
        <w:t>The coefficients</w:t>
      </w:r>
      <w:r w:rsidRPr="00A7764D">
        <w:rPr>
          <w:i/>
          <w:sz w:val="22"/>
          <w:szCs w:val="22"/>
        </w:rPr>
        <w:t xml:space="preserve"> P</w:t>
      </w:r>
      <w:r w:rsidRPr="00A7764D">
        <w:rPr>
          <w:i/>
          <w:sz w:val="22"/>
          <w:szCs w:val="22"/>
          <w:vertAlign w:val="subscript"/>
        </w:rPr>
        <w:t>lipid:w</w:t>
      </w:r>
      <w:r w:rsidRPr="00A7764D">
        <w:rPr>
          <w:sz w:val="22"/>
          <w:szCs w:val="22"/>
        </w:rPr>
        <w:t xml:space="preserve"> and </w:t>
      </w:r>
      <w:r w:rsidRPr="00A7764D">
        <w:rPr>
          <w:i/>
          <w:sz w:val="22"/>
          <w:szCs w:val="22"/>
        </w:rPr>
        <w:t>P</w:t>
      </w:r>
      <w:r w:rsidRPr="00A7764D">
        <w:rPr>
          <w:i/>
          <w:sz w:val="22"/>
          <w:szCs w:val="22"/>
          <w:vertAlign w:val="subscript"/>
        </w:rPr>
        <w:t>SC:w</w:t>
      </w:r>
      <w:r w:rsidRPr="00A7764D">
        <w:rPr>
          <w:iCs/>
          <w:sz w:val="22"/>
          <w:szCs w:val="22"/>
        </w:rPr>
        <w:t>,</w:t>
      </w:r>
      <w:r w:rsidRPr="00A7764D">
        <w:rPr>
          <w:sz w:val="22"/>
          <w:szCs w:val="22"/>
        </w:rPr>
        <w:t xml:space="preserve"> were estimated assuming that the SC was partially hydrated (0.43 g water/1 g dry SC). Using the empirically derived equation described by Nitsche </w:t>
      </w:r>
      <w:r w:rsidRPr="00A7764D">
        <w:rPr>
          <w:i/>
          <w:iCs/>
          <w:sz w:val="22"/>
          <w:szCs w:val="22"/>
        </w:rPr>
        <w:t>et al</w:t>
      </w:r>
      <w:r>
        <w:rPr>
          <w:iCs/>
          <w:sz w:val="22"/>
          <w:szCs w:val="22"/>
        </w:rPr>
        <w:t xml:space="preserve"> [</w:t>
      </w:r>
      <w:r w:rsidRPr="00A7764D">
        <w:rPr>
          <w:iCs/>
          <w:color w:val="0070C0"/>
          <w:sz w:val="22"/>
          <w:szCs w:val="22"/>
        </w:rPr>
        <w:t>37</w:t>
      </w:r>
      <w:r>
        <w:rPr>
          <w:iCs/>
          <w:sz w:val="22"/>
          <w:szCs w:val="22"/>
        </w:rPr>
        <w:t>]</w:t>
      </w:r>
      <w:r w:rsidRPr="00A7764D">
        <w:rPr>
          <w:i/>
          <w:iCs/>
          <w:sz w:val="22"/>
          <w:szCs w:val="22"/>
        </w:rPr>
        <w:t>.</w:t>
      </w:r>
      <w:r w:rsidRPr="00A7764D">
        <w:rPr>
          <w:sz w:val="22"/>
          <w:szCs w:val="22"/>
        </w:rPr>
        <w:t>, we get:</w:t>
      </w:r>
    </w:p>
    <w:p w:rsidR="001B4B4D" w:rsidRPr="00A7764D" w:rsidRDefault="001B4B4D" w:rsidP="001B4B4D">
      <w:pPr>
        <w:ind w:firstLine="840"/>
        <w:jc w:val="both"/>
        <w:rPr>
          <w:sz w:val="22"/>
          <w:szCs w:val="22"/>
        </w:rPr>
      </w:pPr>
      <w:r w:rsidRPr="00A7764D">
        <w:rPr>
          <w:position w:val="-12"/>
          <w:sz w:val="22"/>
          <w:szCs w:val="22"/>
        </w:rPr>
        <w:object w:dxaOrig="1560" w:dyaOrig="360">
          <v:shape id="_x0000_i1044" type="#_x0000_t75" style="width:92.25pt;height:23.25pt" o:ole="">
            <v:imagedata r:id="rId46" o:title=""/>
          </v:shape>
          <o:OLEObject Type="Embed" ProgID="Equation.DSMT4" ShapeID="_x0000_i1044" DrawAspect="Content" ObjectID="_1678535420" r:id="rId47"/>
        </w:object>
      </w:r>
      <w:r w:rsidRPr="00A7764D">
        <w:rPr>
          <w:sz w:val="22"/>
          <w:szCs w:val="22"/>
        </w:rPr>
        <w:tab/>
      </w:r>
      <w:r w:rsidRPr="00A7764D">
        <w:rPr>
          <w:sz w:val="22"/>
          <w:szCs w:val="22"/>
        </w:rPr>
        <w:tab/>
      </w:r>
      <w:r w:rsidRPr="00A7764D">
        <w:rPr>
          <w:sz w:val="22"/>
          <w:szCs w:val="22"/>
        </w:rPr>
        <w:tab/>
      </w:r>
      <w:r w:rsidRPr="00A7764D">
        <w:rPr>
          <w:sz w:val="22"/>
          <w:szCs w:val="22"/>
        </w:rPr>
        <w:tab/>
      </w:r>
      <w:r w:rsidRPr="00A7764D">
        <w:rPr>
          <w:sz w:val="22"/>
          <w:szCs w:val="22"/>
        </w:rPr>
        <w:tab/>
      </w:r>
      <w:r>
        <w:rPr>
          <w:sz w:val="22"/>
          <w:szCs w:val="22"/>
        </w:rPr>
        <w:tab/>
        <w:t>(S-17</w:t>
      </w:r>
      <w:r w:rsidRPr="00A7764D">
        <w:rPr>
          <w:sz w:val="22"/>
          <w:szCs w:val="22"/>
        </w:rPr>
        <w:t>)</w:t>
      </w:r>
    </w:p>
    <w:p w:rsidR="001B4B4D" w:rsidRPr="00A7764D" w:rsidRDefault="001B4B4D" w:rsidP="001B4B4D">
      <w:pPr>
        <w:ind w:firstLine="840"/>
        <w:jc w:val="both"/>
        <w:rPr>
          <w:sz w:val="22"/>
          <w:szCs w:val="22"/>
        </w:rPr>
      </w:pPr>
      <w:r w:rsidRPr="00A7764D">
        <w:rPr>
          <w:position w:val="-10"/>
          <w:sz w:val="22"/>
          <w:szCs w:val="22"/>
        </w:rPr>
        <w:object w:dxaOrig="3140" w:dyaOrig="340">
          <v:shape id="_x0000_i1045" type="#_x0000_t75" style="width:189.75pt;height:21.75pt" o:ole="">
            <v:imagedata r:id="rId48" o:title=""/>
          </v:shape>
          <o:OLEObject Type="Embed" ProgID="Equation.DSMT4" ShapeID="_x0000_i1045" DrawAspect="Content" ObjectID="_1678535421" r:id="rId49"/>
        </w:object>
      </w:r>
      <w:r>
        <w:rPr>
          <w:sz w:val="22"/>
          <w:szCs w:val="22"/>
        </w:rPr>
        <w:tab/>
      </w:r>
      <w:r>
        <w:rPr>
          <w:sz w:val="22"/>
          <w:szCs w:val="22"/>
        </w:rPr>
        <w:tab/>
      </w:r>
      <w:r>
        <w:rPr>
          <w:sz w:val="22"/>
          <w:szCs w:val="22"/>
        </w:rPr>
        <w:tab/>
      </w:r>
      <w:r>
        <w:rPr>
          <w:sz w:val="22"/>
          <w:szCs w:val="22"/>
        </w:rPr>
        <w:tab/>
        <w:t>(S-18</w:t>
      </w:r>
      <w:r w:rsidRPr="00A7764D">
        <w:rPr>
          <w:sz w:val="22"/>
          <w:szCs w:val="22"/>
        </w:rPr>
        <w:t>)</w:t>
      </w:r>
    </w:p>
    <w:p w:rsidR="001B4B4D" w:rsidRPr="00A7764D" w:rsidRDefault="001B4B4D" w:rsidP="001B4B4D">
      <w:pPr>
        <w:jc w:val="both"/>
        <w:rPr>
          <w:sz w:val="22"/>
          <w:szCs w:val="22"/>
        </w:rPr>
      </w:pPr>
      <w:r w:rsidRPr="00A7764D">
        <w:rPr>
          <w:sz w:val="22"/>
          <w:szCs w:val="22"/>
        </w:rPr>
        <w:t xml:space="preserve">These estimation leads to </w:t>
      </w:r>
      <w:r w:rsidRPr="00A7764D">
        <w:rPr>
          <w:i/>
          <w:sz w:val="22"/>
          <w:szCs w:val="22"/>
        </w:rPr>
        <w:t>P</w:t>
      </w:r>
      <w:r w:rsidRPr="00A7764D">
        <w:rPr>
          <w:i/>
          <w:sz w:val="22"/>
          <w:szCs w:val="22"/>
          <w:vertAlign w:val="subscript"/>
        </w:rPr>
        <w:t>SSL:a</w:t>
      </w:r>
      <w:r w:rsidRPr="00A7764D">
        <w:rPr>
          <w:sz w:val="22"/>
          <w:szCs w:val="22"/>
        </w:rPr>
        <w:t xml:space="preserve"> = 2.01 × 10</w:t>
      </w:r>
      <w:r w:rsidRPr="00A7764D">
        <w:rPr>
          <w:sz w:val="22"/>
          <w:szCs w:val="22"/>
          <w:vertAlign w:val="superscript"/>
        </w:rPr>
        <w:t>10</w:t>
      </w:r>
      <w:r w:rsidRPr="00A7764D">
        <w:rPr>
          <w:sz w:val="22"/>
          <w:szCs w:val="22"/>
        </w:rPr>
        <w:t xml:space="preserve">, </w:t>
      </w:r>
      <w:r w:rsidRPr="00A7764D">
        <w:rPr>
          <w:i/>
          <w:sz w:val="22"/>
          <w:szCs w:val="22"/>
        </w:rPr>
        <w:t>P</w:t>
      </w:r>
      <w:r w:rsidRPr="00A7764D">
        <w:rPr>
          <w:i/>
          <w:sz w:val="22"/>
          <w:szCs w:val="22"/>
          <w:vertAlign w:val="subscript"/>
        </w:rPr>
        <w:t>SC:SSL</w:t>
      </w:r>
      <w:r w:rsidRPr="00A7764D">
        <w:rPr>
          <w:sz w:val="22"/>
          <w:szCs w:val="22"/>
        </w:rPr>
        <w:t xml:space="preserve"> = 0.09, respectively.</w:t>
      </w:r>
    </w:p>
    <w:p w:rsidR="001B4B4D" w:rsidRPr="00A7764D" w:rsidRDefault="001B4B4D" w:rsidP="001B4B4D">
      <w:pPr>
        <w:jc w:val="both"/>
        <w:rPr>
          <w:sz w:val="22"/>
          <w:szCs w:val="22"/>
        </w:rPr>
      </w:pPr>
      <w:r w:rsidRPr="00A7764D">
        <w:rPr>
          <w:sz w:val="22"/>
          <w:szCs w:val="22"/>
        </w:rPr>
        <w:br w:type="page"/>
      </w:r>
    </w:p>
    <w:p w:rsidR="001B4B4D" w:rsidRPr="00A7764D" w:rsidRDefault="001B4B4D" w:rsidP="001B4B4D">
      <w:pPr>
        <w:pStyle w:val="SMText"/>
        <w:ind w:firstLine="0"/>
        <w:jc w:val="both"/>
        <w:rPr>
          <w:sz w:val="22"/>
          <w:szCs w:val="22"/>
        </w:rPr>
      </w:pPr>
    </w:p>
    <w:p w:rsidR="001B4B4D" w:rsidRPr="00A7764D" w:rsidRDefault="001B4B4D" w:rsidP="001B4B4D">
      <w:pPr>
        <w:jc w:val="both"/>
        <w:rPr>
          <w:sz w:val="22"/>
          <w:szCs w:val="22"/>
        </w:rPr>
      </w:pPr>
      <w:r w:rsidRPr="00A7764D">
        <w:rPr>
          <w:noProof/>
          <w:sz w:val="22"/>
          <w:szCs w:val="22"/>
          <w:lang w:eastAsia="ja-JP" w:bidi="ar-SA"/>
        </w:rPr>
        <w:drawing>
          <wp:inline distT="0" distB="0" distL="0" distR="0">
            <wp:extent cx="5124450" cy="29337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124450" cy="2933700"/>
                    </a:xfrm>
                    <a:prstGeom prst="rect">
                      <a:avLst/>
                    </a:prstGeom>
                    <a:noFill/>
                    <a:ln>
                      <a:noFill/>
                    </a:ln>
                  </pic:spPr>
                </pic:pic>
              </a:graphicData>
            </a:graphic>
          </wp:inline>
        </w:drawing>
      </w:r>
    </w:p>
    <w:p w:rsidR="001B4B4D" w:rsidRPr="00A7764D" w:rsidRDefault="001B4B4D" w:rsidP="001B4B4D">
      <w:pPr>
        <w:pStyle w:val="SMHeading"/>
        <w:jc w:val="both"/>
        <w:rPr>
          <w:b w:val="0"/>
          <w:sz w:val="22"/>
          <w:szCs w:val="22"/>
        </w:rPr>
      </w:pPr>
      <w:r w:rsidRPr="00A7764D">
        <w:rPr>
          <w:sz w:val="22"/>
          <w:szCs w:val="22"/>
        </w:rPr>
        <w:t xml:space="preserve">Fig. S1. </w:t>
      </w:r>
      <w:r w:rsidRPr="00A7764D">
        <w:rPr>
          <w:b w:val="0"/>
          <w:sz w:val="22"/>
          <w:szCs w:val="22"/>
        </w:rPr>
        <w:t>Numerical respiratory tract model</w:t>
      </w:r>
    </w:p>
    <w:p w:rsidR="001B4B4D" w:rsidRPr="00A7764D" w:rsidRDefault="001B4B4D" w:rsidP="001B4B4D">
      <w:pPr>
        <w:pStyle w:val="SMcaption"/>
        <w:jc w:val="both"/>
        <w:rPr>
          <w:sz w:val="22"/>
          <w:szCs w:val="22"/>
        </w:rPr>
      </w:pPr>
    </w:p>
    <w:p w:rsidR="001B4B4D" w:rsidRPr="00A7764D" w:rsidRDefault="001B4B4D" w:rsidP="001B4B4D">
      <w:pPr>
        <w:jc w:val="both"/>
        <w:rPr>
          <w:sz w:val="22"/>
          <w:szCs w:val="22"/>
        </w:rPr>
      </w:pPr>
      <w:r w:rsidRPr="00A7764D">
        <w:rPr>
          <w:sz w:val="22"/>
          <w:szCs w:val="22"/>
        </w:rPr>
        <w:br w:type="page"/>
      </w:r>
    </w:p>
    <w:p w:rsidR="001B4B4D" w:rsidRPr="00A7764D" w:rsidRDefault="001B4B4D" w:rsidP="001B4B4D">
      <w:pPr>
        <w:jc w:val="both"/>
        <w:rPr>
          <w:sz w:val="22"/>
          <w:szCs w:val="22"/>
        </w:rPr>
      </w:pPr>
      <w:r w:rsidRPr="00A7764D">
        <w:rPr>
          <w:noProof/>
          <w:sz w:val="22"/>
          <w:szCs w:val="22"/>
          <w:lang w:eastAsia="ja-JP" w:bidi="ar-SA"/>
        </w:rPr>
        <w:lastRenderedPageBreak/>
        <w:drawing>
          <wp:inline distT="0" distB="0" distL="0" distR="0">
            <wp:extent cx="5057775" cy="4295775"/>
            <wp:effectExtent l="0" t="0" r="0" b="0"/>
            <wp:docPr id="3" name="図 3" descr="C:\Users\HPC05\AppData\Local\Microsoft\Windows\INetCache\Content.Word\PBPK_inhal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descr="C:\Users\HPC05\AppData\Local\Microsoft\Windows\INetCache\Content.Word\PBPK_inhalation.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057775" cy="4295775"/>
                    </a:xfrm>
                    <a:prstGeom prst="rect">
                      <a:avLst/>
                    </a:prstGeom>
                    <a:noFill/>
                    <a:ln>
                      <a:noFill/>
                    </a:ln>
                  </pic:spPr>
                </pic:pic>
              </a:graphicData>
            </a:graphic>
          </wp:inline>
        </w:drawing>
      </w:r>
    </w:p>
    <w:p w:rsidR="001B4B4D" w:rsidRPr="00A7764D" w:rsidRDefault="001B4B4D" w:rsidP="001B4B4D">
      <w:pPr>
        <w:pStyle w:val="SMHeading"/>
        <w:jc w:val="both"/>
        <w:rPr>
          <w:sz w:val="22"/>
          <w:szCs w:val="22"/>
        </w:rPr>
      </w:pPr>
      <w:r w:rsidRPr="00A7764D">
        <w:rPr>
          <w:sz w:val="22"/>
          <w:szCs w:val="22"/>
        </w:rPr>
        <w:t xml:space="preserve">Fig. S2. </w:t>
      </w:r>
      <w:r w:rsidRPr="00A7764D">
        <w:rPr>
          <w:b w:val="0"/>
          <w:sz w:val="22"/>
          <w:szCs w:val="22"/>
        </w:rPr>
        <w:t>System of one-dimensional transient diffusion equations for THC absorption into respiratory tissues</w:t>
      </w:r>
    </w:p>
    <w:p w:rsidR="001B4B4D" w:rsidRPr="00A7764D" w:rsidRDefault="001B4B4D" w:rsidP="001B4B4D">
      <w:pPr>
        <w:pStyle w:val="SMcaption"/>
        <w:jc w:val="both"/>
        <w:rPr>
          <w:sz w:val="22"/>
          <w:szCs w:val="22"/>
        </w:rPr>
      </w:pPr>
    </w:p>
    <w:p w:rsidR="001B4B4D" w:rsidRPr="00A7764D" w:rsidRDefault="001B4B4D" w:rsidP="001B4B4D">
      <w:pPr>
        <w:pStyle w:val="SMcaption"/>
        <w:jc w:val="both"/>
        <w:rPr>
          <w:sz w:val="22"/>
          <w:szCs w:val="22"/>
        </w:rPr>
      </w:pPr>
      <w:r w:rsidRPr="00A7764D">
        <w:rPr>
          <w:sz w:val="22"/>
          <w:szCs w:val="22"/>
        </w:rPr>
        <w:br w:type="page"/>
      </w:r>
      <w:r w:rsidRPr="00A7764D">
        <w:rPr>
          <w:noProof/>
          <w:sz w:val="22"/>
          <w:szCs w:val="22"/>
          <w:lang w:eastAsia="ja-JP"/>
        </w:rPr>
        <w:lastRenderedPageBreak/>
        <w:drawing>
          <wp:inline distT="0" distB="0" distL="0" distR="0">
            <wp:extent cx="4305300" cy="378142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305300" cy="3781425"/>
                    </a:xfrm>
                    <a:prstGeom prst="rect">
                      <a:avLst/>
                    </a:prstGeom>
                    <a:noFill/>
                    <a:ln>
                      <a:noFill/>
                    </a:ln>
                  </pic:spPr>
                </pic:pic>
              </a:graphicData>
            </a:graphic>
          </wp:inline>
        </w:drawing>
      </w:r>
    </w:p>
    <w:p w:rsidR="001B4B4D" w:rsidRPr="00A7764D" w:rsidRDefault="001B4B4D" w:rsidP="001B4B4D">
      <w:pPr>
        <w:pStyle w:val="SMHeading"/>
        <w:jc w:val="both"/>
        <w:rPr>
          <w:sz w:val="22"/>
          <w:szCs w:val="22"/>
        </w:rPr>
      </w:pPr>
      <w:r w:rsidRPr="00A7764D">
        <w:rPr>
          <w:sz w:val="22"/>
          <w:szCs w:val="22"/>
        </w:rPr>
        <w:t xml:space="preserve">Fig. S3. </w:t>
      </w:r>
      <w:r w:rsidRPr="00A7764D">
        <w:rPr>
          <w:b w:val="0"/>
          <w:sz w:val="22"/>
          <w:szCs w:val="22"/>
        </w:rPr>
        <w:t>Analytical domain for the exhaled cannabis dispersion and passive smoking</w:t>
      </w:r>
    </w:p>
    <w:p w:rsidR="001B4B4D" w:rsidRPr="00A7764D" w:rsidRDefault="001B4B4D" w:rsidP="001B4B4D">
      <w:pPr>
        <w:pStyle w:val="SMcaption"/>
        <w:jc w:val="both"/>
        <w:rPr>
          <w:sz w:val="22"/>
          <w:szCs w:val="22"/>
        </w:rPr>
      </w:pPr>
    </w:p>
    <w:p w:rsidR="001B4B4D" w:rsidRPr="00A7764D" w:rsidRDefault="001B4B4D" w:rsidP="001B4B4D">
      <w:pPr>
        <w:jc w:val="both"/>
        <w:rPr>
          <w:sz w:val="22"/>
          <w:szCs w:val="22"/>
        </w:rPr>
      </w:pPr>
      <w:r w:rsidRPr="00A7764D">
        <w:rPr>
          <w:sz w:val="22"/>
          <w:szCs w:val="22"/>
        </w:rPr>
        <w:br w:type="page"/>
      </w:r>
    </w:p>
    <w:p w:rsidR="001B4B4D" w:rsidRPr="00A7764D" w:rsidRDefault="001B4B4D" w:rsidP="001B4B4D">
      <w:pPr>
        <w:pStyle w:val="SMcaption"/>
        <w:jc w:val="both"/>
        <w:rPr>
          <w:sz w:val="22"/>
          <w:szCs w:val="22"/>
        </w:rPr>
      </w:pPr>
      <w:r w:rsidRPr="00A7764D">
        <w:rPr>
          <w:noProof/>
          <w:sz w:val="22"/>
          <w:szCs w:val="22"/>
          <w:lang w:eastAsia="ja-JP"/>
        </w:rPr>
        <w:lastRenderedPageBreak/>
        <w:drawing>
          <wp:inline distT="0" distB="0" distL="0" distR="0">
            <wp:extent cx="5486400" cy="35052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486400" cy="3505200"/>
                    </a:xfrm>
                    <a:prstGeom prst="rect">
                      <a:avLst/>
                    </a:prstGeom>
                    <a:noFill/>
                    <a:ln>
                      <a:noFill/>
                    </a:ln>
                  </pic:spPr>
                </pic:pic>
              </a:graphicData>
            </a:graphic>
          </wp:inline>
        </w:drawing>
      </w:r>
    </w:p>
    <w:p w:rsidR="001B4B4D" w:rsidRPr="00A7764D" w:rsidRDefault="001B4B4D" w:rsidP="001B4B4D">
      <w:pPr>
        <w:pStyle w:val="SMHeading"/>
        <w:jc w:val="both"/>
        <w:rPr>
          <w:sz w:val="22"/>
          <w:szCs w:val="22"/>
        </w:rPr>
      </w:pPr>
      <w:r w:rsidRPr="00A7764D">
        <w:rPr>
          <w:sz w:val="22"/>
          <w:szCs w:val="22"/>
        </w:rPr>
        <w:t xml:space="preserve">Fig. S4. </w:t>
      </w:r>
      <w:r w:rsidRPr="00A7764D">
        <w:rPr>
          <w:b w:val="0"/>
          <w:sz w:val="22"/>
          <w:szCs w:val="22"/>
        </w:rPr>
        <w:t>System of one-dimensional transient diffusion equations for THC dermal absorption</w:t>
      </w:r>
    </w:p>
    <w:p w:rsidR="001B4B4D" w:rsidRPr="00A7764D" w:rsidRDefault="001B4B4D" w:rsidP="001B4B4D">
      <w:pPr>
        <w:jc w:val="both"/>
        <w:rPr>
          <w:sz w:val="22"/>
          <w:szCs w:val="22"/>
        </w:rPr>
      </w:pPr>
      <w:r w:rsidRPr="00A7764D">
        <w:rPr>
          <w:sz w:val="22"/>
          <w:szCs w:val="22"/>
        </w:rPr>
        <w:br w:type="page"/>
      </w:r>
    </w:p>
    <w:p w:rsidR="001B4B4D" w:rsidRPr="00A7764D" w:rsidRDefault="001B4B4D" w:rsidP="001B4B4D">
      <w:pPr>
        <w:pStyle w:val="SMcaption"/>
        <w:jc w:val="both"/>
        <w:rPr>
          <w:b/>
          <w:sz w:val="22"/>
          <w:szCs w:val="22"/>
        </w:rPr>
      </w:pPr>
      <w:r w:rsidRPr="00A7764D">
        <w:rPr>
          <w:b/>
          <w:sz w:val="22"/>
          <w:szCs w:val="22"/>
        </w:rPr>
        <w:lastRenderedPageBreak/>
        <w:t>SI References</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K. Kuga, K. Ito, S. J. Yoo, W. Chen, P. Wang, </w:t>
      </w:r>
      <w:r w:rsidRPr="00A7764D">
        <w:rPr>
          <w:i/>
          <w:sz w:val="22"/>
          <w:szCs w:val="22"/>
        </w:rPr>
        <w:t>et al</w:t>
      </w:r>
      <w:r w:rsidRPr="00A7764D">
        <w:rPr>
          <w:sz w:val="22"/>
          <w:szCs w:val="22"/>
        </w:rPr>
        <w:t xml:space="preserve">. First-and second-hand smoke dispersion analysis from e-cigarettes using a computer-simulated person with a respiratory tract model. </w:t>
      </w:r>
      <w:r w:rsidRPr="00A7764D">
        <w:rPr>
          <w:i/>
          <w:sz w:val="22"/>
          <w:szCs w:val="22"/>
        </w:rPr>
        <w:t>Indoor Built Environ</w:t>
      </w:r>
      <w:r w:rsidRPr="00A7764D">
        <w:rPr>
          <w:sz w:val="22"/>
          <w:szCs w:val="22"/>
        </w:rPr>
        <w:t xml:space="preserve">. </w:t>
      </w:r>
      <w:r w:rsidRPr="00A7764D">
        <w:rPr>
          <w:b/>
          <w:sz w:val="22"/>
          <w:szCs w:val="22"/>
        </w:rPr>
        <w:t>27</w:t>
      </w:r>
      <w:r w:rsidRPr="00A7764D">
        <w:rPr>
          <w:sz w:val="22"/>
          <w:szCs w:val="22"/>
        </w:rPr>
        <w:t>, 898-916 (2018).</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J. Xi, P. W. Longest, Effects of Oral Airway Geometry Characteristics on the Diffusional Deposition of Inhaled Nanoparticles, </w:t>
      </w:r>
      <w:r w:rsidRPr="00A7764D">
        <w:rPr>
          <w:i/>
          <w:sz w:val="22"/>
          <w:szCs w:val="22"/>
        </w:rPr>
        <w:t>J Biomech Eng.</w:t>
      </w:r>
      <w:r w:rsidRPr="00A7764D">
        <w:rPr>
          <w:sz w:val="22"/>
          <w:szCs w:val="22"/>
        </w:rPr>
        <w:t xml:space="preserve">, </w:t>
      </w:r>
      <w:r w:rsidRPr="00A7764D">
        <w:rPr>
          <w:b/>
          <w:sz w:val="22"/>
          <w:szCs w:val="22"/>
        </w:rPr>
        <w:t>130</w:t>
      </w:r>
      <w:r w:rsidRPr="00A7764D">
        <w:rPr>
          <w:sz w:val="22"/>
          <w:szCs w:val="22"/>
        </w:rPr>
        <w:t>, 011008 (2008).</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N. L. Phuong, K. Ito, Investigation of flow pattern in a realistic replica model of human respiratory tract using PIV. Build. Environ. </w:t>
      </w:r>
      <w:r w:rsidRPr="00A7764D">
        <w:rPr>
          <w:b/>
          <w:sz w:val="22"/>
          <w:szCs w:val="22"/>
        </w:rPr>
        <w:t>94</w:t>
      </w:r>
      <w:r w:rsidRPr="00A7764D">
        <w:rPr>
          <w:sz w:val="22"/>
          <w:szCs w:val="22"/>
        </w:rPr>
        <w:t>, 504-515 (2015).</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N. L. Phuong, M. Yamashita, S. J. Yoo, K. Ito, Prediction of convective heat transfer coefficient of human upper and lower airway surfaces in steady and unsteady breathing conditions. </w:t>
      </w:r>
      <w:r w:rsidRPr="00A7764D">
        <w:rPr>
          <w:i/>
          <w:sz w:val="22"/>
          <w:szCs w:val="22"/>
        </w:rPr>
        <w:t>Build. Environ.</w:t>
      </w:r>
      <w:r w:rsidRPr="00A7764D">
        <w:rPr>
          <w:sz w:val="22"/>
          <w:szCs w:val="22"/>
        </w:rPr>
        <w:t xml:space="preserve"> </w:t>
      </w:r>
      <w:r w:rsidRPr="00A7764D">
        <w:rPr>
          <w:b/>
          <w:sz w:val="22"/>
          <w:szCs w:val="22"/>
        </w:rPr>
        <w:t>100</w:t>
      </w:r>
      <w:r w:rsidRPr="00A7764D">
        <w:rPr>
          <w:sz w:val="22"/>
          <w:szCs w:val="22"/>
        </w:rPr>
        <w:t>, 172-185 (2016).</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J. K. Gupta, C. H. Lin, Q. Chen, Characterizing exhaled airflow from breathing and talking. </w:t>
      </w:r>
      <w:r w:rsidRPr="00A7764D">
        <w:rPr>
          <w:i/>
          <w:sz w:val="22"/>
          <w:szCs w:val="22"/>
        </w:rPr>
        <w:t>Indoor air</w:t>
      </w:r>
      <w:r w:rsidRPr="00A7764D">
        <w:rPr>
          <w:sz w:val="22"/>
          <w:szCs w:val="22"/>
        </w:rPr>
        <w:t xml:space="preserve">. </w:t>
      </w:r>
      <w:r w:rsidRPr="00A7764D">
        <w:rPr>
          <w:b/>
          <w:sz w:val="22"/>
          <w:szCs w:val="22"/>
        </w:rPr>
        <w:t>20</w:t>
      </w:r>
      <w:r w:rsidRPr="00A7764D">
        <w:rPr>
          <w:sz w:val="22"/>
          <w:szCs w:val="22"/>
        </w:rPr>
        <w:t>: 31-39 (2010).</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K. Abe, T. Kondoh, Y. Nagano, A new turbulence model for predicting fluid flow and heat transfer in separating and reattaching flows—I. Flow field calculations. </w:t>
      </w:r>
      <w:r w:rsidRPr="00A7764D">
        <w:rPr>
          <w:i/>
          <w:sz w:val="22"/>
          <w:szCs w:val="22"/>
        </w:rPr>
        <w:t>Int. J. Heat Mass Transfer</w:t>
      </w:r>
      <w:r w:rsidRPr="00A7764D">
        <w:rPr>
          <w:sz w:val="22"/>
          <w:szCs w:val="22"/>
        </w:rPr>
        <w:t xml:space="preserve">. </w:t>
      </w:r>
      <w:r w:rsidRPr="00A7764D">
        <w:rPr>
          <w:b/>
          <w:sz w:val="22"/>
          <w:szCs w:val="22"/>
        </w:rPr>
        <w:t>37</w:t>
      </w:r>
      <w:r w:rsidRPr="00A7764D">
        <w:rPr>
          <w:sz w:val="22"/>
          <w:szCs w:val="22"/>
        </w:rPr>
        <w:t>, 139-151 (1994).</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K. Abe, T. Kondoh, Y. Nagano, A new turbulence model for predicting fluid flow and heat transfer in separating and reattaching flows—II. Thermal field calculations. </w:t>
      </w:r>
      <w:r w:rsidRPr="00A7764D">
        <w:rPr>
          <w:i/>
          <w:sz w:val="22"/>
          <w:szCs w:val="22"/>
        </w:rPr>
        <w:t>Int. J. Heat Mass Transfer</w:t>
      </w:r>
      <w:r w:rsidRPr="00A7764D">
        <w:rPr>
          <w:sz w:val="22"/>
          <w:szCs w:val="22"/>
        </w:rPr>
        <w:t xml:space="preserve">. </w:t>
      </w:r>
      <w:r w:rsidRPr="00A7764D">
        <w:rPr>
          <w:b/>
          <w:sz w:val="22"/>
          <w:szCs w:val="22"/>
        </w:rPr>
        <w:t>38</w:t>
      </w:r>
      <w:r w:rsidRPr="00A7764D">
        <w:rPr>
          <w:sz w:val="22"/>
          <w:szCs w:val="22"/>
        </w:rPr>
        <w:t>: 1467-1481 (1995).</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A. R. Vansickel, J. S. Edmiston, Q. Liang, C. Duhon, C. Connell, et al., Characterization of puff topography of a prototype electronic cigarette in adult exclusive cigarette smokers and adult exclusive electronic cigarette users. </w:t>
      </w:r>
      <w:r w:rsidRPr="00A7764D">
        <w:rPr>
          <w:i/>
          <w:sz w:val="22"/>
          <w:szCs w:val="22"/>
        </w:rPr>
        <w:t>Regul. Toxicol. Pharm</w:t>
      </w:r>
      <w:r w:rsidRPr="00A7764D">
        <w:rPr>
          <w:sz w:val="22"/>
          <w:szCs w:val="22"/>
        </w:rPr>
        <w:t xml:space="preserve">. </w:t>
      </w:r>
      <w:r w:rsidRPr="00A7764D">
        <w:rPr>
          <w:b/>
          <w:sz w:val="22"/>
          <w:szCs w:val="22"/>
        </w:rPr>
        <w:t>98</w:t>
      </w:r>
      <w:r w:rsidRPr="00A7764D">
        <w:rPr>
          <w:sz w:val="22"/>
          <w:szCs w:val="22"/>
        </w:rPr>
        <w:t>, 250-256 (2018).</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K. E. Farsalinos, G. Romagna, D. Tsiapras, S. Kyrzopoulos, V. Voudris, Evaluation of electronic cigarette use (vaping) topography and estimation of liquid consumption: implications for research protocol standards definition and for public health authorities’ regulation. </w:t>
      </w:r>
      <w:r w:rsidRPr="00A7764D">
        <w:rPr>
          <w:i/>
          <w:sz w:val="22"/>
          <w:szCs w:val="22"/>
        </w:rPr>
        <w:t>Int. J. Environ. Res. Public Health.</w:t>
      </w:r>
      <w:r w:rsidRPr="00A7764D">
        <w:rPr>
          <w:sz w:val="22"/>
          <w:szCs w:val="22"/>
        </w:rPr>
        <w:t xml:space="preserve"> </w:t>
      </w:r>
      <w:r w:rsidRPr="00A7764D">
        <w:rPr>
          <w:b/>
          <w:sz w:val="22"/>
          <w:szCs w:val="22"/>
        </w:rPr>
        <w:t>10</w:t>
      </w:r>
      <w:r w:rsidRPr="00A7764D">
        <w:rPr>
          <w:sz w:val="22"/>
          <w:szCs w:val="22"/>
        </w:rPr>
        <w:t>: 2500-2514 (2013).</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F. K. Charles, G. R. Krautter, D. C. Mariner, Post-puff respiration measures on smokers of different tar yield cigarettes. </w:t>
      </w:r>
      <w:r w:rsidRPr="00A7764D">
        <w:rPr>
          <w:i/>
          <w:sz w:val="22"/>
          <w:szCs w:val="22"/>
        </w:rPr>
        <w:t>Inhalation toxicol</w:t>
      </w:r>
      <w:r w:rsidRPr="00A7764D">
        <w:rPr>
          <w:sz w:val="22"/>
          <w:szCs w:val="22"/>
        </w:rPr>
        <w:t xml:space="preserve">. </w:t>
      </w:r>
      <w:r w:rsidRPr="00A7764D">
        <w:rPr>
          <w:b/>
          <w:sz w:val="22"/>
          <w:szCs w:val="22"/>
        </w:rPr>
        <w:t>21</w:t>
      </w:r>
      <w:r w:rsidRPr="00A7764D">
        <w:rPr>
          <w:sz w:val="22"/>
          <w:szCs w:val="22"/>
        </w:rPr>
        <w:t>, 712-718 (2009).</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P. Wang, W. Chen, J. Liao, T. Matsuo, K. Ito, </w:t>
      </w:r>
      <w:r w:rsidRPr="00A7764D">
        <w:rPr>
          <w:i/>
          <w:sz w:val="22"/>
          <w:szCs w:val="22"/>
        </w:rPr>
        <w:t>et al</w:t>
      </w:r>
      <w:r w:rsidRPr="00A7764D">
        <w:rPr>
          <w:sz w:val="22"/>
          <w:szCs w:val="22"/>
        </w:rPr>
        <w:t xml:space="preserve">. A device-independent evaluation of carbonyl emissions from heated electronic cigarette solvents. PloS one. </w:t>
      </w:r>
      <w:r w:rsidRPr="00A7764D">
        <w:rPr>
          <w:b/>
          <w:sz w:val="22"/>
          <w:szCs w:val="22"/>
        </w:rPr>
        <w:t>12</w:t>
      </w:r>
      <w:r w:rsidRPr="00A7764D">
        <w:rPr>
          <w:sz w:val="22"/>
          <w:szCs w:val="22"/>
        </w:rPr>
        <w:t>, e0169811 (2017).</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W. Chen, P. Wang, K. Ito, J. Fowles, D. Shusterman, </w:t>
      </w:r>
      <w:r w:rsidRPr="00A7764D">
        <w:rPr>
          <w:i/>
          <w:sz w:val="22"/>
          <w:szCs w:val="22"/>
        </w:rPr>
        <w:t>et al</w:t>
      </w:r>
      <w:r w:rsidRPr="00A7764D">
        <w:rPr>
          <w:sz w:val="22"/>
          <w:szCs w:val="22"/>
        </w:rPr>
        <w:t xml:space="preserve">. Measurement of heating coil temperature for e-cigarettes with a “top-coil” clearomizer. PloS one. </w:t>
      </w:r>
      <w:r w:rsidRPr="00A7764D">
        <w:rPr>
          <w:b/>
          <w:sz w:val="22"/>
          <w:szCs w:val="22"/>
        </w:rPr>
        <w:t>13</w:t>
      </w:r>
      <w:r w:rsidRPr="00A7764D">
        <w:rPr>
          <w:sz w:val="22"/>
          <w:szCs w:val="22"/>
        </w:rPr>
        <w:t>, e0195925 (2018).</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G. Tian, P. W. Longest, Development of a CFD boundary condition to model transient vapor absorption in the respiratory airways. </w:t>
      </w:r>
      <w:r w:rsidRPr="00A7764D">
        <w:rPr>
          <w:i/>
          <w:sz w:val="22"/>
          <w:szCs w:val="22"/>
        </w:rPr>
        <w:t>J. Biomech. Eng.</w:t>
      </w:r>
      <w:r w:rsidRPr="00A7764D">
        <w:rPr>
          <w:sz w:val="22"/>
          <w:szCs w:val="22"/>
        </w:rPr>
        <w:t xml:space="preserve"> </w:t>
      </w:r>
      <w:r w:rsidRPr="00A7764D">
        <w:rPr>
          <w:b/>
          <w:sz w:val="22"/>
          <w:szCs w:val="22"/>
        </w:rPr>
        <w:t>132</w:t>
      </w:r>
      <w:r w:rsidRPr="00A7764D">
        <w:rPr>
          <w:sz w:val="22"/>
          <w:szCs w:val="22"/>
        </w:rPr>
        <w:t>, (2010).</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G. Tian, P. W. Longest, Transient Absorption of Inhaled Vapors into a Multilayer Mucus-Tissue-Blood System. </w:t>
      </w:r>
      <w:r w:rsidRPr="00A7764D">
        <w:rPr>
          <w:i/>
          <w:sz w:val="22"/>
          <w:szCs w:val="22"/>
        </w:rPr>
        <w:t>Ann. Biomed. Eng.</w:t>
      </w:r>
      <w:r w:rsidRPr="00A7764D">
        <w:rPr>
          <w:sz w:val="22"/>
          <w:szCs w:val="22"/>
        </w:rPr>
        <w:t xml:space="preserve"> </w:t>
      </w:r>
      <w:r w:rsidRPr="00A7764D">
        <w:rPr>
          <w:b/>
          <w:sz w:val="22"/>
          <w:szCs w:val="22"/>
        </w:rPr>
        <w:t>38</w:t>
      </w:r>
      <w:r w:rsidRPr="00A7764D">
        <w:rPr>
          <w:sz w:val="22"/>
          <w:szCs w:val="22"/>
        </w:rPr>
        <w:t>, 517 (2010).</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G. Tian, P. W. Longest, Application of a new dosimetry program TAOCS to assess transient vapour absorption in the upper airways. </w:t>
      </w:r>
      <w:r w:rsidRPr="00A7764D">
        <w:rPr>
          <w:i/>
          <w:sz w:val="22"/>
          <w:szCs w:val="22"/>
        </w:rPr>
        <w:t>Inhalation Toxicol</w:t>
      </w:r>
      <w:r w:rsidRPr="00A7764D">
        <w:rPr>
          <w:sz w:val="22"/>
          <w:szCs w:val="22"/>
        </w:rPr>
        <w:t xml:space="preserve">. </w:t>
      </w:r>
      <w:r w:rsidRPr="00A7764D">
        <w:rPr>
          <w:b/>
          <w:sz w:val="22"/>
          <w:szCs w:val="22"/>
        </w:rPr>
        <w:t>22</w:t>
      </w:r>
      <w:r w:rsidRPr="00A7764D">
        <w:rPr>
          <w:sz w:val="22"/>
          <w:szCs w:val="22"/>
        </w:rPr>
        <w:t>, 1047-1063 (2010).</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Y. Ha, J. H. Kwon, Determination of 1-octanol-air partition coefficient using gaseous diffusion in the air boundary layer. </w:t>
      </w:r>
      <w:r w:rsidRPr="00A7764D">
        <w:rPr>
          <w:i/>
          <w:sz w:val="22"/>
          <w:szCs w:val="22"/>
        </w:rPr>
        <w:t>Environ. Sci. Technol.</w:t>
      </w:r>
      <w:r w:rsidRPr="00A7764D">
        <w:rPr>
          <w:sz w:val="22"/>
          <w:szCs w:val="22"/>
        </w:rPr>
        <w:t xml:space="preserve"> </w:t>
      </w:r>
      <w:r w:rsidRPr="00A7764D">
        <w:rPr>
          <w:b/>
          <w:sz w:val="22"/>
          <w:szCs w:val="22"/>
        </w:rPr>
        <w:t>44</w:t>
      </w:r>
      <w:r w:rsidRPr="00A7764D">
        <w:rPr>
          <w:sz w:val="22"/>
          <w:szCs w:val="22"/>
        </w:rPr>
        <w:t>, 3041-3046 (2010).</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M. T. Lopez-Vidriero, Airway secretions: source, biochemical and rheological properties. Lung Biology in Health and Disease, Vol. 5, Respiratory Defence Mechanism. 239-356 (1984).</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S. Mitragotri, M. E. Johnson, D. Blankschtein, R. Langer, An analysis of the size selectivity of solute partitioning, diffusion, and permeation across lipid bilayers. </w:t>
      </w:r>
      <w:r w:rsidRPr="00A7764D">
        <w:rPr>
          <w:i/>
          <w:sz w:val="22"/>
          <w:szCs w:val="22"/>
        </w:rPr>
        <w:t>Biophys. J.</w:t>
      </w:r>
      <w:r w:rsidRPr="00A7764D">
        <w:rPr>
          <w:sz w:val="22"/>
          <w:szCs w:val="22"/>
        </w:rPr>
        <w:t xml:space="preserve"> </w:t>
      </w:r>
      <w:r w:rsidRPr="00A7764D">
        <w:rPr>
          <w:b/>
          <w:sz w:val="22"/>
          <w:szCs w:val="22"/>
        </w:rPr>
        <w:t>77</w:t>
      </w:r>
      <w:r w:rsidRPr="00A7764D">
        <w:rPr>
          <w:sz w:val="22"/>
          <w:szCs w:val="22"/>
        </w:rPr>
        <w:t>, 1268-1283 (1999).</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S. C. George, A. L. Babb, M. E. Deffebach, M. P. Hlastala, Diffusion of nonelectrolytes in the canine trachea: effect of tight junction. </w:t>
      </w:r>
      <w:r w:rsidRPr="00A7764D">
        <w:rPr>
          <w:i/>
          <w:sz w:val="22"/>
          <w:szCs w:val="22"/>
        </w:rPr>
        <w:t>J. Appl. Physiol.</w:t>
      </w:r>
      <w:r w:rsidRPr="00A7764D">
        <w:rPr>
          <w:sz w:val="22"/>
          <w:szCs w:val="22"/>
        </w:rPr>
        <w:t xml:space="preserve"> 80, 1687-1695 (1996).</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R. Sander, Compilation of Henry's law constants (version 4.0) for water as solvent. Atmos. Chem. Phys. 15 (2015).</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lastRenderedPageBreak/>
        <w:t xml:space="preserve">J. C. Anderson, A. L. Babb, M. P. Hlastala, Modeling soluble gas exchange in the airways and alveoli. </w:t>
      </w:r>
      <w:r w:rsidRPr="00A7764D">
        <w:rPr>
          <w:i/>
          <w:sz w:val="22"/>
          <w:szCs w:val="22"/>
        </w:rPr>
        <w:t>Ann. Biomed. Eng.</w:t>
      </w:r>
      <w:r w:rsidRPr="00A7764D">
        <w:rPr>
          <w:sz w:val="22"/>
          <w:szCs w:val="22"/>
        </w:rPr>
        <w:t xml:space="preserve"> </w:t>
      </w:r>
      <w:r w:rsidRPr="00A7764D">
        <w:rPr>
          <w:b/>
          <w:sz w:val="22"/>
          <w:szCs w:val="22"/>
        </w:rPr>
        <w:t>31</w:t>
      </w:r>
      <w:r w:rsidRPr="00A7764D">
        <w:rPr>
          <w:sz w:val="22"/>
          <w:szCs w:val="22"/>
        </w:rPr>
        <w:t>, 1402-1422 (2003).</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I. H. Young, P. D. Wagner, Solubility of inert gases in homogenates of canine lung tissue. </w:t>
      </w:r>
      <w:r w:rsidRPr="00A7764D">
        <w:rPr>
          <w:i/>
          <w:sz w:val="22"/>
          <w:szCs w:val="22"/>
        </w:rPr>
        <w:t>J. Appl. Physiol.</w:t>
      </w:r>
      <w:r w:rsidRPr="00A7764D">
        <w:rPr>
          <w:i/>
          <w:sz w:val="22"/>
          <w:szCs w:val="22"/>
        </w:rPr>
        <w:tab/>
      </w:r>
      <w:r w:rsidRPr="00A7764D">
        <w:rPr>
          <w:sz w:val="22"/>
          <w:szCs w:val="22"/>
        </w:rPr>
        <w:t xml:space="preserve"> </w:t>
      </w:r>
      <w:r w:rsidRPr="00A7764D">
        <w:rPr>
          <w:b/>
          <w:sz w:val="22"/>
          <w:szCs w:val="22"/>
        </w:rPr>
        <w:t>46</w:t>
      </w:r>
      <w:r w:rsidRPr="00A7764D">
        <w:rPr>
          <w:sz w:val="22"/>
          <w:szCs w:val="22"/>
        </w:rPr>
        <w:t>, 1207-1210 (1979).</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H. E. Buist, L. de Wit-Bos, T. Bouwman, W. H. Vaes, Predicting blood: air partition coefficients using basic physicochemical properties. </w:t>
      </w:r>
      <w:r w:rsidRPr="00A7764D">
        <w:rPr>
          <w:i/>
          <w:sz w:val="22"/>
          <w:szCs w:val="22"/>
        </w:rPr>
        <w:t>Regul. Toxicol. Pharm.</w:t>
      </w:r>
      <w:r w:rsidRPr="00A7764D">
        <w:rPr>
          <w:sz w:val="22"/>
          <w:szCs w:val="22"/>
        </w:rPr>
        <w:t xml:space="preserve"> </w:t>
      </w:r>
      <w:r w:rsidRPr="00A7764D">
        <w:rPr>
          <w:b/>
          <w:sz w:val="22"/>
          <w:szCs w:val="22"/>
        </w:rPr>
        <w:t>62</w:t>
      </w:r>
      <w:r w:rsidRPr="00A7764D">
        <w:rPr>
          <w:sz w:val="22"/>
          <w:szCs w:val="22"/>
        </w:rPr>
        <w:t>, 23-28 (2012).</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United Nations Office on Drugs, &amp; Crime, Recommended Methods for the Identification and Analysis of Cannabis and Cannabis Products: Manual for Use by National Drug Testing Laboratories. United Nations Publications, (2009).</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T. M. Lovestead, T. J. Bruno, Determination of cannabinoid vapor pressures to aid in vapor phase detection of intoxication. </w:t>
      </w:r>
      <w:r w:rsidRPr="00A7764D">
        <w:rPr>
          <w:i/>
          <w:sz w:val="22"/>
          <w:szCs w:val="22"/>
        </w:rPr>
        <w:t>Forensic Chem.</w:t>
      </w:r>
      <w:r w:rsidRPr="00A7764D">
        <w:rPr>
          <w:sz w:val="22"/>
          <w:szCs w:val="22"/>
        </w:rPr>
        <w:t xml:space="preserve"> </w:t>
      </w:r>
      <w:r w:rsidRPr="00A7764D">
        <w:rPr>
          <w:b/>
          <w:sz w:val="22"/>
          <w:szCs w:val="22"/>
        </w:rPr>
        <w:t>5</w:t>
      </w:r>
      <w:r w:rsidRPr="00A7764D">
        <w:rPr>
          <w:sz w:val="22"/>
          <w:szCs w:val="22"/>
        </w:rPr>
        <w:t xml:space="preserve">, 79-85 (2017). </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K. Ito, Toward the development of an in silico human model for indoor environmental design. Proceedings of the Japan Academy, Series B. </w:t>
      </w:r>
      <w:r w:rsidRPr="00A7764D">
        <w:rPr>
          <w:b/>
          <w:sz w:val="22"/>
          <w:szCs w:val="22"/>
        </w:rPr>
        <w:t>92</w:t>
      </w:r>
      <w:r w:rsidRPr="00A7764D">
        <w:rPr>
          <w:sz w:val="22"/>
          <w:szCs w:val="22"/>
        </w:rPr>
        <w:t>: 185-203 (2016).</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S. J. Yoo, K. Ito, Assessment of transient inhalation exposure using in silico human model integrated with PBPK-CFD hybrid analysis. </w:t>
      </w:r>
      <w:r w:rsidRPr="00A7764D">
        <w:rPr>
          <w:i/>
          <w:sz w:val="22"/>
          <w:szCs w:val="22"/>
        </w:rPr>
        <w:t>Sustain. Cities. Soc.</w:t>
      </w:r>
      <w:r w:rsidRPr="00A7764D">
        <w:rPr>
          <w:sz w:val="22"/>
          <w:szCs w:val="22"/>
        </w:rPr>
        <w:t xml:space="preserve"> </w:t>
      </w:r>
      <w:r w:rsidRPr="00A7764D">
        <w:rPr>
          <w:b/>
          <w:sz w:val="22"/>
          <w:szCs w:val="22"/>
        </w:rPr>
        <w:t>40</w:t>
      </w:r>
      <w:r w:rsidRPr="00A7764D">
        <w:rPr>
          <w:sz w:val="22"/>
          <w:szCs w:val="22"/>
        </w:rPr>
        <w:t>, 317-325 (2018).</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S. J. Yoo, K. Ito, Numerical prediction of tissue dosimetry in respiratory tract using computer simulated person integrated with physiologically based pharmacokinetic–computational fluid dynamics hybrid analysis. </w:t>
      </w:r>
      <w:r w:rsidRPr="00A7764D">
        <w:rPr>
          <w:i/>
          <w:sz w:val="22"/>
          <w:szCs w:val="22"/>
        </w:rPr>
        <w:t>Indoor Built Environ.</w:t>
      </w:r>
      <w:r w:rsidRPr="00A7764D">
        <w:rPr>
          <w:sz w:val="22"/>
          <w:szCs w:val="22"/>
        </w:rPr>
        <w:t xml:space="preserve"> </w:t>
      </w:r>
      <w:r w:rsidRPr="00A7764D">
        <w:rPr>
          <w:b/>
          <w:sz w:val="22"/>
          <w:szCs w:val="22"/>
        </w:rPr>
        <w:t>27</w:t>
      </w:r>
      <w:r w:rsidRPr="00A7764D">
        <w:rPr>
          <w:sz w:val="22"/>
          <w:szCs w:val="22"/>
        </w:rPr>
        <w:t>, 877-889 (2018).</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S. J. Yoo, K. Ito, Multi-stage optimization of local environmental quality by comprehensive computer simulated person as a sensor for HVAC control. </w:t>
      </w:r>
      <w:r w:rsidRPr="00A7764D">
        <w:rPr>
          <w:i/>
          <w:sz w:val="22"/>
          <w:szCs w:val="22"/>
        </w:rPr>
        <w:t>Adv. Build. Energy Res.</w:t>
      </w:r>
      <w:r w:rsidRPr="00A7764D">
        <w:rPr>
          <w:sz w:val="22"/>
          <w:szCs w:val="22"/>
        </w:rPr>
        <w:t xml:space="preserve"> 1-18 (2019).</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C. Wang, S. J. Yoo, K. Ito, Does detailed hygrothermal transport analysis in respiratory tract affect skin surface temperature distributions by thermoregulation model?. </w:t>
      </w:r>
      <w:r w:rsidRPr="00A7764D">
        <w:rPr>
          <w:i/>
          <w:sz w:val="22"/>
          <w:szCs w:val="22"/>
        </w:rPr>
        <w:t>Adv. Build. Energy Res.</w:t>
      </w:r>
      <w:r w:rsidRPr="00A7764D">
        <w:rPr>
          <w:sz w:val="22"/>
          <w:szCs w:val="22"/>
        </w:rPr>
        <w:t xml:space="preserve"> 1-21 (2019).</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P. O. Fanger, Thermal comfort. Analysis and applications in environmental engineering. (1970).</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S. I. Tanabe, E. A. Arens, F. Bauman, H. Zhang, T. Madsen, Evaluating thermal environments by using a thermal manikin with controlled skin surface temperature. </w:t>
      </w:r>
      <w:r w:rsidRPr="00A7764D">
        <w:rPr>
          <w:i/>
          <w:sz w:val="22"/>
          <w:szCs w:val="22"/>
        </w:rPr>
        <w:t>Ashrae Transactions</w:t>
      </w:r>
      <w:r w:rsidRPr="00A7764D">
        <w:rPr>
          <w:sz w:val="22"/>
          <w:szCs w:val="22"/>
        </w:rPr>
        <w:t xml:space="preserve">, </w:t>
      </w:r>
      <w:r w:rsidRPr="00A7764D">
        <w:rPr>
          <w:b/>
          <w:sz w:val="22"/>
          <w:szCs w:val="22"/>
        </w:rPr>
        <w:t>100</w:t>
      </w:r>
      <w:r w:rsidRPr="00A7764D">
        <w:rPr>
          <w:sz w:val="22"/>
          <w:szCs w:val="22"/>
        </w:rPr>
        <w:t xml:space="preserve">, 39-48 (1994). </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G. C. Morrison, C. J. Weschler, G. Bekö, Dermal uptake directly from air under transient conditions: advances in modeling and comparisons with experimental results for human subjects. </w:t>
      </w:r>
      <w:r w:rsidRPr="00A7764D">
        <w:rPr>
          <w:i/>
          <w:sz w:val="22"/>
          <w:szCs w:val="22"/>
        </w:rPr>
        <w:t>Indoor air</w:t>
      </w:r>
      <w:r w:rsidRPr="00A7764D">
        <w:rPr>
          <w:sz w:val="22"/>
          <w:szCs w:val="22"/>
        </w:rPr>
        <w:t xml:space="preserve">. </w:t>
      </w:r>
      <w:r w:rsidRPr="00A7764D">
        <w:rPr>
          <w:b/>
          <w:sz w:val="22"/>
          <w:szCs w:val="22"/>
        </w:rPr>
        <w:t>26</w:t>
      </w:r>
      <w:r w:rsidRPr="00A7764D">
        <w:rPr>
          <w:sz w:val="22"/>
          <w:szCs w:val="22"/>
        </w:rPr>
        <w:t>, 913-924 (2016).</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L. Chen, G. Lian, L. Han, Use of “bricks and mortar” model to predict transdermal permeation: model development and initial validation. </w:t>
      </w:r>
      <w:r w:rsidRPr="00A7764D">
        <w:rPr>
          <w:i/>
          <w:sz w:val="22"/>
          <w:szCs w:val="22"/>
        </w:rPr>
        <w:t>Ind. Eng. Chem. Res.</w:t>
      </w:r>
      <w:r w:rsidRPr="00A7764D">
        <w:rPr>
          <w:sz w:val="22"/>
          <w:szCs w:val="22"/>
        </w:rPr>
        <w:t xml:space="preserve"> </w:t>
      </w:r>
      <w:r w:rsidRPr="00A7764D">
        <w:rPr>
          <w:b/>
          <w:sz w:val="22"/>
          <w:szCs w:val="22"/>
        </w:rPr>
        <w:t>47</w:t>
      </w:r>
      <w:r w:rsidRPr="00A7764D">
        <w:rPr>
          <w:sz w:val="22"/>
          <w:szCs w:val="22"/>
        </w:rPr>
        <w:t>, 6465-6472 (2008).</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S. Mitragotri, A theoretical analysis of permeation of small hydrophobic solutes across the stratum corneum based on scaled particle theory. </w:t>
      </w:r>
      <w:r w:rsidRPr="00A7764D">
        <w:rPr>
          <w:i/>
          <w:sz w:val="22"/>
          <w:szCs w:val="22"/>
        </w:rPr>
        <w:t>J. Pharm. Sci.</w:t>
      </w:r>
      <w:r w:rsidRPr="00A7764D">
        <w:rPr>
          <w:sz w:val="22"/>
          <w:szCs w:val="22"/>
        </w:rPr>
        <w:t xml:space="preserve"> </w:t>
      </w:r>
      <w:r w:rsidRPr="00A7764D">
        <w:rPr>
          <w:b/>
          <w:sz w:val="22"/>
          <w:szCs w:val="22"/>
        </w:rPr>
        <w:t>91</w:t>
      </w:r>
      <w:r w:rsidRPr="00A7764D">
        <w:rPr>
          <w:sz w:val="22"/>
          <w:szCs w:val="22"/>
        </w:rPr>
        <w:t>, 744-752 (2002).</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J. Kushner IV, W. Deen, D. Blankschtein, R. Langer, First‐principles, structure‐based transdermal transport model to evaluate lipid partition and diffusion coefficients of hydrophobic permeants solely from stratum corneum permeation experiments. </w:t>
      </w:r>
      <w:r w:rsidRPr="00A7764D">
        <w:rPr>
          <w:i/>
          <w:sz w:val="22"/>
          <w:szCs w:val="22"/>
        </w:rPr>
        <w:t>J. Pharm. Sci.</w:t>
      </w:r>
      <w:r w:rsidRPr="00A7764D">
        <w:rPr>
          <w:sz w:val="22"/>
          <w:szCs w:val="22"/>
        </w:rPr>
        <w:t xml:space="preserve"> </w:t>
      </w:r>
      <w:r w:rsidRPr="00A7764D">
        <w:rPr>
          <w:b/>
          <w:sz w:val="22"/>
          <w:szCs w:val="22"/>
        </w:rPr>
        <w:t>96</w:t>
      </w:r>
      <w:r w:rsidRPr="00A7764D">
        <w:rPr>
          <w:sz w:val="22"/>
          <w:szCs w:val="22"/>
        </w:rPr>
        <w:t>, 3236-3251 (2007).</w:t>
      </w:r>
    </w:p>
    <w:p w:rsidR="001B4B4D" w:rsidRPr="00A7764D" w:rsidRDefault="001B4B4D" w:rsidP="001B4B4D">
      <w:pPr>
        <w:pStyle w:val="Web"/>
        <w:numPr>
          <w:ilvl w:val="0"/>
          <w:numId w:val="1"/>
        </w:numPr>
        <w:shd w:val="clear" w:color="auto" w:fill="FFFFFF"/>
        <w:jc w:val="both"/>
        <w:textAlignment w:val="baseline"/>
        <w:rPr>
          <w:sz w:val="22"/>
          <w:szCs w:val="22"/>
        </w:rPr>
      </w:pPr>
      <w:r w:rsidRPr="00A7764D">
        <w:rPr>
          <w:sz w:val="22"/>
          <w:szCs w:val="22"/>
        </w:rPr>
        <w:t xml:space="preserve">J. M. Nitsche, T. F. Wang, G. B. Kasting, A two-phase analysis of solute partitioning into the stratum corneum. </w:t>
      </w:r>
      <w:r w:rsidRPr="00A7764D">
        <w:rPr>
          <w:i/>
          <w:sz w:val="22"/>
          <w:szCs w:val="22"/>
        </w:rPr>
        <w:t>J. Pharm. Sci.</w:t>
      </w:r>
      <w:r w:rsidRPr="00A7764D">
        <w:rPr>
          <w:sz w:val="22"/>
          <w:szCs w:val="22"/>
        </w:rPr>
        <w:t xml:space="preserve"> </w:t>
      </w:r>
      <w:r w:rsidRPr="00A7764D">
        <w:rPr>
          <w:b/>
          <w:sz w:val="22"/>
          <w:szCs w:val="22"/>
        </w:rPr>
        <w:t>95</w:t>
      </w:r>
      <w:r w:rsidRPr="00A7764D">
        <w:rPr>
          <w:sz w:val="22"/>
          <w:szCs w:val="22"/>
        </w:rPr>
        <w:t>, 649-666 (2006).</w:t>
      </w:r>
    </w:p>
    <w:p w:rsidR="001B4B4D" w:rsidRPr="00A7764D" w:rsidRDefault="001B4B4D" w:rsidP="001B4B4D">
      <w:pPr>
        <w:jc w:val="both"/>
        <w:rPr>
          <w:sz w:val="22"/>
          <w:szCs w:val="22"/>
          <w:lang w:eastAsia="ja-JP"/>
        </w:rPr>
      </w:pPr>
    </w:p>
    <w:p w:rsidR="0098333C" w:rsidRDefault="0098333C" w:rsidP="009A1836">
      <w:bookmarkStart w:id="2" w:name="_GoBack"/>
      <w:bookmarkEnd w:id="2"/>
    </w:p>
    <w:sectPr w:rsidR="0098333C" w:rsidSect="00D4631B">
      <w:pgSz w:w="12240" w:h="15840" w:code="1"/>
      <w:pgMar w:top="1304" w:right="1797" w:bottom="1304" w:left="1797"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33C" w:rsidRDefault="0098333C" w:rsidP="0098333C">
      <w:r>
        <w:separator/>
      </w:r>
    </w:p>
  </w:endnote>
  <w:endnote w:type="continuationSeparator" w:id="0">
    <w:p w:rsidR="0098333C" w:rsidRDefault="0098333C" w:rsidP="0098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33C" w:rsidRDefault="0098333C" w:rsidP="0098333C">
      <w:r>
        <w:separator/>
      </w:r>
    </w:p>
  </w:footnote>
  <w:footnote w:type="continuationSeparator" w:id="0">
    <w:p w:rsidR="0098333C" w:rsidRDefault="0098333C" w:rsidP="009833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D4926"/>
    <w:multiLevelType w:val="hybridMultilevel"/>
    <w:tmpl w:val="2FCC0058"/>
    <w:lvl w:ilvl="0" w:tplc="7FF6799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B4D"/>
    <w:rsid w:val="0005522F"/>
    <w:rsid w:val="001B4B4D"/>
    <w:rsid w:val="006404E5"/>
    <w:rsid w:val="00940D84"/>
    <w:rsid w:val="0098333C"/>
    <w:rsid w:val="009A1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848871B"/>
  <w15:chartTrackingRefBased/>
  <w15:docId w15:val="{59170EC1-755F-4762-BCE5-416D1F25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B4D"/>
    <w:rPr>
      <w:rFonts w:ascii="Times New Roman" w:eastAsia="ＭＳ 明朝" w:hAnsi="Times New Roman" w:cs="Times New Roman"/>
      <w:kern w:val="0"/>
      <w:sz w:val="24"/>
      <w:szCs w:val="24"/>
      <w:lang w:eastAsia="en-US" w:bidi="he-IL"/>
    </w:rPr>
  </w:style>
  <w:style w:type="paragraph" w:styleId="1">
    <w:name w:val="heading 1"/>
    <w:basedOn w:val="a"/>
    <w:next w:val="a"/>
    <w:link w:val="10"/>
    <w:uiPriority w:val="9"/>
    <w:qFormat/>
    <w:rsid w:val="001B4B4D"/>
    <w:pPr>
      <w:keepNext/>
      <w:widowControl w:val="0"/>
      <w:jc w:val="both"/>
      <w:outlineLvl w:val="0"/>
    </w:pPr>
    <w:rPr>
      <w:rFonts w:ascii="游ゴシック Light" w:eastAsia="游ゴシック Light" w:hAnsi="游ゴシック Light"/>
      <w:kern w:val="2"/>
      <w:lang w:eastAsia="ja-JP"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4B4D"/>
    <w:rPr>
      <w:rFonts w:ascii="游ゴシック Light" w:eastAsia="游ゴシック Light" w:hAnsi="游ゴシック Light" w:cs="Times New Roman"/>
      <w:sz w:val="24"/>
      <w:szCs w:val="24"/>
    </w:rPr>
  </w:style>
  <w:style w:type="character" w:styleId="a3">
    <w:name w:val="Hyperlink"/>
    <w:uiPriority w:val="99"/>
    <w:unhideWhenUsed/>
    <w:rsid w:val="001B4B4D"/>
    <w:rPr>
      <w:color w:val="0563C1"/>
      <w:u w:val="single"/>
    </w:rPr>
  </w:style>
  <w:style w:type="paragraph" w:customStyle="1" w:styleId="SMHeading">
    <w:name w:val="SM Heading"/>
    <w:basedOn w:val="1"/>
    <w:qFormat/>
    <w:rsid w:val="001B4B4D"/>
    <w:pPr>
      <w:widowControl/>
      <w:spacing w:before="240" w:after="60"/>
      <w:jc w:val="left"/>
    </w:pPr>
    <w:rPr>
      <w:rFonts w:ascii="Times New Roman" w:eastAsia="ＭＳ 明朝" w:hAnsi="Times New Roman"/>
      <w:b/>
      <w:bCs/>
      <w:kern w:val="32"/>
      <w:lang w:eastAsia="en-US"/>
    </w:rPr>
  </w:style>
  <w:style w:type="paragraph" w:customStyle="1" w:styleId="SMText">
    <w:name w:val="SM Text"/>
    <w:basedOn w:val="a"/>
    <w:qFormat/>
    <w:rsid w:val="001B4B4D"/>
    <w:pPr>
      <w:ind w:firstLine="480"/>
    </w:pPr>
    <w:rPr>
      <w:szCs w:val="20"/>
      <w:lang w:bidi="ar-SA"/>
    </w:rPr>
  </w:style>
  <w:style w:type="paragraph" w:customStyle="1" w:styleId="SMcaption">
    <w:name w:val="SM caption"/>
    <w:basedOn w:val="SMText"/>
    <w:qFormat/>
    <w:rsid w:val="001B4B4D"/>
    <w:pPr>
      <w:ind w:firstLine="0"/>
    </w:pPr>
  </w:style>
  <w:style w:type="paragraph" w:styleId="Web">
    <w:name w:val="Normal (Web)"/>
    <w:basedOn w:val="a"/>
    <w:uiPriority w:val="99"/>
    <w:semiHidden/>
    <w:rsid w:val="001B4B4D"/>
    <w:rPr>
      <w:lang w:bidi="ar-SA"/>
    </w:rPr>
  </w:style>
  <w:style w:type="character" w:styleId="a4">
    <w:name w:val="line number"/>
    <w:basedOn w:val="a0"/>
    <w:uiPriority w:val="99"/>
    <w:semiHidden/>
    <w:unhideWhenUsed/>
    <w:rsid w:val="001B4B4D"/>
  </w:style>
  <w:style w:type="paragraph" w:styleId="a5">
    <w:name w:val="header"/>
    <w:basedOn w:val="a"/>
    <w:link w:val="a6"/>
    <w:uiPriority w:val="99"/>
    <w:unhideWhenUsed/>
    <w:rsid w:val="0098333C"/>
    <w:pPr>
      <w:tabs>
        <w:tab w:val="center" w:pos="4252"/>
        <w:tab w:val="right" w:pos="8504"/>
      </w:tabs>
      <w:snapToGrid w:val="0"/>
    </w:pPr>
  </w:style>
  <w:style w:type="character" w:customStyle="1" w:styleId="a6">
    <w:name w:val="ヘッダー (文字)"/>
    <w:basedOn w:val="a0"/>
    <w:link w:val="a5"/>
    <w:uiPriority w:val="99"/>
    <w:rsid w:val="0098333C"/>
    <w:rPr>
      <w:rFonts w:ascii="Times New Roman" w:eastAsia="ＭＳ 明朝" w:hAnsi="Times New Roman" w:cs="Times New Roman"/>
      <w:kern w:val="0"/>
      <w:sz w:val="24"/>
      <w:szCs w:val="24"/>
      <w:lang w:eastAsia="en-US" w:bidi="he-IL"/>
    </w:rPr>
  </w:style>
  <w:style w:type="paragraph" w:styleId="a7">
    <w:name w:val="footer"/>
    <w:basedOn w:val="a"/>
    <w:link w:val="a8"/>
    <w:uiPriority w:val="99"/>
    <w:unhideWhenUsed/>
    <w:rsid w:val="0098333C"/>
    <w:pPr>
      <w:tabs>
        <w:tab w:val="center" w:pos="4252"/>
        <w:tab w:val="right" w:pos="8504"/>
      </w:tabs>
      <w:snapToGrid w:val="0"/>
    </w:pPr>
  </w:style>
  <w:style w:type="character" w:customStyle="1" w:styleId="a8">
    <w:name w:val="フッター (文字)"/>
    <w:basedOn w:val="a0"/>
    <w:link w:val="a7"/>
    <w:uiPriority w:val="99"/>
    <w:rsid w:val="0098333C"/>
    <w:rPr>
      <w:rFonts w:ascii="Times New Roman" w:eastAsia="ＭＳ 明朝" w:hAnsi="Times New Roman" w:cs="Times New Roman"/>
      <w:kern w:val="0"/>
      <w:sz w:val="24"/>
      <w:szCs w:val="24"/>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png"/><Relationship Id="rId55" Type="http://schemas.openxmlformats.org/officeDocument/2006/relationships/theme" Target="theme/theme1.xml"/><Relationship Id="rId7" Type="http://schemas.openxmlformats.org/officeDocument/2006/relationships/hyperlink" Target="mailto:kuga@kyudai.jp" TargetMode="Externa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image" Target="media/image25.png"/><Relationship Id="rId5" Type="http://schemas.openxmlformats.org/officeDocument/2006/relationships/footnotes" Target="footnotes.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8" Type="http://schemas.openxmlformats.org/officeDocument/2006/relationships/image" Target="media/image1.wmf"/><Relationship Id="rId51" Type="http://schemas.openxmlformats.org/officeDocument/2006/relationships/image" Target="media/image23.png"/><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12</Pages>
  <Words>3288</Words>
  <Characters>18745</Characters>
  <Application>Microsoft Office Word</Application>
  <DocSecurity>0</DocSecurity>
  <Lines>156</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HPC05</dc:creator>
  <cp:keywords/>
  <dc:description/>
  <cp:lastModifiedBy>HPC05</cp:lastModifiedBy>
  <cp:revision>3</cp:revision>
  <dcterms:created xsi:type="dcterms:W3CDTF">2021-01-05T02:47:00Z</dcterms:created>
  <dcterms:modified xsi:type="dcterms:W3CDTF">2021-03-29T06:02:00Z</dcterms:modified>
</cp:coreProperties>
</file>