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0E27C" w14:textId="4B77746E" w:rsidR="00E16C69" w:rsidRDefault="00E16C69" w:rsidP="00CE0DC7">
      <w:pPr>
        <w:tabs>
          <w:tab w:val="left" w:pos="1350"/>
        </w:tabs>
        <w:spacing w:line="480" w:lineRule="auto"/>
        <w:jc w:val="both"/>
        <w:rPr>
          <w:b/>
        </w:rPr>
      </w:pPr>
      <w:bookmarkStart w:id="0" w:name="_GoBack"/>
      <w:bookmarkEnd w:id="0"/>
      <w:r>
        <w:rPr>
          <w:b/>
        </w:rPr>
        <w:t>S1 Text</w:t>
      </w:r>
    </w:p>
    <w:p w14:paraId="7C8D7434" w14:textId="77777777" w:rsidR="00E16C69" w:rsidRDefault="00E16C69" w:rsidP="00CE0DC7">
      <w:pPr>
        <w:tabs>
          <w:tab w:val="left" w:pos="1350"/>
        </w:tabs>
        <w:spacing w:line="480" w:lineRule="auto"/>
        <w:jc w:val="both"/>
        <w:rPr>
          <w:b/>
        </w:rPr>
      </w:pPr>
    </w:p>
    <w:p w14:paraId="3FAE72C1" w14:textId="124A6C65" w:rsidR="00CE0DC7" w:rsidRPr="00F14986" w:rsidRDefault="00CE0DC7" w:rsidP="00CE0DC7">
      <w:pPr>
        <w:tabs>
          <w:tab w:val="left" w:pos="1350"/>
        </w:tabs>
        <w:spacing w:line="480" w:lineRule="auto"/>
        <w:jc w:val="both"/>
        <w:rPr>
          <w:b/>
        </w:rPr>
      </w:pPr>
      <w:r w:rsidRPr="00F14986">
        <w:rPr>
          <w:b/>
        </w:rPr>
        <w:t xml:space="preserve">Driver gene mutations, methylation patterns, and cell proliferation are </w:t>
      </w:r>
      <w:r w:rsidR="002E046B">
        <w:rPr>
          <w:b/>
        </w:rPr>
        <w:t>associated</w:t>
      </w:r>
    </w:p>
    <w:p w14:paraId="227523BE" w14:textId="203D66F9" w:rsidR="00CE0DC7" w:rsidRPr="00F14986" w:rsidRDefault="00CE0DC7" w:rsidP="00CE0DC7">
      <w:pPr>
        <w:tabs>
          <w:tab w:val="left" w:pos="1350"/>
        </w:tabs>
        <w:spacing w:line="480" w:lineRule="auto"/>
        <w:jc w:val="both"/>
      </w:pPr>
      <w:r w:rsidRPr="00F14986">
        <w:t>Cell proliferation was proposed to be an important factor driving DNAm changes in cancer</w:t>
      </w:r>
      <w:r w:rsidR="002A6D2C">
        <w:t xml:space="preserve"> [1]</w:t>
      </w:r>
      <w:r w:rsidRPr="00F14986">
        <w:t>. This was demonstrated with a</w:t>
      </w:r>
      <w:r w:rsidR="006A148C">
        <w:t xml:space="preserve"> DNAm</w:t>
      </w:r>
      <w:r w:rsidR="001E18F1">
        <w:t>-based mitotic index where the average methylation level across</w:t>
      </w:r>
      <w:r w:rsidRPr="00F14986">
        <w:t xml:space="preserve"> 385 CpGs in the Illumina 450K array </w:t>
      </w:r>
      <w:r w:rsidR="001E18F1">
        <w:t>was used to</w:t>
      </w:r>
      <w:r w:rsidRPr="00F14986">
        <w:t xml:space="preserve"> approximate the </w:t>
      </w:r>
      <w:r w:rsidR="001E18F1">
        <w:t>cell proliferation rate</w:t>
      </w:r>
      <w:r w:rsidRPr="00F14986">
        <w:t xml:space="preserve"> in cancer, called epiTOC (epigenetic Timer Of Cancer). </w:t>
      </w:r>
      <w:r w:rsidR="00AF6D0B">
        <w:t>In many cancer types, epiTOC is positively correlated with</w:t>
      </w:r>
      <w:r w:rsidRPr="00F14986">
        <w:t xml:space="preserve"> </w:t>
      </w:r>
      <w:r w:rsidR="00AF6D0B">
        <w:t>an</w:t>
      </w:r>
      <w:r w:rsidRPr="00F14986">
        <w:t xml:space="preserve"> expression-based mitotic index</w:t>
      </w:r>
      <w:r w:rsidR="00E16C69">
        <w:t xml:space="preserve"> (the average mRNA expression level across 9 mitotic genes: </w:t>
      </w:r>
      <w:r w:rsidR="00E16C69" w:rsidRPr="00F14986">
        <w:rPr>
          <w:i/>
        </w:rPr>
        <w:t>CDKN3</w:t>
      </w:r>
      <w:r w:rsidR="00E16C69" w:rsidRPr="00F14986">
        <w:t xml:space="preserve">, </w:t>
      </w:r>
      <w:r w:rsidR="00E16C69" w:rsidRPr="00F14986">
        <w:rPr>
          <w:i/>
        </w:rPr>
        <w:t>ILF2</w:t>
      </w:r>
      <w:r w:rsidR="00E16C69" w:rsidRPr="00F14986">
        <w:t xml:space="preserve">, </w:t>
      </w:r>
      <w:r w:rsidR="00E16C69" w:rsidRPr="00F14986">
        <w:rPr>
          <w:i/>
        </w:rPr>
        <w:t>KDELR2</w:t>
      </w:r>
      <w:r w:rsidR="00E16C69" w:rsidRPr="00F14986">
        <w:t xml:space="preserve">, </w:t>
      </w:r>
      <w:r w:rsidR="00E16C69" w:rsidRPr="00F14986">
        <w:rPr>
          <w:i/>
        </w:rPr>
        <w:t>RFC4</w:t>
      </w:r>
      <w:r w:rsidR="00E16C69" w:rsidRPr="00F14986">
        <w:t xml:space="preserve">, </w:t>
      </w:r>
      <w:r w:rsidR="00E16C69" w:rsidRPr="00F14986">
        <w:rPr>
          <w:i/>
        </w:rPr>
        <w:t>TOP2A</w:t>
      </w:r>
      <w:r w:rsidR="00E16C69" w:rsidRPr="00F14986">
        <w:t xml:space="preserve">, </w:t>
      </w:r>
      <w:r w:rsidR="00E16C69" w:rsidRPr="00F14986">
        <w:rPr>
          <w:i/>
        </w:rPr>
        <w:t>MCM3</w:t>
      </w:r>
      <w:r w:rsidR="00E16C69" w:rsidRPr="00F14986">
        <w:t xml:space="preserve">, </w:t>
      </w:r>
      <w:r w:rsidR="00E16C69" w:rsidRPr="00F14986">
        <w:rPr>
          <w:i/>
        </w:rPr>
        <w:t>KPNA2</w:t>
      </w:r>
      <w:r w:rsidR="00E16C69" w:rsidRPr="00F14986">
        <w:t xml:space="preserve">, </w:t>
      </w:r>
      <w:r w:rsidR="00E16C69" w:rsidRPr="00F14986">
        <w:rPr>
          <w:i/>
        </w:rPr>
        <w:t>CKS2</w:t>
      </w:r>
      <w:r w:rsidR="00E16C69" w:rsidRPr="00F14986">
        <w:t xml:space="preserve">, and </w:t>
      </w:r>
      <w:r w:rsidR="00E16C69" w:rsidRPr="00F14986">
        <w:rPr>
          <w:i/>
        </w:rPr>
        <w:t>CDC2</w:t>
      </w:r>
      <w:r w:rsidR="00E16C69" w:rsidRPr="003A46C4">
        <w:t>)</w:t>
      </w:r>
      <w:r w:rsidRPr="00F14986">
        <w:t xml:space="preserve"> </w:t>
      </w:r>
      <w:r w:rsidR="002A6D2C">
        <w:t xml:space="preserve">[1] </w:t>
      </w:r>
      <w:r w:rsidR="00ED0B40">
        <w:t>(</w:t>
      </w:r>
      <w:r w:rsidR="00D87030">
        <w:t>Pearson correlation</w:t>
      </w:r>
      <w:r w:rsidR="007315C3">
        <w:t xml:space="preserve"> for BLCA</w:t>
      </w:r>
      <w:r w:rsidR="006E171F">
        <w:t xml:space="preserve">=0.22; BRCA=0.33; COAD=0.39; GBM=0.39; HNSC=0.22; KIRC=0.45; KIRP=0.56; LIHC=0.2; LUAD=0.17; </w:t>
      </w:r>
      <w:r w:rsidR="00567CD7" w:rsidRPr="003A46C4">
        <w:rPr>
          <w:vertAlign w:val="superscript"/>
        </w:rPr>
        <w:t>*</w:t>
      </w:r>
      <w:r w:rsidR="006E171F">
        <w:t xml:space="preserve">LUSC=0.1; PAAD=0.47; PRAD=0.49; READ=0.24; </w:t>
      </w:r>
      <w:r w:rsidR="00567CD7" w:rsidRPr="003A46C4">
        <w:rPr>
          <w:vertAlign w:val="superscript"/>
        </w:rPr>
        <w:t>*</w:t>
      </w:r>
      <w:r w:rsidR="006E171F">
        <w:t xml:space="preserve">SKCM=0.05; STAD=0.31; </w:t>
      </w:r>
      <w:r w:rsidR="00567CD7" w:rsidRPr="003A46C4">
        <w:rPr>
          <w:vertAlign w:val="superscript"/>
        </w:rPr>
        <w:t>*</w:t>
      </w:r>
      <w:r w:rsidR="006E171F">
        <w:t xml:space="preserve">TGCT=0.07; THCA=0.34; UCEC=0.28; </w:t>
      </w:r>
      <w:r w:rsidR="00567CD7" w:rsidRPr="003A46C4">
        <w:rPr>
          <w:vertAlign w:val="superscript"/>
        </w:rPr>
        <w:t>*</w:t>
      </w:r>
      <w:r w:rsidR="00567CD7">
        <w:t>p&gt;0.05</w:t>
      </w:r>
      <w:r w:rsidR="00ED0B40">
        <w:t>)</w:t>
      </w:r>
      <w:r w:rsidRPr="00F14986">
        <w:t xml:space="preserve">. We calculated </w:t>
      </w:r>
      <w:r w:rsidR="005E7525">
        <w:t>both</w:t>
      </w:r>
      <w:r w:rsidR="005E7525" w:rsidRPr="00F14986">
        <w:t xml:space="preserve"> </w:t>
      </w:r>
      <w:r w:rsidRPr="00F14986">
        <w:t>mitotic ind</w:t>
      </w:r>
      <w:r w:rsidR="005E7525">
        <w:t>ices</w:t>
      </w:r>
      <w:r w:rsidRPr="00F14986">
        <w:t xml:space="preserve"> for all tumor types. We found these two indices were correlated with many </w:t>
      </w:r>
      <w:r>
        <w:t xml:space="preserve">of the </w:t>
      </w:r>
      <w:r w:rsidRPr="00F14986">
        <w:t>top 5 PCs across cancer types (q&lt;0.05; Spearman correlation) (</w:t>
      </w:r>
      <w:r w:rsidR="00823985">
        <w:t>S2 Fig</w:t>
      </w:r>
      <w:r w:rsidRPr="00F14986">
        <w:t xml:space="preserve">). In general, epiTOC correlated with more PCs </w:t>
      </w:r>
      <w:r w:rsidR="006A62B6">
        <w:t>(</w:t>
      </w:r>
      <w:r w:rsidR="000B027A">
        <w:t>n=65</w:t>
      </w:r>
      <w:r w:rsidR="006A62B6">
        <w:t xml:space="preserve">) </w:t>
      </w:r>
      <w:r w:rsidRPr="00F14986">
        <w:t>than the expression-based index</w:t>
      </w:r>
      <w:r w:rsidR="000B027A">
        <w:t xml:space="preserve"> (n=33)</w:t>
      </w:r>
      <w:r w:rsidR="00D444CB">
        <w:t>, suggesting that epiTOC likely explains DNAm variation in a greater extent</w:t>
      </w:r>
      <w:r w:rsidRPr="00F14986">
        <w:t xml:space="preserve">. </w:t>
      </w:r>
      <w:r w:rsidR="002714F8">
        <w:t>Across 18 cancer types, 25 PCs were correlated with both indices with 6</w:t>
      </w:r>
      <w:r w:rsidR="00662855">
        <w:t>/25</w:t>
      </w:r>
      <w:r w:rsidR="002714F8">
        <w:t xml:space="preserve"> </w:t>
      </w:r>
      <w:r w:rsidR="004A346D">
        <w:t xml:space="preserve">PCs </w:t>
      </w:r>
      <w:r w:rsidR="002714F8">
        <w:t>correlated in opposite direction</w:t>
      </w:r>
      <w:r w:rsidR="001153E5">
        <w:t xml:space="preserve"> (S2 Fig)</w:t>
      </w:r>
      <w:r w:rsidR="002714F8">
        <w:t xml:space="preserve">. </w:t>
      </w:r>
      <w:r w:rsidR="00072F90">
        <w:t>To study whether the DNAm variation explained by mutated driver genes can be also explained by epiTOC, w</w:t>
      </w:r>
      <w:r w:rsidRPr="00F14986">
        <w:t xml:space="preserve">e removed epiTOC-correlated methylation </w:t>
      </w:r>
      <w:r w:rsidR="005E7525">
        <w:t>probe</w:t>
      </w:r>
      <w:r w:rsidR="005E7525" w:rsidRPr="00F14986">
        <w:t xml:space="preserve">s </w:t>
      </w:r>
      <w:r w:rsidRPr="00F14986">
        <w:t>(</w:t>
      </w:r>
      <w:r w:rsidR="000B027A">
        <w:t>p</w:t>
      </w:r>
      <w:r w:rsidRPr="00F14986">
        <w:t xml:space="preserve">&lt;0.05; Pearson correlation) and </w:t>
      </w:r>
      <w:r w:rsidR="005E7525">
        <w:t xml:space="preserve">repeated the analysis. We </w:t>
      </w:r>
      <w:r w:rsidRPr="00F14986">
        <w:t>found that many methylation PC associated-driver genes remained in many cancer types (</w:t>
      </w:r>
      <w:r w:rsidR="00476272" w:rsidRPr="00F14986">
        <w:t>S</w:t>
      </w:r>
      <w:r w:rsidR="00476272">
        <w:t>3</w:t>
      </w:r>
      <w:r w:rsidR="00476272" w:rsidRPr="00F14986">
        <w:t xml:space="preserve"> </w:t>
      </w:r>
      <w:r w:rsidRPr="00F14986">
        <w:t xml:space="preserve">Fig), indicating that the mutation-methylation association cannot be totally explained by epiTOC scores. To elucidate the relationship between </w:t>
      </w:r>
      <w:r w:rsidR="00072F90">
        <w:t>the two indices</w:t>
      </w:r>
      <w:r w:rsidRPr="00F14986">
        <w:t xml:space="preserve"> and mutated driver genes, we associated the presence of mutations in each driver gene with </w:t>
      </w:r>
      <w:r w:rsidRPr="00F14986">
        <w:lastRenderedPageBreak/>
        <w:t>each index</w:t>
      </w:r>
      <w:r w:rsidR="004E2567">
        <w:t xml:space="preserve"> (q&lt;0.05; Wilcoxon rank sum test)</w:t>
      </w:r>
      <w:r w:rsidRPr="00F14986">
        <w:t xml:space="preserve">. We found that </w:t>
      </w:r>
      <w:r w:rsidR="009B1F2C">
        <w:t xml:space="preserve">the two indices were inconsistent in association with </w:t>
      </w:r>
      <w:r w:rsidRPr="00F14986">
        <w:t>mutated driver genes in most cancer types (</w:t>
      </w:r>
      <w:r w:rsidR="00707416">
        <w:t xml:space="preserve">S3 </w:t>
      </w:r>
      <w:r w:rsidRPr="00F14986">
        <w:t xml:space="preserve">Table). For example, </w:t>
      </w:r>
      <w:r w:rsidRPr="00F14986">
        <w:rPr>
          <w:i/>
        </w:rPr>
        <w:t>TP53</w:t>
      </w:r>
      <w:r w:rsidRPr="00F14986">
        <w:t xml:space="preserve">-mutated tumors were </w:t>
      </w:r>
      <w:r w:rsidR="009C74FA">
        <w:t>positively associ</w:t>
      </w:r>
      <w:r w:rsidR="009C74FA" w:rsidRPr="00F14986">
        <w:t xml:space="preserve">ated </w:t>
      </w:r>
      <w:r w:rsidRPr="00F14986">
        <w:t xml:space="preserve">with </w:t>
      </w:r>
      <w:r w:rsidR="009C74FA">
        <w:t xml:space="preserve">the </w:t>
      </w:r>
      <w:r w:rsidR="009B1F2C">
        <w:t>expression-based mitotic index</w:t>
      </w:r>
      <w:r w:rsidRPr="00F14986">
        <w:t xml:space="preserve"> in </w:t>
      </w:r>
      <w:r w:rsidR="00F05BD4">
        <w:t>9</w:t>
      </w:r>
      <w:r w:rsidRPr="00F14986">
        <w:t xml:space="preserve"> cancer types </w:t>
      </w:r>
      <w:r>
        <w:t>and</w:t>
      </w:r>
      <w:r w:rsidRPr="00F14986">
        <w:t xml:space="preserve"> no</w:t>
      </w:r>
      <w:r w:rsidR="006F4BE9">
        <w:t xml:space="preserve">ne displayed negative association </w:t>
      </w:r>
      <w:r w:rsidR="00C80163">
        <w:t>in any type</w:t>
      </w:r>
      <w:r w:rsidRPr="00F14986">
        <w:t xml:space="preserve">. In contrast, </w:t>
      </w:r>
      <w:r w:rsidRPr="00F14986">
        <w:rPr>
          <w:i/>
        </w:rPr>
        <w:t>TP53</w:t>
      </w:r>
      <w:r w:rsidRPr="00F14986">
        <w:t xml:space="preserve">-mutated tumors were </w:t>
      </w:r>
      <w:r w:rsidR="009C74FA">
        <w:t>negatively associated</w:t>
      </w:r>
      <w:r w:rsidR="009C74FA" w:rsidRPr="00F14986">
        <w:t xml:space="preserve"> </w:t>
      </w:r>
      <w:r w:rsidRPr="00F14986">
        <w:t xml:space="preserve">with </w:t>
      </w:r>
      <w:r w:rsidR="009B1F2C">
        <w:t>epiTOC</w:t>
      </w:r>
      <w:r w:rsidRPr="00F14986">
        <w:t xml:space="preserve"> in HNSC and UCEC</w:t>
      </w:r>
      <w:r w:rsidR="009B1F2C">
        <w:t xml:space="preserve"> but </w:t>
      </w:r>
      <w:r w:rsidR="009C74FA">
        <w:t>no</w:t>
      </w:r>
      <w:r w:rsidR="006F4BE9">
        <w:t>ne displayed</w:t>
      </w:r>
      <w:r w:rsidR="009C74FA">
        <w:t xml:space="preserve"> positive association</w:t>
      </w:r>
      <w:r w:rsidRPr="00F14986">
        <w:t xml:space="preserve">. Thus </w:t>
      </w:r>
      <w:r w:rsidR="00644CE7">
        <w:t>epiTOC</w:t>
      </w:r>
      <w:r w:rsidR="00644CE7" w:rsidRPr="00F14986">
        <w:t xml:space="preserve"> </w:t>
      </w:r>
      <w:r w:rsidRPr="00F14986">
        <w:t xml:space="preserve">and </w:t>
      </w:r>
      <w:r w:rsidR="00644CE7">
        <w:t>the expression</w:t>
      </w:r>
      <w:r w:rsidRPr="00F14986">
        <w:t xml:space="preserve">-based mitotic </w:t>
      </w:r>
      <w:r w:rsidR="00644CE7" w:rsidRPr="00F14986">
        <w:t>ind</w:t>
      </w:r>
      <w:r w:rsidR="00644CE7">
        <w:t>ex</w:t>
      </w:r>
      <w:r w:rsidR="00644CE7" w:rsidRPr="00F14986">
        <w:t xml:space="preserve"> </w:t>
      </w:r>
      <w:r w:rsidRPr="00F14986">
        <w:t xml:space="preserve">are inconsistent and could be measuring two different properties of these tumor cells. Despite their inconsistency, </w:t>
      </w:r>
      <w:r w:rsidR="0048306D">
        <w:t>using</w:t>
      </w:r>
      <w:r w:rsidR="001B0A33">
        <w:t xml:space="preserve"> the cell proliferation rate approximated</w:t>
      </w:r>
      <w:r w:rsidR="0048306D">
        <w:t xml:space="preserve"> </w:t>
      </w:r>
      <w:r w:rsidRPr="00F14986">
        <w:t>by either index, our results indicate that methylome patterns in cancer are correlated with the presence of mutated driver genes and cell proliferation but the mutation-methylation association found in this study cannot be explained by cell proliferation alone.</w:t>
      </w:r>
    </w:p>
    <w:p w14:paraId="0D531DA8" w14:textId="77777777" w:rsidR="00902C56" w:rsidRDefault="00902C56" w:rsidP="003A46C4">
      <w:pPr>
        <w:tabs>
          <w:tab w:val="left" w:pos="1350"/>
        </w:tabs>
        <w:spacing w:line="480" w:lineRule="auto"/>
        <w:jc w:val="both"/>
      </w:pPr>
    </w:p>
    <w:p w14:paraId="0571890D" w14:textId="1900F694" w:rsidR="00112FD5" w:rsidRPr="00964993" w:rsidRDefault="00112FD5" w:rsidP="003A46C4">
      <w:pPr>
        <w:tabs>
          <w:tab w:val="left" w:pos="1350"/>
        </w:tabs>
        <w:spacing w:line="480" w:lineRule="auto"/>
        <w:jc w:val="both"/>
        <w:rPr>
          <w:b/>
        </w:rPr>
      </w:pPr>
      <w:r w:rsidRPr="00964993">
        <w:rPr>
          <w:b/>
        </w:rPr>
        <w:t>Reference</w:t>
      </w:r>
    </w:p>
    <w:p w14:paraId="601822EE" w14:textId="23DD9DD3" w:rsidR="00112FD5" w:rsidRPr="002A6D2C" w:rsidRDefault="002A6D2C" w:rsidP="002A6D2C">
      <w:pPr>
        <w:pStyle w:val="ListParagraph"/>
        <w:numPr>
          <w:ilvl w:val="0"/>
          <w:numId w:val="1"/>
        </w:numPr>
        <w:tabs>
          <w:tab w:val="left" w:pos="1350"/>
        </w:tabs>
        <w:spacing w:line="480" w:lineRule="auto"/>
        <w:jc w:val="both"/>
        <w:rPr>
          <w:bCs/>
        </w:rPr>
      </w:pPr>
      <w:r w:rsidRPr="002A6D2C">
        <w:rPr>
          <w:bCs/>
        </w:rPr>
        <w:t xml:space="preserve">Yang Z, Wong A, Kuh D, Paul DS, Rakyan VK, Leslie RD, et al. Correlation of an epigenetic mitotic clock with cancer risk. Genome Biol. 2016; 17(1):205. https://doi.org/10.1186/s13059-016-1064-3 PMID: 27716309 </w:t>
      </w:r>
    </w:p>
    <w:sectPr w:rsidR="00112FD5" w:rsidRPr="002A6D2C" w:rsidSect="00E60AD5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17B18"/>
    <w:multiLevelType w:val="hybridMultilevel"/>
    <w:tmpl w:val="CFF81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C7A82"/>
    <w:multiLevelType w:val="multilevel"/>
    <w:tmpl w:val="5E58D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C7"/>
    <w:rsid w:val="00072F90"/>
    <w:rsid w:val="000B027A"/>
    <w:rsid w:val="000D666F"/>
    <w:rsid w:val="000F2683"/>
    <w:rsid w:val="00112FD5"/>
    <w:rsid w:val="001153E5"/>
    <w:rsid w:val="0013312B"/>
    <w:rsid w:val="00187F53"/>
    <w:rsid w:val="001B0A33"/>
    <w:rsid w:val="001E18F1"/>
    <w:rsid w:val="002714F8"/>
    <w:rsid w:val="0029500F"/>
    <w:rsid w:val="002A6CFE"/>
    <w:rsid w:val="002A6D2C"/>
    <w:rsid w:val="002E046B"/>
    <w:rsid w:val="002E577B"/>
    <w:rsid w:val="003A46C4"/>
    <w:rsid w:val="00423DAE"/>
    <w:rsid w:val="00431617"/>
    <w:rsid w:val="00476272"/>
    <w:rsid w:val="0048306D"/>
    <w:rsid w:val="00493573"/>
    <w:rsid w:val="004A346D"/>
    <w:rsid w:val="004E2567"/>
    <w:rsid w:val="005003E7"/>
    <w:rsid w:val="00567CD7"/>
    <w:rsid w:val="005A2D0B"/>
    <w:rsid w:val="005E7525"/>
    <w:rsid w:val="00600184"/>
    <w:rsid w:val="00644CE7"/>
    <w:rsid w:val="00662855"/>
    <w:rsid w:val="006707F1"/>
    <w:rsid w:val="006A148C"/>
    <w:rsid w:val="006A62B6"/>
    <w:rsid w:val="006C07D9"/>
    <w:rsid w:val="006E171F"/>
    <w:rsid w:val="006E31AF"/>
    <w:rsid w:val="006F4BE9"/>
    <w:rsid w:val="00707416"/>
    <w:rsid w:val="007315C3"/>
    <w:rsid w:val="0076286A"/>
    <w:rsid w:val="007646AF"/>
    <w:rsid w:val="00781881"/>
    <w:rsid w:val="00814837"/>
    <w:rsid w:val="00823985"/>
    <w:rsid w:val="008E4993"/>
    <w:rsid w:val="008F5552"/>
    <w:rsid w:val="00902C56"/>
    <w:rsid w:val="00964993"/>
    <w:rsid w:val="00976A31"/>
    <w:rsid w:val="009B1F2C"/>
    <w:rsid w:val="009C74FA"/>
    <w:rsid w:val="009E6BDF"/>
    <w:rsid w:val="00A626BE"/>
    <w:rsid w:val="00A768B3"/>
    <w:rsid w:val="00A97D4B"/>
    <w:rsid w:val="00AF6D0B"/>
    <w:rsid w:val="00B732C2"/>
    <w:rsid w:val="00C171D0"/>
    <w:rsid w:val="00C2337F"/>
    <w:rsid w:val="00C428B0"/>
    <w:rsid w:val="00C80163"/>
    <w:rsid w:val="00CB0B5A"/>
    <w:rsid w:val="00CB74C8"/>
    <w:rsid w:val="00CE0DC7"/>
    <w:rsid w:val="00D11791"/>
    <w:rsid w:val="00D444CB"/>
    <w:rsid w:val="00D87030"/>
    <w:rsid w:val="00D943FA"/>
    <w:rsid w:val="00E053D0"/>
    <w:rsid w:val="00E16C69"/>
    <w:rsid w:val="00E60AD5"/>
    <w:rsid w:val="00ED0B40"/>
    <w:rsid w:val="00F05BD4"/>
    <w:rsid w:val="00FB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70E4E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E0DC7"/>
    <w:rPr>
      <w:rFonts w:ascii="Times New Roman" w:eastAsiaTheme="minorEastAsia" w:hAnsi="Times New Roman" w:cs="Times New Roman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6C6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C69"/>
    <w:rPr>
      <w:rFonts w:ascii="Times New Roman" w:eastAsiaTheme="minorEastAsia" w:hAnsi="Times New Roman" w:cs="Times New Roman"/>
      <w:sz w:val="18"/>
      <w:szCs w:val="18"/>
      <w:lang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E16C6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6C6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6C69"/>
    <w:rPr>
      <w:rFonts w:ascii="Times New Roman" w:eastAsiaTheme="minorEastAsia" w:hAnsi="Times New Roman" w:cs="Times New Roman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C6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6C69"/>
    <w:rPr>
      <w:rFonts w:ascii="Times New Roman" w:eastAsiaTheme="minorEastAsia" w:hAnsi="Times New Roman" w:cs="Times New Roman"/>
      <w:b/>
      <w:bCs/>
      <w:sz w:val="20"/>
      <w:szCs w:val="20"/>
      <w:lang w:eastAsia="zh-TW"/>
    </w:rPr>
  </w:style>
  <w:style w:type="paragraph" w:styleId="ListParagraph">
    <w:name w:val="List Paragraph"/>
    <w:basedOn w:val="Normal"/>
    <w:uiPriority w:val="34"/>
    <w:qFormat/>
    <w:rsid w:val="002A6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4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2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457</Words>
  <Characters>2611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31</cp:revision>
  <dcterms:created xsi:type="dcterms:W3CDTF">2017-08-09T18:29:00Z</dcterms:created>
  <dcterms:modified xsi:type="dcterms:W3CDTF">2017-11-28T21:44:00Z</dcterms:modified>
</cp:coreProperties>
</file>