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Liberation Serif" w:cs="Liberation Serif" w:eastAsia="Liberation Serif" w:hAnsi="Liberation Serif"/>
          <w:b w:val="1"/>
          <w:sz w:val="32"/>
          <w:szCs w:val="32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sz w:val="32"/>
          <w:szCs w:val="32"/>
          <w:rtl w:val="0"/>
        </w:rPr>
        <w:t xml:space="preserve">Supplementary information</w:t>
      </w:r>
    </w:p>
    <w:p w:rsidR="00000000" w:rsidDel="00000000" w:rsidP="00000000" w:rsidRDefault="00000000" w:rsidRPr="00000000" w14:paraId="00000002">
      <w:pPr>
        <w:spacing w:line="360" w:lineRule="auto"/>
        <w:jc w:val="both"/>
        <w:rPr>
          <w:rFonts w:ascii="Liberation Serif" w:cs="Liberation Serif" w:eastAsia="Liberation Serif" w:hAnsi="Liberation Serif"/>
          <w:sz w:val="24"/>
          <w:szCs w:val="24"/>
        </w:rPr>
      </w:pPr>
      <w:r w:rsidDel="00000000" w:rsidR="00000000" w:rsidRPr="00000000">
        <w:rPr>
          <w:rFonts w:ascii="Liberation Serif" w:cs="Liberation Serif" w:eastAsia="Liberation Serif" w:hAnsi="Liberation Serif"/>
          <w:sz w:val="24"/>
          <w:szCs w:val="24"/>
          <w:rtl w:val="0"/>
        </w:rPr>
        <w:t xml:space="preserve">Supplementary Table 1: </w:t>
      </w:r>
      <w:r w:rsidDel="00000000" w:rsidR="00000000" w:rsidRPr="00000000">
        <w:rPr>
          <w:rFonts w:ascii="Liberation Serif" w:cs="Liberation Serif" w:eastAsia="Liberation Serif" w:hAnsi="Liberation Serif"/>
          <w:i w:val="1"/>
          <w:sz w:val="24"/>
          <w:szCs w:val="24"/>
          <w:rtl w:val="0"/>
        </w:rPr>
        <w:t xml:space="preserve">In silico</w:t>
      </w:r>
      <w:r w:rsidDel="00000000" w:rsidR="00000000" w:rsidRPr="00000000">
        <w:rPr>
          <w:rFonts w:ascii="Liberation Serif" w:cs="Liberation Serif" w:eastAsia="Liberation Serif" w:hAnsi="Liberation Serif"/>
          <w:sz w:val="24"/>
          <w:szCs w:val="24"/>
          <w:rtl w:val="0"/>
        </w:rPr>
        <w:t xml:space="preserve"> PCR validation on hemp-type and drug-type genomes.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