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>Supplementary Table S1: Promoter genomic coordinates, associated genes and overlapping Infinium 450K probes</w:t>
      </w:r>
    </w:p>
    <w:p>
      <w:pPr>
        <w:pStyle w:val="Normal"/>
        <w:bidi w:val="0"/>
        <w:jc w:val="left"/>
        <w:rPr/>
      </w:pPr>
      <w:r>
        <w:rPr/>
        <w:t>Supplementary Table S2: Unexpressed genes for each cancer type</w:t>
      </w:r>
    </w:p>
    <w:p>
      <w:pPr>
        <w:pStyle w:val="Normal"/>
        <w:bidi w:val="0"/>
        <w:jc w:val="left"/>
        <w:rPr/>
      </w:pPr>
      <w:r>
        <w:rPr/>
        <w:t>Supplementary Table S3: Oncogenes and TSGs</w:t>
      </w:r>
    </w:p>
    <w:p>
      <w:pPr>
        <w:pStyle w:val="Normal"/>
        <w:bidi w:val="0"/>
        <w:jc w:val="left"/>
        <w:rPr/>
      </w:pPr>
      <w:r>
        <w:rPr/>
        <w:t>Supplementary Table S4: Hypermethylated genes identified by MethylDriver in each cancer type</w:t>
      </w:r>
    </w:p>
    <w:p>
      <w:pPr>
        <w:pStyle w:val="Normal"/>
        <w:bidi w:val="0"/>
        <w:jc w:val="left"/>
        <w:rPr/>
      </w:pPr>
      <w:r>
        <w:rPr/>
        <w:t>Supplementary Table S5: Hypomethylated genes identified by MethylDriver in each cancer type</w:t>
      </w:r>
    </w:p>
    <w:p>
      <w:pPr>
        <w:pStyle w:val="Normal"/>
        <w:bidi w:val="0"/>
        <w:jc w:val="left"/>
        <w:rPr/>
      </w:pPr>
      <w:r>
        <w:rPr/>
        <w:t>Supplementary Table S6: Significant GO terms in PRAD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LibreOffice/6.1.5.2$Linux_X86_64 LibreOffice_project/10$Build-2</Application>
  <Pages>1</Pages>
  <Words>60</Words>
  <Characters>392</Characters>
  <CharactersWithSpaces>446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2021-11-09T11:46:32Z</dcterms:created>
  <dc:creator/>
  <dc:description/>
  <dc:language>en-US</dc:language>
  <cp:lastModifiedBy/>
  <dcterms:modified xsi:type="dcterms:W3CDTF">2021-11-09T11:56:42Z</dcterms:modified>
  <cp:revision>2</cp:revision>
  <dc:subject/>
  <dc:title/>
</cp:coreProperties>
</file>