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4919" w14:textId="1E5C594B" w:rsidR="00F63D15" w:rsidRPr="00DB58F6" w:rsidRDefault="00F63D15" w:rsidP="00F63D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58F6">
        <w:rPr>
          <w:rFonts w:ascii="Times New Roman" w:hAnsi="Times New Roman" w:cs="Times New Roman"/>
          <w:b/>
          <w:bCs/>
          <w:sz w:val="28"/>
          <w:szCs w:val="28"/>
          <w:lang w:val="en-US"/>
        </w:rPr>
        <w:t>APPENDIX</w:t>
      </w:r>
    </w:p>
    <w:p w14:paraId="6CEDCDA7" w14:textId="77777777" w:rsidR="00F63D15" w:rsidRPr="00DB58F6" w:rsidRDefault="00F63D15" w:rsidP="00F63D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2E9698" w14:textId="055446D0" w:rsidR="00F63D15" w:rsidRPr="00DB58F6" w:rsidRDefault="00B0301F" w:rsidP="00F63D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0301F">
        <w:rPr>
          <w:rFonts w:ascii="Times New Roman" w:hAnsi="Times New Roman" w:cs="Times New Roman"/>
          <w:b/>
          <w:bCs/>
          <w:sz w:val="28"/>
          <w:szCs w:val="28"/>
          <w:lang w:val="en-US"/>
        </w:rPr>
        <w:t>Illicit Stimulant Use and Ventricular Arrhythmias</w:t>
      </w:r>
    </w:p>
    <w:p w14:paraId="3EFDBE44" w14:textId="77777777" w:rsidR="00FA0F1C" w:rsidRDefault="00FA0F1C" w:rsidP="00B0301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A0F1C" w:rsidSect="00B0301F">
          <w:footerReference w:type="default" r:id="rId8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452A835B" w14:textId="52CDE367" w:rsidR="00FA0F1C" w:rsidRDefault="00FA0F1C" w:rsidP="00FA0F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 S1</w:t>
      </w:r>
      <w:r w:rsidRPr="00DB5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Participant selection</w:t>
      </w:r>
    </w:p>
    <w:p w14:paraId="5E8BBB57" w14:textId="77777777" w:rsidR="00FA0F1C" w:rsidRPr="00DB58F6" w:rsidRDefault="00FA0F1C" w:rsidP="00FA0F1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A17F53" w14:textId="266607A7" w:rsidR="00FA0F1C" w:rsidRPr="00002EC5" w:rsidRDefault="00002EC5" w:rsidP="00FA0F1C">
      <w:pPr>
        <w:spacing w:line="276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385B30C8" wp14:editId="28925E73">
            <wp:extent cx="4005834" cy="3520440"/>
            <wp:effectExtent l="0" t="0" r="0" b="0"/>
            <wp:docPr id="485928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049" cy="352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E7C6E" w14:textId="77777777" w:rsidR="00FA0F1C" w:rsidRPr="00762887" w:rsidRDefault="00FA0F1C" w:rsidP="00762887">
      <w:pPr>
        <w:pStyle w:val="NoSpacing"/>
        <w:rPr>
          <w:rFonts w:ascii="Times New Roman" w:hAnsi="Times New Roman" w:cs="Times New Roman"/>
        </w:rPr>
      </w:pPr>
      <w:r w:rsidRPr="00762887">
        <w:rPr>
          <w:rFonts w:ascii="Times New Roman" w:hAnsi="Times New Roman" w:cs="Times New Roman"/>
        </w:rPr>
        <w:t>* Missing data on sex and race</w:t>
      </w:r>
    </w:p>
    <w:p w14:paraId="7018434D" w14:textId="77777777" w:rsidR="00FA0F1C" w:rsidRPr="00762887" w:rsidRDefault="00FA0F1C" w:rsidP="00762887">
      <w:pPr>
        <w:pStyle w:val="NoSpacing"/>
        <w:rPr>
          <w:rFonts w:ascii="Times New Roman" w:hAnsi="Times New Roman" w:cs="Times New Roman"/>
        </w:rPr>
      </w:pPr>
      <w:r w:rsidRPr="00762887">
        <w:rPr>
          <w:rFonts w:ascii="Times New Roman" w:hAnsi="Times New Roman" w:cs="Times New Roman"/>
        </w:rPr>
        <w:t>** Patients who entered the cohort (first healthcare encounter) on the same day than their death or end of the study (December 31, 2019)</w:t>
      </w:r>
    </w:p>
    <w:p w14:paraId="37CAD0C1" w14:textId="77777777" w:rsidR="00FA0F1C" w:rsidRPr="00E704B3" w:rsidRDefault="00FA0F1C" w:rsidP="00FA0F1C">
      <w:pPr>
        <w:spacing w:line="276" w:lineRule="auto"/>
        <w:jc w:val="center"/>
        <w:rPr>
          <w:rFonts w:ascii="Times New Roman" w:hAnsi="Times New Roman"/>
        </w:rPr>
      </w:pPr>
    </w:p>
    <w:p w14:paraId="4615960E" w14:textId="77777777" w:rsidR="00FA0F1C" w:rsidRPr="00FA0F1C" w:rsidRDefault="00FA0F1C" w:rsidP="00B030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9B5C4" w14:textId="77777777" w:rsidR="00FA0F1C" w:rsidRDefault="00FA0F1C" w:rsidP="00B0301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A0F1C" w:rsidSect="00B0301F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21AD126C" w14:textId="3E57B708" w:rsidR="00B0301F" w:rsidRPr="00DB58F6" w:rsidRDefault="00B0301F" w:rsidP="00B030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8F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</w:t>
      </w:r>
      <w:r w:rsidRPr="00DB58F6">
        <w:rPr>
          <w:rFonts w:ascii="Times New Roman" w:hAnsi="Times New Roman" w:cs="Times New Roman"/>
          <w:sz w:val="24"/>
          <w:szCs w:val="24"/>
          <w:lang w:val="en-US"/>
        </w:rPr>
        <w:t>. CCS, ICD-9, and ICD-10 codes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diagnoses</w:t>
      </w:r>
    </w:p>
    <w:tbl>
      <w:tblPr>
        <w:tblStyle w:val="TableGrid"/>
        <w:tblW w:w="14112" w:type="dxa"/>
        <w:tblInd w:w="5" w:type="dxa"/>
        <w:tblCellMar>
          <w:top w:w="12" w:type="dxa"/>
          <w:left w:w="113" w:type="dxa"/>
          <w:right w:w="74" w:type="dxa"/>
        </w:tblCellMar>
        <w:tblLook w:val="04A0" w:firstRow="1" w:lastRow="0" w:firstColumn="1" w:lastColumn="0" w:noHBand="0" w:noVBand="1"/>
      </w:tblPr>
      <w:tblGrid>
        <w:gridCol w:w="2880"/>
        <w:gridCol w:w="864"/>
        <w:gridCol w:w="6480"/>
        <w:gridCol w:w="3888"/>
      </w:tblGrid>
      <w:tr w:rsidR="004C54DD" w:rsidRPr="00DB58F6" w14:paraId="649EA003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8777" w14:textId="77777777" w:rsidR="00B0301F" w:rsidRPr="00DB58F6" w:rsidRDefault="00B0301F" w:rsidP="000449FE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58F6">
              <w:rPr>
                <w:rFonts w:ascii="Times New Roman" w:hAnsi="Times New Roman" w:cs="Times New Roman"/>
                <w:b/>
                <w:lang w:val="en-US"/>
              </w:rPr>
              <w:t xml:space="preserve">Diagnoses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59E" w14:textId="77777777" w:rsidR="00B0301F" w:rsidRPr="00DB58F6" w:rsidRDefault="00B0301F" w:rsidP="000449FE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B58F6">
              <w:rPr>
                <w:rFonts w:ascii="Times New Roman" w:hAnsi="Times New Roman" w:cs="Times New Roman"/>
                <w:b/>
                <w:lang w:val="en-US"/>
              </w:rPr>
              <w:t>CCS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0BE" w14:textId="77777777" w:rsidR="00B0301F" w:rsidRPr="00DB58F6" w:rsidRDefault="00B0301F" w:rsidP="000449FE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B58F6">
              <w:rPr>
                <w:rFonts w:ascii="Times New Roman" w:hAnsi="Times New Roman" w:cs="Times New Roman"/>
                <w:b/>
                <w:lang w:val="en-US"/>
              </w:rPr>
              <w:t>ICD-9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638B" w14:textId="77777777" w:rsidR="00B0301F" w:rsidRPr="00DB58F6" w:rsidRDefault="00B0301F" w:rsidP="000449FE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58F6">
              <w:rPr>
                <w:rFonts w:ascii="Times New Roman" w:hAnsi="Times New Roman" w:cs="Times New Roman"/>
                <w:b/>
                <w:lang w:val="en-US"/>
              </w:rPr>
              <w:t xml:space="preserve">ICD-10 </w:t>
            </w:r>
          </w:p>
        </w:tc>
      </w:tr>
      <w:tr w:rsidR="001916CA" w:rsidRPr="00DB58F6" w14:paraId="5DDEE52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CC0" w14:textId="044F10B3" w:rsidR="001916CA" w:rsidRPr="00DB58F6" w:rsidRDefault="001916CA" w:rsidP="001916CA">
            <w:pPr>
              <w:ind w:right="39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Acromegaly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75E6" w14:textId="77777777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AB5A" w14:textId="684043B2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A1BE" w14:textId="0471E500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916CA" w:rsidRPr="00DB58F6" w14:paraId="4B3A8D42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C66F" w14:textId="17FB9256" w:rsidR="001916CA" w:rsidRPr="00DB58F6" w:rsidRDefault="001916CA" w:rsidP="001916CA">
            <w:pPr>
              <w:ind w:right="39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A70" w14:textId="77777777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9150" w14:textId="29299E3F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314.0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D7F" w14:textId="3CA8A8C9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F90</w:t>
            </w:r>
          </w:p>
        </w:tc>
      </w:tr>
      <w:tr w:rsidR="001916CA" w:rsidRPr="00DB58F6" w14:paraId="29E6652E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51E" w14:textId="6BBE5B38" w:rsidR="001916CA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Alcohol abuse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DA0A" w14:textId="77777777" w:rsidR="001916CA" w:rsidRPr="00DB58F6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8D0" w14:textId="49024A41" w:rsidR="001916CA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  <w:r w:rsidR="00485E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, 303</w:t>
            </w:r>
            <w:r w:rsidR="00485E68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 xml:space="preserve">, 303.00, </w:t>
            </w:r>
            <w:r w:rsidR="00485E68">
              <w:rPr>
                <w:rFonts w:ascii="Times New Roman" w:hAnsi="Times New Roman" w:cs="Times New Roman"/>
                <w:sz w:val="24"/>
                <w:szCs w:val="24"/>
              </w:rPr>
              <w:t>305.0,</w:t>
            </w: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 xml:space="preserve"> 790.3, 980.0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B2D5" w14:textId="22641610" w:rsidR="001916CA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F10.x, T51.x, R78.0</w:t>
            </w:r>
          </w:p>
        </w:tc>
      </w:tr>
      <w:tr w:rsidR="001916CA" w:rsidRPr="00DB58F6" w14:paraId="27BD9F4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8F19" w14:textId="77777777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Amphetamine 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D28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7E3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304.40, 304.41, 304.42, 304.43, 305.70, 305.71, 305.72, 305.73, 969.72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28B6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F15.1x, F15.2x, F15.9x</w:t>
            </w:r>
          </w:p>
        </w:tc>
      </w:tr>
      <w:tr w:rsidR="001916CA" w:rsidRPr="00DB58F6" w14:paraId="01EC5175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D83" w14:textId="6D60C0EC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86C2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94D9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108A" w14:textId="33D61F5D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F12.1x, F12.2x, F12.9x</w:t>
            </w:r>
          </w:p>
        </w:tc>
      </w:tr>
      <w:tr w:rsidR="001916CA" w:rsidRPr="00DB58F6" w14:paraId="7E780DAC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C2AE" w14:textId="32595B03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Cardiac arrest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1EC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93DE" w14:textId="29055809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427.5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69EA" w14:textId="4D0F11DB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I46</w:t>
            </w:r>
          </w:p>
        </w:tc>
      </w:tr>
      <w:tr w:rsidR="001916CA" w:rsidRPr="00DB58F6" w14:paraId="5C6151AF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05E4" w14:textId="0F843DA6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kidney disease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7DE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BC38" w14:textId="5F3DBD61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585.x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1C1" w14:textId="5E97154B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N18.x</w:t>
            </w:r>
          </w:p>
        </w:tc>
      </w:tr>
      <w:tr w:rsidR="001916CA" w:rsidRPr="00DB58F6" w14:paraId="6848BC10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5C36" w14:textId="6518BD07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obstructive pulmonary disease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451C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ED34" w14:textId="0118AD22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491, 492, 496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046" w14:textId="2AB6A0EF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J41, J42, J43, J44</w:t>
            </w:r>
          </w:p>
        </w:tc>
      </w:tr>
      <w:tr w:rsidR="001916CA" w:rsidRPr="00DB58F6" w14:paraId="4C5AB8E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6D41" w14:textId="0A6AF9D5" w:rsidR="001916CA" w:rsidRPr="00401A67" w:rsidRDefault="001916CA" w:rsidP="001916CA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Cocaine 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347F" w14:textId="77777777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DCD3" w14:textId="44FF0B9D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304.20, 304.21, 304.22, 304.23, 305.60, 305.61, 305.62, 305.63, 970.81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20D" w14:textId="076D5876" w:rsidR="001916CA" w:rsidRPr="00401A67" w:rsidRDefault="001916CA" w:rsidP="001916C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F14.1x, F14.2x, F14.9x</w:t>
            </w:r>
          </w:p>
        </w:tc>
      </w:tr>
      <w:tr w:rsidR="00223DA7" w:rsidRPr="00DB58F6" w14:paraId="788D8F3A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5A74" w14:textId="4CDF7E55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Coronary heart disease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01" w14:textId="190C242E" w:rsidR="00223DA7" w:rsidRPr="00401A67" w:rsidRDefault="00223DA7" w:rsidP="00485E68">
            <w:pPr>
              <w:ind w:righ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791" w14:textId="1B1B68D5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410.x to 414.x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8ED" w14:textId="2092FFD9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I20.x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I25.x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5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5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C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C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C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C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223DA7" w:rsidRPr="00DB58F6" w14:paraId="38936A0A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92F4" w14:textId="3F612B60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Diabetes mellitus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9226" w14:textId="0DC9DECA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49, 50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125" w14:textId="1474A7DA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250.xx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9D4D" w14:textId="1EF016C0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E10.x</w:t>
            </w:r>
            <w:r w:rsidR="0038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E13.x </w:t>
            </w:r>
          </w:p>
        </w:tc>
      </w:tr>
      <w:tr w:rsidR="00223DA7" w:rsidRPr="00DB58F6" w14:paraId="20B28E9D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F248" w14:textId="0D74A8A5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Dyslipidemia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8409" w14:textId="4F768394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F283" w14:textId="5C4079DA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8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272.5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9A1" w14:textId="4A57EA38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E78.x</w:t>
            </w:r>
          </w:p>
        </w:tc>
      </w:tr>
      <w:tr w:rsidR="00223DA7" w:rsidRPr="00DB58F6" w14:paraId="7D0D67AE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DE0B" w14:textId="190A1ACB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Heart Failure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3293" w14:textId="33B2AC7F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156F" w14:textId="68905A4D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shd w:val="clear" w:color="auto" w:fill="FFFCF0"/>
                <w:lang w:val="en-US"/>
              </w:rPr>
              <w:t>428.x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99C" w14:textId="3E5D69C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I11.0, I13.0, I13.2, I50.x </w:t>
            </w:r>
          </w:p>
        </w:tc>
      </w:tr>
      <w:tr w:rsidR="00223DA7" w:rsidRPr="00DB58F6" w14:paraId="7999E15F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2F2" w14:textId="689BA385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HIV infection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7DD1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717" w14:textId="35DD078C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10DE" w14:textId="7B7764B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B20</w:t>
            </w:r>
          </w:p>
        </w:tc>
      </w:tr>
      <w:tr w:rsidR="00223DA7" w:rsidRPr="00DB58F6" w14:paraId="51FEB44E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A5B" w14:textId="2E5FBF09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Hypertension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AA11" w14:textId="2A308E2B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98, 99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FBF6" w14:textId="48A63A8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F2B" w14:textId="0E9098BE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I10.x</w:t>
            </w:r>
            <w:r w:rsidR="0038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.x, I67.4 </w:t>
            </w:r>
          </w:p>
        </w:tc>
      </w:tr>
      <w:tr w:rsidR="00223DA7" w:rsidRPr="00DB58F6" w14:paraId="3DFCADC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7DB" w14:textId="125A53AA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schemic stroke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576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5F5" w14:textId="1C57165B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433.x, 434.x, 436.x, 437.x,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95AC" w14:textId="2938C36F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I63.x, G46</w:t>
            </w:r>
          </w:p>
        </w:tc>
      </w:tr>
      <w:tr w:rsidR="00223DA7" w:rsidRPr="00DB58F6" w14:paraId="2AB6D95E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D732" w14:textId="01AE466E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Myasthenia gravis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873C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DC1E" w14:textId="15D099EB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4423" w14:textId="7EAD8970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85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23DA7" w:rsidRPr="00DB58F6" w14:paraId="19A24D9F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BF25" w14:textId="627E7FF4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Narcolepsy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B9AB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BD0B" w14:textId="29FF8DA2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4CBA" w14:textId="4BE93919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G47.4</w:t>
            </w:r>
          </w:p>
        </w:tc>
      </w:tr>
      <w:tr w:rsidR="00223DA7" w:rsidRPr="00DB58F6" w14:paraId="1FA36D3E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C45" w14:textId="4D40453B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Obesity-related disorders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CB0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5991" w14:textId="35ACB769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278.00, 278.01, 278.03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E10C" w14:textId="3E04FBDB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E66.0, E66.1, E66.2, E66.8, E66.9</w:t>
            </w:r>
          </w:p>
        </w:tc>
      </w:tr>
      <w:tr w:rsidR="00223DA7" w:rsidRPr="00DB58F6" w14:paraId="69A944C1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9BDE" w14:textId="603EC9B0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Opioid use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445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FEC3" w14:textId="63CC4990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304.00, 304.01, 304.02, 304.03, 304.70, 304.71, 304.72, 304.73, 305.50, 305.51, 305.52, 305.53, </w:t>
            </w: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965.00, 965.01, 965.02, 965.09, E850.0, E850.1, E850.2, E935.0, E935.1, E935.2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BC7" w14:textId="2F2F1758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F11.1x, F11.2x, F11.9x</w:t>
            </w:r>
          </w:p>
        </w:tc>
      </w:tr>
      <w:tr w:rsidR="00223DA7" w:rsidRPr="00DB58F6" w14:paraId="1D0014DB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CDF" w14:textId="3C9F5260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Peripheral artery disease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B0C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281" w14:textId="47280AAF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440.2x, 440.3x, 440.4x, 443.9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BDA" w14:textId="3C5EC4C4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I70.x</w:t>
            </w:r>
            <w:r w:rsidR="0038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I71.x, I73.1</w:t>
            </w:r>
            <w:r w:rsidR="0038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I73.9</w:t>
            </w:r>
          </w:p>
        </w:tc>
      </w:tr>
      <w:tr w:rsidR="00223DA7" w:rsidRPr="00DB58F6" w14:paraId="3A3FAD99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D660" w14:textId="2B53D9C4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Presbycusis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D8EB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AA7C" w14:textId="4AD5EFEC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388.01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F4F3" w14:textId="0C6201A9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H91.1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3DA7" w:rsidRPr="00DB58F6" w14:paraId="17EC326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B3B" w14:textId="26E66A77" w:rsidR="00223DA7" w:rsidRPr="00401A67" w:rsidRDefault="00223DA7" w:rsidP="00223DA7">
            <w:pPr>
              <w:ind w:righ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moking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C08A" w14:textId="77777777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3A43" w14:textId="708F284D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 xml:space="preserve">V15.82, 305.1, 649.0, 989.84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E4CC" w14:textId="3F0A0058" w:rsidR="00223DA7" w:rsidRPr="00401A67" w:rsidRDefault="00223DA7" w:rsidP="00223DA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</w:rPr>
              <w:t>Z72.0, F17.21, F17.20, Z87.891</w:t>
            </w:r>
          </w:p>
        </w:tc>
      </w:tr>
      <w:tr w:rsidR="00223DA7" w:rsidRPr="00DB58F6" w14:paraId="7BE64EE6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D65B" w14:textId="7DBBF8DF" w:rsidR="00223DA7" w:rsidRPr="00401A67" w:rsidRDefault="00223DA7" w:rsidP="00223DA7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Ventricular tachycardia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B76" w14:textId="5EE28B89" w:rsidR="00223DA7" w:rsidRPr="00401A67" w:rsidRDefault="00223DA7" w:rsidP="00223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EA6" w14:textId="2F47791A" w:rsidR="00223DA7" w:rsidRPr="00401A67" w:rsidRDefault="00223DA7" w:rsidP="00223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427.1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34C" w14:textId="63FD981C" w:rsidR="00223DA7" w:rsidRPr="00401A67" w:rsidRDefault="00223DA7" w:rsidP="00223D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I47.2</w:t>
            </w:r>
          </w:p>
        </w:tc>
      </w:tr>
      <w:tr w:rsidR="00223DA7" w:rsidRPr="00DB58F6" w14:paraId="63374064" w14:textId="77777777" w:rsidTr="004C54DD">
        <w:trPr>
          <w:trHeight w:val="2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DB05" w14:textId="12C156D2" w:rsidR="00223DA7" w:rsidRPr="00401A67" w:rsidRDefault="00223DA7" w:rsidP="00223DA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Ventricular fibrillation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643" w14:textId="1EADB5CF" w:rsidR="00223DA7" w:rsidRPr="00401A67" w:rsidRDefault="00223DA7" w:rsidP="00223DA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8AD8" w14:textId="1E2C784E" w:rsidR="00223DA7" w:rsidRPr="00401A67" w:rsidRDefault="00223DA7" w:rsidP="00223DA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427.41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4448" w14:textId="2B0FFCCA" w:rsidR="00223DA7" w:rsidRPr="00401A67" w:rsidRDefault="00223DA7" w:rsidP="00223DA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I49.01</w:t>
            </w:r>
          </w:p>
        </w:tc>
      </w:tr>
    </w:tbl>
    <w:p w14:paraId="0B935459" w14:textId="20CEBEA9" w:rsidR="00B0301F" w:rsidRPr="00DB58F6" w:rsidRDefault="00DA27C1" w:rsidP="00B0301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ADHD: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796D">
        <w:rPr>
          <w:rFonts w:ascii="Times New Roman" w:hAnsi="Times New Roman" w:cs="Times New Roman"/>
          <w:sz w:val="24"/>
          <w:szCs w:val="24"/>
          <w:lang w:val="en-US"/>
        </w:rPr>
        <w:t>ttention-deficit/hyperactivity disorder</w:t>
      </w:r>
      <w:r>
        <w:rPr>
          <w:rFonts w:ascii="Times New Roman" w:hAnsi="Times New Roman" w:cs="Times New Roman"/>
          <w:lang w:val="en-US"/>
        </w:rPr>
        <w:t xml:space="preserve">; </w:t>
      </w:r>
      <w:r w:rsidR="00B0301F" w:rsidRPr="00DB58F6">
        <w:rPr>
          <w:rFonts w:ascii="Times New Roman" w:hAnsi="Times New Roman" w:cs="Times New Roman"/>
          <w:lang w:val="en-US"/>
        </w:rPr>
        <w:t xml:space="preserve">CCS: Clinical Classification Software; ICD-9: International Classification of Diseases, Ninth Revision; ICD-10: International Classification of Diseases, Tenth Revision </w:t>
      </w:r>
    </w:p>
    <w:p w14:paraId="2E17A244" w14:textId="77777777" w:rsidR="00B0301F" w:rsidRDefault="00B0301F" w:rsidP="00B0301F">
      <w:pPr>
        <w:pStyle w:val="selectable-text"/>
        <w:rPr>
          <w:b/>
          <w:bCs/>
          <w:lang w:val="en-US"/>
        </w:rPr>
      </w:pPr>
    </w:p>
    <w:p w14:paraId="5BB8CC90" w14:textId="77777777" w:rsidR="00B0301F" w:rsidRDefault="00B0301F" w:rsidP="00B0301F">
      <w:pPr>
        <w:pStyle w:val="selectable-text"/>
        <w:rPr>
          <w:b/>
          <w:bCs/>
          <w:lang w:val="en-US"/>
        </w:rPr>
        <w:sectPr w:rsidR="00B0301F" w:rsidSect="00DA27C1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02D6BEB9" w14:textId="1F755F06" w:rsidR="00ED7A0C" w:rsidRDefault="00ED7A0C" w:rsidP="00ED7A0C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S2</w:t>
      </w:r>
      <w:r w:rsidRPr="005E7C1E">
        <w:rPr>
          <w:b/>
          <w:bCs/>
          <w:lang w:val="en-US"/>
        </w:rPr>
        <w:t xml:space="preserve">. </w:t>
      </w:r>
      <w:proofErr w:type="gramStart"/>
      <w:r w:rsidR="00183C8C">
        <w:rPr>
          <w:b/>
          <w:bCs/>
          <w:lang w:val="en-US"/>
        </w:rPr>
        <w:t>Consistency</w:t>
      </w:r>
      <w:proofErr w:type="gramEnd"/>
      <w:r w:rsidR="00183C8C">
        <w:rPr>
          <w:b/>
          <w:bCs/>
          <w:lang w:val="en-US"/>
        </w:rPr>
        <w:t xml:space="preserve"> between diagnostic codes and documented substance use in medical records</w:t>
      </w:r>
    </w:p>
    <w:tbl>
      <w:tblPr>
        <w:tblW w:w="36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982"/>
        <w:gridCol w:w="2247"/>
        <w:gridCol w:w="1982"/>
        <w:gridCol w:w="2250"/>
      </w:tblGrid>
      <w:tr w:rsidR="00ED7A0C" w:rsidRPr="009D082D" w14:paraId="560CFFAA" w14:textId="77777777" w:rsidTr="004836E2">
        <w:trPr>
          <w:trHeight w:val="288"/>
        </w:trPr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035F6D97" w14:textId="212A21A9" w:rsidR="00ED7A0C" w:rsidRPr="009D082D" w:rsidRDefault="00ED7A0C" w:rsidP="00ED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2021" w:type="pct"/>
            <w:gridSpan w:val="2"/>
            <w:vAlign w:val="center"/>
          </w:tcPr>
          <w:p w14:paraId="7EFBFE0A" w14:textId="77777777" w:rsidR="00ED7A0C" w:rsidRDefault="00ED7A0C" w:rsidP="00ED7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</w:p>
        </w:tc>
        <w:tc>
          <w:tcPr>
            <w:tcW w:w="2022" w:type="pct"/>
            <w:gridSpan w:val="2"/>
            <w:vAlign w:val="center"/>
          </w:tcPr>
          <w:p w14:paraId="244DC1B5" w14:textId="77777777" w:rsidR="00ED7A0C" w:rsidRDefault="00ED7A0C" w:rsidP="00ED7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Cocaine</w:t>
            </w:r>
          </w:p>
        </w:tc>
      </w:tr>
      <w:tr w:rsidR="00ED7A0C" w:rsidRPr="009D082D" w14:paraId="3B238C08" w14:textId="77777777" w:rsidTr="004836E2">
        <w:trPr>
          <w:trHeight w:val="300"/>
        </w:trPr>
        <w:tc>
          <w:tcPr>
            <w:tcW w:w="957" w:type="pct"/>
            <w:shd w:val="clear" w:color="auto" w:fill="auto"/>
            <w:noWrap/>
          </w:tcPr>
          <w:p w14:paraId="4BB8FE77" w14:textId="77777777" w:rsidR="00ED7A0C" w:rsidRPr="009D082D" w:rsidRDefault="00ED7A0C" w:rsidP="00ED7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947" w:type="pct"/>
          </w:tcPr>
          <w:p w14:paraId="1306EFAD" w14:textId="7FB0CC8E" w:rsidR="00ED7A0C" w:rsidRPr="009D082D" w:rsidRDefault="00ED7A0C" w:rsidP="00ED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Documented use</w:t>
            </w:r>
          </w:p>
        </w:tc>
        <w:tc>
          <w:tcPr>
            <w:tcW w:w="1074" w:type="pct"/>
          </w:tcPr>
          <w:p w14:paraId="17D979E2" w14:textId="3B81942C" w:rsidR="00ED7A0C" w:rsidRPr="0000673D" w:rsidRDefault="00ED7A0C" w:rsidP="00ED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 documented use</w:t>
            </w:r>
          </w:p>
        </w:tc>
        <w:tc>
          <w:tcPr>
            <w:tcW w:w="947" w:type="pct"/>
          </w:tcPr>
          <w:p w14:paraId="0D25865B" w14:textId="42393458" w:rsidR="00ED7A0C" w:rsidRPr="009D082D" w:rsidRDefault="00ED7A0C" w:rsidP="00ED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Documented use</w:t>
            </w:r>
          </w:p>
        </w:tc>
        <w:tc>
          <w:tcPr>
            <w:tcW w:w="1075" w:type="pct"/>
          </w:tcPr>
          <w:p w14:paraId="5E3F3D67" w14:textId="580E26D1" w:rsidR="00ED7A0C" w:rsidRPr="007A293F" w:rsidRDefault="00ED7A0C" w:rsidP="00ED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 documented use</w:t>
            </w:r>
          </w:p>
        </w:tc>
      </w:tr>
      <w:tr w:rsidR="00ED7A0C" w:rsidRPr="009D082D" w14:paraId="7B841A62" w14:textId="77777777" w:rsidTr="004836E2">
        <w:trPr>
          <w:trHeight w:val="300"/>
        </w:trPr>
        <w:tc>
          <w:tcPr>
            <w:tcW w:w="957" w:type="pct"/>
            <w:shd w:val="clear" w:color="auto" w:fill="auto"/>
            <w:noWrap/>
          </w:tcPr>
          <w:p w14:paraId="5DBFF329" w14:textId="66372378" w:rsidR="00ED7A0C" w:rsidRPr="009D082D" w:rsidRDefault="00ED7A0C" w:rsidP="009D0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ICD code present</w:t>
            </w:r>
          </w:p>
        </w:tc>
        <w:tc>
          <w:tcPr>
            <w:tcW w:w="947" w:type="pct"/>
          </w:tcPr>
          <w:p w14:paraId="27E04716" w14:textId="616FFE6F" w:rsidR="00ED7A0C" w:rsidRPr="00CE3925" w:rsidRDefault="00ED7A0C" w:rsidP="009D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97</w:t>
            </w:r>
          </w:p>
        </w:tc>
        <w:tc>
          <w:tcPr>
            <w:tcW w:w="1074" w:type="pct"/>
          </w:tcPr>
          <w:p w14:paraId="2C9E8B84" w14:textId="071E5180" w:rsidR="00ED7A0C" w:rsidRPr="00CE3925" w:rsidRDefault="00ED7A0C" w:rsidP="009D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3</w:t>
            </w:r>
          </w:p>
        </w:tc>
        <w:tc>
          <w:tcPr>
            <w:tcW w:w="947" w:type="pct"/>
          </w:tcPr>
          <w:p w14:paraId="595B1BEC" w14:textId="2367F357" w:rsidR="00ED7A0C" w:rsidRPr="00CE3925" w:rsidRDefault="00ED7A0C" w:rsidP="009D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100</w:t>
            </w:r>
          </w:p>
        </w:tc>
        <w:tc>
          <w:tcPr>
            <w:tcW w:w="1075" w:type="pct"/>
          </w:tcPr>
          <w:p w14:paraId="342B485E" w14:textId="1E17A452" w:rsidR="00ED7A0C" w:rsidRPr="00CE3925" w:rsidRDefault="00ED7A0C" w:rsidP="009D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0</w:t>
            </w:r>
          </w:p>
        </w:tc>
      </w:tr>
      <w:tr w:rsidR="00ED7A0C" w:rsidRPr="009D082D" w14:paraId="1CA48B65" w14:textId="77777777" w:rsidTr="004836E2">
        <w:trPr>
          <w:trHeight w:val="300"/>
        </w:trPr>
        <w:tc>
          <w:tcPr>
            <w:tcW w:w="957" w:type="pct"/>
            <w:shd w:val="clear" w:color="auto" w:fill="auto"/>
            <w:noWrap/>
          </w:tcPr>
          <w:p w14:paraId="15F51272" w14:textId="7A7FF935" w:rsidR="00ED7A0C" w:rsidRPr="009D082D" w:rsidRDefault="00ED7A0C" w:rsidP="009D09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ICD code absent</w:t>
            </w:r>
          </w:p>
        </w:tc>
        <w:tc>
          <w:tcPr>
            <w:tcW w:w="947" w:type="pct"/>
            <w:vAlign w:val="center"/>
          </w:tcPr>
          <w:p w14:paraId="75D1682B" w14:textId="1B84FEF0" w:rsidR="00ED7A0C" w:rsidRPr="00CE3925" w:rsidRDefault="00ED7A0C" w:rsidP="009D09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4" w:type="pct"/>
          </w:tcPr>
          <w:p w14:paraId="039A6EFE" w14:textId="7F61A4D5" w:rsidR="00ED7A0C" w:rsidRPr="00CE3925" w:rsidRDefault="00ED7A0C" w:rsidP="009D09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97</w:t>
            </w:r>
          </w:p>
        </w:tc>
        <w:tc>
          <w:tcPr>
            <w:tcW w:w="947" w:type="pct"/>
            <w:vAlign w:val="center"/>
          </w:tcPr>
          <w:p w14:paraId="56A0B374" w14:textId="2ABC229A" w:rsidR="00ED7A0C" w:rsidRPr="00CE3925" w:rsidRDefault="00ED7A0C" w:rsidP="009D09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5" w:type="pct"/>
          </w:tcPr>
          <w:p w14:paraId="2A4E65CF" w14:textId="6E2884C4" w:rsidR="00ED7A0C" w:rsidRPr="00CE3925" w:rsidRDefault="00ED7A0C" w:rsidP="009D09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</w:tbl>
    <w:p w14:paraId="318787C0" w14:textId="39A643B3" w:rsidR="00183C8C" w:rsidRDefault="00183C8C" w:rsidP="00ED7A0C">
      <w:pPr>
        <w:pStyle w:val="NoSpacing"/>
        <w:rPr>
          <w:rStyle w:val="selectable-text1"/>
          <w:rFonts w:ascii="Times New Roman" w:hAnsi="Times New Roman" w:cs="Times New Roman"/>
          <w:lang w:val="en-US"/>
        </w:rPr>
      </w:pPr>
      <w:r>
        <w:rPr>
          <w:rStyle w:val="selectable-text1"/>
          <w:rFonts w:ascii="Times New Roman" w:hAnsi="Times New Roman" w:cs="Times New Roman"/>
          <w:lang w:val="en-US"/>
        </w:rPr>
        <w:t xml:space="preserve">ICD code: </w:t>
      </w:r>
      <w:r w:rsidRPr="00DB58F6">
        <w:rPr>
          <w:rFonts w:ascii="Times New Roman" w:hAnsi="Times New Roman" w:cs="Times New Roman"/>
          <w:lang w:val="en-US"/>
        </w:rPr>
        <w:t>International Classification of Diseases</w:t>
      </w:r>
      <w:r>
        <w:rPr>
          <w:rFonts w:ascii="Times New Roman" w:hAnsi="Times New Roman" w:cs="Times New Roman"/>
          <w:lang w:val="en-US"/>
        </w:rPr>
        <w:t xml:space="preserve"> code</w:t>
      </w:r>
    </w:p>
    <w:p w14:paraId="3B244894" w14:textId="70C786B3" w:rsidR="00ED7A0C" w:rsidRDefault="000A100E" w:rsidP="00ED7A0C">
      <w:pPr>
        <w:pStyle w:val="NoSpacing"/>
        <w:rPr>
          <w:rStyle w:val="selectable-text1"/>
          <w:rFonts w:ascii="Times New Roman" w:hAnsi="Times New Roman" w:cs="Times New Roman"/>
          <w:lang w:val="en-US"/>
        </w:rPr>
      </w:pPr>
      <w:r>
        <w:rPr>
          <w:rStyle w:val="selectable-text1"/>
          <w:rFonts w:ascii="Times New Roman" w:hAnsi="Times New Roman" w:cs="Times New Roman"/>
          <w:lang w:val="en-US"/>
        </w:rPr>
        <w:t>Documentation of substance use was determined by the review of patients’ electronic medical records.</w:t>
      </w:r>
    </w:p>
    <w:p w14:paraId="343BAF79" w14:textId="77777777" w:rsidR="00183C8C" w:rsidRPr="005E7C1E" w:rsidRDefault="00183C8C" w:rsidP="00ED7A0C">
      <w:pPr>
        <w:pStyle w:val="NoSpacing"/>
        <w:rPr>
          <w:rStyle w:val="selectable-text1"/>
          <w:b/>
          <w:bCs/>
          <w:lang w:val="en-US"/>
        </w:rPr>
      </w:pPr>
    </w:p>
    <w:p w14:paraId="7A012CFB" w14:textId="77777777" w:rsidR="00ED7A0C" w:rsidRDefault="00ED7A0C" w:rsidP="00ED7A0C">
      <w:pPr>
        <w:pStyle w:val="selectable-text"/>
        <w:rPr>
          <w:b/>
          <w:bCs/>
          <w:lang w:val="en-US"/>
        </w:rPr>
      </w:pPr>
    </w:p>
    <w:p w14:paraId="265E6126" w14:textId="77777777" w:rsidR="00ED7A0C" w:rsidRDefault="00ED7A0C" w:rsidP="00703ABD">
      <w:pPr>
        <w:pStyle w:val="selectable-text"/>
        <w:rPr>
          <w:b/>
          <w:bCs/>
          <w:lang w:val="en-US"/>
        </w:rPr>
      </w:pPr>
    </w:p>
    <w:p w14:paraId="5D46DE9B" w14:textId="77777777" w:rsidR="00ED7A0C" w:rsidRDefault="00ED7A0C" w:rsidP="00703ABD">
      <w:pPr>
        <w:pStyle w:val="selectable-text"/>
        <w:rPr>
          <w:b/>
          <w:bCs/>
          <w:lang w:val="en-US"/>
        </w:rPr>
      </w:pPr>
    </w:p>
    <w:p w14:paraId="1A278382" w14:textId="77777777" w:rsidR="00ED7A0C" w:rsidRDefault="00ED7A0C" w:rsidP="00ED7A0C">
      <w:pPr>
        <w:pStyle w:val="selectable-text"/>
        <w:rPr>
          <w:b/>
          <w:bCs/>
          <w:lang w:val="en-US"/>
        </w:rPr>
        <w:sectPr w:rsidR="00ED7A0C" w:rsidSect="000F3EB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14C1AA9" w14:textId="683E698D" w:rsidR="00C532F8" w:rsidRDefault="00703ABD" w:rsidP="00ED7A0C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3</w:t>
      </w:r>
      <w:r w:rsidRPr="005E7C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Crude incidence rates</w:t>
      </w:r>
      <w:r w:rsidR="006F6B7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of ventricular tachycardia, ventricular fibrillation, cardiac arrest, </w:t>
      </w:r>
      <w:r w:rsidR="006F6B78">
        <w:rPr>
          <w:b/>
          <w:bCs/>
          <w:lang w:val="en-US"/>
        </w:rPr>
        <w:t xml:space="preserve">ventricular arrhythmias </w:t>
      </w:r>
      <w:r>
        <w:rPr>
          <w:b/>
          <w:bCs/>
          <w:lang w:val="en-US"/>
        </w:rPr>
        <w:t xml:space="preserve">and all-cause </w:t>
      </w:r>
      <w:r w:rsidR="006F6B78">
        <w:rPr>
          <w:b/>
          <w:bCs/>
          <w:lang w:val="en-US"/>
        </w:rPr>
        <w:t>mortality</w:t>
      </w:r>
      <w:r>
        <w:rPr>
          <w:b/>
          <w:bCs/>
          <w:lang w:val="en-US"/>
        </w:rPr>
        <w:t xml:space="preserve"> stratified by methamphetamine and cocaine uses</w:t>
      </w:r>
    </w:p>
    <w:tbl>
      <w:tblPr>
        <w:tblW w:w="45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2202"/>
        <w:gridCol w:w="1800"/>
        <w:gridCol w:w="1170"/>
        <w:gridCol w:w="1979"/>
        <w:gridCol w:w="1982"/>
        <w:gridCol w:w="1078"/>
      </w:tblGrid>
      <w:tr w:rsidR="0000673D" w:rsidRPr="009D082D" w14:paraId="6D569D5A" w14:textId="594118CA" w:rsidTr="0000673D">
        <w:trPr>
          <w:trHeight w:val="300"/>
        </w:trPr>
        <w:tc>
          <w:tcPr>
            <w:tcW w:w="1012" w:type="pct"/>
            <w:shd w:val="clear" w:color="auto" w:fill="auto"/>
            <w:noWrap/>
            <w:hideMark/>
          </w:tcPr>
          <w:p w14:paraId="403EAF93" w14:textId="77777777" w:rsidR="0000673D" w:rsidRPr="009D082D" w:rsidRDefault="0000673D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Outcomes</w:t>
            </w:r>
          </w:p>
        </w:tc>
        <w:tc>
          <w:tcPr>
            <w:tcW w:w="2020" w:type="pct"/>
            <w:gridSpan w:val="3"/>
          </w:tcPr>
          <w:p w14:paraId="085D75F6" w14:textId="7C864092" w:rsidR="0000673D" w:rsidRDefault="0000673D" w:rsidP="00D57F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</w:p>
        </w:tc>
        <w:tc>
          <w:tcPr>
            <w:tcW w:w="1968" w:type="pct"/>
            <w:gridSpan w:val="3"/>
          </w:tcPr>
          <w:p w14:paraId="3160E89B" w14:textId="3C127B4D" w:rsidR="0000673D" w:rsidRDefault="0000673D" w:rsidP="00D57F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Cocaine</w:t>
            </w:r>
          </w:p>
        </w:tc>
      </w:tr>
      <w:tr w:rsidR="0000673D" w:rsidRPr="009D082D" w14:paraId="42F0599F" w14:textId="6DC8595F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2EDF7005" w14:textId="77777777" w:rsidR="0000673D" w:rsidRPr="009D082D" w:rsidRDefault="0000673D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860" w:type="pct"/>
          </w:tcPr>
          <w:p w14:paraId="4CD94010" w14:textId="77777777" w:rsidR="0000673D" w:rsidRPr="009D082D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Non-users</w:t>
            </w:r>
          </w:p>
        </w:tc>
        <w:tc>
          <w:tcPr>
            <w:tcW w:w="703" w:type="pct"/>
          </w:tcPr>
          <w:p w14:paraId="457B9442" w14:textId="77777777" w:rsidR="0000673D" w:rsidRPr="009D082D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Users</w:t>
            </w:r>
          </w:p>
        </w:tc>
        <w:tc>
          <w:tcPr>
            <w:tcW w:w="457" w:type="pct"/>
          </w:tcPr>
          <w:p w14:paraId="31A6F048" w14:textId="33CE9B4C" w:rsidR="0000673D" w:rsidRPr="0000673D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00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</w:t>
            </w:r>
            <w:r w:rsidRPr="0000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value</w:t>
            </w:r>
          </w:p>
        </w:tc>
        <w:tc>
          <w:tcPr>
            <w:tcW w:w="773" w:type="pct"/>
          </w:tcPr>
          <w:p w14:paraId="30F377C7" w14:textId="048306C2" w:rsidR="0000673D" w:rsidRPr="009D082D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Non-users</w:t>
            </w:r>
          </w:p>
        </w:tc>
        <w:tc>
          <w:tcPr>
            <w:tcW w:w="774" w:type="pct"/>
          </w:tcPr>
          <w:p w14:paraId="0746D1EE" w14:textId="77777777" w:rsidR="0000673D" w:rsidRPr="009D082D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Users</w:t>
            </w:r>
          </w:p>
        </w:tc>
        <w:tc>
          <w:tcPr>
            <w:tcW w:w="421" w:type="pct"/>
          </w:tcPr>
          <w:p w14:paraId="3A199443" w14:textId="5B6E12BC" w:rsidR="0000673D" w:rsidRPr="007A293F" w:rsidRDefault="0000673D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7A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</w:t>
            </w:r>
            <w:r w:rsidRPr="007A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value</w:t>
            </w:r>
          </w:p>
        </w:tc>
      </w:tr>
      <w:tr w:rsidR="0000673D" w:rsidRPr="009D082D" w14:paraId="5CC077F5" w14:textId="0259A6D6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19AB1184" w14:textId="77777777" w:rsidR="0000673D" w:rsidRPr="009D082D" w:rsidRDefault="0000673D" w:rsidP="0000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Ventricular arrhythmias</w:t>
            </w:r>
          </w:p>
        </w:tc>
        <w:tc>
          <w:tcPr>
            <w:tcW w:w="860" w:type="pct"/>
          </w:tcPr>
          <w:p w14:paraId="52CBA5E1" w14:textId="77777777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CE3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2.35 (2.34-2.35)</w:t>
            </w:r>
          </w:p>
        </w:tc>
        <w:tc>
          <w:tcPr>
            <w:tcW w:w="703" w:type="pct"/>
          </w:tcPr>
          <w:p w14:paraId="69A79A07" w14:textId="77777777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CE3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4.56 (4.44-4.67)</w:t>
            </w:r>
          </w:p>
        </w:tc>
        <w:tc>
          <w:tcPr>
            <w:tcW w:w="457" w:type="pct"/>
          </w:tcPr>
          <w:p w14:paraId="3F96F6CF" w14:textId="34B6F814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  <w:tc>
          <w:tcPr>
            <w:tcW w:w="773" w:type="pct"/>
          </w:tcPr>
          <w:p w14:paraId="5DCCF0F5" w14:textId="6C5CCFA6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CE3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2.35 (2.34-2.36)</w:t>
            </w:r>
          </w:p>
        </w:tc>
        <w:tc>
          <w:tcPr>
            <w:tcW w:w="774" w:type="pct"/>
          </w:tcPr>
          <w:p w14:paraId="1A44CEDB" w14:textId="77777777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CE3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5.02 (4.83-5.21)</w:t>
            </w:r>
          </w:p>
        </w:tc>
        <w:tc>
          <w:tcPr>
            <w:tcW w:w="421" w:type="pct"/>
          </w:tcPr>
          <w:p w14:paraId="446200B6" w14:textId="6AFC3717" w:rsidR="0000673D" w:rsidRPr="00CE3925" w:rsidRDefault="0000673D" w:rsidP="0000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</w:tr>
      <w:tr w:rsidR="0000673D" w:rsidRPr="009D082D" w14:paraId="1189F7C0" w14:textId="7EC21CF5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5EC6C805" w14:textId="77777777" w:rsidR="0000673D" w:rsidRPr="009D082D" w:rsidRDefault="0000673D" w:rsidP="00006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Ventricular tachycardia</w:t>
            </w:r>
          </w:p>
        </w:tc>
        <w:tc>
          <w:tcPr>
            <w:tcW w:w="860" w:type="pct"/>
            <w:vAlign w:val="center"/>
          </w:tcPr>
          <w:p w14:paraId="0AF455BD" w14:textId="77777777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 (1.18-1.19)</w:t>
            </w:r>
          </w:p>
        </w:tc>
        <w:tc>
          <w:tcPr>
            <w:tcW w:w="703" w:type="pct"/>
          </w:tcPr>
          <w:p w14:paraId="5A89F90B" w14:textId="77777777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2.35 (2.27-2.44)</w:t>
            </w:r>
          </w:p>
        </w:tc>
        <w:tc>
          <w:tcPr>
            <w:tcW w:w="457" w:type="pct"/>
          </w:tcPr>
          <w:p w14:paraId="697F6BD1" w14:textId="6A57E809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  <w:tc>
          <w:tcPr>
            <w:tcW w:w="773" w:type="pct"/>
            <w:vAlign w:val="center"/>
          </w:tcPr>
          <w:p w14:paraId="7A23FC79" w14:textId="1D87456F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 (1.19-1.19)</w:t>
            </w:r>
          </w:p>
        </w:tc>
        <w:tc>
          <w:tcPr>
            <w:tcW w:w="774" w:type="pct"/>
          </w:tcPr>
          <w:p w14:paraId="5199BA39" w14:textId="77777777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2.58 (1.45-2.72)</w:t>
            </w:r>
          </w:p>
        </w:tc>
        <w:tc>
          <w:tcPr>
            <w:tcW w:w="421" w:type="pct"/>
          </w:tcPr>
          <w:p w14:paraId="77DDE7D9" w14:textId="68DA5F52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</w:tr>
      <w:tr w:rsidR="0000673D" w:rsidRPr="009D082D" w14:paraId="55F22E97" w14:textId="171471FC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74F22876" w14:textId="77777777" w:rsidR="0000673D" w:rsidRPr="009D082D" w:rsidRDefault="0000673D" w:rsidP="00006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Ventricular fibrillation</w:t>
            </w:r>
          </w:p>
        </w:tc>
        <w:tc>
          <w:tcPr>
            <w:tcW w:w="860" w:type="pct"/>
            <w:vAlign w:val="center"/>
          </w:tcPr>
          <w:p w14:paraId="09071B0D" w14:textId="7C79A56C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 (0.27-0.27)</w:t>
            </w:r>
          </w:p>
        </w:tc>
        <w:tc>
          <w:tcPr>
            <w:tcW w:w="703" w:type="pct"/>
          </w:tcPr>
          <w:p w14:paraId="70A56FA7" w14:textId="14EDFC24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 (0.50-0.58)</w:t>
            </w:r>
          </w:p>
        </w:tc>
        <w:tc>
          <w:tcPr>
            <w:tcW w:w="457" w:type="pct"/>
          </w:tcPr>
          <w:p w14:paraId="4A225381" w14:textId="496D9A21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  <w:tc>
          <w:tcPr>
            <w:tcW w:w="773" w:type="pct"/>
          </w:tcPr>
          <w:p w14:paraId="15B940C6" w14:textId="58582F7A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 (0.27-0.28)</w:t>
            </w:r>
          </w:p>
        </w:tc>
        <w:tc>
          <w:tcPr>
            <w:tcW w:w="774" w:type="pct"/>
          </w:tcPr>
          <w:p w14:paraId="7EF69D01" w14:textId="1A6A93D8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 (0.59-0.73)</w:t>
            </w:r>
          </w:p>
        </w:tc>
        <w:tc>
          <w:tcPr>
            <w:tcW w:w="421" w:type="pct"/>
          </w:tcPr>
          <w:p w14:paraId="066597A8" w14:textId="1C87B145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</w:tr>
      <w:tr w:rsidR="0000673D" w:rsidRPr="009D082D" w14:paraId="6A334135" w14:textId="0277C9F9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46F2412E" w14:textId="77777777" w:rsidR="0000673D" w:rsidRDefault="0000673D" w:rsidP="00006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Cardiac arrest</w:t>
            </w:r>
          </w:p>
        </w:tc>
        <w:tc>
          <w:tcPr>
            <w:tcW w:w="860" w:type="pct"/>
            <w:vAlign w:val="center"/>
          </w:tcPr>
          <w:p w14:paraId="56BB51E2" w14:textId="2A742FA6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1.26 (1.25-1.26)</w:t>
            </w:r>
          </w:p>
        </w:tc>
        <w:tc>
          <w:tcPr>
            <w:tcW w:w="703" w:type="pct"/>
          </w:tcPr>
          <w:p w14:paraId="6B413293" w14:textId="7036AF2A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2.54 (2.46-2.63)</w:t>
            </w:r>
          </w:p>
        </w:tc>
        <w:tc>
          <w:tcPr>
            <w:tcW w:w="457" w:type="pct"/>
          </w:tcPr>
          <w:p w14:paraId="37EC14C9" w14:textId="0CBEBD4E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  <w:tc>
          <w:tcPr>
            <w:tcW w:w="773" w:type="pct"/>
          </w:tcPr>
          <w:p w14:paraId="3F3E2BB0" w14:textId="21EA6331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925">
              <w:rPr>
                <w:rFonts w:ascii="Times New Roman" w:hAnsi="Times New Roman" w:cs="Times New Roman"/>
                <w:lang w:val="en-US"/>
              </w:rPr>
              <w:t>1.26 (1.26-1.26)</w:t>
            </w:r>
          </w:p>
        </w:tc>
        <w:tc>
          <w:tcPr>
            <w:tcW w:w="774" w:type="pct"/>
          </w:tcPr>
          <w:p w14:paraId="4F1EC332" w14:textId="47B5F1CE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925">
              <w:rPr>
                <w:rFonts w:ascii="Times New Roman" w:hAnsi="Times New Roman" w:cs="Times New Roman"/>
                <w:lang w:val="en-US"/>
              </w:rPr>
              <w:t>2.80 (2.66-2.94)</w:t>
            </w:r>
          </w:p>
        </w:tc>
        <w:tc>
          <w:tcPr>
            <w:tcW w:w="421" w:type="pct"/>
          </w:tcPr>
          <w:p w14:paraId="488C02F0" w14:textId="1CA86DCC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</w:tr>
      <w:tr w:rsidR="0000673D" w:rsidRPr="009D082D" w14:paraId="2D3AD4E1" w14:textId="3E5994D8" w:rsidTr="0000673D">
        <w:trPr>
          <w:trHeight w:val="300"/>
        </w:trPr>
        <w:tc>
          <w:tcPr>
            <w:tcW w:w="1012" w:type="pct"/>
            <w:shd w:val="clear" w:color="auto" w:fill="auto"/>
            <w:noWrap/>
          </w:tcPr>
          <w:p w14:paraId="4B598B9C" w14:textId="77777777" w:rsidR="0000673D" w:rsidRDefault="0000673D" w:rsidP="00006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All-cause death</w:t>
            </w:r>
          </w:p>
        </w:tc>
        <w:tc>
          <w:tcPr>
            <w:tcW w:w="860" w:type="pct"/>
            <w:vAlign w:val="center"/>
          </w:tcPr>
          <w:p w14:paraId="454DB517" w14:textId="11A767AD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10.84 (10.83-10.85)</w:t>
            </w:r>
          </w:p>
        </w:tc>
        <w:tc>
          <w:tcPr>
            <w:tcW w:w="703" w:type="pct"/>
          </w:tcPr>
          <w:p w14:paraId="51290FE4" w14:textId="7D44DDC2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7.13 (6.99-7.28)</w:t>
            </w:r>
          </w:p>
        </w:tc>
        <w:tc>
          <w:tcPr>
            <w:tcW w:w="457" w:type="pct"/>
          </w:tcPr>
          <w:p w14:paraId="77B9EC9C" w14:textId="0C712099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055E5D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  <w:tc>
          <w:tcPr>
            <w:tcW w:w="773" w:type="pct"/>
          </w:tcPr>
          <w:p w14:paraId="2F53842E" w14:textId="76E62F85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925">
              <w:rPr>
                <w:rFonts w:ascii="Times New Roman" w:hAnsi="Times New Roman" w:cs="Times New Roman"/>
                <w:lang w:val="en-US"/>
              </w:rPr>
              <w:t>10.82 (10.80-10.83)</w:t>
            </w:r>
          </w:p>
        </w:tc>
        <w:tc>
          <w:tcPr>
            <w:tcW w:w="774" w:type="pct"/>
          </w:tcPr>
          <w:p w14:paraId="3202B732" w14:textId="49B3AD0F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925">
              <w:rPr>
                <w:rFonts w:ascii="Times New Roman" w:hAnsi="Times New Roman" w:cs="Times New Roman"/>
                <w:lang w:val="en-US"/>
              </w:rPr>
              <w:t>14.14 (13.81-14.47)</w:t>
            </w:r>
          </w:p>
        </w:tc>
        <w:tc>
          <w:tcPr>
            <w:tcW w:w="421" w:type="pct"/>
          </w:tcPr>
          <w:p w14:paraId="0DB00348" w14:textId="0488FAC3" w:rsidR="0000673D" w:rsidRPr="00CE3925" w:rsidRDefault="0000673D" w:rsidP="0000673D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&lt;</w:t>
            </w:r>
            <w:r w:rsidRPr="00F54C09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0.001</w:t>
            </w:r>
          </w:p>
        </w:tc>
      </w:tr>
    </w:tbl>
    <w:p w14:paraId="329604B0" w14:textId="196E1D66" w:rsidR="00CE3925" w:rsidRPr="005E7C1E" w:rsidRDefault="00CE3925" w:rsidP="00CE3925">
      <w:pPr>
        <w:pStyle w:val="NoSpacing"/>
        <w:rPr>
          <w:rStyle w:val="selectable-text1"/>
          <w:b/>
          <w:bCs/>
          <w:lang w:val="en-US"/>
        </w:rPr>
      </w:pPr>
      <w:r w:rsidRPr="00C532F8">
        <w:rPr>
          <w:rStyle w:val="selectable-text1"/>
          <w:rFonts w:ascii="Times New Roman" w:hAnsi="Times New Roman" w:cs="Times New Roman"/>
          <w:lang w:val="en-US"/>
        </w:rPr>
        <w:t>Incidence rates are expressed in 1000 person-years (95% confidence interval)</w:t>
      </w:r>
    </w:p>
    <w:p w14:paraId="729B2AB1" w14:textId="77777777" w:rsidR="00703ABD" w:rsidRDefault="00703ABD" w:rsidP="00D72734">
      <w:pPr>
        <w:pStyle w:val="selectable-text"/>
        <w:rPr>
          <w:b/>
          <w:bCs/>
          <w:lang w:val="en-US"/>
        </w:rPr>
      </w:pPr>
    </w:p>
    <w:p w14:paraId="3011C0CB" w14:textId="77777777" w:rsidR="00703ABD" w:rsidRDefault="00703ABD" w:rsidP="00D72734">
      <w:pPr>
        <w:pStyle w:val="selectable-text"/>
        <w:rPr>
          <w:b/>
          <w:bCs/>
          <w:lang w:val="en-US"/>
        </w:rPr>
        <w:sectPr w:rsidR="00703ABD" w:rsidSect="000F3EB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C1DFE9" w14:textId="48CC6DD7" w:rsidR="00D72734" w:rsidRPr="005E7C1E" w:rsidRDefault="00D72734" w:rsidP="00D72734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4</w:t>
      </w:r>
      <w:r w:rsidRPr="005E7C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 xml:space="preserve">Sensitivity </w:t>
      </w:r>
      <w:proofErr w:type="gramStart"/>
      <w:r>
        <w:rPr>
          <w:b/>
          <w:bCs/>
          <w:lang w:val="en-US"/>
        </w:rPr>
        <w:t>analyses</w:t>
      </w:r>
      <w:proofErr w:type="gramEnd"/>
      <w:r>
        <w:rPr>
          <w:b/>
          <w:bCs/>
          <w:lang w:val="en-US"/>
        </w:rPr>
        <w:t xml:space="preserve"> for the r</w:t>
      </w:r>
      <w:r w:rsidRPr="005E7C1E">
        <w:rPr>
          <w:b/>
          <w:bCs/>
          <w:lang w:val="en-US"/>
        </w:rPr>
        <w:t>isk of</w:t>
      </w:r>
      <w:r>
        <w:rPr>
          <w:b/>
          <w:bCs/>
          <w:lang w:val="en-US"/>
        </w:rPr>
        <w:t xml:space="preserve"> cardiac arrest coded in the emergency department and out-of-hospital mortality associated with</w:t>
      </w:r>
      <w:r w:rsidRPr="005E7C1E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methamphetamine and cocaine uses</w:t>
      </w:r>
    </w:p>
    <w:tbl>
      <w:tblPr>
        <w:tblW w:w="44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777"/>
        <w:gridCol w:w="1937"/>
        <w:gridCol w:w="2764"/>
        <w:gridCol w:w="1645"/>
      </w:tblGrid>
      <w:tr w:rsidR="00D72734" w:rsidRPr="009D082D" w14:paraId="73C9F509" w14:textId="77777777" w:rsidTr="009A4F46">
        <w:trPr>
          <w:trHeight w:val="300"/>
        </w:trPr>
        <w:tc>
          <w:tcPr>
            <w:tcW w:w="1396" w:type="pct"/>
            <w:shd w:val="clear" w:color="auto" w:fill="auto"/>
            <w:noWrap/>
            <w:hideMark/>
          </w:tcPr>
          <w:p w14:paraId="6DB7A58A" w14:textId="77777777" w:rsidR="00D72734" w:rsidRPr="009D082D" w:rsidRDefault="00D72734" w:rsidP="009A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861" w:type="pct"/>
            <w:gridSpan w:val="2"/>
          </w:tcPr>
          <w:p w14:paraId="39568C4E" w14:textId="77777777" w:rsidR="00D72734" w:rsidRPr="00DA2BCB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Cardiac arrest coded in the emergency department</w:t>
            </w:r>
          </w:p>
        </w:tc>
        <w:tc>
          <w:tcPr>
            <w:tcW w:w="1743" w:type="pct"/>
            <w:gridSpan w:val="2"/>
          </w:tcPr>
          <w:p w14:paraId="485158D6" w14:textId="77777777" w:rsidR="00D72734" w:rsidRPr="00DA2BCB" w:rsidRDefault="00D72734" w:rsidP="009A4F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Out-of-hospital </w:t>
            </w:r>
            <w:r w:rsidRPr="00DA2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mortality</w:t>
            </w:r>
          </w:p>
        </w:tc>
      </w:tr>
      <w:tr w:rsidR="00D72734" w:rsidRPr="009D082D" w14:paraId="08600D28" w14:textId="77777777" w:rsidTr="009A4F46">
        <w:trPr>
          <w:trHeight w:val="300"/>
        </w:trPr>
        <w:tc>
          <w:tcPr>
            <w:tcW w:w="1396" w:type="pct"/>
            <w:shd w:val="clear" w:color="auto" w:fill="auto"/>
            <w:noWrap/>
          </w:tcPr>
          <w:p w14:paraId="25CA5EAB" w14:textId="77777777" w:rsidR="00D72734" w:rsidRPr="009D082D" w:rsidRDefault="00D72734" w:rsidP="009A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97" w:type="pct"/>
          </w:tcPr>
          <w:p w14:paraId="5F9E9E76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765" w:type="pct"/>
          </w:tcPr>
          <w:p w14:paraId="6331F4A0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  <w:tc>
          <w:tcPr>
            <w:tcW w:w="1092" w:type="pct"/>
          </w:tcPr>
          <w:p w14:paraId="0E827D36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651" w:type="pct"/>
          </w:tcPr>
          <w:p w14:paraId="3F0A475A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</w:tr>
      <w:tr w:rsidR="00D72734" w:rsidRPr="009D082D" w14:paraId="6A96749C" w14:textId="77777777" w:rsidTr="009A4F46">
        <w:trPr>
          <w:trHeight w:val="300"/>
        </w:trPr>
        <w:tc>
          <w:tcPr>
            <w:tcW w:w="1396" w:type="pct"/>
            <w:shd w:val="clear" w:color="auto" w:fill="auto"/>
            <w:noWrap/>
          </w:tcPr>
          <w:p w14:paraId="67E5799E" w14:textId="77777777" w:rsidR="00D72734" w:rsidRPr="009D082D" w:rsidRDefault="00D72734" w:rsidP="009A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Substance use</w:t>
            </w:r>
          </w:p>
        </w:tc>
        <w:tc>
          <w:tcPr>
            <w:tcW w:w="1097" w:type="pct"/>
          </w:tcPr>
          <w:p w14:paraId="6977842D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765" w:type="pct"/>
          </w:tcPr>
          <w:p w14:paraId="2916B420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92" w:type="pct"/>
          </w:tcPr>
          <w:p w14:paraId="6708FA2D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651" w:type="pct"/>
          </w:tcPr>
          <w:p w14:paraId="5E728649" w14:textId="77777777" w:rsidR="00D72734" w:rsidRPr="009D082D" w:rsidRDefault="00D72734" w:rsidP="009A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</w:tr>
      <w:tr w:rsidR="00D72734" w:rsidRPr="009D082D" w14:paraId="240E0182" w14:textId="77777777" w:rsidTr="009A4F46">
        <w:trPr>
          <w:trHeight w:val="300"/>
        </w:trPr>
        <w:tc>
          <w:tcPr>
            <w:tcW w:w="1396" w:type="pct"/>
            <w:shd w:val="clear" w:color="auto" w:fill="auto"/>
            <w:noWrap/>
          </w:tcPr>
          <w:p w14:paraId="29047990" w14:textId="77777777" w:rsidR="00D72734" w:rsidRPr="009D082D" w:rsidRDefault="00D72734" w:rsidP="009A4F4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Methamphetamine</w:t>
            </w:r>
          </w:p>
        </w:tc>
        <w:tc>
          <w:tcPr>
            <w:tcW w:w="1097" w:type="pct"/>
            <w:vAlign w:val="center"/>
          </w:tcPr>
          <w:p w14:paraId="2BB84A94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1.87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</w:t>
            </w:r>
          </w:p>
        </w:tc>
        <w:tc>
          <w:tcPr>
            <w:tcW w:w="765" w:type="pct"/>
          </w:tcPr>
          <w:p w14:paraId="5811CB42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92" w:type="pct"/>
            <w:vAlign w:val="center"/>
          </w:tcPr>
          <w:p w14:paraId="3DAF855C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ZA"/>
              </w:rPr>
              <w:t>1.52 (1.48-1.55)</w:t>
            </w:r>
          </w:p>
        </w:tc>
        <w:tc>
          <w:tcPr>
            <w:tcW w:w="651" w:type="pct"/>
          </w:tcPr>
          <w:p w14:paraId="119BE0DC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197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  <w:tr w:rsidR="00D72734" w:rsidRPr="009D082D" w14:paraId="57C2D0C3" w14:textId="77777777" w:rsidTr="009A4F46">
        <w:trPr>
          <w:trHeight w:val="300"/>
        </w:trPr>
        <w:tc>
          <w:tcPr>
            <w:tcW w:w="1396" w:type="pct"/>
            <w:shd w:val="clear" w:color="auto" w:fill="auto"/>
            <w:noWrap/>
          </w:tcPr>
          <w:p w14:paraId="485CAACC" w14:textId="77777777" w:rsidR="00D72734" w:rsidRPr="009D082D" w:rsidRDefault="00D72734" w:rsidP="009A4F4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Cocaine</w:t>
            </w:r>
          </w:p>
        </w:tc>
        <w:tc>
          <w:tcPr>
            <w:tcW w:w="1097" w:type="pct"/>
            <w:vAlign w:val="center"/>
          </w:tcPr>
          <w:p w14:paraId="26113465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65" w:type="pct"/>
          </w:tcPr>
          <w:p w14:paraId="7D13C9D3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092" w:type="pct"/>
          </w:tcPr>
          <w:p w14:paraId="7B329A43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1.72 (1.68-1.77)</w:t>
            </w:r>
          </w:p>
        </w:tc>
        <w:tc>
          <w:tcPr>
            <w:tcW w:w="651" w:type="pct"/>
          </w:tcPr>
          <w:p w14:paraId="5F54EADC" w14:textId="77777777" w:rsidR="00D72734" w:rsidRPr="009D082D" w:rsidRDefault="00D72734" w:rsidP="009A4F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197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</w:tbl>
    <w:p w14:paraId="67CFB6AF" w14:textId="77777777" w:rsidR="00D72734" w:rsidRDefault="00D72734" w:rsidP="00D72734">
      <w:pPr>
        <w:rPr>
          <w:rStyle w:val="selectable-text1"/>
          <w:rFonts w:ascii="Times New Roman" w:hAnsi="Times New Roman" w:cs="Times New Roman"/>
          <w:lang w:val="en-US"/>
        </w:rPr>
      </w:pPr>
      <w:r w:rsidRPr="003636CF">
        <w:rPr>
          <w:rStyle w:val="selectable-text1"/>
          <w:rFonts w:ascii="Times New Roman" w:hAnsi="Times New Roman" w:cs="Times New Roman"/>
          <w:lang w:val="en-US"/>
        </w:rPr>
        <w:t xml:space="preserve">Hazard ratio with 95% confidence interval, adjusted for demographics (age, sex, race and ethnicity), </w:t>
      </w:r>
      <w:r>
        <w:rPr>
          <w:rStyle w:val="selectable-text1"/>
          <w:rFonts w:ascii="Times New Roman" w:hAnsi="Times New Roman" w:cs="Times New Roman"/>
          <w:lang w:val="en-US"/>
        </w:rPr>
        <w:t>insurance status</w:t>
      </w:r>
      <w:r w:rsidRPr="003636CF">
        <w:rPr>
          <w:rStyle w:val="selectable-text1"/>
          <w:rFonts w:ascii="Times New Roman" w:hAnsi="Times New Roman" w:cs="Times New Roman"/>
          <w:lang w:val="en-US"/>
        </w:rPr>
        <w:t>, level of income, substance use (methamphetamine, cocaine, cannabis, opioid), tobacco smoking, alcohol abuse, and co-morbidities (hypertension, diabetes, dyslipidemia, heart failure, chronic kidney disease, coronary artery disease, peripheral artery disease, ischemic stroke).</w:t>
      </w:r>
    </w:p>
    <w:p w14:paraId="44D3BD4D" w14:textId="77777777" w:rsidR="00D72734" w:rsidRDefault="00D72734" w:rsidP="00D72734">
      <w:pPr>
        <w:pStyle w:val="selectable-text"/>
        <w:rPr>
          <w:b/>
          <w:bCs/>
          <w:lang w:val="en-US"/>
        </w:rPr>
        <w:sectPr w:rsidR="00D72734" w:rsidSect="000F3EB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3330C8E" w14:textId="155B3D35" w:rsidR="00DE4A14" w:rsidRPr="005E7C1E" w:rsidRDefault="00DE4A14" w:rsidP="00D72734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5</w:t>
      </w:r>
      <w:r w:rsidRPr="005E7C1E">
        <w:rPr>
          <w:b/>
          <w:bCs/>
          <w:lang w:val="en-US"/>
        </w:rPr>
        <w:t xml:space="preserve">. </w:t>
      </w:r>
      <w:r w:rsidR="00BD1620">
        <w:rPr>
          <w:b/>
          <w:bCs/>
          <w:lang w:val="en-US"/>
        </w:rPr>
        <w:t>Sensitivity analyses of the r</w:t>
      </w:r>
      <w:r w:rsidRPr="005E7C1E">
        <w:rPr>
          <w:b/>
          <w:bCs/>
          <w:lang w:val="en-US"/>
        </w:rPr>
        <w:t xml:space="preserve">isk of </w:t>
      </w:r>
      <w:r>
        <w:rPr>
          <w:b/>
          <w:bCs/>
          <w:lang w:val="en-US"/>
        </w:rPr>
        <w:t>ventricular</w:t>
      </w:r>
      <w:r w:rsidR="00BD1620">
        <w:rPr>
          <w:b/>
          <w:bCs/>
          <w:lang w:val="en-US"/>
        </w:rPr>
        <w:t xml:space="preserve"> arrhythmias associated with methamphetamine and cocaine uses</w:t>
      </w:r>
      <w:r w:rsidR="00BD1620">
        <w:rPr>
          <w:rStyle w:val="selectable-text1"/>
          <w:b/>
          <w:bCs/>
          <w:lang w:val="en-US"/>
        </w:rPr>
        <w:t xml:space="preserve"> </w:t>
      </w:r>
      <w:r w:rsidR="00BD1620">
        <w:rPr>
          <w:b/>
          <w:bCs/>
          <w:lang w:val="en-US"/>
        </w:rPr>
        <w:t>after exclusion of patients with selected conditions</w:t>
      </w:r>
    </w:p>
    <w:tbl>
      <w:tblPr>
        <w:tblW w:w="39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1813"/>
        <w:gridCol w:w="1034"/>
        <w:gridCol w:w="1813"/>
        <w:gridCol w:w="985"/>
        <w:gridCol w:w="1815"/>
        <w:gridCol w:w="1104"/>
      </w:tblGrid>
      <w:tr w:rsidR="00AC25E6" w:rsidRPr="009D082D" w14:paraId="37D7E268" w14:textId="77777777" w:rsidTr="00AC25E6">
        <w:trPr>
          <w:trHeight w:val="300"/>
        </w:trPr>
        <w:tc>
          <w:tcPr>
            <w:tcW w:w="1131" w:type="pct"/>
            <w:shd w:val="clear" w:color="auto" w:fill="auto"/>
            <w:noWrap/>
            <w:hideMark/>
          </w:tcPr>
          <w:p w14:paraId="48756D04" w14:textId="77777777" w:rsidR="00AC25E6" w:rsidRPr="009D082D" w:rsidRDefault="00AC25E6" w:rsidP="00E12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3869" w:type="pct"/>
            <w:gridSpan w:val="6"/>
          </w:tcPr>
          <w:p w14:paraId="35043A53" w14:textId="2A2A26AB" w:rsidR="00AC25E6" w:rsidRPr="00DA2BCB" w:rsidRDefault="00AC25E6" w:rsidP="00E12D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Ventricular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arrhythmia</w:t>
            </w:r>
            <w:r w:rsidR="00BD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s</w:t>
            </w:r>
          </w:p>
        </w:tc>
      </w:tr>
      <w:tr w:rsidR="00945155" w:rsidRPr="009D082D" w14:paraId="7197310C" w14:textId="77777777" w:rsidTr="00945155">
        <w:trPr>
          <w:trHeight w:val="300"/>
        </w:trPr>
        <w:tc>
          <w:tcPr>
            <w:tcW w:w="1131" w:type="pct"/>
            <w:shd w:val="clear" w:color="auto" w:fill="auto"/>
            <w:noWrap/>
          </w:tcPr>
          <w:p w14:paraId="06656B3F" w14:textId="77777777" w:rsidR="00945155" w:rsidRPr="009D082D" w:rsidRDefault="00945155" w:rsidP="00E12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286" w:type="pct"/>
            <w:gridSpan w:val="2"/>
          </w:tcPr>
          <w:p w14:paraId="7BD01591" w14:textId="60FDC8C8" w:rsidR="00945155" w:rsidRPr="00DA2BCB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Patients with obesity-related disorders excluded</w:t>
            </w:r>
          </w:p>
        </w:tc>
        <w:tc>
          <w:tcPr>
            <w:tcW w:w="1264" w:type="pct"/>
            <w:gridSpan w:val="2"/>
          </w:tcPr>
          <w:p w14:paraId="78D85907" w14:textId="087707AF" w:rsidR="00945155" w:rsidRPr="00DA2BCB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Patients with ADHD or narcolepsy excluded</w:t>
            </w:r>
          </w:p>
        </w:tc>
        <w:tc>
          <w:tcPr>
            <w:tcW w:w="1319" w:type="pct"/>
            <w:gridSpan w:val="2"/>
            <w:shd w:val="clear" w:color="auto" w:fill="auto"/>
            <w:noWrap/>
          </w:tcPr>
          <w:p w14:paraId="1EDC5D67" w14:textId="30DB8C8A" w:rsidR="00945155" w:rsidRPr="00DA2BCB" w:rsidRDefault="00945155" w:rsidP="00E12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Patients with HIV excluded</w:t>
            </w:r>
          </w:p>
        </w:tc>
      </w:tr>
      <w:tr w:rsidR="00945155" w:rsidRPr="009D082D" w14:paraId="6C6AC0B3" w14:textId="77777777" w:rsidTr="00945155">
        <w:trPr>
          <w:trHeight w:val="300"/>
        </w:trPr>
        <w:tc>
          <w:tcPr>
            <w:tcW w:w="1131" w:type="pct"/>
            <w:shd w:val="clear" w:color="auto" w:fill="auto"/>
            <w:noWrap/>
          </w:tcPr>
          <w:p w14:paraId="70157623" w14:textId="77777777" w:rsidR="00945155" w:rsidRPr="009D082D" w:rsidRDefault="00945155" w:rsidP="00E12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819" w:type="pct"/>
          </w:tcPr>
          <w:p w14:paraId="02620C10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467" w:type="pct"/>
          </w:tcPr>
          <w:p w14:paraId="0675724C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  <w:tc>
          <w:tcPr>
            <w:tcW w:w="819" w:type="pct"/>
          </w:tcPr>
          <w:p w14:paraId="62AE6EBA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445" w:type="pct"/>
          </w:tcPr>
          <w:p w14:paraId="58DAD157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  <w:tc>
          <w:tcPr>
            <w:tcW w:w="820" w:type="pct"/>
            <w:shd w:val="clear" w:color="auto" w:fill="auto"/>
            <w:noWrap/>
          </w:tcPr>
          <w:p w14:paraId="5D9DEA38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499" w:type="pct"/>
            <w:shd w:val="clear" w:color="auto" w:fill="auto"/>
            <w:noWrap/>
          </w:tcPr>
          <w:p w14:paraId="0E2F4A9A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</w:tr>
      <w:tr w:rsidR="00945155" w:rsidRPr="009D082D" w14:paraId="1E047162" w14:textId="77777777" w:rsidTr="00945155">
        <w:trPr>
          <w:trHeight w:val="300"/>
        </w:trPr>
        <w:tc>
          <w:tcPr>
            <w:tcW w:w="1131" w:type="pct"/>
            <w:shd w:val="clear" w:color="auto" w:fill="auto"/>
            <w:noWrap/>
          </w:tcPr>
          <w:p w14:paraId="566F8E5C" w14:textId="77777777" w:rsidR="00945155" w:rsidRPr="009D082D" w:rsidRDefault="00945155" w:rsidP="00E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Substance use</w:t>
            </w:r>
          </w:p>
        </w:tc>
        <w:tc>
          <w:tcPr>
            <w:tcW w:w="819" w:type="pct"/>
          </w:tcPr>
          <w:p w14:paraId="10B538AA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467" w:type="pct"/>
          </w:tcPr>
          <w:p w14:paraId="134B920D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819" w:type="pct"/>
          </w:tcPr>
          <w:p w14:paraId="552EAA5A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445" w:type="pct"/>
          </w:tcPr>
          <w:p w14:paraId="7A4A3049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820" w:type="pct"/>
            <w:shd w:val="clear" w:color="auto" w:fill="auto"/>
            <w:noWrap/>
          </w:tcPr>
          <w:p w14:paraId="0B2B4873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499" w:type="pct"/>
            <w:shd w:val="clear" w:color="auto" w:fill="auto"/>
            <w:noWrap/>
          </w:tcPr>
          <w:p w14:paraId="168714DC" w14:textId="77777777" w:rsidR="00945155" w:rsidRPr="009D082D" w:rsidRDefault="00945155" w:rsidP="00E1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</w:tr>
      <w:tr w:rsidR="00945155" w:rsidRPr="009D082D" w14:paraId="3E90C9AB" w14:textId="77777777" w:rsidTr="00945155">
        <w:trPr>
          <w:trHeight w:val="300"/>
        </w:trPr>
        <w:tc>
          <w:tcPr>
            <w:tcW w:w="1131" w:type="pct"/>
            <w:shd w:val="clear" w:color="auto" w:fill="auto"/>
            <w:noWrap/>
          </w:tcPr>
          <w:p w14:paraId="2B7E85F5" w14:textId="77777777" w:rsidR="00945155" w:rsidRPr="009D082D" w:rsidRDefault="00945155" w:rsidP="00E12DF0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Methamphetamine</w:t>
            </w:r>
          </w:p>
        </w:tc>
        <w:tc>
          <w:tcPr>
            <w:tcW w:w="819" w:type="pct"/>
            <w:vAlign w:val="center"/>
          </w:tcPr>
          <w:p w14:paraId="2FE5DB2D" w14:textId="293E6D2D" w:rsidR="00945155" w:rsidRPr="009D082D" w:rsidRDefault="00A2072A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="00945155"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7" w:type="pct"/>
          </w:tcPr>
          <w:p w14:paraId="201618A7" w14:textId="77777777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819" w:type="pct"/>
            <w:vAlign w:val="center"/>
          </w:tcPr>
          <w:p w14:paraId="0ABC8734" w14:textId="37D04F9C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5" w:type="pct"/>
          </w:tcPr>
          <w:p w14:paraId="7D9B82C5" w14:textId="77777777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1F4B833" w14:textId="68968F42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  <w:tc>
          <w:tcPr>
            <w:tcW w:w="499" w:type="pct"/>
            <w:shd w:val="clear" w:color="auto" w:fill="auto"/>
            <w:noWrap/>
          </w:tcPr>
          <w:p w14:paraId="344B6773" w14:textId="77777777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945155" w:rsidRPr="009D082D" w14:paraId="7CE7618A" w14:textId="77777777" w:rsidTr="00945155">
        <w:trPr>
          <w:trHeight w:val="300"/>
        </w:trPr>
        <w:tc>
          <w:tcPr>
            <w:tcW w:w="1131" w:type="pct"/>
            <w:shd w:val="clear" w:color="auto" w:fill="auto"/>
            <w:noWrap/>
          </w:tcPr>
          <w:p w14:paraId="53957392" w14:textId="77777777" w:rsidR="00945155" w:rsidRPr="009D082D" w:rsidRDefault="00945155" w:rsidP="00E12DF0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Cocaine</w:t>
            </w:r>
          </w:p>
        </w:tc>
        <w:tc>
          <w:tcPr>
            <w:tcW w:w="819" w:type="pct"/>
            <w:vAlign w:val="center"/>
          </w:tcPr>
          <w:p w14:paraId="277F942A" w14:textId="61AE830E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  <w:tc>
          <w:tcPr>
            <w:tcW w:w="467" w:type="pct"/>
          </w:tcPr>
          <w:p w14:paraId="6463C6DA" w14:textId="77777777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819" w:type="pct"/>
            <w:vAlign w:val="center"/>
          </w:tcPr>
          <w:p w14:paraId="62D090DB" w14:textId="543EADE1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5" w:type="pct"/>
          </w:tcPr>
          <w:p w14:paraId="7651FE77" w14:textId="6519AA1F" w:rsidR="00945155" w:rsidRPr="009D082D" w:rsidRDefault="00A2072A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29C246D" w14:textId="113FD5F7" w:rsidR="00945155" w:rsidRPr="009D082D" w:rsidRDefault="00945155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A20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9" w:type="pct"/>
            <w:shd w:val="clear" w:color="auto" w:fill="auto"/>
            <w:noWrap/>
          </w:tcPr>
          <w:p w14:paraId="7B2E338C" w14:textId="085592D2" w:rsidR="00945155" w:rsidRPr="009D082D" w:rsidRDefault="00A2072A" w:rsidP="00E12D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</w:tbl>
    <w:p w14:paraId="2318D2C7" w14:textId="7874DAAF" w:rsidR="00CB3F8F" w:rsidRDefault="00945155" w:rsidP="00916F77">
      <w:pPr>
        <w:pStyle w:val="selectable-text"/>
        <w:rPr>
          <w:rStyle w:val="selectable-text1"/>
          <w:sz w:val="22"/>
          <w:szCs w:val="22"/>
          <w:lang w:val="en-US"/>
        </w:rPr>
      </w:pPr>
      <w:r w:rsidRPr="00A2072A">
        <w:rPr>
          <w:sz w:val="22"/>
          <w:szCs w:val="22"/>
          <w:lang w:val="en-US"/>
        </w:rPr>
        <w:t xml:space="preserve">ADHD: </w:t>
      </w:r>
      <w:r w:rsidRPr="00A2072A">
        <w:rPr>
          <w:sz w:val="22"/>
          <w:szCs w:val="22"/>
        </w:rPr>
        <w:t>attention-deficit/hyperactivity disorder;</w:t>
      </w:r>
      <w:r w:rsidRPr="00A2072A">
        <w:rPr>
          <w:sz w:val="22"/>
          <w:szCs w:val="22"/>
          <w:lang w:val="en-US"/>
        </w:rPr>
        <w:t xml:space="preserve"> </w:t>
      </w:r>
      <w:r w:rsidR="00DE4A14" w:rsidRPr="00A2072A">
        <w:rPr>
          <w:sz w:val="22"/>
          <w:szCs w:val="22"/>
          <w:lang w:val="en-US"/>
        </w:rPr>
        <w:t xml:space="preserve">CAD: coronary artery disease; CI: confidence interval; CKD: chronic kidney disease; </w:t>
      </w:r>
      <w:r w:rsidRPr="00A2072A">
        <w:rPr>
          <w:sz w:val="22"/>
          <w:szCs w:val="22"/>
          <w:lang w:val="en-US"/>
        </w:rPr>
        <w:t xml:space="preserve">HIV: human immunodeficiency virus; </w:t>
      </w:r>
      <w:r w:rsidR="00DE4A14" w:rsidRPr="00A2072A">
        <w:rPr>
          <w:sz w:val="22"/>
          <w:szCs w:val="22"/>
          <w:lang w:val="en-US"/>
        </w:rPr>
        <w:t>HR: hazard ratio; PAD: peripheral artery disease</w:t>
      </w:r>
      <w:r w:rsidR="00DE4A14" w:rsidRPr="00A2072A">
        <w:rPr>
          <w:sz w:val="22"/>
          <w:szCs w:val="22"/>
          <w:lang w:val="en-US"/>
        </w:rPr>
        <w:br/>
      </w:r>
      <w:r w:rsidR="00DE4A14" w:rsidRPr="00A2072A">
        <w:rPr>
          <w:rStyle w:val="selectable-text1"/>
          <w:sz w:val="22"/>
          <w:szCs w:val="22"/>
          <w:lang w:val="en-US"/>
        </w:rPr>
        <w:t>Hazard ratio with 95% confidence interval, adjusted for demographics (age, sex, race and ethnicity), insurance status, level of income, substance use (methamphetamine, cocaine, cannabis, opioid), tobacco smoking, alcohol abuse, and co-morbidities (hypertension, diabetes, dyslipidemia, heart failure, chronic kidney disease, coronary artery disease, peripheral artery disease, ischemic stroke).</w:t>
      </w:r>
    </w:p>
    <w:p w14:paraId="5BFAE68B" w14:textId="77777777" w:rsidR="00CB3F8F" w:rsidRDefault="00CB3F8F" w:rsidP="00916F77">
      <w:pPr>
        <w:pStyle w:val="selectable-text"/>
        <w:rPr>
          <w:rStyle w:val="selectable-text1"/>
          <w:sz w:val="22"/>
          <w:szCs w:val="22"/>
          <w:lang w:val="en-US"/>
        </w:rPr>
      </w:pPr>
    </w:p>
    <w:p w14:paraId="16986360" w14:textId="77777777" w:rsidR="00CB3F8F" w:rsidRDefault="00CB3F8F" w:rsidP="00916F77">
      <w:pPr>
        <w:pStyle w:val="selectable-text"/>
        <w:rPr>
          <w:rStyle w:val="selectable-text1"/>
          <w:lang w:val="en-US"/>
        </w:rPr>
        <w:sectPr w:rsidR="00CB3F8F" w:rsidSect="00916F77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6F291C8F" w14:textId="26198BB1" w:rsidR="00CB3F8F" w:rsidRPr="005E7C1E" w:rsidRDefault="00CB3F8F" w:rsidP="00CB3F8F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6</w:t>
      </w:r>
      <w:r w:rsidRPr="005E7C1E">
        <w:rPr>
          <w:b/>
          <w:bCs/>
          <w:lang w:val="en-US"/>
        </w:rPr>
        <w:t xml:space="preserve">. </w:t>
      </w:r>
      <w:r w:rsidR="000C4C3C">
        <w:rPr>
          <w:b/>
          <w:bCs/>
          <w:lang w:val="en-US"/>
        </w:rPr>
        <w:t>Baseline participants characteristics according to cocaine use, before and after propensity score matching for the outcome of ventricular arrhythmia</w:t>
      </w:r>
    </w:p>
    <w:tbl>
      <w:tblPr>
        <w:tblW w:w="37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016"/>
        <w:gridCol w:w="2014"/>
        <w:gridCol w:w="2016"/>
        <w:gridCol w:w="2010"/>
      </w:tblGrid>
      <w:tr w:rsidR="00190E59" w:rsidRPr="00DA6522" w14:paraId="58F00B41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</w:tcPr>
          <w:p w14:paraId="6498CB31" w14:textId="77777777" w:rsidR="00190E59" w:rsidRPr="00DA6522" w:rsidRDefault="00190E59" w:rsidP="00CB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907" w:type="pct"/>
            <w:gridSpan w:val="2"/>
          </w:tcPr>
          <w:p w14:paraId="2F838D29" w14:textId="14A80DEA" w:rsidR="00190E59" w:rsidRPr="00DA6522" w:rsidRDefault="00190E59" w:rsidP="002A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Before propensity score matching</w:t>
            </w:r>
          </w:p>
        </w:tc>
        <w:tc>
          <w:tcPr>
            <w:tcW w:w="1906" w:type="pct"/>
            <w:gridSpan w:val="2"/>
          </w:tcPr>
          <w:p w14:paraId="604BD9D1" w14:textId="484F18A0" w:rsidR="00190E59" w:rsidRPr="00DA6522" w:rsidRDefault="00190E59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After propensity score matching</w:t>
            </w:r>
          </w:p>
        </w:tc>
      </w:tr>
      <w:tr w:rsidR="00DA6522" w:rsidRPr="00DA6522" w14:paraId="73392DE4" w14:textId="5807743F" w:rsidTr="00190E59">
        <w:trPr>
          <w:trHeight w:val="300"/>
        </w:trPr>
        <w:tc>
          <w:tcPr>
            <w:tcW w:w="1188" w:type="pct"/>
            <w:shd w:val="clear" w:color="auto" w:fill="auto"/>
            <w:noWrap/>
          </w:tcPr>
          <w:p w14:paraId="3670F26C" w14:textId="77777777" w:rsidR="00CB3F8F" w:rsidRPr="00DA6522" w:rsidRDefault="00CB3F8F" w:rsidP="00CB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954" w:type="pct"/>
          </w:tcPr>
          <w:p w14:paraId="4453062B" w14:textId="77777777" w:rsidR="00CB3F8F" w:rsidRPr="00DA6522" w:rsidRDefault="00CB3F8F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 cocaine use</w:t>
            </w:r>
          </w:p>
          <w:p w14:paraId="2610EFB4" w14:textId="19802899" w:rsidR="00CB3F8F" w:rsidRPr="00DA6522" w:rsidRDefault="00CB3F8F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 = 29,228,316)</w:t>
            </w:r>
          </w:p>
        </w:tc>
        <w:tc>
          <w:tcPr>
            <w:tcW w:w="953" w:type="pct"/>
          </w:tcPr>
          <w:p w14:paraId="2C81CD80" w14:textId="77777777" w:rsidR="002A5613" w:rsidRPr="00DA6522" w:rsidRDefault="00CB3F8F" w:rsidP="002A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Cocaine use</w:t>
            </w:r>
          </w:p>
          <w:p w14:paraId="72C89764" w14:textId="6684DD75" w:rsidR="002A5613" w:rsidRPr="00DA6522" w:rsidRDefault="002A5613" w:rsidP="002A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</w:t>
            </w:r>
            <w:r w:rsidR="006C1497"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n=285,333)</w:t>
            </w:r>
          </w:p>
        </w:tc>
        <w:tc>
          <w:tcPr>
            <w:tcW w:w="954" w:type="pct"/>
          </w:tcPr>
          <w:p w14:paraId="75546526" w14:textId="77777777" w:rsidR="00CB3F8F" w:rsidRPr="00DA6522" w:rsidRDefault="00CB3F8F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No cocaine use</w:t>
            </w:r>
          </w:p>
          <w:p w14:paraId="73125141" w14:textId="43F9CDCB" w:rsidR="006C1497" w:rsidRPr="00DA6522" w:rsidRDefault="006C1497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(n=123,743)</w:t>
            </w:r>
          </w:p>
        </w:tc>
        <w:tc>
          <w:tcPr>
            <w:tcW w:w="952" w:type="pct"/>
          </w:tcPr>
          <w:p w14:paraId="405AEFCE" w14:textId="77777777" w:rsidR="006C1497" w:rsidRPr="00DA6522" w:rsidRDefault="00CB3F8F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Cocaine use</w:t>
            </w:r>
          </w:p>
          <w:p w14:paraId="3103862E" w14:textId="1661C8A4" w:rsidR="00CB3F8F" w:rsidRPr="00DA6522" w:rsidRDefault="006C1497" w:rsidP="00CB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(n=123,743)</w:t>
            </w:r>
          </w:p>
        </w:tc>
      </w:tr>
      <w:tr w:rsidR="00DA6522" w:rsidRPr="00DA6522" w14:paraId="1492AAA8" w14:textId="6F3F5EC3" w:rsidTr="00190E59">
        <w:trPr>
          <w:trHeight w:val="300"/>
        </w:trPr>
        <w:tc>
          <w:tcPr>
            <w:tcW w:w="1188" w:type="pct"/>
            <w:shd w:val="clear" w:color="auto" w:fill="auto"/>
            <w:noWrap/>
          </w:tcPr>
          <w:p w14:paraId="73A26934" w14:textId="0F090C4D" w:rsidR="00CB3F8F" w:rsidRPr="00DA6522" w:rsidRDefault="00CB3F8F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954" w:type="pct"/>
          </w:tcPr>
          <w:p w14:paraId="38AAE6F4" w14:textId="77777777" w:rsidR="00CB3F8F" w:rsidRPr="00DA6522" w:rsidRDefault="00CB3F8F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953" w:type="pct"/>
          </w:tcPr>
          <w:p w14:paraId="0F6AEA3F" w14:textId="77777777" w:rsidR="00CB3F8F" w:rsidRPr="00DA6522" w:rsidRDefault="00CB3F8F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954" w:type="pct"/>
          </w:tcPr>
          <w:p w14:paraId="219CDAD0" w14:textId="77777777" w:rsidR="00CB3F8F" w:rsidRPr="00DA6522" w:rsidRDefault="00CB3F8F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952" w:type="pct"/>
          </w:tcPr>
          <w:p w14:paraId="6D2346B0" w14:textId="20C4311D" w:rsidR="00CB3F8F" w:rsidRPr="00DA6522" w:rsidRDefault="00CB3F8F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</w:tr>
      <w:tr w:rsidR="00DA6522" w:rsidRPr="00DA6522" w14:paraId="0E1033C4" w14:textId="7D5BC4D8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59A99EE9" w14:textId="075E5CFC" w:rsidR="006C1497" w:rsidRPr="00DA6522" w:rsidRDefault="006C1497" w:rsidP="006C14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 xml:space="preserve">Mean age (years) </w:t>
            </w:r>
          </w:p>
        </w:tc>
        <w:tc>
          <w:tcPr>
            <w:tcW w:w="954" w:type="pct"/>
            <w:vAlign w:val="center"/>
          </w:tcPr>
          <w:p w14:paraId="5B422D1B" w14:textId="22B842FC" w:rsidR="006C1497" w:rsidRPr="00DA6522" w:rsidRDefault="006C1497" w:rsidP="006C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45.0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19.4</w:t>
            </w:r>
          </w:p>
        </w:tc>
        <w:tc>
          <w:tcPr>
            <w:tcW w:w="953" w:type="pct"/>
          </w:tcPr>
          <w:p w14:paraId="14C94432" w14:textId="08A2C91B" w:rsidR="006C1497" w:rsidRPr="00DA6522" w:rsidRDefault="006C1497" w:rsidP="006C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40.5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13.7</w:t>
            </w:r>
          </w:p>
        </w:tc>
        <w:tc>
          <w:tcPr>
            <w:tcW w:w="954" w:type="pct"/>
            <w:vAlign w:val="center"/>
          </w:tcPr>
          <w:p w14:paraId="5509149B" w14:textId="64C3795C" w:rsidR="006C1497" w:rsidRPr="00DA6522" w:rsidRDefault="006C1497" w:rsidP="006C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41.8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14.4</w:t>
            </w:r>
          </w:p>
        </w:tc>
        <w:tc>
          <w:tcPr>
            <w:tcW w:w="952" w:type="pct"/>
          </w:tcPr>
          <w:p w14:paraId="449B9CDD" w14:textId="0CA1AD6E" w:rsidR="006C1497" w:rsidRPr="00DA6522" w:rsidRDefault="006C1497" w:rsidP="006C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41.4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13.7</w:t>
            </w:r>
          </w:p>
        </w:tc>
      </w:tr>
      <w:tr w:rsidR="00190E59" w:rsidRPr="00DA6522" w14:paraId="26CDECAF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161838B4" w14:textId="12E06627" w:rsidR="00CB3F8F" w:rsidRPr="00DA6522" w:rsidRDefault="00CB3F8F" w:rsidP="00CB3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Male (%)</w:t>
            </w:r>
          </w:p>
        </w:tc>
        <w:tc>
          <w:tcPr>
            <w:tcW w:w="954" w:type="pct"/>
            <w:vAlign w:val="center"/>
          </w:tcPr>
          <w:p w14:paraId="3A44210A" w14:textId="6809D212" w:rsidR="00CB3F8F" w:rsidRPr="00DA6522" w:rsidRDefault="00CB3F8F" w:rsidP="00CB3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13,420,861 (45.9)</w:t>
            </w:r>
          </w:p>
        </w:tc>
        <w:tc>
          <w:tcPr>
            <w:tcW w:w="953" w:type="pct"/>
          </w:tcPr>
          <w:p w14:paraId="62B459B1" w14:textId="5BCCDE65" w:rsidR="00CB3F8F" w:rsidRPr="00DA6522" w:rsidRDefault="00CB3F8F" w:rsidP="00CB3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192,940 (67.6)</w:t>
            </w:r>
          </w:p>
        </w:tc>
        <w:tc>
          <w:tcPr>
            <w:tcW w:w="954" w:type="pct"/>
          </w:tcPr>
          <w:p w14:paraId="3BE1CC12" w14:textId="5FA3008A" w:rsidR="00CB3F8F" w:rsidRPr="00DA6522" w:rsidRDefault="006C1497" w:rsidP="00CB3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68,800 (55.6)</w:t>
            </w:r>
          </w:p>
        </w:tc>
        <w:tc>
          <w:tcPr>
            <w:tcW w:w="952" w:type="pct"/>
          </w:tcPr>
          <w:p w14:paraId="605E902D" w14:textId="455389EB" w:rsidR="00CB3F8F" w:rsidRPr="00DA6522" w:rsidRDefault="006C1497" w:rsidP="00CB3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68,622 (55.5)</w:t>
            </w:r>
          </w:p>
        </w:tc>
      </w:tr>
      <w:tr w:rsidR="00190E59" w:rsidRPr="00DA6522" w14:paraId="2728C1DE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223CEEB7" w14:textId="66C5DB78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Race and ethnicity (%)</w:t>
            </w:r>
          </w:p>
        </w:tc>
        <w:tc>
          <w:tcPr>
            <w:tcW w:w="954" w:type="pct"/>
            <w:vAlign w:val="center"/>
          </w:tcPr>
          <w:p w14:paraId="169EB02F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3" w:type="pct"/>
          </w:tcPr>
          <w:p w14:paraId="60D9BC69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pct"/>
          </w:tcPr>
          <w:p w14:paraId="1C1DF0F9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pct"/>
          </w:tcPr>
          <w:p w14:paraId="43B2385B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0E59" w:rsidRPr="00DA6522" w14:paraId="0FAB2A4F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0DC63E29" w14:textId="50935E9C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Asian</w:t>
            </w:r>
          </w:p>
        </w:tc>
        <w:tc>
          <w:tcPr>
            <w:tcW w:w="954" w:type="pct"/>
            <w:vAlign w:val="center"/>
          </w:tcPr>
          <w:p w14:paraId="094B6BC9" w14:textId="64AD723E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2,914,265 (10.0)</w:t>
            </w:r>
          </w:p>
        </w:tc>
        <w:tc>
          <w:tcPr>
            <w:tcW w:w="953" w:type="pct"/>
          </w:tcPr>
          <w:p w14:paraId="2D72BD09" w14:textId="34DC91C1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6,800 (2.38)</w:t>
            </w:r>
          </w:p>
        </w:tc>
        <w:tc>
          <w:tcPr>
            <w:tcW w:w="954" w:type="pct"/>
          </w:tcPr>
          <w:p w14:paraId="25CAD2E5" w14:textId="60ADD10E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6,334 (5.1)</w:t>
            </w:r>
          </w:p>
        </w:tc>
        <w:tc>
          <w:tcPr>
            <w:tcW w:w="952" w:type="pct"/>
          </w:tcPr>
          <w:p w14:paraId="71095FC0" w14:textId="4489C906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6,203 (5.0)</w:t>
            </w:r>
          </w:p>
        </w:tc>
      </w:tr>
      <w:tr w:rsidR="00190E59" w:rsidRPr="00DA6522" w14:paraId="753344E2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30D98FB5" w14:textId="739B8E44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Black</w:t>
            </w:r>
          </w:p>
        </w:tc>
        <w:tc>
          <w:tcPr>
            <w:tcW w:w="954" w:type="pct"/>
            <w:vAlign w:val="center"/>
          </w:tcPr>
          <w:p w14:paraId="256AE16E" w14:textId="3D15551C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2,098,413 (7.2)</w:t>
            </w:r>
          </w:p>
        </w:tc>
        <w:tc>
          <w:tcPr>
            <w:tcW w:w="953" w:type="pct"/>
          </w:tcPr>
          <w:p w14:paraId="1057082A" w14:textId="5D846009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85,963 (30.1)</w:t>
            </w:r>
          </w:p>
        </w:tc>
        <w:tc>
          <w:tcPr>
            <w:tcW w:w="954" w:type="pct"/>
          </w:tcPr>
          <w:p w14:paraId="75E0E681" w14:textId="11666C7E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23,837 (19.3)</w:t>
            </w:r>
          </w:p>
        </w:tc>
        <w:tc>
          <w:tcPr>
            <w:tcW w:w="952" w:type="pct"/>
          </w:tcPr>
          <w:p w14:paraId="4FF7EC5B" w14:textId="4991A79C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23,496 (19.0)</w:t>
            </w:r>
          </w:p>
        </w:tc>
      </w:tr>
      <w:tr w:rsidR="00190E59" w:rsidRPr="00DA6522" w14:paraId="1D2FE88C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482F3C44" w14:textId="31ADB17A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Hispanic</w:t>
            </w:r>
          </w:p>
        </w:tc>
        <w:tc>
          <w:tcPr>
            <w:tcW w:w="954" w:type="pct"/>
            <w:vAlign w:val="center"/>
          </w:tcPr>
          <w:p w14:paraId="5727C89B" w14:textId="2BF95DEF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7,689,561 (26.3)</w:t>
            </w:r>
          </w:p>
        </w:tc>
        <w:tc>
          <w:tcPr>
            <w:tcW w:w="953" w:type="pct"/>
          </w:tcPr>
          <w:p w14:paraId="2C47BC39" w14:textId="701A5999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68,677 (24.1)</w:t>
            </w:r>
          </w:p>
        </w:tc>
        <w:tc>
          <w:tcPr>
            <w:tcW w:w="954" w:type="pct"/>
          </w:tcPr>
          <w:p w14:paraId="570CAF59" w14:textId="325D4D46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30,340 (24.5)</w:t>
            </w:r>
          </w:p>
        </w:tc>
        <w:tc>
          <w:tcPr>
            <w:tcW w:w="952" w:type="pct"/>
          </w:tcPr>
          <w:p w14:paraId="1CAFBE9A" w14:textId="3B3356ED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30,363 (24.5)</w:t>
            </w:r>
          </w:p>
        </w:tc>
      </w:tr>
      <w:tr w:rsidR="00190E59" w:rsidRPr="00DA6522" w14:paraId="28FD79A9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1AAB8D49" w14:textId="6F7E6903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Native American</w:t>
            </w:r>
          </w:p>
        </w:tc>
        <w:tc>
          <w:tcPr>
            <w:tcW w:w="954" w:type="pct"/>
            <w:vAlign w:val="center"/>
          </w:tcPr>
          <w:p w14:paraId="4257F13A" w14:textId="55C56868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105,240 (0.4)</w:t>
            </w:r>
          </w:p>
        </w:tc>
        <w:tc>
          <w:tcPr>
            <w:tcW w:w="953" w:type="pct"/>
          </w:tcPr>
          <w:p w14:paraId="42CE1164" w14:textId="42AFCAEC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 (0.3)</w:t>
            </w:r>
          </w:p>
        </w:tc>
        <w:tc>
          <w:tcPr>
            <w:tcW w:w="954" w:type="pct"/>
          </w:tcPr>
          <w:p w14:paraId="767E0291" w14:textId="5B1666D3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 (0.5)</w:t>
            </w:r>
          </w:p>
        </w:tc>
        <w:tc>
          <w:tcPr>
            <w:tcW w:w="952" w:type="pct"/>
          </w:tcPr>
          <w:p w14:paraId="5B355B54" w14:textId="7599E461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 (0.5)</w:t>
            </w:r>
          </w:p>
        </w:tc>
      </w:tr>
      <w:tr w:rsidR="00190E59" w:rsidRPr="00DA6522" w14:paraId="4104F453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6A0AE8D9" w14:textId="5F8F942B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White</w:t>
            </w:r>
          </w:p>
        </w:tc>
        <w:tc>
          <w:tcPr>
            <w:tcW w:w="954" w:type="pct"/>
            <w:vAlign w:val="center"/>
          </w:tcPr>
          <w:p w14:paraId="3F93C804" w14:textId="17E29292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</w:rPr>
              <w:t>15,140,106 (51.8)</w:t>
            </w:r>
          </w:p>
        </w:tc>
        <w:tc>
          <w:tcPr>
            <w:tcW w:w="953" w:type="pct"/>
          </w:tcPr>
          <w:p w14:paraId="236D0C9C" w14:textId="4A9C745F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114,955 (40.3)</w:t>
            </w:r>
          </w:p>
        </w:tc>
        <w:tc>
          <w:tcPr>
            <w:tcW w:w="954" w:type="pct"/>
          </w:tcPr>
          <w:p w14:paraId="29897744" w14:textId="0F637CA9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57,625 (46.6)</w:t>
            </w:r>
          </w:p>
        </w:tc>
        <w:tc>
          <w:tcPr>
            <w:tcW w:w="952" w:type="pct"/>
          </w:tcPr>
          <w:p w14:paraId="19B14731" w14:textId="3EDB6939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58,055 (46.9)</w:t>
            </w:r>
          </w:p>
        </w:tc>
      </w:tr>
      <w:tr w:rsidR="00190E59" w:rsidRPr="00DA6522" w14:paraId="30A98F31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2F14183F" w14:textId="22342E08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Other</w:t>
            </w:r>
          </w:p>
        </w:tc>
        <w:tc>
          <w:tcPr>
            <w:tcW w:w="954" w:type="pct"/>
            <w:vAlign w:val="center"/>
          </w:tcPr>
          <w:p w14:paraId="30F2F923" w14:textId="7384D45F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1,280,731 (4.4)</w:t>
            </w:r>
          </w:p>
        </w:tc>
        <w:tc>
          <w:tcPr>
            <w:tcW w:w="953" w:type="pct"/>
          </w:tcPr>
          <w:p w14:paraId="744C7BCB" w14:textId="31A8DB8F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974 (2.8)</w:t>
            </w:r>
          </w:p>
        </w:tc>
        <w:tc>
          <w:tcPr>
            <w:tcW w:w="954" w:type="pct"/>
          </w:tcPr>
          <w:p w14:paraId="353610E9" w14:textId="1D428207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5,009 (4.1)</w:t>
            </w:r>
          </w:p>
        </w:tc>
        <w:tc>
          <w:tcPr>
            <w:tcW w:w="952" w:type="pct"/>
          </w:tcPr>
          <w:p w14:paraId="76337F5A" w14:textId="52C69B89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4,989 (4.0)</w:t>
            </w:r>
          </w:p>
        </w:tc>
      </w:tr>
      <w:tr w:rsidR="00190E59" w:rsidRPr="00DA6522" w14:paraId="6BB6242F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77501BA1" w14:textId="375A89EC" w:rsidR="00D63F96" w:rsidRPr="00DA6522" w:rsidRDefault="00D63F96" w:rsidP="00D63F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Co-morbidities</w:t>
            </w:r>
          </w:p>
        </w:tc>
        <w:tc>
          <w:tcPr>
            <w:tcW w:w="954" w:type="pct"/>
            <w:vAlign w:val="center"/>
          </w:tcPr>
          <w:p w14:paraId="5740F589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3" w:type="pct"/>
          </w:tcPr>
          <w:p w14:paraId="721860F5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pct"/>
          </w:tcPr>
          <w:p w14:paraId="2C4C8F31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pct"/>
          </w:tcPr>
          <w:p w14:paraId="101E0BC4" w14:textId="77777777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0E59" w:rsidRPr="00DA6522" w14:paraId="266C7AF2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624779C4" w14:textId="335AC26B" w:rsidR="00D63F96" w:rsidRPr="00DA6522" w:rsidRDefault="00D63F96" w:rsidP="00D63F9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Diabetes (%)</w:t>
            </w:r>
          </w:p>
        </w:tc>
        <w:tc>
          <w:tcPr>
            <w:tcW w:w="954" w:type="pct"/>
            <w:vAlign w:val="center"/>
          </w:tcPr>
          <w:p w14:paraId="6B1747A1" w14:textId="5940BBBA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2,007,272 (6.9)</w:t>
            </w:r>
          </w:p>
        </w:tc>
        <w:tc>
          <w:tcPr>
            <w:tcW w:w="953" w:type="pct"/>
          </w:tcPr>
          <w:p w14:paraId="7723D18A" w14:textId="0E9CF313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41,816 (14.7)</w:t>
            </w:r>
          </w:p>
        </w:tc>
        <w:tc>
          <w:tcPr>
            <w:tcW w:w="954" w:type="pct"/>
          </w:tcPr>
          <w:p w14:paraId="342A8442" w14:textId="304532E4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16,095 (13.0)</w:t>
            </w:r>
          </w:p>
        </w:tc>
        <w:tc>
          <w:tcPr>
            <w:tcW w:w="952" w:type="pct"/>
          </w:tcPr>
          <w:p w14:paraId="5E20ABD2" w14:textId="0E6B7814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15,588 (12.6)</w:t>
            </w:r>
          </w:p>
        </w:tc>
      </w:tr>
      <w:tr w:rsidR="00190E59" w:rsidRPr="00DA6522" w14:paraId="49913034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5BAF38A4" w14:textId="3BE1457C" w:rsidR="00D63F96" w:rsidRPr="00DA6522" w:rsidRDefault="00D63F96" w:rsidP="00D63F9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Hypertension (%)</w:t>
            </w:r>
          </w:p>
        </w:tc>
        <w:tc>
          <w:tcPr>
            <w:tcW w:w="954" w:type="pct"/>
            <w:vAlign w:val="center"/>
          </w:tcPr>
          <w:p w14:paraId="6C1CD9CC" w14:textId="094E21A4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4,356,815 (14.9)</w:t>
            </w:r>
          </w:p>
        </w:tc>
        <w:tc>
          <w:tcPr>
            <w:tcW w:w="953" w:type="pct"/>
          </w:tcPr>
          <w:p w14:paraId="29DC485E" w14:textId="7A309C15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95,511 (33.5)</w:t>
            </w:r>
          </w:p>
        </w:tc>
        <w:tc>
          <w:tcPr>
            <w:tcW w:w="954" w:type="pct"/>
          </w:tcPr>
          <w:p w14:paraId="02D10F4D" w14:textId="0F4CF8E1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29,600 (23.9)</w:t>
            </w:r>
          </w:p>
        </w:tc>
        <w:tc>
          <w:tcPr>
            <w:tcW w:w="952" w:type="pct"/>
          </w:tcPr>
          <w:p w14:paraId="2944A596" w14:textId="52D59327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29,786 (24.1)</w:t>
            </w:r>
          </w:p>
        </w:tc>
      </w:tr>
      <w:tr w:rsidR="00190E59" w:rsidRPr="00DA6522" w14:paraId="6FAC657A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7D490C66" w14:textId="4C336BE1" w:rsidR="00D63F96" w:rsidRPr="00DA6522" w:rsidRDefault="00D63F96" w:rsidP="00D63F9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Heart failure (%)</w:t>
            </w:r>
          </w:p>
        </w:tc>
        <w:tc>
          <w:tcPr>
            <w:tcW w:w="954" w:type="pct"/>
            <w:vAlign w:val="center"/>
          </w:tcPr>
          <w:p w14:paraId="766D92BF" w14:textId="32AA68C0" w:rsidR="00D63F96" w:rsidRPr="00DA6522" w:rsidRDefault="005629EC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437,973 (1.5)</w:t>
            </w:r>
          </w:p>
        </w:tc>
        <w:tc>
          <w:tcPr>
            <w:tcW w:w="953" w:type="pct"/>
          </w:tcPr>
          <w:p w14:paraId="64A3A697" w14:textId="12ABB992" w:rsidR="00D63F96" w:rsidRPr="00DA6522" w:rsidRDefault="005629EC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20,941 (7.3)</w:t>
            </w:r>
          </w:p>
        </w:tc>
        <w:tc>
          <w:tcPr>
            <w:tcW w:w="954" w:type="pct"/>
          </w:tcPr>
          <w:p w14:paraId="753ADCC6" w14:textId="1DDA63B4" w:rsidR="00D63F96" w:rsidRPr="00DA6522" w:rsidRDefault="00ED4A1E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8,443 (6.8)</w:t>
            </w:r>
          </w:p>
        </w:tc>
        <w:tc>
          <w:tcPr>
            <w:tcW w:w="952" w:type="pct"/>
          </w:tcPr>
          <w:p w14:paraId="6E3483AD" w14:textId="50B1D794" w:rsidR="00D63F96" w:rsidRPr="00DA6522" w:rsidRDefault="00ED4A1E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7,803 (6.3)</w:t>
            </w:r>
          </w:p>
        </w:tc>
      </w:tr>
      <w:tr w:rsidR="00190E59" w:rsidRPr="00DA6522" w14:paraId="3901FA3A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31895D82" w14:textId="6BBE7BAA" w:rsidR="00D63F96" w:rsidRPr="00DA6522" w:rsidRDefault="00D63F96" w:rsidP="00D63F96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Dyslipidemia (%)</w:t>
            </w:r>
          </w:p>
        </w:tc>
        <w:tc>
          <w:tcPr>
            <w:tcW w:w="954" w:type="pct"/>
            <w:vAlign w:val="center"/>
          </w:tcPr>
          <w:p w14:paraId="7DD50BEE" w14:textId="320986FE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2,089,348 (7.2)</w:t>
            </w:r>
          </w:p>
        </w:tc>
        <w:tc>
          <w:tcPr>
            <w:tcW w:w="953" w:type="pct"/>
          </w:tcPr>
          <w:p w14:paraId="7137A324" w14:textId="647728D8" w:rsidR="00D63F96" w:rsidRPr="00DA6522" w:rsidRDefault="00D63F96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39,070 (13.7)</w:t>
            </w:r>
          </w:p>
        </w:tc>
        <w:tc>
          <w:tcPr>
            <w:tcW w:w="954" w:type="pct"/>
          </w:tcPr>
          <w:p w14:paraId="7E7A9BAD" w14:textId="319BD23E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15,096 (12.2)</w:t>
            </w:r>
          </w:p>
        </w:tc>
        <w:tc>
          <w:tcPr>
            <w:tcW w:w="952" w:type="pct"/>
          </w:tcPr>
          <w:p w14:paraId="40B348F0" w14:textId="7E7D48D5" w:rsidR="00D63F96" w:rsidRPr="00DA6522" w:rsidRDefault="006C1497" w:rsidP="00D63F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15,153 (12.3)</w:t>
            </w:r>
          </w:p>
        </w:tc>
      </w:tr>
      <w:tr w:rsidR="00190E59" w:rsidRPr="00DA6522" w14:paraId="1274F06B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43047443" w14:textId="2A996D0C" w:rsidR="005629EC" w:rsidRPr="00DA6522" w:rsidRDefault="005629EC" w:rsidP="005629EC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CKD (%)</w:t>
            </w:r>
          </w:p>
        </w:tc>
        <w:tc>
          <w:tcPr>
            <w:tcW w:w="954" w:type="pct"/>
            <w:vAlign w:val="center"/>
          </w:tcPr>
          <w:p w14:paraId="1CED0F86" w14:textId="556F3F0F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320,230 (1.1)</w:t>
            </w:r>
          </w:p>
        </w:tc>
        <w:tc>
          <w:tcPr>
            <w:tcW w:w="953" w:type="pct"/>
          </w:tcPr>
          <w:p w14:paraId="4D7951B5" w14:textId="0084C43C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 (5.2)</w:t>
            </w:r>
          </w:p>
        </w:tc>
        <w:tc>
          <w:tcPr>
            <w:tcW w:w="954" w:type="pct"/>
          </w:tcPr>
          <w:p w14:paraId="42407847" w14:textId="70BEF60D" w:rsidR="005629EC" w:rsidRPr="00DA6522" w:rsidRDefault="006C1497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6,196 (5.0)</w:t>
            </w:r>
          </w:p>
        </w:tc>
        <w:tc>
          <w:tcPr>
            <w:tcW w:w="952" w:type="pct"/>
          </w:tcPr>
          <w:p w14:paraId="3E53085F" w14:textId="201F2CB1" w:rsidR="005629EC" w:rsidRPr="00DA6522" w:rsidRDefault="006C1497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5,800 (4.7)</w:t>
            </w:r>
          </w:p>
        </w:tc>
      </w:tr>
      <w:tr w:rsidR="00190E59" w:rsidRPr="00DA6522" w14:paraId="39010EAA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5425FFD1" w14:textId="5AF92C3D" w:rsidR="005629EC" w:rsidRPr="00DA6522" w:rsidRDefault="005629EC" w:rsidP="005629EC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CAD (%)</w:t>
            </w:r>
          </w:p>
        </w:tc>
        <w:tc>
          <w:tcPr>
            <w:tcW w:w="954" w:type="pct"/>
            <w:vAlign w:val="center"/>
          </w:tcPr>
          <w:p w14:paraId="50D3E6BE" w14:textId="49F77F72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974,053 (3.3)</w:t>
            </w:r>
          </w:p>
        </w:tc>
        <w:tc>
          <w:tcPr>
            <w:tcW w:w="953" w:type="pct"/>
          </w:tcPr>
          <w:p w14:paraId="6C47DD7D" w14:textId="1FD88C03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17,171 (6.0)</w:t>
            </w:r>
          </w:p>
        </w:tc>
        <w:tc>
          <w:tcPr>
            <w:tcW w:w="954" w:type="pct"/>
          </w:tcPr>
          <w:p w14:paraId="1C08F5C7" w14:textId="563BCB35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8,160 (6.6)</w:t>
            </w:r>
          </w:p>
        </w:tc>
        <w:tc>
          <w:tcPr>
            <w:tcW w:w="952" w:type="pct"/>
          </w:tcPr>
          <w:p w14:paraId="1EC9A664" w14:textId="729C58AC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7,879 (6.4)</w:t>
            </w:r>
          </w:p>
        </w:tc>
      </w:tr>
      <w:tr w:rsidR="00190E59" w:rsidRPr="00DA6522" w14:paraId="608BD568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4F0CBB19" w14:textId="242319EC" w:rsidR="005629EC" w:rsidRPr="00DA6522" w:rsidRDefault="005629EC" w:rsidP="005629EC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PAD (%)</w:t>
            </w:r>
          </w:p>
        </w:tc>
        <w:tc>
          <w:tcPr>
            <w:tcW w:w="954" w:type="pct"/>
            <w:vAlign w:val="center"/>
          </w:tcPr>
          <w:p w14:paraId="367293E9" w14:textId="2CB73857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145,139 (0.5)</w:t>
            </w:r>
          </w:p>
        </w:tc>
        <w:tc>
          <w:tcPr>
            <w:tcW w:w="953" w:type="pct"/>
          </w:tcPr>
          <w:p w14:paraId="64A125B6" w14:textId="5EF92590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2,119 (0.7)</w:t>
            </w:r>
          </w:p>
        </w:tc>
        <w:tc>
          <w:tcPr>
            <w:tcW w:w="954" w:type="pct"/>
          </w:tcPr>
          <w:p w14:paraId="1530AFAE" w14:textId="28A44719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1,718 (1.4)</w:t>
            </w:r>
          </w:p>
        </w:tc>
        <w:tc>
          <w:tcPr>
            <w:tcW w:w="952" w:type="pct"/>
          </w:tcPr>
          <w:p w14:paraId="07D063A8" w14:textId="525E227E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1,444 (1.2)</w:t>
            </w:r>
          </w:p>
        </w:tc>
      </w:tr>
      <w:tr w:rsidR="00190E59" w:rsidRPr="00DA6522" w14:paraId="3A10179B" w14:textId="77777777" w:rsidTr="00190E59">
        <w:trPr>
          <w:trHeight w:val="300"/>
        </w:trPr>
        <w:tc>
          <w:tcPr>
            <w:tcW w:w="1188" w:type="pct"/>
            <w:shd w:val="clear" w:color="auto" w:fill="auto"/>
            <w:noWrap/>
            <w:vAlign w:val="center"/>
          </w:tcPr>
          <w:p w14:paraId="1F69EADB" w14:textId="71A62C94" w:rsidR="005629EC" w:rsidRPr="00DA6522" w:rsidRDefault="005629EC" w:rsidP="005629EC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Ischemic stroke (%)</w:t>
            </w:r>
          </w:p>
        </w:tc>
        <w:tc>
          <w:tcPr>
            <w:tcW w:w="954" w:type="pct"/>
            <w:vAlign w:val="center"/>
          </w:tcPr>
          <w:p w14:paraId="3D6384B6" w14:textId="62BF3B19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204,992 (0.7)</w:t>
            </w:r>
          </w:p>
        </w:tc>
        <w:tc>
          <w:tcPr>
            <w:tcW w:w="953" w:type="pct"/>
          </w:tcPr>
          <w:p w14:paraId="2DE719F4" w14:textId="327EED5D" w:rsidR="005629EC" w:rsidRPr="00DA6522" w:rsidRDefault="005629EC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7,188 (2.5)</w:t>
            </w:r>
          </w:p>
        </w:tc>
        <w:tc>
          <w:tcPr>
            <w:tcW w:w="954" w:type="pct"/>
          </w:tcPr>
          <w:p w14:paraId="15DB6555" w14:textId="18EBF682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3,734 (3.0)</w:t>
            </w:r>
          </w:p>
        </w:tc>
        <w:tc>
          <w:tcPr>
            <w:tcW w:w="952" w:type="pct"/>
          </w:tcPr>
          <w:p w14:paraId="1CCB307E" w14:textId="499A0671" w:rsidR="005629EC" w:rsidRPr="00DA6522" w:rsidRDefault="00ED4A1E" w:rsidP="005629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3,303 (2.7)</w:t>
            </w:r>
          </w:p>
        </w:tc>
      </w:tr>
    </w:tbl>
    <w:p w14:paraId="1B34DFE2" w14:textId="0EB2D1BC" w:rsidR="00CB3F8F" w:rsidRPr="006008DC" w:rsidRDefault="00DA6522" w:rsidP="006008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008DC">
        <w:rPr>
          <w:rFonts w:ascii="Times New Roman" w:hAnsi="Times New Roman" w:cs="Times New Roman"/>
          <w:sz w:val="24"/>
          <w:szCs w:val="24"/>
          <w:lang w:val="en-US"/>
        </w:rPr>
        <w:t xml:space="preserve">CAD: coronary artery disease; CKD: chronic kidney disease; PAD: peripheral artery disease </w:t>
      </w:r>
    </w:p>
    <w:p w14:paraId="7E21EAF9" w14:textId="4D1CB9BE" w:rsidR="000C4C3C" w:rsidRDefault="000C4C3C" w:rsidP="006008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008DC">
        <w:rPr>
          <w:rFonts w:ascii="Times New Roman" w:hAnsi="Times New Roman" w:cs="Times New Roman"/>
          <w:sz w:val="24"/>
          <w:szCs w:val="24"/>
          <w:lang w:val="en-US"/>
        </w:rPr>
        <w:t>Baseline is the first healthcare encounter for non-user</w:t>
      </w:r>
      <w:r w:rsidR="006008DC" w:rsidRPr="006008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008DC">
        <w:rPr>
          <w:rFonts w:ascii="Times New Roman" w:hAnsi="Times New Roman" w:cs="Times New Roman"/>
          <w:sz w:val="24"/>
          <w:szCs w:val="24"/>
          <w:lang w:val="en-US"/>
        </w:rPr>
        <w:t xml:space="preserve"> of cocaine and the first healthcare encounter with a diagnosis code for cocaine use </w:t>
      </w:r>
      <w:r w:rsidR="006008DC" w:rsidRPr="006008DC">
        <w:rPr>
          <w:rFonts w:ascii="Times New Roman" w:hAnsi="Times New Roman" w:cs="Times New Roman"/>
          <w:sz w:val="24"/>
          <w:szCs w:val="24"/>
          <w:lang w:val="en-US"/>
        </w:rPr>
        <w:t>for users</w:t>
      </w:r>
    </w:p>
    <w:p w14:paraId="7CC562CC" w14:textId="7AF06B6A" w:rsidR="00401B9C" w:rsidRPr="006008DC" w:rsidRDefault="00401B9C" w:rsidP="006008DC">
      <w:pPr>
        <w:pStyle w:val="NoSpacing"/>
        <w:rPr>
          <w:rStyle w:val="selectable-text1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Cohorts matched based on age, sex, race, co-morbidities (</w:t>
      </w:r>
      <w:r w:rsidRPr="00993842">
        <w:rPr>
          <w:rFonts w:ascii="Times New Roman" w:hAnsi="Times New Roman" w:cs="Times New Roman"/>
          <w:sz w:val="24"/>
          <w:szCs w:val="24"/>
          <w:lang w:val="en-US"/>
        </w:rPr>
        <w:t>hypertension, diabetes mellitus, heart failure, dyslipidemia, chronic kidney disease, coronary artery disease, peripheral artery disease, chronic obstructive pulmonary disease, and ischemic stroke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C82E69" w14:textId="77777777" w:rsidR="00401B9C" w:rsidRDefault="00401B9C" w:rsidP="00401B9C">
      <w:pPr>
        <w:pStyle w:val="selectable-text"/>
        <w:rPr>
          <w:b/>
          <w:bCs/>
          <w:lang w:val="en-US"/>
        </w:rPr>
        <w:sectPr w:rsidR="00401B9C" w:rsidSect="00916F77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727F4E3A" w14:textId="4AC33FF5" w:rsidR="00A33E19" w:rsidRPr="005E7C1E" w:rsidRDefault="00A33E19" w:rsidP="00401B9C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7</w:t>
      </w:r>
      <w:r w:rsidRPr="005E7C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Baseline participants characteristics according to methamphetamine use, before and after propensity score matching for the outcome of ventricular arrhythmia</w:t>
      </w:r>
    </w:p>
    <w:tbl>
      <w:tblPr>
        <w:tblW w:w="45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94"/>
        <w:gridCol w:w="2593"/>
        <w:gridCol w:w="2593"/>
        <w:gridCol w:w="2588"/>
      </w:tblGrid>
      <w:tr w:rsidR="00401B9C" w:rsidRPr="00DA6522" w14:paraId="0036A4D9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</w:tcPr>
          <w:p w14:paraId="5C7221DB" w14:textId="77777777" w:rsidR="00401B9C" w:rsidRPr="00DA6522" w:rsidRDefault="00401B9C" w:rsidP="00401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2012" w:type="pct"/>
            <w:gridSpan w:val="2"/>
          </w:tcPr>
          <w:p w14:paraId="3DBCCCCC" w14:textId="77967C1C" w:rsidR="00401B9C" w:rsidRDefault="00401B9C" w:rsidP="004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Before propensity score matching</w:t>
            </w:r>
          </w:p>
        </w:tc>
        <w:tc>
          <w:tcPr>
            <w:tcW w:w="2010" w:type="pct"/>
            <w:gridSpan w:val="2"/>
          </w:tcPr>
          <w:p w14:paraId="7CCDDA24" w14:textId="63244916" w:rsidR="00401B9C" w:rsidRDefault="00401B9C" w:rsidP="004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After propensity score matching</w:t>
            </w:r>
          </w:p>
        </w:tc>
      </w:tr>
      <w:tr w:rsidR="00A33E19" w:rsidRPr="00DA6522" w14:paraId="759170FE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</w:tcPr>
          <w:p w14:paraId="43F70953" w14:textId="77777777" w:rsidR="00A33E19" w:rsidRPr="00DA6522" w:rsidRDefault="00A33E19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06" w:type="pct"/>
          </w:tcPr>
          <w:p w14:paraId="772D8DF0" w14:textId="38F8692B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 use</w:t>
            </w:r>
          </w:p>
          <w:p w14:paraId="29AB39C2" w14:textId="6E26D4F5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 = 2</w:t>
            </w:r>
            <w:r w:rsidR="00D7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8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,</w:t>
            </w:r>
            <w:r w:rsidR="00D7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832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,</w:t>
            </w:r>
            <w:r w:rsidR="00D70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451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)</w:t>
            </w:r>
          </w:p>
        </w:tc>
        <w:tc>
          <w:tcPr>
            <w:tcW w:w="1006" w:type="pct"/>
          </w:tcPr>
          <w:p w14:paraId="28D38DD6" w14:textId="1CC36B80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 use</w:t>
            </w:r>
          </w:p>
          <w:p w14:paraId="56F513B9" w14:textId="07382E25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(n=</w:t>
            </w:r>
            <w:r w:rsidR="00742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681,198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)</w:t>
            </w:r>
          </w:p>
        </w:tc>
        <w:tc>
          <w:tcPr>
            <w:tcW w:w="1006" w:type="pct"/>
          </w:tcPr>
          <w:p w14:paraId="130276E7" w14:textId="4CB53A91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 use</w:t>
            </w:r>
          </w:p>
          <w:p w14:paraId="60983576" w14:textId="2F1C05CB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(n=</w:t>
            </w:r>
            <w:r w:rsidR="009F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325,892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)</w:t>
            </w:r>
          </w:p>
        </w:tc>
        <w:tc>
          <w:tcPr>
            <w:tcW w:w="1004" w:type="pct"/>
          </w:tcPr>
          <w:p w14:paraId="4A47DCE3" w14:textId="1846E47C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Methamphetamine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 xml:space="preserve"> use</w:t>
            </w:r>
          </w:p>
          <w:p w14:paraId="41F1D552" w14:textId="1BAB5537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(n=</w:t>
            </w:r>
            <w:r w:rsidR="009F7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325,892</w:t>
            </w:r>
            <w:r w:rsidRPr="00DA6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)</w:t>
            </w:r>
          </w:p>
        </w:tc>
      </w:tr>
      <w:tr w:rsidR="00A33E19" w:rsidRPr="00DA6522" w14:paraId="1F342381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</w:tcPr>
          <w:p w14:paraId="67A8C80B" w14:textId="77777777" w:rsidR="00A33E19" w:rsidRPr="00DA6522" w:rsidRDefault="00A33E19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006" w:type="pct"/>
          </w:tcPr>
          <w:p w14:paraId="510F2CEE" w14:textId="77777777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06" w:type="pct"/>
          </w:tcPr>
          <w:p w14:paraId="4E3B859F" w14:textId="77777777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06" w:type="pct"/>
          </w:tcPr>
          <w:p w14:paraId="5C81F276" w14:textId="77777777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004" w:type="pct"/>
          </w:tcPr>
          <w:p w14:paraId="003F8092" w14:textId="77777777" w:rsidR="00A33E19" w:rsidRPr="00DA6522" w:rsidRDefault="00A33E1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</w:tr>
      <w:tr w:rsidR="00A33E19" w:rsidRPr="00DA6522" w14:paraId="01FFEEE1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2E42C3C3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 xml:space="preserve">Mean age (years) </w:t>
            </w:r>
          </w:p>
        </w:tc>
        <w:tc>
          <w:tcPr>
            <w:tcW w:w="1006" w:type="pct"/>
            <w:vAlign w:val="center"/>
          </w:tcPr>
          <w:p w14:paraId="525CE508" w14:textId="3FFF9126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45.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19.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1006" w:type="pct"/>
          </w:tcPr>
          <w:p w14:paraId="50CB51E6" w14:textId="1A0DCE11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38.3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1006" w:type="pct"/>
            <w:vAlign w:val="center"/>
          </w:tcPr>
          <w:p w14:paraId="2311D746" w14:textId="09DE1FF1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41.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1004" w:type="pct"/>
          </w:tcPr>
          <w:p w14:paraId="7E7C4F6C" w14:textId="1C98812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41.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 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145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</w:tr>
      <w:tr w:rsidR="00A33E19" w:rsidRPr="00DA6522" w14:paraId="12E703C3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527BDEF7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Male (%)</w:t>
            </w:r>
          </w:p>
        </w:tc>
        <w:tc>
          <w:tcPr>
            <w:tcW w:w="1006" w:type="pct"/>
            <w:vAlign w:val="center"/>
          </w:tcPr>
          <w:p w14:paraId="75259088" w14:textId="31E3A5F6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191,952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(45.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D26AA57" w14:textId="1304E95C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423,947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0F61AC0B" w14:textId="7CB12EC8" w:rsidR="00A33E19" w:rsidRPr="00DA6522" w:rsidRDefault="007B21DA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171,045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3111CCB5" w14:textId="2F9C2C67" w:rsidR="00A33E19" w:rsidRPr="00DA6522" w:rsidRDefault="007B21DA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170,306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309CFF54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438818AC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Race and ethnicity (%)</w:t>
            </w:r>
          </w:p>
        </w:tc>
        <w:tc>
          <w:tcPr>
            <w:tcW w:w="1006" w:type="pct"/>
            <w:vAlign w:val="center"/>
          </w:tcPr>
          <w:p w14:paraId="5727473D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pct"/>
          </w:tcPr>
          <w:p w14:paraId="18E4D750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pct"/>
          </w:tcPr>
          <w:p w14:paraId="1E24DDF9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pct"/>
          </w:tcPr>
          <w:p w14:paraId="07645EFF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3E19" w:rsidRPr="00DA6522" w14:paraId="512A08A1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11FC172E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Asian</w:t>
            </w:r>
          </w:p>
        </w:tc>
        <w:tc>
          <w:tcPr>
            <w:tcW w:w="1006" w:type="pct"/>
            <w:vAlign w:val="center"/>
          </w:tcPr>
          <w:p w14:paraId="0F11F523" w14:textId="5B2A02AE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04,292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EF606BF" w14:textId="716306BC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17,148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7F6DAEB7" w14:textId="3AF5EBBB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15,456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2DD4A0D0" w14:textId="10A370D5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3AB72425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5499E3C0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Black</w:t>
            </w:r>
          </w:p>
        </w:tc>
        <w:tc>
          <w:tcPr>
            <w:tcW w:w="1006" w:type="pct"/>
            <w:vAlign w:val="center"/>
          </w:tcPr>
          <w:p w14:paraId="2EC31FBB" w14:textId="53E1EBD2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116,846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0EA520C1" w14:textId="3EDD165D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65,701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6FE63B17" w14:textId="518F6C62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29,039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6E75DD49" w14:textId="5FC9EA04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16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16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816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00C911BD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1EF26534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Hispanic</w:t>
            </w:r>
          </w:p>
        </w:tc>
        <w:tc>
          <w:tcPr>
            <w:tcW w:w="1006" w:type="pct"/>
            <w:vAlign w:val="center"/>
          </w:tcPr>
          <w:p w14:paraId="5421337D" w14:textId="4DB248BA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560,952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(26.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18C113B6" w14:textId="693DFCDC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201,784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421DE3AA" w14:textId="123C12EF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0FB3D397" w14:textId="117CBB7D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14AA00E8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3CBA36E2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Native American</w:t>
            </w:r>
          </w:p>
        </w:tc>
        <w:tc>
          <w:tcPr>
            <w:tcW w:w="1006" w:type="pct"/>
            <w:vAlign w:val="center"/>
          </w:tcPr>
          <w:p w14:paraId="4ED850EC" w14:textId="6A458B68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(0.4)</w:t>
            </w:r>
          </w:p>
        </w:tc>
        <w:tc>
          <w:tcPr>
            <w:tcW w:w="1006" w:type="pct"/>
          </w:tcPr>
          <w:p w14:paraId="5BA5445A" w14:textId="01D3EFFD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5,067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6E3C09A2" w14:textId="69DA802F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1,927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104A7CFF" w14:textId="191DCD39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1,937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7D20B751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58F17595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White</w:t>
            </w:r>
          </w:p>
        </w:tc>
        <w:tc>
          <w:tcPr>
            <w:tcW w:w="1006" w:type="pct"/>
            <w:vAlign w:val="center"/>
          </w:tcPr>
          <w:p w14:paraId="4238C2E6" w14:textId="35D27F9D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411">
              <w:rPr>
                <w:rFonts w:ascii="Times New Roman" w:hAnsi="Times New Roman" w:cs="Times New Roman"/>
                <w:sz w:val="24"/>
                <w:szCs w:val="24"/>
              </w:rPr>
              <w:t>4,881,823</w:t>
            </w:r>
            <w:r w:rsidRPr="00DA6522">
              <w:rPr>
                <w:rFonts w:ascii="Times New Roman" w:hAnsi="Times New Roman" w:cs="Times New Roman"/>
                <w:sz w:val="24"/>
                <w:szCs w:val="24"/>
              </w:rPr>
              <w:t xml:space="preserve"> (51.</w:t>
            </w:r>
            <w:r w:rsidR="00D7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pct"/>
          </w:tcPr>
          <w:p w14:paraId="1699CF5E" w14:textId="2BC49C1C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371,661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25B50C83" w14:textId="1DD4CA35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174,032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2DADBC62" w14:textId="6B799B05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174,328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3DE50222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6B2595B6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Other</w:t>
            </w:r>
          </w:p>
        </w:tc>
        <w:tc>
          <w:tcPr>
            <w:tcW w:w="1006" w:type="pct"/>
            <w:vAlign w:val="center"/>
          </w:tcPr>
          <w:p w14:paraId="1BED478D" w14:textId="18929B81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  <w:r w:rsidR="00D7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67,331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(4.4)</w:t>
            </w:r>
          </w:p>
        </w:tc>
        <w:tc>
          <w:tcPr>
            <w:tcW w:w="1006" w:type="pct"/>
          </w:tcPr>
          <w:p w14:paraId="78DEBD5E" w14:textId="21C482EB" w:rsidR="00A33E19" w:rsidRPr="00DA6522" w:rsidRDefault="00D70411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19,837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1413B47D" w14:textId="5B3A12EA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13,667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52FFE445" w14:textId="66BBCB77" w:rsidR="00A33E19" w:rsidRPr="00DA6522" w:rsidRDefault="00816B2B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13,627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6DB53D2F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158FAEBE" w14:textId="77777777" w:rsidR="00A33E19" w:rsidRPr="00DA6522" w:rsidRDefault="00A33E19" w:rsidP="00D57F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DA65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ZA"/>
              </w:rPr>
              <w:t>Co-morbidities</w:t>
            </w:r>
          </w:p>
        </w:tc>
        <w:tc>
          <w:tcPr>
            <w:tcW w:w="1006" w:type="pct"/>
            <w:vAlign w:val="center"/>
          </w:tcPr>
          <w:p w14:paraId="442F6113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pct"/>
          </w:tcPr>
          <w:p w14:paraId="68ABFCA0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pct"/>
          </w:tcPr>
          <w:p w14:paraId="29078774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pct"/>
          </w:tcPr>
          <w:p w14:paraId="20E43440" w14:textId="77777777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3E19" w:rsidRPr="00DA6522" w14:paraId="68636D96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5CF92E48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Diabetes (%)</w:t>
            </w:r>
          </w:p>
        </w:tc>
        <w:tc>
          <w:tcPr>
            <w:tcW w:w="1006" w:type="pct"/>
            <w:vAlign w:val="center"/>
          </w:tcPr>
          <w:p w14:paraId="5E7163E2" w14:textId="67D0DE97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1,994,722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(6.9)</w:t>
            </w:r>
          </w:p>
        </w:tc>
        <w:tc>
          <w:tcPr>
            <w:tcW w:w="1006" w:type="pct"/>
          </w:tcPr>
          <w:p w14:paraId="3F11CC3D" w14:textId="727B9C75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83,850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28D512A8" w14:textId="2933532A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11399059" w14:textId="67FC2091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2070263D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497009BB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Hypertension (%)</w:t>
            </w:r>
          </w:p>
        </w:tc>
        <w:tc>
          <w:tcPr>
            <w:tcW w:w="1006" w:type="pct"/>
            <w:vAlign w:val="center"/>
          </w:tcPr>
          <w:p w14:paraId="6A321689" w14:textId="7083E14F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1E976A2D" w14:textId="28C7EA42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186,776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1D1031C" w14:textId="086BA93B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3A711CF1" w14:textId="473FD4D8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4B9322C0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0977C017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Heart failure (%)</w:t>
            </w:r>
          </w:p>
        </w:tc>
        <w:tc>
          <w:tcPr>
            <w:tcW w:w="1006" w:type="pct"/>
            <w:vAlign w:val="center"/>
          </w:tcPr>
          <w:p w14:paraId="5210E23C" w14:textId="368A8701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434,730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(1.5)</w:t>
            </w:r>
          </w:p>
        </w:tc>
        <w:tc>
          <w:tcPr>
            <w:tcW w:w="1006" w:type="pct"/>
          </w:tcPr>
          <w:p w14:paraId="6CC3F442" w14:textId="36347DF8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40,939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47E675C" w14:textId="59B9891E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7050171A" w14:textId="5168744F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28E824B8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66A90593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Dyslipidemia (%)</w:t>
            </w:r>
          </w:p>
        </w:tc>
        <w:tc>
          <w:tcPr>
            <w:tcW w:w="1006" w:type="pct"/>
            <w:vAlign w:val="center"/>
          </w:tcPr>
          <w:p w14:paraId="7D47D2D5" w14:textId="25495488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2,08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(7.2)</w:t>
            </w:r>
          </w:p>
        </w:tc>
        <w:tc>
          <w:tcPr>
            <w:tcW w:w="1006" w:type="pct"/>
          </w:tcPr>
          <w:p w14:paraId="47702DF0" w14:textId="7FED6F74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59F3411" w14:textId="65836BC9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379D4EE3" w14:textId="379CF94C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2BF5B3F1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6CD580E8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CKD (%)</w:t>
            </w:r>
          </w:p>
        </w:tc>
        <w:tc>
          <w:tcPr>
            <w:tcW w:w="1006" w:type="pct"/>
            <w:vAlign w:val="center"/>
          </w:tcPr>
          <w:p w14:paraId="55BF2ADB" w14:textId="31A8F23E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319,997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(1.1)</w:t>
            </w:r>
          </w:p>
        </w:tc>
        <w:tc>
          <w:tcPr>
            <w:tcW w:w="1006" w:type="pct"/>
          </w:tcPr>
          <w:p w14:paraId="21DC0706" w14:textId="2E56C921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22,753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11064780" w14:textId="4E41645F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38F1B691" w14:textId="09ABF8D6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28FAFA13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0C04E12C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CAD (%)</w:t>
            </w:r>
          </w:p>
        </w:tc>
        <w:tc>
          <w:tcPr>
            <w:tcW w:w="1006" w:type="pct"/>
            <w:vAlign w:val="center"/>
          </w:tcPr>
          <w:p w14:paraId="323F0670" w14:textId="2A611C33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(3.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36E6CC08" w14:textId="0A860290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4F2E2479" w14:textId="3F5DFD2B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383A206E" w14:textId="6B55C919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0B2B6213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3F5863C6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PAD (%)</w:t>
            </w:r>
          </w:p>
        </w:tc>
        <w:tc>
          <w:tcPr>
            <w:tcW w:w="1006" w:type="pct"/>
            <w:vAlign w:val="center"/>
          </w:tcPr>
          <w:p w14:paraId="3CF87799" w14:textId="7C2D3C0D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822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(0.5)</w:t>
            </w:r>
          </w:p>
        </w:tc>
        <w:tc>
          <w:tcPr>
            <w:tcW w:w="1006" w:type="pct"/>
          </w:tcPr>
          <w:p w14:paraId="23110C2A" w14:textId="2DA8F6E7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600C6A18" w14:textId="66B5259F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574EF575" w14:textId="78573C00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33E19" w:rsidRPr="00DA6522" w14:paraId="141E7937" w14:textId="77777777" w:rsidTr="00401B9C">
        <w:trPr>
          <w:trHeight w:val="300"/>
        </w:trPr>
        <w:tc>
          <w:tcPr>
            <w:tcW w:w="978" w:type="pct"/>
            <w:shd w:val="clear" w:color="auto" w:fill="auto"/>
            <w:noWrap/>
            <w:vAlign w:val="center"/>
          </w:tcPr>
          <w:p w14:paraId="1A5E1AD7" w14:textId="77777777" w:rsidR="00A33E19" w:rsidRPr="00DA6522" w:rsidRDefault="00A33E19" w:rsidP="00D57FAD">
            <w:pPr>
              <w:pStyle w:val="NoSpacing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Ischemic stroke (%)</w:t>
            </w:r>
          </w:p>
        </w:tc>
        <w:tc>
          <w:tcPr>
            <w:tcW w:w="1006" w:type="pct"/>
            <w:vAlign w:val="center"/>
          </w:tcPr>
          <w:p w14:paraId="27387CD4" w14:textId="6C632F31" w:rsidR="00A33E19" w:rsidRPr="00DA6522" w:rsidRDefault="00A33E1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204,</w:t>
            </w:r>
            <w:r w:rsidR="0085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(0.7)</w:t>
            </w:r>
          </w:p>
        </w:tc>
        <w:tc>
          <w:tcPr>
            <w:tcW w:w="1006" w:type="pct"/>
          </w:tcPr>
          <w:p w14:paraId="3D1998DF" w14:textId="719F8906" w:rsidR="00A33E19" w:rsidRPr="00DA6522" w:rsidRDefault="00856D1C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6" w:type="pct"/>
          </w:tcPr>
          <w:p w14:paraId="1A0A8445" w14:textId="43A08743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04" w:type="pct"/>
          </w:tcPr>
          <w:p w14:paraId="20811C11" w14:textId="3AB4233B" w:rsidR="00A33E19" w:rsidRPr="00DA6522" w:rsidRDefault="00212138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3E19" w:rsidRPr="00DA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701CFFEE" w14:textId="77777777" w:rsidR="00A33E19" w:rsidRPr="006008DC" w:rsidRDefault="00A33E19" w:rsidP="00A33E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008DC">
        <w:rPr>
          <w:rFonts w:ascii="Times New Roman" w:hAnsi="Times New Roman" w:cs="Times New Roman"/>
          <w:sz w:val="24"/>
          <w:szCs w:val="24"/>
          <w:lang w:val="en-US"/>
        </w:rPr>
        <w:t xml:space="preserve">CAD: coronary artery disease; CKD: chronic kidney disease; PAD: peripheral artery disease </w:t>
      </w:r>
    </w:p>
    <w:p w14:paraId="5AE5A5CE" w14:textId="4687077C" w:rsidR="00B07D89" w:rsidRPr="00BC7D1C" w:rsidRDefault="00A33E19" w:rsidP="00BC7D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008DC">
        <w:rPr>
          <w:rFonts w:ascii="Times New Roman" w:hAnsi="Times New Roman" w:cs="Times New Roman"/>
          <w:sz w:val="24"/>
          <w:szCs w:val="24"/>
          <w:lang w:val="en-US"/>
        </w:rPr>
        <w:t>Baseline is the first healthcare encounter for non-users of cocaine and the first healthcare encounter with a diagnosis code for cocaine use for users</w:t>
      </w:r>
    </w:p>
    <w:p w14:paraId="3716B5F7" w14:textId="77777777" w:rsidR="00BC7D1C" w:rsidRPr="006008DC" w:rsidRDefault="00BC7D1C" w:rsidP="00BC7D1C">
      <w:pPr>
        <w:pStyle w:val="NoSpacing"/>
        <w:rPr>
          <w:rStyle w:val="selectable-text1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Cohorts matched based on age, sex, race, co-morbidities (</w:t>
      </w:r>
      <w:r w:rsidRPr="00993842">
        <w:rPr>
          <w:rFonts w:ascii="Times New Roman" w:hAnsi="Times New Roman" w:cs="Times New Roman"/>
          <w:sz w:val="24"/>
          <w:szCs w:val="24"/>
          <w:lang w:val="en-US"/>
        </w:rPr>
        <w:t>hypertension, diabetes mellitus, heart failure, dyslipidemia, chronic kidney disease, coronary artery disease, peripheral artery disease, chronic obstructive pulmonary disease, and ischemic stroke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A2F1C9" w14:textId="77777777" w:rsidR="00BC7D1C" w:rsidRDefault="00BC7D1C" w:rsidP="00B07D89">
      <w:pPr>
        <w:pStyle w:val="selectable-text"/>
        <w:rPr>
          <w:b/>
          <w:bCs/>
          <w:lang w:val="en-US"/>
        </w:rPr>
        <w:sectPr w:rsidR="00BC7D1C" w:rsidSect="00916F77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796EAD9C" w14:textId="3232AD92" w:rsidR="00F535B9" w:rsidRPr="005E7C1E" w:rsidRDefault="00F535B9" w:rsidP="00B07D89">
      <w:pPr>
        <w:pStyle w:val="selectable-text"/>
        <w:rPr>
          <w:rStyle w:val="selectable-text1"/>
          <w:b/>
          <w:bCs/>
          <w:lang w:val="en-US"/>
        </w:rPr>
      </w:pPr>
      <w:r w:rsidRPr="005E7C1E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ED7A0C">
        <w:rPr>
          <w:b/>
          <w:bCs/>
          <w:lang w:val="en-US"/>
        </w:rPr>
        <w:t>8</w:t>
      </w:r>
      <w:r w:rsidRPr="005E7C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Sensitivity analyses of the r</w:t>
      </w:r>
      <w:r w:rsidRPr="005E7C1E">
        <w:rPr>
          <w:b/>
          <w:bCs/>
          <w:lang w:val="en-US"/>
        </w:rPr>
        <w:t xml:space="preserve">isk of </w:t>
      </w:r>
      <w:r>
        <w:rPr>
          <w:b/>
          <w:bCs/>
          <w:lang w:val="en-US"/>
        </w:rPr>
        <w:t>ventricular arrhythmias associated with methamphetamine and cocaine based on propensity matched cohorts</w:t>
      </w:r>
    </w:p>
    <w:tbl>
      <w:tblPr>
        <w:tblW w:w="32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161"/>
        <w:gridCol w:w="1620"/>
      </w:tblGrid>
      <w:tr w:rsidR="00F535B9" w:rsidRPr="009D082D" w14:paraId="11EE879D" w14:textId="77777777" w:rsidTr="00B07D89">
        <w:trPr>
          <w:trHeight w:val="300"/>
        </w:trPr>
        <w:tc>
          <w:tcPr>
            <w:tcW w:w="1830" w:type="pct"/>
            <w:shd w:val="clear" w:color="auto" w:fill="auto"/>
            <w:noWrap/>
          </w:tcPr>
          <w:p w14:paraId="75D5B35B" w14:textId="77777777" w:rsidR="00F535B9" w:rsidRPr="009D082D" w:rsidRDefault="00F535B9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3170" w:type="pct"/>
            <w:gridSpan w:val="2"/>
          </w:tcPr>
          <w:p w14:paraId="224E9D4D" w14:textId="11F51E83" w:rsidR="00F535B9" w:rsidRPr="00DA2BCB" w:rsidRDefault="000A3191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V</w:t>
            </w:r>
            <w:r w:rsidR="00F5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entricular arrhythmias</w:t>
            </w:r>
          </w:p>
        </w:tc>
      </w:tr>
      <w:tr w:rsidR="00F535B9" w:rsidRPr="009D082D" w14:paraId="0219B62A" w14:textId="77777777" w:rsidTr="00B07D89">
        <w:trPr>
          <w:trHeight w:val="300"/>
        </w:trPr>
        <w:tc>
          <w:tcPr>
            <w:tcW w:w="1830" w:type="pct"/>
            <w:shd w:val="clear" w:color="auto" w:fill="auto"/>
            <w:noWrap/>
          </w:tcPr>
          <w:p w14:paraId="06D559F8" w14:textId="77777777" w:rsidR="00F535B9" w:rsidRPr="009D082D" w:rsidRDefault="00F535B9" w:rsidP="00D5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</w:p>
        </w:tc>
        <w:tc>
          <w:tcPr>
            <w:tcW w:w="1812" w:type="pct"/>
          </w:tcPr>
          <w:p w14:paraId="41E940F5" w14:textId="77777777" w:rsidR="00F535B9" w:rsidRPr="009D082D" w:rsidRDefault="00F535B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HR (95% CI)</w:t>
            </w:r>
          </w:p>
        </w:tc>
        <w:tc>
          <w:tcPr>
            <w:tcW w:w="1358" w:type="pct"/>
          </w:tcPr>
          <w:p w14:paraId="2C6DC3E2" w14:textId="77777777" w:rsidR="00F535B9" w:rsidRPr="009D082D" w:rsidRDefault="00F535B9" w:rsidP="00D5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ZA"/>
              </w:rPr>
              <w:t>P value</w:t>
            </w:r>
          </w:p>
        </w:tc>
      </w:tr>
      <w:tr w:rsidR="00F535B9" w:rsidRPr="009D082D" w14:paraId="20D7BF16" w14:textId="77777777" w:rsidTr="00B07D89">
        <w:trPr>
          <w:trHeight w:val="300"/>
        </w:trPr>
        <w:tc>
          <w:tcPr>
            <w:tcW w:w="1830" w:type="pct"/>
            <w:shd w:val="clear" w:color="auto" w:fill="auto"/>
            <w:noWrap/>
          </w:tcPr>
          <w:p w14:paraId="09578B28" w14:textId="77777777" w:rsidR="00F535B9" w:rsidRPr="009D082D" w:rsidRDefault="00F535B9" w:rsidP="009E43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Methamphetamine</w:t>
            </w:r>
          </w:p>
        </w:tc>
        <w:tc>
          <w:tcPr>
            <w:tcW w:w="1812" w:type="pct"/>
            <w:vAlign w:val="center"/>
          </w:tcPr>
          <w:p w14:paraId="7E822829" w14:textId="01A33049" w:rsidR="00F535B9" w:rsidRPr="009D082D" w:rsidRDefault="00F535B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02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02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02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8" w:type="pct"/>
          </w:tcPr>
          <w:p w14:paraId="624BBAA8" w14:textId="77777777" w:rsidR="00F535B9" w:rsidRPr="009D082D" w:rsidRDefault="00F535B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F535B9" w:rsidRPr="009D082D" w14:paraId="46956943" w14:textId="77777777" w:rsidTr="00B07D89">
        <w:trPr>
          <w:trHeight w:val="300"/>
        </w:trPr>
        <w:tc>
          <w:tcPr>
            <w:tcW w:w="1830" w:type="pct"/>
            <w:shd w:val="clear" w:color="auto" w:fill="auto"/>
            <w:noWrap/>
          </w:tcPr>
          <w:p w14:paraId="0FCA858A" w14:textId="77777777" w:rsidR="00F535B9" w:rsidRPr="009D082D" w:rsidRDefault="00F535B9" w:rsidP="009E43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 w:eastAsia="en-ZA"/>
              </w:rPr>
              <w:t>Cocaine</w:t>
            </w:r>
          </w:p>
        </w:tc>
        <w:tc>
          <w:tcPr>
            <w:tcW w:w="1812" w:type="pct"/>
            <w:vAlign w:val="center"/>
          </w:tcPr>
          <w:p w14:paraId="6771AABD" w14:textId="3F2D4505" w:rsidR="00F535B9" w:rsidRPr="009D082D" w:rsidRDefault="00F535B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8" w:type="pct"/>
          </w:tcPr>
          <w:p w14:paraId="0EB009ED" w14:textId="77777777" w:rsidR="00F535B9" w:rsidRPr="009D082D" w:rsidRDefault="00F535B9" w:rsidP="00D57F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</w:tbl>
    <w:p w14:paraId="133BD532" w14:textId="129F6AAB" w:rsidR="00F535B9" w:rsidRPr="00B07D89" w:rsidRDefault="00B07D89" w:rsidP="00B07D89">
      <w:pPr>
        <w:pStyle w:val="NoSpacing"/>
        <w:rPr>
          <w:rStyle w:val="selectable-text1"/>
          <w:rFonts w:ascii="Times New Roman" w:hAnsi="Times New Roman" w:cs="Times New Roman"/>
          <w:sz w:val="24"/>
          <w:szCs w:val="24"/>
          <w:lang w:val="en-US"/>
        </w:rPr>
      </w:pPr>
      <w:r w:rsidRPr="00B07D89">
        <w:rPr>
          <w:rStyle w:val="selectable-text1"/>
          <w:rFonts w:ascii="Times New Roman" w:hAnsi="Times New Roman" w:cs="Times New Roman"/>
          <w:sz w:val="24"/>
          <w:szCs w:val="24"/>
          <w:lang w:val="en-US"/>
        </w:rPr>
        <w:t>Hazard ratio with 95% confidence interval</w:t>
      </w:r>
    </w:p>
    <w:sectPr w:rsidR="00F535B9" w:rsidRPr="00B07D89" w:rsidSect="00B07D89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4795" w14:textId="77777777" w:rsidR="005B3548" w:rsidRDefault="005B3548" w:rsidP="00AC603C">
      <w:pPr>
        <w:spacing w:after="0" w:line="240" w:lineRule="auto"/>
      </w:pPr>
      <w:r>
        <w:separator/>
      </w:r>
    </w:p>
  </w:endnote>
  <w:endnote w:type="continuationSeparator" w:id="0">
    <w:p w14:paraId="43DF817E" w14:textId="77777777" w:rsidR="005B3548" w:rsidRDefault="005B3548" w:rsidP="00AC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74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59C97" w14:textId="7902D308" w:rsidR="00AC603C" w:rsidRDefault="00AC6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121BE" w14:textId="77777777" w:rsidR="00AC603C" w:rsidRDefault="00AC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3185" w14:textId="77777777" w:rsidR="005B3548" w:rsidRDefault="005B3548" w:rsidP="00AC603C">
      <w:pPr>
        <w:spacing w:after="0" w:line="240" w:lineRule="auto"/>
      </w:pPr>
      <w:r>
        <w:separator/>
      </w:r>
    </w:p>
  </w:footnote>
  <w:footnote w:type="continuationSeparator" w:id="0">
    <w:p w14:paraId="76ACC5B1" w14:textId="77777777" w:rsidR="005B3548" w:rsidRDefault="005B3548" w:rsidP="00AC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482"/>
    <w:multiLevelType w:val="hybridMultilevel"/>
    <w:tmpl w:val="32C28A54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B8A14B8"/>
    <w:multiLevelType w:val="hybridMultilevel"/>
    <w:tmpl w:val="100C1508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06806198">
    <w:abstractNumId w:val="1"/>
  </w:num>
  <w:num w:numId="2" w16cid:durableId="11150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D15"/>
    <w:rsid w:val="00002EC5"/>
    <w:rsid w:val="0000673D"/>
    <w:rsid w:val="00032552"/>
    <w:rsid w:val="00092471"/>
    <w:rsid w:val="000A100E"/>
    <w:rsid w:val="000A10A9"/>
    <w:rsid w:val="000A249B"/>
    <w:rsid w:val="000A3191"/>
    <w:rsid w:val="000C4C3C"/>
    <w:rsid w:val="000F3EB2"/>
    <w:rsid w:val="000F3FA2"/>
    <w:rsid w:val="00145802"/>
    <w:rsid w:val="00163748"/>
    <w:rsid w:val="0016511F"/>
    <w:rsid w:val="00176DD8"/>
    <w:rsid w:val="00183C8C"/>
    <w:rsid w:val="00185CCC"/>
    <w:rsid w:val="00190E59"/>
    <w:rsid w:val="001916CA"/>
    <w:rsid w:val="00192A1B"/>
    <w:rsid w:val="001C073C"/>
    <w:rsid w:val="001C17F7"/>
    <w:rsid w:val="001C5043"/>
    <w:rsid w:val="002026D3"/>
    <w:rsid w:val="00205825"/>
    <w:rsid w:val="00212138"/>
    <w:rsid w:val="002226FF"/>
    <w:rsid w:val="00223DA7"/>
    <w:rsid w:val="00224A26"/>
    <w:rsid w:val="00232393"/>
    <w:rsid w:val="00235FE8"/>
    <w:rsid w:val="00260D80"/>
    <w:rsid w:val="00295403"/>
    <w:rsid w:val="002A5613"/>
    <w:rsid w:val="002E0FE2"/>
    <w:rsid w:val="002E54E3"/>
    <w:rsid w:val="00334D56"/>
    <w:rsid w:val="00346053"/>
    <w:rsid w:val="00353DF6"/>
    <w:rsid w:val="00355A61"/>
    <w:rsid w:val="00370342"/>
    <w:rsid w:val="00386865"/>
    <w:rsid w:val="003967E0"/>
    <w:rsid w:val="003A113E"/>
    <w:rsid w:val="003A6439"/>
    <w:rsid w:val="003D2017"/>
    <w:rsid w:val="003D2C0F"/>
    <w:rsid w:val="003E009D"/>
    <w:rsid w:val="003F11CB"/>
    <w:rsid w:val="00401A67"/>
    <w:rsid w:val="00401B9C"/>
    <w:rsid w:val="00404CF6"/>
    <w:rsid w:val="004453BF"/>
    <w:rsid w:val="00451803"/>
    <w:rsid w:val="00473908"/>
    <w:rsid w:val="00476BE0"/>
    <w:rsid w:val="004836E2"/>
    <w:rsid w:val="00485E68"/>
    <w:rsid w:val="00492B5F"/>
    <w:rsid w:val="004A5ED1"/>
    <w:rsid w:val="004B153A"/>
    <w:rsid w:val="004B6C05"/>
    <w:rsid w:val="004C54DD"/>
    <w:rsid w:val="004E44CE"/>
    <w:rsid w:val="005629EC"/>
    <w:rsid w:val="00573A7F"/>
    <w:rsid w:val="00574838"/>
    <w:rsid w:val="00582DF0"/>
    <w:rsid w:val="00583091"/>
    <w:rsid w:val="005B3548"/>
    <w:rsid w:val="005C7C78"/>
    <w:rsid w:val="006008DC"/>
    <w:rsid w:val="006024C1"/>
    <w:rsid w:val="00616D1A"/>
    <w:rsid w:val="00621890"/>
    <w:rsid w:val="00670D8A"/>
    <w:rsid w:val="006B721E"/>
    <w:rsid w:val="006C1497"/>
    <w:rsid w:val="006E5CC1"/>
    <w:rsid w:val="006E7AE2"/>
    <w:rsid w:val="006F6B78"/>
    <w:rsid w:val="00703ABD"/>
    <w:rsid w:val="00735AB7"/>
    <w:rsid w:val="00742660"/>
    <w:rsid w:val="00744BD5"/>
    <w:rsid w:val="00762887"/>
    <w:rsid w:val="0078755C"/>
    <w:rsid w:val="00793C42"/>
    <w:rsid w:val="007A13E9"/>
    <w:rsid w:val="007A293F"/>
    <w:rsid w:val="007B1F1F"/>
    <w:rsid w:val="007B21DA"/>
    <w:rsid w:val="007E18C1"/>
    <w:rsid w:val="00800496"/>
    <w:rsid w:val="00800AD1"/>
    <w:rsid w:val="00816B2B"/>
    <w:rsid w:val="00823C9E"/>
    <w:rsid w:val="0083662E"/>
    <w:rsid w:val="0084796D"/>
    <w:rsid w:val="00856D1C"/>
    <w:rsid w:val="00872E28"/>
    <w:rsid w:val="008B16F4"/>
    <w:rsid w:val="008C35A9"/>
    <w:rsid w:val="008E38D0"/>
    <w:rsid w:val="008F348E"/>
    <w:rsid w:val="009067FA"/>
    <w:rsid w:val="00912455"/>
    <w:rsid w:val="00916F77"/>
    <w:rsid w:val="00945155"/>
    <w:rsid w:val="00970F67"/>
    <w:rsid w:val="009A3F04"/>
    <w:rsid w:val="009B20F6"/>
    <w:rsid w:val="009B4B09"/>
    <w:rsid w:val="009C384A"/>
    <w:rsid w:val="009C3A70"/>
    <w:rsid w:val="009E2339"/>
    <w:rsid w:val="009E43DD"/>
    <w:rsid w:val="009F2EAA"/>
    <w:rsid w:val="009F7A6C"/>
    <w:rsid w:val="00A1404E"/>
    <w:rsid w:val="00A2072A"/>
    <w:rsid w:val="00A33E19"/>
    <w:rsid w:val="00A3513A"/>
    <w:rsid w:val="00A518C5"/>
    <w:rsid w:val="00A77585"/>
    <w:rsid w:val="00A8772A"/>
    <w:rsid w:val="00A96018"/>
    <w:rsid w:val="00AB44E0"/>
    <w:rsid w:val="00AC25E6"/>
    <w:rsid w:val="00AC603C"/>
    <w:rsid w:val="00AE3C11"/>
    <w:rsid w:val="00B0301F"/>
    <w:rsid w:val="00B07D89"/>
    <w:rsid w:val="00B227C6"/>
    <w:rsid w:val="00B5297B"/>
    <w:rsid w:val="00B53FDA"/>
    <w:rsid w:val="00B70F83"/>
    <w:rsid w:val="00B7145F"/>
    <w:rsid w:val="00B9126F"/>
    <w:rsid w:val="00BB174D"/>
    <w:rsid w:val="00BB46F4"/>
    <w:rsid w:val="00BC0F59"/>
    <w:rsid w:val="00BC7D1C"/>
    <w:rsid w:val="00BD1620"/>
    <w:rsid w:val="00BE3EF8"/>
    <w:rsid w:val="00C025B4"/>
    <w:rsid w:val="00C07D76"/>
    <w:rsid w:val="00C201DE"/>
    <w:rsid w:val="00C23D5F"/>
    <w:rsid w:val="00C47299"/>
    <w:rsid w:val="00C532F8"/>
    <w:rsid w:val="00C65B4C"/>
    <w:rsid w:val="00C668DC"/>
    <w:rsid w:val="00C67C8D"/>
    <w:rsid w:val="00C75FB7"/>
    <w:rsid w:val="00CB3F8F"/>
    <w:rsid w:val="00CB5C6E"/>
    <w:rsid w:val="00CC354B"/>
    <w:rsid w:val="00CC47E4"/>
    <w:rsid w:val="00CE3925"/>
    <w:rsid w:val="00CE74D3"/>
    <w:rsid w:val="00D43E3F"/>
    <w:rsid w:val="00D63F96"/>
    <w:rsid w:val="00D70411"/>
    <w:rsid w:val="00D72734"/>
    <w:rsid w:val="00D821E3"/>
    <w:rsid w:val="00D8637A"/>
    <w:rsid w:val="00D90CCF"/>
    <w:rsid w:val="00DA2037"/>
    <w:rsid w:val="00DA27C1"/>
    <w:rsid w:val="00DA6522"/>
    <w:rsid w:val="00DB4F42"/>
    <w:rsid w:val="00DB58F6"/>
    <w:rsid w:val="00DB6971"/>
    <w:rsid w:val="00DC2AA0"/>
    <w:rsid w:val="00DE4A14"/>
    <w:rsid w:val="00DE50CD"/>
    <w:rsid w:val="00E43C14"/>
    <w:rsid w:val="00E93DC5"/>
    <w:rsid w:val="00EA24F7"/>
    <w:rsid w:val="00EA70A9"/>
    <w:rsid w:val="00ED4A1E"/>
    <w:rsid w:val="00ED7A0C"/>
    <w:rsid w:val="00F02E35"/>
    <w:rsid w:val="00F12F1F"/>
    <w:rsid w:val="00F34746"/>
    <w:rsid w:val="00F535B9"/>
    <w:rsid w:val="00F63D15"/>
    <w:rsid w:val="00F74301"/>
    <w:rsid w:val="00F7618C"/>
    <w:rsid w:val="00F80050"/>
    <w:rsid w:val="00F83C8E"/>
    <w:rsid w:val="00FA0F1C"/>
    <w:rsid w:val="00FB0F74"/>
    <w:rsid w:val="00FC2DE1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2FC2"/>
  <w15:docId w15:val="{FE19DF86-4B30-40E2-BD92-A70A13D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A249B"/>
    <w:pPr>
      <w:spacing w:after="0" w:line="240" w:lineRule="auto"/>
    </w:pPr>
    <w:rPr>
      <w:rFonts w:eastAsiaTheme="minorEastAsia"/>
      <w:kern w:val="0"/>
      <w:lang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B0F74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B0F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B0F74"/>
    <w:pPr>
      <w:ind w:left="720"/>
      <w:contextualSpacing/>
    </w:pPr>
    <w:rPr>
      <w:kern w:val="0"/>
      <w14:ligatures w14:val="none"/>
    </w:rPr>
  </w:style>
  <w:style w:type="character" w:customStyle="1" w:styleId="markedcontent">
    <w:name w:val="markedcontent"/>
    <w:basedOn w:val="DefaultParagraphFont"/>
    <w:rsid w:val="00A96018"/>
  </w:style>
  <w:style w:type="table" w:styleId="TableGrid0">
    <w:name w:val="Table Grid"/>
    <w:basedOn w:val="TableNormal"/>
    <w:uiPriority w:val="39"/>
    <w:rsid w:val="00A9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lline">
    <w:name w:val="localline"/>
    <w:basedOn w:val="DefaultParagraphFont"/>
    <w:rsid w:val="00A96018"/>
  </w:style>
  <w:style w:type="character" w:customStyle="1" w:styleId="threedigitcodelistdescription">
    <w:name w:val="threedigitcodelistdescription"/>
    <w:basedOn w:val="DefaultParagraphFont"/>
    <w:rsid w:val="00A96018"/>
  </w:style>
  <w:style w:type="character" w:styleId="Hyperlink">
    <w:name w:val="Hyperlink"/>
    <w:basedOn w:val="DefaultParagraphFont"/>
    <w:uiPriority w:val="99"/>
    <w:semiHidden/>
    <w:unhideWhenUsed/>
    <w:rsid w:val="00A96018"/>
    <w:rPr>
      <w:color w:val="0000FF"/>
      <w:u w:val="single"/>
    </w:rPr>
  </w:style>
  <w:style w:type="character" w:customStyle="1" w:styleId="identifierspacing">
    <w:name w:val="identifierspacing"/>
    <w:basedOn w:val="DefaultParagraphFont"/>
    <w:rsid w:val="00A96018"/>
  </w:style>
  <w:style w:type="character" w:styleId="CommentReference">
    <w:name w:val="annotation reference"/>
    <w:basedOn w:val="DefaultParagraphFont"/>
    <w:uiPriority w:val="99"/>
    <w:semiHidden/>
    <w:unhideWhenUsed/>
    <w:rsid w:val="004E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4CE"/>
    <w:rPr>
      <w:b/>
      <w:bCs/>
      <w:sz w:val="20"/>
      <w:szCs w:val="20"/>
    </w:rPr>
  </w:style>
  <w:style w:type="paragraph" w:customStyle="1" w:styleId="selectable-text">
    <w:name w:val="selectable-text"/>
    <w:basedOn w:val="Normal"/>
    <w:rsid w:val="00F7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</w:rPr>
  </w:style>
  <w:style w:type="character" w:customStyle="1" w:styleId="selectable-text1">
    <w:name w:val="selectable-text1"/>
    <w:basedOn w:val="DefaultParagraphFont"/>
    <w:rsid w:val="00F7618C"/>
  </w:style>
  <w:style w:type="paragraph" w:styleId="Header">
    <w:name w:val="header"/>
    <w:basedOn w:val="Normal"/>
    <w:link w:val="HeaderChar"/>
    <w:uiPriority w:val="99"/>
    <w:unhideWhenUsed/>
    <w:rsid w:val="00AC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03C"/>
  </w:style>
  <w:style w:type="paragraph" w:styleId="Footer">
    <w:name w:val="footer"/>
    <w:basedOn w:val="Normal"/>
    <w:link w:val="FooterChar"/>
    <w:uiPriority w:val="99"/>
    <w:unhideWhenUsed/>
    <w:rsid w:val="00AC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52E7-5CC7-4F41-B078-E422BE8F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12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Jacques Noubiap Nzeale</dc:creator>
  <cp:keywords/>
  <dc:description/>
  <cp:lastModifiedBy>Noubiap Nzeale, Jean Jacques</cp:lastModifiedBy>
  <cp:revision>81</cp:revision>
  <dcterms:created xsi:type="dcterms:W3CDTF">2024-04-01T00:02:00Z</dcterms:created>
  <dcterms:modified xsi:type="dcterms:W3CDTF">2025-05-02T02:38:00Z</dcterms:modified>
</cp:coreProperties>
</file>