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F715" w14:textId="74EBD17A" w:rsidR="001F4DC3" w:rsidRPr="001F4DC3" w:rsidRDefault="001F4DC3" w:rsidP="001F4DC3">
      <w:pPr>
        <w:pStyle w:val="ListParagraph"/>
        <w:numPr>
          <w:ilvl w:val="0"/>
          <w:numId w:val="4"/>
        </w:numPr>
        <w:spacing w:line="360" w:lineRule="auto"/>
        <w:rPr>
          <w:rFonts w:ascii="Times New Roman" w:hAnsi="Times New Roman" w:cs="Times New Roman"/>
        </w:rPr>
      </w:pPr>
      <w:r w:rsidRPr="001F4DC3">
        <w:rPr>
          <w:rFonts w:ascii="Times New Roman" w:hAnsi="Times New Roman" w:cs="Times New Roman"/>
        </w:rPr>
        <w:t xml:space="preserve">CRED-NF Checklist </w:t>
      </w:r>
    </w:p>
    <w:tbl>
      <w:tblPr>
        <w:tblW w:w="11057" w:type="dxa"/>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993"/>
        <w:gridCol w:w="7399"/>
        <w:gridCol w:w="1418"/>
      </w:tblGrid>
      <w:tr w:rsidR="001F4DC3" w:rsidRPr="001F4DC3" w14:paraId="0FB51A9B" w14:textId="77777777" w:rsidTr="001F4DC3">
        <w:tc>
          <w:tcPr>
            <w:tcW w:w="1247" w:type="dxa"/>
            <w:shd w:val="clear" w:color="auto" w:fill="C6D9F1"/>
            <w:vAlign w:val="bottom"/>
          </w:tcPr>
          <w:p w14:paraId="63575699" w14:textId="77777777" w:rsidR="001F4DC3" w:rsidRPr="001F4DC3" w:rsidRDefault="001F4DC3" w:rsidP="001F4DC3">
            <w:pPr>
              <w:tabs>
                <w:tab w:val="left" w:pos="0"/>
              </w:tabs>
              <w:spacing w:after="0"/>
              <w:rPr>
                <w:rFonts w:ascii="Arial" w:eastAsia="Arial" w:hAnsi="Arial" w:cs="Arial"/>
                <w:b/>
                <w:sz w:val="20"/>
                <w:szCs w:val="20"/>
              </w:rPr>
            </w:pPr>
            <w:r w:rsidRPr="001F4DC3">
              <w:rPr>
                <w:rFonts w:ascii="Arial" w:eastAsia="Arial" w:hAnsi="Arial" w:cs="Arial"/>
                <w:b/>
                <w:sz w:val="20"/>
                <w:szCs w:val="20"/>
              </w:rPr>
              <w:t>Domain</w:t>
            </w:r>
          </w:p>
        </w:tc>
        <w:tc>
          <w:tcPr>
            <w:tcW w:w="993" w:type="dxa"/>
            <w:shd w:val="clear" w:color="auto" w:fill="C6D9F1"/>
            <w:vAlign w:val="bottom"/>
          </w:tcPr>
          <w:p w14:paraId="28A2245E" w14:textId="77777777" w:rsidR="001F4DC3" w:rsidRPr="001F4DC3" w:rsidRDefault="001F4DC3" w:rsidP="001F4DC3">
            <w:pPr>
              <w:tabs>
                <w:tab w:val="left" w:pos="0"/>
              </w:tabs>
              <w:spacing w:after="0"/>
              <w:jc w:val="center"/>
              <w:rPr>
                <w:rFonts w:ascii="Arial" w:eastAsia="Arial" w:hAnsi="Arial" w:cs="Arial"/>
                <w:b/>
                <w:sz w:val="20"/>
                <w:szCs w:val="20"/>
              </w:rPr>
            </w:pPr>
            <w:r w:rsidRPr="001F4DC3">
              <w:rPr>
                <w:rFonts w:ascii="Arial" w:eastAsia="Arial" w:hAnsi="Arial" w:cs="Arial"/>
                <w:b/>
                <w:sz w:val="20"/>
                <w:szCs w:val="20"/>
              </w:rPr>
              <w:t>Item #</w:t>
            </w:r>
          </w:p>
        </w:tc>
        <w:tc>
          <w:tcPr>
            <w:tcW w:w="7399" w:type="dxa"/>
            <w:shd w:val="clear" w:color="auto" w:fill="C6D9F1"/>
            <w:vAlign w:val="bottom"/>
          </w:tcPr>
          <w:p w14:paraId="6F59FC7E" w14:textId="77777777" w:rsidR="001F4DC3" w:rsidRPr="001F4DC3" w:rsidRDefault="001F4DC3" w:rsidP="001F4DC3">
            <w:pPr>
              <w:tabs>
                <w:tab w:val="left" w:pos="0"/>
              </w:tabs>
              <w:spacing w:after="0"/>
              <w:rPr>
                <w:rFonts w:ascii="Arial" w:eastAsia="Arial" w:hAnsi="Arial" w:cs="Arial"/>
                <w:b/>
                <w:sz w:val="20"/>
                <w:szCs w:val="20"/>
              </w:rPr>
            </w:pPr>
            <w:r w:rsidRPr="001F4DC3">
              <w:rPr>
                <w:rFonts w:ascii="Arial" w:eastAsia="Arial" w:hAnsi="Arial" w:cs="Arial"/>
                <w:b/>
                <w:sz w:val="20"/>
                <w:szCs w:val="20"/>
              </w:rPr>
              <w:t>Checklist item</w:t>
            </w:r>
          </w:p>
        </w:tc>
        <w:tc>
          <w:tcPr>
            <w:tcW w:w="1418" w:type="dxa"/>
            <w:shd w:val="clear" w:color="auto" w:fill="C6D9F1"/>
            <w:vAlign w:val="bottom"/>
          </w:tcPr>
          <w:p w14:paraId="6A385F83" w14:textId="77777777" w:rsidR="001F4DC3" w:rsidRPr="001F4DC3" w:rsidRDefault="001F4DC3" w:rsidP="001F4DC3">
            <w:pPr>
              <w:tabs>
                <w:tab w:val="left" w:pos="0"/>
              </w:tabs>
              <w:spacing w:after="0"/>
              <w:jc w:val="center"/>
              <w:rPr>
                <w:rFonts w:ascii="Arial" w:eastAsia="Arial" w:hAnsi="Arial" w:cs="Arial"/>
                <w:b/>
                <w:sz w:val="20"/>
                <w:szCs w:val="20"/>
              </w:rPr>
            </w:pPr>
            <w:r w:rsidRPr="001F4DC3">
              <w:rPr>
                <w:rFonts w:ascii="Arial" w:eastAsia="Arial" w:hAnsi="Arial" w:cs="Arial"/>
                <w:b/>
                <w:sz w:val="20"/>
                <w:szCs w:val="20"/>
              </w:rPr>
              <w:t>Reported on page #</w:t>
            </w:r>
          </w:p>
        </w:tc>
      </w:tr>
      <w:tr w:rsidR="001F4DC3" w:rsidRPr="001F4DC3" w14:paraId="3C450E22" w14:textId="77777777" w:rsidTr="001F4DC3">
        <w:tc>
          <w:tcPr>
            <w:tcW w:w="11057" w:type="dxa"/>
            <w:gridSpan w:val="4"/>
          </w:tcPr>
          <w:p w14:paraId="31CA6302" w14:textId="77777777" w:rsidR="001F4DC3" w:rsidRPr="001F4DC3" w:rsidRDefault="001F4DC3" w:rsidP="001F4DC3">
            <w:pPr>
              <w:tabs>
                <w:tab w:val="left" w:pos="0"/>
              </w:tabs>
              <w:spacing w:before="120" w:after="0"/>
              <w:rPr>
                <w:rFonts w:ascii="Arial" w:eastAsia="Arial" w:hAnsi="Arial" w:cs="Arial"/>
                <w:b/>
                <w:sz w:val="20"/>
                <w:szCs w:val="20"/>
              </w:rPr>
            </w:pPr>
            <w:r w:rsidRPr="001F4DC3">
              <w:rPr>
                <w:rFonts w:ascii="Arial" w:eastAsia="Arial" w:hAnsi="Arial" w:cs="Arial"/>
                <w:b/>
                <w:sz w:val="20"/>
                <w:szCs w:val="20"/>
              </w:rPr>
              <w:t>Pre-experiment</w:t>
            </w:r>
          </w:p>
        </w:tc>
      </w:tr>
      <w:tr w:rsidR="001F4DC3" w:rsidRPr="001F4DC3" w14:paraId="1252F985" w14:textId="77777777" w:rsidTr="001F4DC3">
        <w:tc>
          <w:tcPr>
            <w:tcW w:w="1247" w:type="dxa"/>
            <w:vMerge w:val="restart"/>
          </w:tcPr>
          <w:p w14:paraId="403BEFFD" w14:textId="77777777" w:rsidR="001F4DC3" w:rsidRPr="001F4DC3" w:rsidRDefault="001F4DC3" w:rsidP="001F4DC3">
            <w:pPr>
              <w:tabs>
                <w:tab w:val="left" w:pos="0"/>
              </w:tabs>
              <w:spacing w:after="0" w:line="300" w:lineRule="auto"/>
              <w:rPr>
                <w:rFonts w:ascii="Arial" w:eastAsia="Arial" w:hAnsi="Arial" w:cs="Arial"/>
                <w:sz w:val="20"/>
                <w:szCs w:val="20"/>
              </w:rPr>
            </w:pPr>
          </w:p>
        </w:tc>
        <w:tc>
          <w:tcPr>
            <w:tcW w:w="993" w:type="dxa"/>
          </w:tcPr>
          <w:p w14:paraId="56729B3E"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1a</w:t>
            </w:r>
          </w:p>
        </w:tc>
        <w:tc>
          <w:tcPr>
            <w:tcW w:w="7399" w:type="dxa"/>
          </w:tcPr>
          <w:p w14:paraId="05BA8DAB"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Pre-register experimental protocol and planned analyses</w:t>
            </w:r>
          </w:p>
        </w:tc>
        <w:tc>
          <w:tcPr>
            <w:tcW w:w="1418" w:type="dxa"/>
            <w:shd w:val="clear" w:color="auto" w:fill="E7E6E6"/>
          </w:tcPr>
          <w:p w14:paraId="60D97B10" w14:textId="20C0403B" w:rsidR="001F4DC3" w:rsidRPr="001F4DC3" w:rsidRDefault="002A44BF"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ALL</w:t>
            </w:r>
          </w:p>
        </w:tc>
      </w:tr>
      <w:tr w:rsidR="001F4DC3" w:rsidRPr="001F4DC3" w14:paraId="59D36F0B" w14:textId="77777777" w:rsidTr="001F4DC3">
        <w:tc>
          <w:tcPr>
            <w:tcW w:w="1247" w:type="dxa"/>
            <w:vMerge/>
          </w:tcPr>
          <w:p w14:paraId="143B1B97"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3A9E3324"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1b</w:t>
            </w:r>
          </w:p>
        </w:tc>
        <w:tc>
          <w:tcPr>
            <w:tcW w:w="7399" w:type="dxa"/>
          </w:tcPr>
          <w:p w14:paraId="621CCA43"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Justify sample size</w:t>
            </w:r>
          </w:p>
        </w:tc>
        <w:tc>
          <w:tcPr>
            <w:tcW w:w="1418" w:type="dxa"/>
            <w:shd w:val="clear" w:color="auto" w:fill="AEAAAA"/>
          </w:tcPr>
          <w:p w14:paraId="0588528C" w14:textId="3D02C5E0" w:rsidR="001F4DC3" w:rsidRPr="001F4DC3" w:rsidRDefault="002A44BF" w:rsidP="001F4DC3">
            <w:pPr>
              <w:tabs>
                <w:tab w:val="left" w:pos="0"/>
              </w:tabs>
              <w:spacing w:after="0" w:line="300" w:lineRule="auto"/>
              <w:rPr>
                <w:rFonts w:ascii="Arial" w:eastAsia="Arial" w:hAnsi="Arial" w:cs="Arial"/>
                <w:sz w:val="20"/>
                <w:szCs w:val="20"/>
                <w:highlight w:val="lightGray"/>
              </w:rPr>
            </w:pPr>
            <w:r>
              <w:rPr>
                <w:rFonts w:ascii="Arial" w:eastAsia="Arial" w:hAnsi="Arial" w:cs="Arial"/>
                <w:sz w:val="20"/>
                <w:szCs w:val="20"/>
                <w:highlight w:val="lightGray"/>
              </w:rPr>
              <w:t>11</w:t>
            </w:r>
          </w:p>
        </w:tc>
      </w:tr>
      <w:tr w:rsidR="001F4DC3" w:rsidRPr="001F4DC3" w14:paraId="08C43BF5" w14:textId="77777777" w:rsidTr="001F4DC3">
        <w:tc>
          <w:tcPr>
            <w:tcW w:w="11057" w:type="dxa"/>
            <w:gridSpan w:val="4"/>
          </w:tcPr>
          <w:p w14:paraId="1F57DCF4" w14:textId="77777777" w:rsidR="001F4DC3" w:rsidRPr="001F4DC3" w:rsidRDefault="001F4DC3" w:rsidP="001F4DC3">
            <w:pPr>
              <w:tabs>
                <w:tab w:val="left" w:pos="0"/>
              </w:tabs>
              <w:spacing w:before="120" w:after="0"/>
              <w:rPr>
                <w:rFonts w:ascii="Arial" w:eastAsia="Arial" w:hAnsi="Arial" w:cs="Arial"/>
                <w:b/>
                <w:sz w:val="20"/>
                <w:szCs w:val="20"/>
              </w:rPr>
            </w:pPr>
            <w:r w:rsidRPr="001F4DC3">
              <w:rPr>
                <w:rFonts w:ascii="Arial" w:eastAsia="Arial" w:hAnsi="Arial" w:cs="Arial"/>
                <w:b/>
                <w:sz w:val="20"/>
                <w:szCs w:val="20"/>
              </w:rPr>
              <w:t>Control groups</w:t>
            </w:r>
          </w:p>
        </w:tc>
      </w:tr>
      <w:tr w:rsidR="001F4DC3" w:rsidRPr="001F4DC3" w14:paraId="7E1A3DE2" w14:textId="77777777" w:rsidTr="001F4DC3">
        <w:tc>
          <w:tcPr>
            <w:tcW w:w="1247" w:type="dxa"/>
            <w:vMerge w:val="restart"/>
          </w:tcPr>
          <w:p w14:paraId="6B3CEC22" w14:textId="77777777" w:rsidR="001F4DC3" w:rsidRPr="001F4DC3" w:rsidRDefault="001F4DC3" w:rsidP="001F4DC3">
            <w:pPr>
              <w:tabs>
                <w:tab w:val="left" w:pos="0"/>
              </w:tabs>
              <w:spacing w:after="0" w:line="300" w:lineRule="auto"/>
              <w:rPr>
                <w:rFonts w:ascii="Arial" w:eastAsia="Arial" w:hAnsi="Arial" w:cs="Arial"/>
                <w:sz w:val="20"/>
                <w:szCs w:val="20"/>
              </w:rPr>
            </w:pPr>
          </w:p>
        </w:tc>
        <w:tc>
          <w:tcPr>
            <w:tcW w:w="993" w:type="dxa"/>
          </w:tcPr>
          <w:p w14:paraId="1B3BD528"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2a</w:t>
            </w:r>
          </w:p>
        </w:tc>
        <w:tc>
          <w:tcPr>
            <w:tcW w:w="7399" w:type="dxa"/>
          </w:tcPr>
          <w:p w14:paraId="616D1C4C"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Employ control group(s) or control condition(s)</w:t>
            </w:r>
          </w:p>
        </w:tc>
        <w:tc>
          <w:tcPr>
            <w:tcW w:w="1418" w:type="dxa"/>
            <w:shd w:val="clear" w:color="auto" w:fill="AEAAAA"/>
          </w:tcPr>
          <w:p w14:paraId="31E3755D" w14:textId="662E534F" w:rsidR="001F4DC3" w:rsidRPr="001F4DC3" w:rsidRDefault="001F4DC3"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2F581D09" w14:textId="77777777" w:rsidTr="001F4DC3">
        <w:tc>
          <w:tcPr>
            <w:tcW w:w="1247" w:type="dxa"/>
            <w:vMerge/>
          </w:tcPr>
          <w:p w14:paraId="4FC503C8"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542EF316"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2b</w:t>
            </w:r>
          </w:p>
        </w:tc>
        <w:tc>
          <w:tcPr>
            <w:tcW w:w="7399" w:type="dxa"/>
          </w:tcPr>
          <w:p w14:paraId="28306E42"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When leveraging experimental designs where a double-blind is possible, use a double-blind</w:t>
            </w:r>
          </w:p>
        </w:tc>
        <w:tc>
          <w:tcPr>
            <w:tcW w:w="1418" w:type="dxa"/>
            <w:shd w:val="clear" w:color="auto" w:fill="AEAAAA"/>
          </w:tcPr>
          <w:p w14:paraId="65029697" w14:textId="7A945BA2" w:rsidR="001F4DC3" w:rsidRPr="001F4DC3" w:rsidRDefault="001F4DC3"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3128AB6B" w14:textId="77777777" w:rsidTr="001F4DC3">
        <w:tc>
          <w:tcPr>
            <w:tcW w:w="1247" w:type="dxa"/>
            <w:vMerge/>
          </w:tcPr>
          <w:p w14:paraId="625EB79C"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66B6D79A"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2c</w:t>
            </w:r>
          </w:p>
        </w:tc>
        <w:tc>
          <w:tcPr>
            <w:tcW w:w="7399" w:type="dxa"/>
          </w:tcPr>
          <w:p w14:paraId="0F7A196C"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Blind those who rate the outcomes, and when possible, the statisticians involved</w:t>
            </w:r>
          </w:p>
        </w:tc>
        <w:tc>
          <w:tcPr>
            <w:tcW w:w="1418" w:type="dxa"/>
            <w:shd w:val="clear" w:color="auto" w:fill="E7E6E6"/>
          </w:tcPr>
          <w:p w14:paraId="5A2DFBFB" w14:textId="2B60C250" w:rsidR="001F4DC3" w:rsidRPr="001F4DC3" w:rsidRDefault="001F4DC3"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76E8C8FD" w14:textId="77777777" w:rsidTr="001F4DC3">
        <w:tc>
          <w:tcPr>
            <w:tcW w:w="1247" w:type="dxa"/>
            <w:vMerge/>
          </w:tcPr>
          <w:p w14:paraId="0044FC8B"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71991DB6"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2d</w:t>
            </w:r>
          </w:p>
        </w:tc>
        <w:tc>
          <w:tcPr>
            <w:tcW w:w="7399" w:type="dxa"/>
          </w:tcPr>
          <w:p w14:paraId="1A15B852"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Examine to what extent participants and experimenters remain blinded</w:t>
            </w:r>
          </w:p>
        </w:tc>
        <w:tc>
          <w:tcPr>
            <w:tcW w:w="1418" w:type="dxa"/>
            <w:shd w:val="clear" w:color="auto" w:fill="E7E6E6"/>
          </w:tcPr>
          <w:p w14:paraId="4E4CE48D" w14:textId="5E70A7FF" w:rsidR="001F4DC3" w:rsidRPr="001F4DC3" w:rsidRDefault="001F4DC3"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52C48B99" w14:textId="77777777" w:rsidTr="001F4DC3">
        <w:tc>
          <w:tcPr>
            <w:tcW w:w="1247" w:type="dxa"/>
            <w:vMerge/>
          </w:tcPr>
          <w:p w14:paraId="5B7394F5"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7C266F5D"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2e</w:t>
            </w:r>
          </w:p>
        </w:tc>
        <w:tc>
          <w:tcPr>
            <w:tcW w:w="7399" w:type="dxa"/>
          </w:tcPr>
          <w:p w14:paraId="698B465B"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In clinical efficacy studies, employ a standard-of-care intervention group as a benchmark for improvement</w:t>
            </w:r>
          </w:p>
        </w:tc>
        <w:tc>
          <w:tcPr>
            <w:tcW w:w="1418" w:type="dxa"/>
            <w:shd w:val="clear" w:color="auto" w:fill="E7E6E6"/>
          </w:tcPr>
          <w:p w14:paraId="1F170FC4" w14:textId="5AE70522" w:rsidR="001F4DC3" w:rsidRPr="001F4DC3" w:rsidRDefault="001F4DC3"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135FA5DB" w14:textId="77777777" w:rsidTr="001F4DC3">
        <w:tc>
          <w:tcPr>
            <w:tcW w:w="11057" w:type="dxa"/>
            <w:gridSpan w:val="4"/>
          </w:tcPr>
          <w:p w14:paraId="592C4BAA" w14:textId="77777777" w:rsidR="001F4DC3" w:rsidRPr="001F4DC3" w:rsidRDefault="001F4DC3" w:rsidP="001F4DC3">
            <w:pPr>
              <w:tabs>
                <w:tab w:val="left" w:pos="0"/>
              </w:tabs>
              <w:spacing w:before="120" w:after="0"/>
              <w:rPr>
                <w:rFonts w:ascii="Arial" w:eastAsia="Arial" w:hAnsi="Arial" w:cs="Arial"/>
                <w:b/>
                <w:sz w:val="20"/>
                <w:szCs w:val="20"/>
              </w:rPr>
            </w:pPr>
            <w:r w:rsidRPr="001F4DC3">
              <w:rPr>
                <w:rFonts w:ascii="Arial" w:eastAsia="Arial" w:hAnsi="Arial" w:cs="Arial"/>
                <w:b/>
                <w:sz w:val="20"/>
                <w:szCs w:val="20"/>
              </w:rPr>
              <w:t>Control measures</w:t>
            </w:r>
          </w:p>
        </w:tc>
      </w:tr>
      <w:tr w:rsidR="001F4DC3" w:rsidRPr="001F4DC3" w14:paraId="2826339B" w14:textId="77777777" w:rsidTr="001F4DC3">
        <w:trPr>
          <w:trHeight w:val="300"/>
        </w:trPr>
        <w:tc>
          <w:tcPr>
            <w:tcW w:w="1247" w:type="dxa"/>
            <w:vMerge w:val="restart"/>
          </w:tcPr>
          <w:p w14:paraId="576A8804" w14:textId="77777777" w:rsidR="001F4DC3" w:rsidRPr="001F4DC3" w:rsidRDefault="001F4DC3" w:rsidP="001F4DC3">
            <w:pPr>
              <w:tabs>
                <w:tab w:val="left" w:pos="0"/>
              </w:tabs>
              <w:spacing w:after="0" w:line="300" w:lineRule="auto"/>
              <w:rPr>
                <w:rFonts w:ascii="Arial" w:eastAsia="Arial" w:hAnsi="Arial" w:cs="Arial"/>
                <w:sz w:val="20"/>
                <w:szCs w:val="20"/>
              </w:rPr>
            </w:pPr>
          </w:p>
        </w:tc>
        <w:tc>
          <w:tcPr>
            <w:tcW w:w="993" w:type="dxa"/>
          </w:tcPr>
          <w:p w14:paraId="2CF0E9E8"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3a</w:t>
            </w:r>
          </w:p>
        </w:tc>
        <w:tc>
          <w:tcPr>
            <w:tcW w:w="7399" w:type="dxa"/>
          </w:tcPr>
          <w:p w14:paraId="314A24B3"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Collect data on psychosocial factors</w:t>
            </w:r>
          </w:p>
        </w:tc>
        <w:tc>
          <w:tcPr>
            <w:tcW w:w="1418" w:type="dxa"/>
            <w:shd w:val="clear" w:color="auto" w:fill="E7E6E6"/>
          </w:tcPr>
          <w:p w14:paraId="046EC272" w14:textId="3630BC8B" w:rsidR="001F4DC3" w:rsidRPr="001F4DC3" w:rsidRDefault="002A44BF"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20</w:t>
            </w:r>
          </w:p>
        </w:tc>
      </w:tr>
      <w:tr w:rsidR="001F4DC3" w:rsidRPr="001F4DC3" w14:paraId="4B62012B" w14:textId="77777777" w:rsidTr="001F4DC3">
        <w:tc>
          <w:tcPr>
            <w:tcW w:w="1247" w:type="dxa"/>
            <w:vMerge/>
          </w:tcPr>
          <w:p w14:paraId="5C9690E2"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17410432"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3b</w:t>
            </w:r>
          </w:p>
        </w:tc>
        <w:tc>
          <w:tcPr>
            <w:tcW w:w="7399" w:type="dxa"/>
          </w:tcPr>
          <w:p w14:paraId="344AC0B1"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whether participants were provided with a strategy</w:t>
            </w:r>
          </w:p>
        </w:tc>
        <w:tc>
          <w:tcPr>
            <w:tcW w:w="1418" w:type="dxa"/>
            <w:shd w:val="clear" w:color="auto" w:fill="AEAAAA"/>
          </w:tcPr>
          <w:p w14:paraId="32CF0791" w14:textId="5498B3D1" w:rsidR="001F4DC3" w:rsidRPr="001F4DC3" w:rsidRDefault="0039209C"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16</w:t>
            </w:r>
          </w:p>
        </w:tc>
      </w:tr>
      <w:tr w:rsidR="001F4DC3" w:rsidRPr="001F4DC3" w14:paraId="1C48391A" w14:textId="77777777" w:rsidTr="001F4DC3">
        <w:tc>
          <w:tcPr>
            <w:tcW w:w="1247" w:type="dxa"/>
            <w:vMerge/>
          </w:tcPr>
          <w:p w14:paraId="09D3B101"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193A39CC"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3c</w:t>
            </w:r>
          </w:p>
        </w:tc>
        <w:tc>
          <w:tcPr>
            <w:tcW w:w="7399" w:type="dxa"/>
          </w:tcPr>
          <w:p w14:paraId="69C8170E"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the strategies participants used</w:t>
            </w:r>
          </w:p>
        </w:tc>
        <w:tc>
          <w:tcPr>
            <w:tcW w:w="1418" w:type="dxa"/>
            <w:shd w:val="clear" w:color="auto" w:fill="E7E6E6"/>
          </w:tcPr>
          <w:p w14:paraId="3C296D05" w14:textId="464DC14E" w:rsidR="001F4DC3" w:rsidRPr="001F4DC3" w:rsidRDefault="001F4DC3"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79F6743A" w14:textId="77777777" w:rsidTr="001F4DC3">
        <w:tc>
          <w:tcPr>
            <w:tcW w:w="1247" w:type="dxa"/>
            <w:vMerge/>
          </w:tcPr>
          <w:p w14:paraId="19C35D95"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76E9ED60"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3d</w:t>
            </w:r>
          </w:p>
        </w:tc>
        <w:tc>
          <w:tcPr>
            <w:tcW w:w="7399" w:type="dxa"/>
          </w:tcPr>
          <w:p w14:paraId="07446A53"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methods used for online-data processing and artifact correction</w:t>
            </w:r>
          </w:p>
        </w:tc>
        <w:tc>
          <w:tcPr>
            <w:tcW w:w="1418" w:type="dxa"/>
            <w:shd w:val="clear" w:color="auto" w:fill="AEAAAA"/>
          </w:tcPr>
          <w:p w14:paraId="66AF9BBC" w14:textId="4828E710" w:rsidR="001F4DC3" w:rsidRPr="001F4DC3" w:rsidRDefault="004A3858"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26</w:t>
            </w:r>
          </w:p>
        </w:tc>
      </w:tr>
      <w:tr w:rsidR="001F4DC3" w:rsidRPr="001F4DC3" w14:paraId="3D148A8B" w14:textId="77777777" w:rsidTr="001F4DC3">
        <w:tc>
          <w:tcPr>
            <w:tcW w:w="1247" w:type="dxa"/>
            <w:vMerge/>
          </w:tcPr>
          <w:p w14:paraId="7ED5DBB7"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6D5AE50D"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3e</w:t>
            </w:r>
          </w:p>
        </w:tc>
        <w:tc>
          <w:tcPr>
            <w:tcW w:w="7399" w:type="dxa"/>
          </w:tcPr>
          <w:p w14:paraId="53122160"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condition and group effects for artifacts</w:t>
            </w:r>
          </w:p>
        </w:tc>
        <w:tc>
          <w:tcPr>
            <w:tcW w:w="1418" w:type="dxa"/>
            <w:shd w:val="clear" w:color="auto" w:fill="E7E6E6"/>
          </w:tcPr>
          <w:p w14:paraId="7997513D" w14:textId="5B571803" w:rsidR="001F4DC3" w:rsidRPr="001F4DC3" w:rsidRDefault="002A44BF"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0CA7B3D9" w14:textId="77777777" w:rsidTr="001F4DC3">
        <w:tc>
          <w:tcPr>
            <w:tcW w:w="11057" w:type="dxa"/>
            <w:gridSpan w:val="4"/>
          </w:tcPr>
          <w:p w14:paraId="5813DA39" w14:textId="77777777" w:rsidR="001F4DC3" w:rsidRPr="001F4DC3" w:rsidRDefault="001F4DC3" w:rsidP="001F4DC3">
            <w:pPr>
              <w:tabs>
                <w:tab w:val="left" w:pos="0"/>
              </w:tabs>
              <w:spacing w:before="120" w:after="0"/>
              <w:rPr>
                <w:rFonts w:ascii="Arial" w:eastAsia="Arial" w:hAnsi="Arial" w:cs="Arial"/>
                <w:b/>
                <w:sz w:val="20"/>
                <w:szCs w:val="20"/>
              </w:rPr>
            </w:pPr>
            <w:r w:rsidRPr="001F4DC3">
              <w:rPr>
                <w:rFonts w:ascii="Arial" w:eastAsia="Arial" w:hAnsi="Arial" w:cs="Arial"/>
                <w:b/>
                <w:sz w:val="20"/>
                <w:szCs w:val="20"/>
              </w:rPr>
              <w:t>Feedback specifications</w:t>
            </w:r>
          </w:p>
        </w:tc>
      </w:tr>
      <w:tr w:rsidR="001F4DC3" w:rsidRPr="001F4DC3" w14:paraId="1A6C34E8" w14:textId="77777777" w:rsidTr="001F4DC3">
        <w:tc>
          <w:tcPr>
            <w:tcW w:w="1247" w:type="dxa"/>
            <w:vMerge w:val="restart"/>
            <w:vAlign w:val="center"/>
          </w:tcPr>
          <w:p w14:paraId="18AB37F8" w14:textId="77777777" w:rsidR="001F4DC3" w:rsidRPr="001F4DC3" w:rsidRDefault="001F4DC3" w:rsidP="001F4DC3">
            <w:pPr>
              <w:spacing w:after="0"/>
              <w:rPr>
                <w:rFonts w:ascii="Arial" w:eastAsia="Arial" w:hAnsi="Arial" w:cs="Arial"/>
                <w:sz w:val="20"/>
                <w:szCs w:val="20"/>
              </w:rPr>
            </w:pPr>
          </w:p>
        </w:tc>
        <w:tc>
          <w:tcPr>
            <w:tcW w:w="993" w:type="dxa"/>
          </w:tcPr>
          <w:p w14:paraId="7B8ED80B"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4a</w:t>
            </w:r>
          </w:p>
        </w:tc>
        <w:tc>
          <w:tcPr>
            <w:tcW w:w="7399" w:type="dxa"/>
          </w:tcPr>
          <w:p w14:paraId="32030B9E"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how the online-feature extraction was defined</w:t>
            </w:r>
          </w:p>
        </w:tc>
        <w:tc>
          <w:tcPr>
            <w:tcW w:w="1418" w:type="dxa"/>
            <w:shd w:val="clear" w:color="auto" w:fill="AEAAAA"/>
          </w:tcPr>
          <w:p w14:paraId="39E17C59" w14:textId="68FF5FD3" w:rsidR="001F4DC3" w:rsidRPr="001F4DC3" w:rsidRDefault="004A3858"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26</w:t>
            </w:r>
          </w:p>
        </w:tc>
      </w:tr>
      <w:tr w:rsidR="001F4DC3" w:rsidRPr="001F4DC3" w14:paraId="72EB7FAF" w14:textId="77777777" w:rsidTr="001F4DC3">
        <w:tc>
          <w:tcPr>
            <w:tcW w:w="1247" w:type="dxa"/>
            <w:vMerge/>
            <w:vAlign w:val="center"/>
          </w:tcPr>
          <w:p w14:paraId="44366233"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75622806"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4b</w:t>
            </w:r>
          </w:p>
        </w:tc>
        <w:tc>
          <w:tcPr>
            <w:tcW w:w="7399" w:type="dxa"/>
          </w:tcPr>
          <w:p w14:paraId="51A664CA"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and justify the reinforcement schedule</w:t>
            </w:r>
          </w:p>
        </w:tc>
        <w:tc>
          <w:tcPr>
            <w:tcW w:w="1418" w:type="dxa"/>
            <w:shd w:val="clear" w:color="auto" w:fill="AEAAAA"/>
          </w:tcPr>
          <w:p w14:paraId="777587E6" w14:textId="744AC26D" w:rsidR="001F4DC3" w:rsidRPr="001F4DC3" w:rsidRDefault="004A3858"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26</w:t>
            </w:r>
          </w:p>
        </w:tc>
      </w:tr>
      <w:tr w:rsidR="001F4DC3" w:rsidRPr="001F4DC3" w14:paraId="4F73C262" w14:textId="77777777" w:rsidTr="001F4DC3">
        <w:tc>
          <w:tcPr>
            <w:tcW w:w="1247" w:type="dxa"/>
            <w:vMerge/>
            <w:vAlign w:val="center"/>
          </w:tcPr>
          <w:p w14:paraId="4F8E439A"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1FC43B7F"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4c</w:t>
            </w:r>
          </w:p>
        </w:tc>
        <w:tc>
          <w:tcPr>
            <w:tcW w:w="7399" w:type="dxa"/>
          </w:tcPr>
          <w:p w14:paraId="462B34BA"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the feedback modality and content</w:t>
            </w:r>
          </w:p>
        </w:tc>
        <w:tc>
          <w:tcPr>
            <w:tcW w:w="1418" w:type="dxa"/>
            <w:shd w:val="clear" w:color="auto" w:fill="AEAAAA"/>
          </w:tcPr>
          <w:p w14:paraId="0292A941" w14:textId="0C4CA96F" w:rsidR="001F4DC3" w:rsidRPr="001F4DC3" w:rsidRDefault="004A3858"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26</w:t>
            </w:r>
          </w:p>
        </w:tc>
      </w:tr>
      <w:tr w:rsidR="001F4DC3" w:rsidRPr="001F4DC3" w14:paraId="6AE97E27" w14:textId="77777777" w:rsidTr="001F4DC3">
        <w:tc>
          <w:tcPr>
            <w:tcW w:w="1247" w:type="dxa"/>
            <w:vMerge/>
            <w:vAlign w:val="center"/>
          </w:tcPr>
          <w:p w14:paraId="26F5040B"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20A8EDB1"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4d</w:t>
            </w:r>
          </w:p>
        </w:tc>
        <w:tc>
          <w:tcPr>
            <w:tcW w:w="7399" w:type="dxa"/>
          </w:tcPr>
          <w:p w14:paraId="0BB37506"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Collect and report all brain activity variable(s) and/or contrasts used for feedback, as displayed to experimental participants</w:t>
            </w:r>
          </w:p>
        </w:tc>
        <w:tc>
          <w:tcPr>
            <w:tcW w:w="1418" w:type="dxa"/>
            <w:shd w:val="clear" w:color="auto" w:fill="AEAAAA"/>
          </w:tcPr>
          <w:p w14:paraId="7E9D12DC" w14:textId="28868F37" w:rsidR="001F4DC3" w:rsidRPr="001F4DC3" w:rsidRDefault="004A3858"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26</w:t>
            </w:r>
          </w:p>
        </w:tc>
      </w:tr>
      <w:tr w:rsidR="001F4DC3" w:rsidRPr="001F4DC3" w14:paraId="783B1187" w14:textId="77777777" w:rsidTr="001F4DC3">
        <w:tc>
          <w:tcPr>
            <w:tcW w:w="1247" w:type="dxa"/>
            <w:vMerge/>
            <w:vAlign w:val="center"/>
          </w:tcPr>
          <w:p w14:paraId="1A997E4E" w14:textId="77777777" w:rsidR="001F4DC3" w:rsidRPr="001F4DC3" w:rsidRDefault="001F4DC3" w:rsidP="001F4DC3">
            <w:pPr>
              <w:widowControl w:val="0"/>
              <w:pBdr>
                <w:top w:val="nil"/>
                <w:left w:val="nil"/>
                <w:bottom w:val="nil"/>
                <w:right w:val="nil"/>
                <w:between w:val="nil"/>
              </w:pBdr>
              <w:spacing w:after="0" w:line="276" w:lineRule="auto"/>
              <w:rPr>
                <w:rFonts w:ascii="Arial" w:eastAsia="Arial" w:hAnsi="Arial" w:cs="Arial"/>
                <w:sz w:val="20"/>
                <w:szCs w:val="20"/>
              </w:rPr>
            </w:pPr>
          </w:p>
        </w:tc>
        <w:tc>
          <w:tcPr>
            <w:tcW w:w="993" w:type="dxa"/>
          </w:tcPr>
          <w:p w14:paraId="0D8F2B9D"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4e</w:t>
            </w:r>
          </w:p>
        </w:tc>
        <w:tc>
          <w:tcPr>
            <w:tcW w:w="7399" w:type="dxa"/>
          </w:tcPr>
          <w:p w14:paraId="4888DF21"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the hardware and software used</w:t>
            </w:r>
          </w:p>
        </w:tc>
        <w:tc>
          <w:tcPr>
            <w:tcW w:w="1418" w:type="dxa"/>
            <w:shd w:val="clear" w:color="auto" w:fill="AEAAAA"/>
          </w:tcPr>
          <w:p w14:paraId="45E4DE90" w14:textId="6ADA8E56" w:rsidR="001F4DC3" w:rsidRPr="001F4DC3" w:rsidRDefault="004A3858"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23</w:t>
            </w:r>
          </w:p>
        </w:tc>
      </w:tr>
      <w:tr w:rsidR="001F4DC3" w:rsidRPr="001F4DC3" w14:paraId="1290B066" w14:textId="77777777" w:rsidTr="001F4DC3">
        <w:trPr>
          <w:trHeight w:val="195"/>
        </w:trPr>
        <w:tc>
          <w:tcPr>
            <w:tcW w:w="11057" w:type="dxa"/>
            <w:gridSpan w:val="4"/>
          </w:tcPr>
          <w:p w14:paraId="0D1C525F" w14:textId="77777777" w:rsidR="001F4DC3" w:rsidRPr="001F4DC3" w:rsidRDefault="001F4DC3" w:rsidP="001F4DC3">
            <w:pPr>
              <w:tabs>
                <w:tab w:val="left" w:pos="0"/>
              </w:tabs>
              <w:spacing w:before="120" w:after="0"/>
              <w:rPr>
                <w:rFonts w:ascii="Arial" w:eastAsia="Arial" w:hAnsi="Arial" w:cs="Arial"/>
                <w:b/>
                <w:sz w:val="20"/>
                <w:szCs w:val="20"/>
              </w:rPr>
            </w:pPr>
            <w:r w:rsidRPr="001F4DC3">
              <w:rPr>
                <w:rFonts w:ascii="Arial" w:eastAsia="Arial" w:hAnsi="Arial" w:cs="Arial"/>
                <w:b/>
                <w:sz w:val="20"/>
                <w:szCs w:val="20"/>
              </w:rPr>
              <w:t>Outcome measures</w:t>
            </w:r>
          </w:p>
        </w:tc>
      </w:tr>
      <w:tr w:rsidR="001F4DC3" w:rsidRPr="001F4DC3" w14:paraId="49C27C34" w14:textId="77777777" w:rsidTr="001F4DC3">
        <w:tc>
          <w:tcPr>
            <w:tcW w:w="1247" w:type="dxa"/>
          </w:tcPr>
          <w:p w14:paraId="53CC0123"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Brain</w:t>
            </w:r>
          </w:p>
        </w:tc>
        <w:tc>
          <w:tcPr>
            <w:tcW w:w="993" w:type="dxa"/>
          </w:tcPr>
          <w:p w14:paraId="54546B83"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5a</w:t>
            </w:r>
          </w:p>
        </w:tc>
        <w:tc>
          <w:tcPr>
            <w:tcW w:w="7399" w:type="dxa"/>
          </w:tcPr>
          <w:p w14:paraId="45AD6B96"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Report neurofeedback regulation success based on the feedback signal</w:t>
            </w:r>
          </w:p>
        </w:tc>
        <w:tc>
          <w:tcPr>
            <w:tcW w:w="1418" w:type="dxa"/>
            <w:shd w:val="clear" w:color="auto" w:fill="AEAAAA"/>
          </w:tcPr>
          <w:p w14:paraId="29054205" w14:textId="4EF436AC" w:rsidR="001F4DC3" w:rsidRPr="001F4DC3" w:rsidRDefault="004A3858"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0A1639D3" w14:textId="77777777" w:rsidTr="001F4DC3">
        <w:tc>
          <w:tcPr>
            <w:tcW w:w="1247" w:type="dxa"/>
          </w:tcPr>
          <w:p w14:paraId="4523AE2F" w14:textId="77777777" w:rsidR="001F4DC3" w:rsidRPr="001F4DC3" w:rsidRDefault="001F4DC3" w:rsidP="001F4DC3">
            <w:pPr>
              <w:tabs>
                <w:tab w:val="left" w:pos="0"/>
              </w:tabs>
              <w:spacing w:after="0" w:line="300" w:lineRule="auto"/>
              <w:rPr>
                <w:rFonts w:ascii="Arial" w:eastAsia="Arial" w:hAnsi="Arial" w:cs="Arial"/>
                <w:sz w:val="20"/>
                <w:szCs w:val="20"/>
              </w:rPr>
            </w:pPr>
          </w:p>
        </w:tc>
        <w:tc>
          <w:tcPr>
            <w:tcW w:w="993" w:type="dxa"/>
          </w:tcPr>
          <w:p w14:paraId="04DE0C02"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5b</w:t>
            </w:r>
          </w:p>
        </w:tc>
        <w:tc>
          <w:tcPr>
            <w:tcW w:w="7399" w:type="dxa"/>
          </w:tcPr>
          <w:p w14:paraId="557F4E6A"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Plot within-session and between-session regulation blocks of feedback variable(s), as well as pre-to-post resting baselines or contrasts</w:t>
            </w:r>
          </w:p>
        </w:tc>
        <w:tc>
          <w:tcPr>
            <w:tcW w:w="1418" w:type="dxa"/>
            <w:shd w:val="clear" w:color="auto" w:fill="AEAAAA"/>
          </w:tcPr>
          <w:p w14:paraId="0FF0205D" w14:textId="7A3743BB" w:rsidR="001F4DC3" w:rsidRPr="001F4DC3" w:rsidRDefault="004A3858"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25927FD3" w14:textId="77777777" w:rsidTr="001F4DC3">
        <w:tc>
          <w:tcPr>
            <w:tcW w:w="1247" w:type="dxa"/>
          </w:tcPr>
          <w:p w14:paraId="11B5034F" w14:textId="77777777" w:rsidR="001F4DC3" w:rsidRPr="001F4DC3" w:rsidRDefault="001F4DC3" w:rsidP="001F4DC3">
            <w:pPr>
              <w:tabs>
                <w:tab w:val="left" w:pos="0"/>
              </w:tabs>
              <w:spacing w:after="0" w:line="300" w:lineRule="auto"/>
              <w:rPr>
                <w:rFonts w:ascii="Arial" w:eastAsia="Arial" w:hAnsi="Arial" w:cs="Arial"/>
                <w:sz w:val="20"/>
                <w:szCs w:val="20"/>
              </w:rPr>
            </w:pPr>
          </w:p>
        </w:tc>
        <w:tc>
          <w:tcPr>
            <w:tcW w:w="993" w:type="dxa"/>
          </w:tcPr>
          <w:p w14:paraId="684CB541"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5c</w:t>
            </w:r>
          </w:p>
        </w:tc>
        <w:tc>
          <w:tcPr>
            <w:tcW w:w="7399" w:type="dxa"/>
          </w:tcPr>
          <w:p w14:paraId="61D26A5C"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Statistically compare the experimental condition/group to the control condition(s)/group(s) (not only each group to baseline measures)</w:t>
            </w:r>
          </w:p>
        </w:tc>
        <w:tc>
          <w:tcPr>
            <w:tcW w:w="1418" w:type="dxa"/>
            <w:shd w:val="clear" w:color="auto" w:fill="AEAAAA"/>
          </w:tcPr>
          <w:p w14:paraId="60472CE7" w14:textId="562D1BB3" w:rsidR="001F4DC3" w:rsidRPr="001F4DC3" w:rsidRDefault="002A44BF"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2D4A7296" w14:textId="77777777" w:rsidTr="001F4DC3">
        <w:tc>
          <w:tcPr>
            <w:tcW w:w="1247" w:type="dxa"/>
          </w:tcPr>
          <w:p w14:paraId="003E7655"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Behaviour</w:t>
            </w:r>
          </w:p>
        </w:tc>
        <w:tc>
          <w:tcPr>
            <w:tcW w:w="993" w:type="dxa"/>
          </w:tcPr>
          <w:p w14:paraId="774E4296"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6a</w:t>
            </w:r>
          </w:p>
        </w:tc>
        <w:tc>
          <w:tcPr>
            <w:tcW w:w="7399" w:type="dxa"/>
          </w:tcPr>
          <w:p w14:paraId="105D7F0A"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Include measures of clinical or behavioural significance, defined a priori, and describe whether they were reached</w:t>
            </w:r>
          </w:p>
        </w:tc>
        <w:tc>
          <w:tcPr>
            <w:tcW w:w="1418" w:type="dxa"/>
            <w:shd w:val="clear" w:color="auto" w:fill="AEAAAA"/>
          </w:tcPr>
          <w:p w14:paraId="6DDF5EF3" w14:textId="0997A10B" w:rsidR="001F4DC3" w:rsidRPr="001F4DC3" w:rsidRDefault="002A44BF"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20</w:t>
            </w:r>
          </w:p>
        </w:tc>
      </w:tr>
      <w:tr w:rsidR="001F4DC3" w:rsidRPr="001F4DC3" w14:paraId="24B5C335" w14:textId="77777777" w:rsidTr="001F4DC3">
        <w:tc>
          <w:tcPr>
            <w:tcW w:w="1247" w:type="dxa"/>
          </w:tcPr>
          <w:p w14:paraId="1C1AA3F5" w14:textId="77777777" w:rsidR="001F4DC3" w:rsidRPr="001F4DC3" w:rsidRDefault="001F4DC3" w:rsidP="001F4DC3">
            <w:pPr>
              <w:tabs>
                <w:tab w:val="left" w:pos="0"/>
              </w:tabs>
              <w:spacing w:after="0" w:line="300" w:lineRule="auto"/>
              <w:rPr>
                <w:rFonts w:ascii="Arial" w:eastAsia="Arial" w:hAnsi="Arial" w:cs="Arial"/>
                <w:sz w:val="20"/>
                <w:szCs w:val="20"/>
              </w:rPr>
            </w:pPr>
          </w:p>
        </w:tc>
        <w:tc>
          <w:tcPr>
            <w:tcW w:w="993" w:type="dxa"/>
          </w:tcPr>
          <w:p w14:paraId="4510C213"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6b</w:t>
            </w:r>
          </w:p>
        </w:tc>
        <w:tc>
          <w:tcPr>
            <w:tcW w:w="7399" w:type="dxa"/>
            <w:vAlign w:val="center"/>
          </w:tcPr>
          <w:p w14:paraId="2EF2251A"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Run correlational analyses between regulation success and behavioural outcomes</w:t>
            </w:r>
          </w:p>
        </w:tc>
        <w:tc>
          <w:tcPr>
            <w:tcW w:w="1418" w:type="dxa"/>
            <w:shd w:val="clear" w:color="auto" w:fill="AEAAAA"/>
          </w:tcPr>
          <w:p w14:paraId="1A8613E4" w14:textId="778FC448" w:rsidR="001F4DC3" w:rsidRPr="001F4DC3" w:rsidRDefault="002A44BF"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r w:rsidR="001F4DC3" w:rsidRPr="001F4DC3" w14:paraId="7AD04085" w14:textId="77777777" w:rsidTr="001F4DC3">
        <w:tc>
          <w:tcPr>
            <w:tcW w:w="9639" w:type="dxa"/>
            <w:gridSpan w:val="3"/>
          </w:tcPr>
          <w:p w14:paraId="6C0E96A0" w14:textId="77777777" w:rsidR="001F4DC3" w:rsidRPr="001F4DC3" w:rsidRDefault="001F4DC3" w:rsidP="001F4DC3">
            <w:pPr>
              <w:tabs>
                <w:tab w:val="left" w:pos="0"/>
              </w:tabs>
              <w:spacing w:before="120" w:after="0"/>
              <w:rPr>
                <w:rFonts w:ascii="Arial" w:eastAsia="Arial" w:hAnsi="Arial" w:cs="Arial"/>
                <w:b/>
                <w:sz w:val="20"/>
                <w:szCs w:val="20"/>
              </w:rPr>
            </w:pPr>
            <w:r w:rsidRPr="001F4DC3">
              <w:rPr>
                <w:rFonts w:ascii="Arial" w:eastAsia="Arial" w:hAnsi="Arial" w:cs="Arial"/>
                <w:b/>
                <w:sz w:val="20"/>
                <w:szCs w:val="20"/>
              </w:rPr>
              <w:t>Data storage</w:t>
            </w:r>
          </w:p>
        </w:tc>
        <w:tc>
          <w:tcPr>
            <w:tcW w:w="1418" w:type="dxa"/>
          </w:tcPr>
          <w:p w14:paraId="06B5782E" w14:textId="77777777" w:rsidR="001F4DC3" w:rsidRPr="001F4DC3" w:rsidRDefault="001F4DC3" w:rsidP="001F4DC3">
            <w:pPr>
              <w:tabs>
                <w:tab w:val="left" w:pos="0"/>
              </w:tabs>
              <w:spacing w:after="0" w:line="300" w:lineRule="auto"/>
              <w:rPr>
                <w:rFonts w:ascii="Arial" w:eastAsia="Arial" w:hAnsi="Arial" w:cs="Arial"/>
                <w:sz w:val="20"/>
                <w:szCs w:val="20"/>
              </w:rPr>
            </w:pPr>
          </w:p>
        </w:tc>
      </w:tr>
      <w:tr w:rsidR="001F4DC3" w:rsidRPr="001F4DC3" w14:paraId="0B30CB0D" w14:textId="77777777" w:rsidTr="001F4DC3">
        <w:tc>
          <w:tcPr>
            <w:tcW w:w="1247" w:type="dxa"/>
          </w:tcPr>
          <w:p w14:paraId="224816EB" w14:textId="77777777" w:rsidR="001F4DC3" w:rsidRPr="001F4DC3" w:rsidRDefault="001F4DC3" w:rsidP="001F4DC3">
            <w:pPr>
              <w:tabs>
                <w:tab w:val="left" w:pos="0"/>
              </w:tabs>
              <w:spacing w:after="0" w:line="300" w:lineRule="auto"/>
              <w:rPr>
                <w:rFonts w:ascii="Arial" w:eastAsia="Arial" w:hAnsi="Arial" w:cs="Arial"/>
                <w:i/>
                <w:smallCaps/>
                <w:sz w:val="20"/>
                <w:szCs w:val="20"/>
              </w:rPr>
            </w:pPr>
          </w:p>
        </w:tc>
        <w:tc>
          <w:tcPr>
            <w:tcW w:w="993" w:type="dxa"/>
          </w:tcPr>
          <w:p w14:paraId="42A3FEBA" w14:textId="77777777" w:rsidR="001F4DC3" w:rsidRPr="001F4DC3" w:rsidRDefault="001F4DC3" w:rsidP="001F4DC3">
            <w:pPr>
              <w:tabs>
                <w:tab w:val="left" w:pos="0"/>
              </w:tabs>
              <w:spacing w:after="0" w:line="300" w:lineRule="auto"/>
              <w:jc w:val="center"/>
              <w:rPr>
                <w:rFonts w:ascii="Arial" w:eastAsia="Arial" w:hAnsi="Arial" w:cs="Arial"/>
                <w:sz w:val="20"/>
                <w:szCs w:val="20"/>
              </w:rPr>
            </w:pPr>
            <w:r w:rsidRPr="001F4DC3">
              <w:rPr>
                <w:rFonts w:ascii="Arial" w:eastAsia="Arial" w:hAnsi="Arial" w:cs="Arial"/>
                <w:sz w:val="20"/>
                <w:szCs w:val="20"/>
              </w:rPr>
              <w:t>7a</w:t>
            </w:r>
          </w:p>
        </w:tc>
        <w:tc>
          <w:tcPr>
            <w:tcW w:w="7399" w:type="dxa"/>
          </w:tcPr>
          <w:p w14:paraId="286FF8BE" w14:textId="77777777" w:rsidR="001F4DC3" w:rsidRPr="001F4DC3" w:rsidRDefault="001F4DC3" w:rsidP="001F4DC3">
            <w:pPr>
              <w:tabs>
                <w:tab w:val="left" w:pos="0"/>
              </w:tabs>
              <w:spacing w:after="0" w:line="300" w:lineRule="auto"/>
              <w:rPr>
                <w:rFonts w:ascii="Arial" w:eastAsia="Arial" w:hAnsi="Arial" w:cs="Arial"/>
                <w:sz w:val="20"/>
                <w:szCs w:val="20"/>
              </w:rPr>
            </w:pPr>
            <w:r w:rsidRPr="001F4DC3">
              <w:rPr>
                <w:rFonts w:ascii="Arial" w:eastAsia="Arial" w:hAnsi="Arial" w:cs="Arial"/>
                <w:sz w:val="20"/>
                <w:szCs w:val="20"/>
              </w:rPr>
              <w:t>Upload all materials, analysis scripts, code, and raw data used for analyses, as well as final values, to an open access data repository, when feasible</w:t>
            </w:r>
          </w:p>
        </w:tc>
        <w:tc>
          <w:tcPr>
            <w:tcW w:w="1418" w:type="dxa"/>
            <w:shd w:val="clear" w:color="auto" w:fill="E7E6E6"/>
          </w:tcPr>
          <w:p w14:paraId="6AA65C53" w14:textId="3B0D98A2" w:rsidR="001F4DC3" w:rsidRPr="001F4DC3" w:rsidRDefault="002A44BF" w:rsidP="001F4DC3">
            <w:pPr>
              <w:tabs>
                <w:tab w:val="left" w:pos="0"/>
              </w:tabs>
              <w:spacing w:after="0" w:line="300" w:lineRule="auto"/>
              <w:rPr>
                <w:rFonts w:ascii="Arial" w:eastAsia="Arial" w:hAnsi="Arial" w:cs="Arial"/>
                <w:sz w:val="20"/>
                <w:szCs w:val="20"/>
              </w:rPr>
            </w:pPr>
            <w:r>
              <w:rPr>
                <w:rFonts w:ascii="Arial" w:eastAsia="Arial" w:hAnsi="Arial" w:cs="Arial"/>
                <w:sz w:val="20"/>
                <w:szCs w:val="20"/>
              </w:rPr>
              <w:t>NA</w:t>
            </w:r>
          </w:p>
        </w:tc>
      </w:tr>
    </w:tbl>
    <w:p w14:paraId="709F1C0B" w14:textId="77777777" w:rsidR="001F4DC3" w:rsidRDefault="001F4DC3" w:rsidP="001F4DC3">
      <w:pPr>
        <w:spacing w:line="360" w:lineRule="auto"/>
        <w:rPr>
          <w:rFonts w:ascii="Times New Roman" w:hAnsi="Times New Roman" w:cs="Times New Roman"/>
        </w:rPr>
      </w:pPr>
    </w:p>
    <w:p w14:paraId="0F5D7FD8" w14:textId="77777777" w:rsidR="001F4DC3" w:rsidRPr="001F4DC3" w:rsidRDefault="001F4DC3" w:rsidP="001F4DC3">
      <w:pPr>
        <w:spacing w:line="360" w:lineRule="auto"/>
        <w:rPr>
          <w:rFonts w:ascii="Times New Roman" w:hAnsi="Times New Roman" w:cs="Times New Roman"/>
        </w:rPr>
      </w:pPr>
    </w:p>
    <w:p w14:paraId="30BD833A" w14:textId="686D9D81" w:rsidR="000D14B7" w:rsidRPr="001F4DC3" w:rsidRDefault="009A4078" w:rsidP="001F4DC3">
      <w:pPr>
        <w:pStyle w:val="ListParagraph"/>
        <w:numPr>
          <w:ilvl w:val="0"/>
          <w:numId w:val="4"/>
        </w:numPr>
        <w:spacing w:line="360" w:lineRule="auto"/>
        <w:rPr>
          <w:rFonts w:ascii="Times New Roman" w:hAnsi="Times New Roman" w:cs="Times New Roman"/>
        </w:rPr>
      </w:pPr>
      <w:r w:rsidRPr="001F4DC3">
        <w:rPr>
          <w:rFonts w:ascii="Times New Roman" w:hAnsi="Times New Roman" w:cs="Times New Roman"/>
        </w:rPr>
        <w:lastRenderedPageBreak/>
        <w:t xml:space="preserve">Instructions provided to participants </w:t>
      </w:r>
    </w:p>
    <w:p w14:paraId="370340D2" w14:textId="7A181FA7" w:rsidR="009A4078" w:rsidRPr="001F4DC3" w:rsidRDefault="009A4078" w:rsidP="001F4DC3">
      <w:pPr>
        <w:pStyle w:val="ListParagraph"/>
        <w:numPr>
          <w:ilvl w:val="1"/>
          <w:numId w:val="4"/>
        </w:numPr>
        <w:spacing w:line="360" w:lineRule="auto"/>
        <w:rPr>
          <w:rFonts w:ascii="Times New Roman" w:hAnsi="Times New Roman" w:cs="Times New Roman"/>
        </w:rPr>
      </w:pPr>
      <w:r w:rsidRPr="001F4DC3">
        <w:rPr>
          <w:rFonts w:ascii="Times New Roman" w:hAnsi="Times New Roman" w:cs="Times New Roman"/>
        </w:rPr>
        <w:t>During explanation of neurofeedback process</w:t>
      </w:r>
    </w:p>
    <w:p w14:paraId="4665F8DF" w14:textId="77777777" w:rsidR="009A4078" w:rsidRPr="001F4DC3" w:rsidRDefault="009A4078" w:rsidP="00E71B5D">
      <w:pPr>
        <w:spacing w:line="360" w:lineRule="auto"/>
        <w:rPr>
          <w:rFonts w:ascii="Times New Roman" w:hAnsi="Times New Roman" w:cs="Times New Roman"/>
        </w:rPr>
      </w:pPr>
      <w:r w:rsidRPr="001F4DC3">
        <w:rPr>
          <w:rFonts w:ascii="Times New Roman" w:hAnsi="Times New Roman" w:cs="Times New Roman"/>
        </w:rPr>
        <w:t xml:space="preserve">“We are now going to practice the task that you will do inside the scanner during the brain training. Your task will be to change your brain activity when you see cannabis images. When you will be in the scanner, you will also see a thermometer that will indicate your brain activity. </w:t>
      </w:r>
    </w:p>
    <w:p w14:paraId="51095FEC" w14:textId="77777777" w:rsidR="009A4078" w:rsidRPr="001F4DC3" w:rsidRDefault="009A4078" w:rsidP="00E71B5D">
      <w:pPr>
        <w:spacing w:line="360" w:lineRule="auto"/>
        <w:rPr>
          <w:rFonts w:ascii="Times New Roman" w:hAnsi="Times New Roman" w:cs="Times New Roman"/>
        </w:rPr>
      </w:pPr>
      <w:r w:rsidRPr="001F4DC3">
        <w:rPr>
          <w:rFonts w:ascii="Times New Roman" w:hAnsi="Times New Roman" w:cs="Times New Roman"/>
        </w:rPr>
        <w:t>We are going to show you a video and you can practice strategies to try and increase your craving while watching images of cannabis. By strategies we mean, thoughts that increase your desire to use cannabis. For example, some people find that a) ‘thinking about the positive effects of using cannabis’ or b) ‘imagining being close to cannabis, how it would smell, how it would feel’ increases their craving.</w:t>
      </w:r>
    </w:p>
    <w:p w14:paraId="6FB1C390" w14:textId="77777777" w:rsidR="009A4078" w:rsidRPr="001F4DC3" w:rsidRDefault="009A4078" w:rsidP="00E71B5D">
      <w:pPr>
        <w:spacing w:line="360" w:lineRule="auto"/>
        <w:rPr>
          <w:rFonts w:ascii="Times New Roman" w:hAnsi="Times New Roman" w:cs="Times New Roman"/>
        </w:rPr>
      </w:pPr>
      <w:r w:rsidRPr="001F4DC3">
        <w:rPr>
          <w:rFonts w:ascii="Times New Roman" w:hAnsi="Times New Roman" w:cs="Times New Roman"/>
        </w:rPr>
        <w:t>For some other cannabis pictures, we will ask you to decrease your craving. Some people find that thinking of the future/long-term negative effects of using cannabis helps to reduce their craving. Other strategies or thoughts that you could try might include a) thinking of other things (like counting numbers); b) noticing your thoughts of craving and letting them go; c) pushing the thoughts of craving out of your mind; d) focusing on your breathing.</w:t>
      </w:r>
    </w:p>
    <w:p w14:paraId="02196FF4" w14:textId="450A79A6" w:rsidR="00E71B5D" w:rsidRPr="001F4DC3" w:rsidRDefault="009A4078" w:rsidP="00E71B5D">
      <w:pPr>
        <w:spacing w:line="360" w:lineRule="auto"/>
        <w:rPr>
          <w:rFonts w:ascii="Times New Roman" w:hAnsi="Times New Roman" w:cs="Times New Roman"/>
        </w:rPr>
        <w:sectPr w:rsidR="00E71B5D" w:rsidRPr="001F4DC3">
          <w:pgSz w:w="11906" w:h="16838"/>
          <w:pgMar w:top="1440" w:right="1440" w:bottom="1440" w:left="1440" w:header="708" w:footer="708" w:gutter="0"/>
          <w:cols w:space="708"/>
          <w:docGrid w:linePitch="360"/>
        </w:sectPr>
      </w:pPr>
      <w:r w:rsidRPr="001F4DC3">
        <w:rPr>
          <w:rFonts w:ascii="Times New Roman" w:hAnsi="Times New Roman" w:cs="Times New Roman"/>
        </w:rPr>
        <w:t xml:space="preserve">When you see non-cannabis </w:t>
      </w:r>
      <w:proofErr w:type="gramStart"/>
      <w:r w:rsidRPr="001F4DC3">
        <w:rPr>
          <w:rFonts w:ascii="Times New Roman" w:hAnsi="Times New Roman" w:cs="Times New Roman"/>
        </w:rPr>
        <w:t>images</w:t>
      </w:r>
      <w:proofErr w:type="gramEnd"/>
      <w:r w:rsidRPr="001F4DC3">
        <w:rPr>
          <w:rFonts w:ascii="Times New Roman" w:hAnsi="Times New Roman" w:cs="Times New Roman"/>
        </w:rPr>
        <w:t xml:space="preserve"> please just look at the images, no need to try to change your brain activity. This practice will take about 5 minutes”.  </w:t>
      </w:r>
    </w:p>
    <w:p w14:paraId="4E44313D" w14:textId="323043C8" w:rsidR="00E71B5D" w:rsidRPr="001F4DC3" w:rsidRDefault="00E71B5D" w:rsidP="001F4DC3">
      <w:pPr>
        <w:pStyle w:val="ListParagraph"/>
        <w:numPr>
          <w:ilvl w:val="1"/>
          <w:numId w:val="5"/>
        </w:numPr>
        <w:spacing w:line="360" w:lineRule="auto"/>
        <w:rPr>
          <w:rFonts w:ascii="Times New Roman" w:hAnsi="Times New Roman" w:cs="Times New Roman"/>
        </w:rPr>
      </w:pPr>
      <w:r w:rsidRPr="001F4DC3">
        <w:rPr>
          <w:rFonts w:ascii="Times New Roman" w:hAnsi="Times New Roman" w:cs="Times New Roman"/>
        </w:rPr>
        <w:lastRenderedPageBreak/>
        <w:t xml:space="preserve">After participant changes into scrubs and before entering the scanner </w:t>
      </w:r>
    </w:p>
    <w:p w14:paraId="2921E1A1" w14:textId="77777777" w:rsidR="00E71B5D" w:rsidRPr="001F4DC3" w:rsidRDefault="00E71B5D" w:rsidP="00E71B5D">
      <w:pPr>
        <w:widowControl w:val="0"/>
        <w:spacing w:before="131" w:line="360" w:lineRule="auto"/>
        <w:ind w:right="185"/>
        <w:rPr>
          <w:rFonts w:ascii="Times New Roman" w:eastAsia="Times New Roman" w:hAnsi="Times New Roman" w:cs="Times New Roman"/>
        </w:rPr>
      </w:pPr>
      <w:r w:rsidRPr="001F4DC3">
        <w:rPr>
          <w:rFonts w:ascii="Times New Roman" w:eastAsia="Times New Roman" w:hAnsi="Times New Roman" w:cs="Times New Roman"/>
        </w:rPr>
        <w:t xml:space="preserve">“We are soon going to start the brain training task, where you will see a thermometer and some images. As we just mentioned, the thermometer represents your brain activity associated with craving. When you see images related to cannabis, try to use strategies that you have found to increase or decrease your craving. But if these don’t change the thermometer, try something else” </w:t>
      </w:r>
    </w:p>
    <w:p w14:paraId="5D632B12" w14:textId="77777777" w:rsidR="009A4078" w:rsidRPr="001F4DC3" w:rsidRDefault="009A4078" w:rsidP="00E71B5D">
      <w:pPr>
        <w:spacing w:line="360" w:lineRule="auto"/>
        <w:ind w:left="360"/>
        <w:rPr>
          <w:rFonts w:ascii="Times New Roman" w:hAnsi="Times New Roman" w:cs="Times New Roman"/>
        </w:rPr>
      </w:pPr>
    </w:p>
    <w:sectPr w:rsidR="009A4078" w:rsidRPr="001F4DC3" w:rsidSect="00E71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B2"/>
    <w:multiLevelType w:val="multilevel"/>
    <w:tmpl w:val="D248D17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D8202A"/>
    <w:multiLevelType w:val="multilevel"/>
    <w:tmpl w:val="3CDAEA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891F42"/>
    <w:multiLevelType w:val="multilevel"/>
    <w:tmpl w:val="89CA7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AD44D3"/>
    <w:multiLevelType w:val="multilevel"/>
    <w:tmpl w:val="118C72B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5400DC8"/>
    <w:multiLevelType w:val="multilevel"/>
    <w:tmpl w:val="3CDAEA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108427855">
    <w:abstractNumId w:val="4"/>
  </w:num>
  <w:num w:numId="2" w16cid:durableId="443618755">
    <w:abstractNumId w:val="1"/>
  </w:num>
  <w:num w:numId="3" w16cid:durableId="2115443455">
    <w:abstractNumId w:val="3"/>
  </w:num>
  <w:num w:numId="4" w16cid:durableId="958418432">
    <w:abstractNumId w:val="2"/>
  </w:num>
  <w:num w:numId="5" w16cid:durableId="103797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BA"/>
    <w:rsid w:val="000425C2"/>
    <w:rsid w:val="000D14B7"/>
    <w:rsid w:val="000D7256"/>
    <w:rsid w:val="001158DC"/>
    <w:rsid w:val="001229E1"/>
    <w:rsid w:val="00196305"/>
    <w:rsid w:val="001F4DC3"/>
    <w:rsid w:val="0022608E"/>
    <w:rsid w:val="002266D5"/>
    <w:rsid w:val="002A44BF"/>
    <w:rsid w:val="0039209C"/>
    <w:rsid w:val="00485905"/>
    <w:rsid w:val="004A3858"/>
    <w:rsid w:val="004E0AAC"/>
    <w:rsid w:val="005A7482"/>
    <w:rsid w:val="006C4547"/>
    <w:rsid w:val="008303BB"/>
    <w:rsid w:val="00864309"/>
    <w:rsid w:val="0089314A"/>
    <w:rsid w:val="00960DBA"/>
    <w:rsid w:val="009A4078"/>
    <w:rsid w:val="00A35D96"/>
    <w:rsid w:val="00A55AA2"/>
    <w:rsid w:val="00B34C90"/>
    <w:rsid w:val="00B360C8"/>
    <w:rsid w:val="00BD0E3F"/>
    <w:rsid w:val="00BE25DC"/>
    <w:rsid w:val="00C9071A"/>
    <w:rsid w:val="00CD32A8"/>
    <w:rsid w:val="00CF7F58"/>
    <w:rsid w:val="00DD657A"/>
    <w:rsid w:val="00DE021D"/>
    <w:rsid w:val="00E71B5D"/>
    <w:rsid w:val="00EC02BF"/>
    <w:rsid w:val="00EC7381"/>
    <w:rsid w:val="00EF446C"/>
    <w:rsid w:val="00F13154"/>
    <w:rsid w:val="00F47A3C"/>
    <w:rsid w:val="00F56FD5"/>
    <w:rsid w:val="00F742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28B6"/>
  <w15:chartTrackingRefBased/>
  <w15:docId w15:val="{CA0BE166-440B-0543-88F2-E7EED8CF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DBA"/>
    <w:rPr>
      <w:rFonts w:eastAsiaTheme="majorEastAsia" w:cstheme="majorBidi"/>
      <w:color w:val="272727" w:themeColor="text1" w:themeTint="D8"/>
    </w:rPr>
  </w:style>
  <w:style w:type="paragraph" w:styleId="Title">
    <w:name w:val="Title"/>
    <w:basedOn w:val="Normal"/>
    <w:next w:val="Normal"/>
    <w:link w:val="TitleChar"/>
    <w:uiPriority w:val="10"/>
    <w:qFormat/>
    <w:rsid w:val="0096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DBA"/>
    <w:pPr>
      <w:spacing w:before="160"/>
      <w:jc w:val="center"/>
    </w:pPr>
    <w:rPr>
      <w:i/>
      <w:iCs/>
      <w:color w:val="404040" w:themeColor="text1" w:themeTint="BF"/>
    </w:rPr>
  </w:style>
  <w:style w:type="character" w:customStyle="1" w:styleId="QuoteChar">
    <w:name w:val="Quote Char"/>
    <w:basedOn w:val="DefaultParagraphFont"/>
    <w:link w:val="Quote"/>
    <w:uiPriority w:val="29"/>
    <w:rsid w:val="00960DBA"/>
    <w:rPr>
      <w:i/>
      <w:iCs/>
      <w:color w:val="404040" w:themeColor="text1" w:themeTint="BF"/>
    </w:rPr>
  </w:style>
  <w:style w:type="paragraph" w:styleId="ListParagraph">
    <w:name w:val="List Paragraph"/>
    <w:basedOn w:val="Normal"/>
    <w:uiPriority w:val="34"/>
    <w:qFormat/>
    <w:rsid w:val="00960DBA"/>
    <w:pPr>
      <w:ind w:left="720"/>
      <w:contextualSpacing/>
    </w:pPr>
  </w:style>
  <w:style w:type="character" w:styleId="IntenseEmphasis">
    <w:name w:val="Intense Emphasis"/>
    <w:basedOn w:val="DefaultParagraphFont"/>
    <w:uiPriority w:val="21"/>
    <w:qFormat/>
    <w:rsid w:val="00960DBA"/>
    <w:rPr>
      <w:i/>
      <w:iCs/>
      <w:color w:val="0F4761" w:themeColor="accent1" w:themeShade="BF"/>
    </w:rPr>
  </w:style>
  <w:style w:type="paragraph" w:styleId="IntenseQuote">
    <w:name w:val="Intense Quote"/>
    <w:basedOn w:val="Normal"/>
    <w:next w:val="Normal"/>
    <w:link w:val="IntenseQuoteChar"/>
    <w:uiPriority w:val="30"/>
    <w:qFormat/>
    <w:rsid w:val="00960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DBA"/>
    <w:rPr>
      <w:i/>
      <w:iCs/>
      <w:color w:val="0F4761" w:themeColor="accent1" w:themeShade="BF"/>
    </w:rPr>
  </w:style>
  <w:style w:type="character" w:styleId="IntenseReference">
    <w:name w:val="Intense Reference"/>
    <w:basedOn w:val="DefaultParagraphFont"/>
    <w:uiPriority w:val="32"/>
    <w:qFormat/>
    <w:rsid w:val="00960DBA"/>
    <w:rPr>
      <w:b/>
      <w:bCs/>
      <w:smallCaps/>
      <w:color w:val="0F4761" w:themeColor="accent1" w:themeShade="BF"/>
      <w:spacing w:val="5"/>
    </w:rPr>
  </w:style>
  <w:style w:type="character" w:styleId="CommentReference">
    <w:name w:val="annotation reference"/>
    <w:basedOn w:val="DefaultParagraphFont"/>
    <w:uiPriority w:val="99"/>
    <w:unhideWhenUsed/>
    <w:rsid w:val="009A4078"/>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Murphy</dc:creator>
  <cp:keywords/>
  <dc:description/>
  <cp:lastModifiedBy>Ethan Murphy</cp:lastModifiedBy>
  <cp:revision>6</cp:revision>
  <dcterms:created xsi:type="dcterms:W3CDTF">2025-05-21T23:17:00Z</dcterms:created>
  <dcterms:modified xsi:type="dcterms:W3CDTF">2025-07-29T01:26:00Z</dcterms:modified>
</cp:coreProperties>
</file>