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1678C" w14:textId="49745183" w:rsidR="00C83FBA" w:rsidRPr="002732A1" w:rsidRDefault="00000000" w:rsidP="00E25ABB">
      <w:pPr>
        <w:pStyle w:val="Heading2"/>
        <w:spacing w:line="480" w:lineRule="auto"/>
        <w:rPr>
          <w:b w:val="0"/>
          <w:bCs/>
          <w:i/>
          <w:iCs/>
        </w:rPr>
      </w:pPr>
      <w:r>
        <w:rPr>
          <w:b w:val="0"/>
          <w:bCs/>
          <w:i/>
          <w:iCs/>
        </w:rPr>
        <w:pict w14:anchorId="2A4F17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0pt;height:50pt;z-index:251657728;visibility:hidden">
            <o:lock v:ext="edit" selection="t"/>
          </v:shape>
        </w:pict>
      </w:r>
      <w:r w:rsidRPr="002732A1">
        <w:rPr>
          <w:b w:val="0"/>
          <w:bCs/>
          <w:i/>
          <w:iCs/>
        </w:rPr>
        <w:t>Journal of Clinical and Translational Science - Special Communication</w:t>
      </w:r>
    </w:p>
    <w:p w14:paraId="773E37D4" w14:textId="79AC33DC" w:rsidR="00C83FBA" w:rsidRDefault="00000000" w:rsidP="00E25ABB">
      <w:pPr>
        <w:pStyle w:val="Heading2"/>
        <w:spacing w:line="480" w:lineRule="auto"/>
        <w:rPr>
          <w:sz w:val="40"/>
          <w:szCs w:val="40"/>
        </w:rPr>
      </w:pPr>
      <w:bookmarkStart w:id="0" w:name="_heading=h.heayobhcs2n8" w:colFirst="0" w:colLast="0"/>
      <w:bookmarkEnd w:id="0"/>
      <w:r>
        <w:rPr>
          <w:b w:val="0"/>
          <w:i/>
          <w:sz w:val="32"/>
          <w:szCs w:val="32"/>
        </w:rPr>
        <w:t xml:space="preserve">Supplemental </w:t>
      </w:r>
      <w:r w:rsidR="000F3214">
        <w:rPr>
          <w:b w:val="0"/>
          <w:i/>
          <w:sz w:val="32"/>
          <w:szCs w:val="32"/>
        </w:rPr>
        <w:t>Data</w:t>
      </w:r>
    </w:p>
    <w:p w14:paraId="28F0B548" w14:textId="77777777" w:rsidR="00C83FBA" w:rsidRDefault="00000000" w:rsidP="00E25ABB">
      <w:pPr>
        <w:pStyle w:val="Heading1"/>
        <w:spacing w:line="480" w:lineRule="auto"/>
        <w:rPr>
          <w:sz w:val="44"/>
          <w:szCs w:val="44"/>
        </w:rPr>
      </w:pPr>
      <w:r>
        <w:rPr>
          <w:sz w:val="44"/>
          <w:szCs w:val="44"/>
        </w:rPr>
        <w:t>An Approach for Collaborative Development of a Federated Biomedical Knowledge Graph–Based Question-Answering System: Question-of-the-Month Challenges</w:t>
      </w:r>
    </w:p>
    <w:p w14:paraId="08A47632" w14:textId="774A73FC" w:rsidR="009E75E5" w:rsidRDefault="009E75E5" w:rsidP="00E25ABB">
      <w:pPr>
        <w:pStyle w:val="Heading4"/>
        <w:spacing w:line="480" w:lineRule="auto"/>
        <w:rPr>
          <w:b w:val="0"/>
          <w:sz w:val="28"/>
          <w:szCs w:val="28"/>
        </w:rPr>
      </w:pPr>
      <w:bookmarkStart w:id="1" w:name="_heading=h.q5bd7jy0czdv" w:colFirst="0" w:colLast="0"/>
      <w:bookmarkEnd w:id="1"/>
      <w:proofErr w:type="spellStart"/>
      <w:r>
        <w:rPr>
          <w:b w:val="0"/>
          <w:sz w:val="28"/>
          <w:szCs w:val="28"/>
        </w:rPr>
        <w:lastRenderedPageBreak/>
        <w:t>Karamarie</w:t>
      </w:r>
      <w:proofErr w:type="spellEnd"/>
      <w:r>
        <w:rPr>
          <w:b w:val="0"/>
          <w:sz w:val="28"/>
          <w:szCs w:val="28"/>
        </w:rPr>
        <w:t xml:space="preserve"> Fecho,</w:t>
      </w:r>
      <w:r>
        <w:rPr>
          <w:b w:val="0"/>
          <w:sz w:val="28"/>
          <w:szCs w:val="28"/>
          <w:vertAlign w:val="superscript"/>
        </w:rPr>
        <w:t>1,2*</w:t>
      </w:r>
      <w:r>
        <w:rPr>
          <w:b w:val="0"/>
          <w:sz w:val="28"/>
          <w:szCs w:val="28"/>
        </w:rPr>
        <w:t xml:space="preserve"> Chris Bizon,</w:t>
      </w:r>
      <w:r>
        <w:rPr>
          <w:b w:val="0"/>
          <w:sz w:val="28"/>
          <w:szCs w:val="28"/>
          <w:vertAlign w:val="superscript"/>
        </w:rPr>
        <w:t>1</w:t>
      </w:r>
      <w:r>
        <w:rPr>
          <w:b w:val="0"/>
          <w:sz w:val="28"/>
          <w:szCs w:val="28"/>
        </w:rPr>
        <w:t xml:space="preserve"> </w:t>
      </w:r>
      <w:proofErr w:type="spellStart"/>
      <w:r>
        <w:rPr>
          <w:b w:val="0"/>
          <w:sz w:val="28"/>
          <w:szCs w:val="28"/>
        </w:rPr>
        <w:t>Tursynay</w:t>
      </w:r>
      <w:proofErr w:type="spellEnd"/>
      <w:r>
        <w:rPr>
          <w:b w:val="0"/>
          <w:sz w:val="28"/>
          <w:szCs w:val="28"/>
        </w:rPr>
        <w:t xml:space="preserve"> Issabekova,</w:t>
      </w:r>
      <w:r>
        <w:rPr>
          <w:b w:val="0"/>
          <w:sz w:val="28"/>
          <w:szCs w:val="28"/>
          <w:vertAlign w:val="superscript"/>
        </w:rPr>
        <w:t>3</w:t>
      </w:r>
      <w:r>
        <w:rPr>
          <w:b w:val="0"/>
          <w:sz w:val="28"/>
          <w:szCs w:val="28"/>
        </w:rPr>
        <w:t xml:space="preserve"> Sierra Moxon,</w:t>
      </w:r>
      <w:r>
        <w:rPr>
          <w:b w:val="0"/>
          <w:sz w:val="28"/>
          <w:szCs w:val="28"/>
          <w:vertAlign w:val="superscript"/>
        </w:rPr>
        <w:t>4</w:t>
      </w:r>
      <w:r>
        <w:rPr>
          <w:b w:val="0"/>
          <w:sz w:val="28"/>
          <w:szCs w:val="28"/>
        </w:rPr>
        <w:t xml:space="preserve"> Anne E. Thessen,</w:t>
      </w:r>
      <w:r>
        <w:rPr>
          <w:b w:val="0"/>
          <w:sz w:val="28"/>
          <w:szCs w:val="28"/>
          <w:vertAlign w:val="superscript"/>
        </w:rPr>
        <w:t>3</w:t>
      </w:r>
      <w:r>
        <w:rPr>
          <w:b w:val="0"/>
          <w:sz w:val="28"/>
          <w:szCs w:val="28"/>
        </w:rPr>
        <w:t xml:space="preserve"> Shervin Abdollahi,</w:t>
      </w:r>
      <w:r>
        <w:rPr>
          <w:b w:val="0"/>
          <w:sz w:val="28"/>
          <w:szCs w:val="28"/>
          <w:vertAlign w:val="superscript"/>
        </w:rPr>
        <w:t>5</w:t>
      </w:r>
      <w:r>
        <w:rPr>
          <w:b w:val="0"/>
          <w:sz w:val="28"/>
          <w:szCs w:val="28"/>
        </w:rPr>
        <w:t xml:space="preserve"> Sergio E. Baranzini,</w:t>
      </w:r>
      <w:r>
        <w:rPr>
          <w:b w:val="0"/>
          <w:sz w:val="28"/>
          <w:szCs w:val="28"/>
          <w:vertAlign w:val="superscript"/>
        </w:rPr>
        <w:t>6</w:t>
      </w:r>
      <w:r>
        <w:rPr>
          <w:b w:val="0"/>
          <w:sz w:val="28"/>
          <w:szCs w:val="28"/>
        </w:rPr>
        <w:t xml:space="preserve"> </w:t>
      </w:r>
      <w:proofErr w:type="spellStart"/>
      <w:r>
        <w:rPr>
          <w:b w:val="0"/>
          <w:sz w:val="28"/>
          <w:szCs w:val="28"/>
        </w:rPr>
        <w:t>Basazin</w:t>
      </w:r>
      <w:proofErr w:type="spellEnd"/>
      <w:r>
        <w:rPr>
          <w:b w:val="0"/>
          <w:sz w:val="28"/>
          <w:szCs w:val="28"/>
        </w:rPr>
        <w:t xml:space="preserve"> Belhu,</w:t>
      </w:r>
      <w:r>
        <w:rPr>
          <w:b w:val="0"/>
          <w:sz w:val="28"/>
          <w:szCs w:val="28"/>
          <w:vertAlign w:val="superscript"/>
        </w:rPr>
        <w:t>7</w:t>
      </w:r>
      <w:r>
        <w:rPr>
          <w:b w:val="0"/>
          <w:sz w:val="28"/>
          <w:szCs w:val="28"/>
        </w:rPr>
        <w:t xml:space="preserve"> William E. Byrd,</w:t>
      </w:r>
      <w:r>
        <w:rPr>
          <w:b w:val="0"/>
          <w:sz w:val="28"/>
          <w:szCs w:val="28"/>
          <w:vertAlign w:val="superscript"/>
        </w:rPr>
        <w:t>8</w:t>
      </w:r>
      <w:r>
        <w:rPr>
          <w:b w:val="0"/>
          <w:sz w:val="28"/>
          <w:szCs w:val="28"/>
        </w:rPr>
        <w:t xml:space="preserve"> Lawrence Chung,</w:t>
      </w:r>
      <w:r>
        <w:rPr>
          <w:b w:val="0"/>
          <w:sz w:val="28"/>
          <w:szCs w:val="28"/>
          <w:vertAlign w:val="superscript"/>
        </w:rPr>
        <w:t>9</w:t>
      </w:r>
      <w:r>
        <w:rPr>
          <w:b w:val="0"/>
          <w:sz w:val="28"/>
          <w:szCs w:val="28"/>
        </w:rPr>
        <w:t xml:space="preserve"> Andrew Crouse,</w:t>
      </w:r>
      <w:r>
        <w:rPr>
          <w:b w:val="0"/>
          <w:sz w:val="28"/>
          <w:szCs w:val="28"/>
          <w:vertAlign w:val="superscript"/>
        </w:rPr>
        <w:t>8</w:t>
      </w:r>
      <w:r>
        <w:t xml:space="preserve"> </w:t>
      </w:r>
      <w:r>
        <w:rPr>
          <w:b w:val="0"/>
          <w:sz w:val="28"/>
          <w:szCs w:val="28"/>
        </w:rPr>
        <w:t xml:space="preserve"> Marc P. Duby,</w:t>
      </w:r>
      <w:r>
        <w:rPr>
          <w:b w:val="0"/>
          <w:sz w:val="28"/>
          <w:szCs w:val="28"/>
          <w:vertAlign w:val="superscript"/>
        </w:rPr>
        <w:t>9</w:t>
      </w:r>
      <w:r>
        <w:rPr>
          <w:b w:val="0"/>
          <w:sz w:val="28"/>
          <w:szCs w:val="28"/>
        </w:rPr>
        <w:t xml:space="preserve"> Stephen Ferguson,</w:t>
      </w:r>
      <w:r>
        <w:rPr>
          <w:b w:val="0"/>
          <w:sz w:val="28"/>
          <w:szCs w:val="28"/>
          <w:vertAlign w:val="superscript"/>
        </w:rPr>
        <w:t>10</w:t>
      </w:r>
      <w:r>
        <w:rPr>
          <w:b w:val="0"/>
          <w:sz w:val="28"/>
          <w:szCs w:val="28"/>
        </w:rPr>
        <w:t xml:space="preserve"> Aleksandra Foksinska,</w:t>
      </w:r>
      <w:r>
        <w:rPr>
          <w:b w:val="0"/>
          <w:sz w:val="28"/>
          <w:szCs w:val="28"/>
          <w:vertAlign w:val="superscript"/>
        </w:rPr>
        <w:t>8</w:t>
      </w:r>
      <w:r>
        <w:rPr>
          <w:b w:val="0"/>
          <w:sz w:val="28"/>
          <w:szCs w:val="28"/>
        </w:rPr>
        <w:t xml:space="preserve"> Laura Forero,</w:t>
      </w:r>
      <w:r>
        <w:rPr>
          <w:b w:val="0"/>
          <w:sz w:val="28"/>
          <w:szCs w:val="28"/>
          <w:vertAlign w:val="superscript"/>
        </w:rPr>
        <w:t>11,12</w:t>
      </w:r>
      <w:r>
        <w:rPr>
          <w:b w:val="0"/>
          <w:sz w:val="28"/>
          <w:szCs w:val="28"/>
        </w:rPr>
        <w:t xml:space="preserve"> Jennifer Friedman,</w:t>
      </w:r>
      <w:r>
        <w:rPr>
          <w:b w:val="0"/>
          <w:sz w:val="28"/>
          <w:szCs w:val="28"/>
          <w:vertAlign w:val="superscript"/>
        </w:rPr>
        <w:t>11,12</w:t>
      </w:r>
      <w:r>
        <w:rPr>
          <w:b w:val="0"/>
          <w:sz w:val="28"/>
          <w:szCs w:val="28"/>
        </w:rPr>
        <w:t xml:space="preserve"> Vicki Gardner,</w:t>
      </w:r>
      <w:r>
        <w:rPr>
          <w:b w:val="0"/>
          <w:sz w:val="28"/>
          <w:szCs w:val="28"/>
          <w:vertAlign w:val="superscript"/>
        </w:rPr>
        <w:t>1</w:t>
      </w:r>
      <w:r>
        <w:rPr>
          <w:b w:val="0"/>
          <w:sz w:val="28"/>
          <w:szCs w:val="28"/>
        </w:rPr>
        <w:t xml:space="preserve"> </w:t>
      </w:r>
      <w:proofErr w:type="spellStart"/>
      <w:r>
        <w:rPr>
          <w:b w:val="0"/>
          <w:sz w:val="28"/>
          <w:szCs w:val="28"/>
        </w:rPr>
        <w:t>Gwênlyn</w:t>
      </w:r>
      <w:proofErr w:type="spellEnd"/>
      <w:r>
        <w:rPr>
          <w:b w:val="0"/>
          <w:sz w:val="28"/>
          <w:szCs w:val="28"/>
        </w:rPr>
        <w:t xml:space="preserve"> Glusman,</w:t>
      </w:r>
      <w:r>
        <w:rPr>
          <w:b w:val="0"/>
          <w:sz w:val="28"/>
          <w:szCs w:val="28"/>
          <w:vertAlign w:val="superscript"/>
        </w:rPr>
        <w:t>7</w:t>
      </w:r>
      <w:r>
        <w:rPr>
          <w:b w:val="0"/>
          <w:sz w:val="28"/>
          <w:szCs w:val="28"/>
        </w:rPr>
        <w:t xml:space="preserve"> Jennifer Hadlock,</w:t>
      </w:r>
      <w:r>
        <w:rPr>
          <w:b w:val="0"/>
          <w:sz w:val="28"/>
          <w:szCs w:val="28"/>
          <w:vertAlign w:val="superscript"/>
        </w:rPr>
        <w:t>7</w:t>
      </w:r>
      <w:r>
        <w:rPr>
          <w:b w:val="0"/>
          <w:sz w:val="28"/>
          <w:szCs w:val="28"/>
        </w:rPr>
        <w:t xml:space="preserve"> Kristina Hanspers,</w:t>
      </w:r>
      <w:r>
        <w:rPr>
          <w:b w:val="0"/>
          <w:sz w:val="28"/>
          <w:szCs w:val="28"/>
          <w:vertAlign w:val="superscript"/>
        </w:rPr>
        <w:t>13</w:t>
      </w:r>
      <w:r>
        <w:rPr>
          <w:b w:val="0"/>
          <w:sz w:val="28"/>
          <w:szCs w:val="28"/>
        </w:rPr>
        <w:t xml:space="preserve"> Eugene Hinderer,</w:t>
      </w:r>
      <w:r>
        <w:rPr>
          <w:b w:val="0"/>
          <w:sz w:val="28"/>
          <w:szCs w:val="28"/>
          <w:vertAlign w:val="superscript"/>
        </w:rPr>
        <w:t>14</w:t>
      </w:r>
      <w:r>
        <w:rPr>
          <w:b w:val="0"/>
          <w:sz w:val="28"/>
          <w:szCs w:val="28"/>
        </w:rPr>
        <w:t xml:space="preserve"> Charlotte Hobbs,</w:t>
      </w:r>
      <w:r>
        <w:rPr>
          <w:b w:val="0"/>
          <w:sz w:val="28"/>
          <w:szCs w:val="28"/>
          <w:vertAlign w:val="superscript"/>
        </w:rPr>
        <w:t>1</w:t>
      </w:r>
      <w:r w:rsidR="007471BD">
        <w:rPr>
          <w:b w:val="0"/>
          <w:sz w:val="28"/>
          <w:szCs w:val="28"/>
          <w:vertAlign w:val="superscript"/>
        </w:rPr>
        <w:t>1</w:t>
      </w:r>
      <w:r>
        <w:rPr>
          <w:b w:val="0"/>
          <w:sz w:val="28"/>
          <w:szCs w:val="28"/>
        </w:rPr>
        <w:t xml:space="preserve"> Gregory Hyde,</w:t>
      </w:r>
      <w:r>
        <w:rPr>
          <w:b w:val="0"/>
          <w:sz w:val="28"/>
          <w:szCs w:val="28"/>
          <w:vertAlign w:val="superscript"/>
        </w:rPr>
        <w:t>15</w:t>
      </w:r>
      <w:r>
        <w:rPr>
          <w:b w:val="0"/>
          <w:sz w:val="28"/>
          <w:szCs w:val="28"/>
        </w:rPr>
        <w:t xml:space="preserve"> Sui Huang,</w:t>
      </w:r>
      <w:r>
        <w:rPr>
          <w:b w:val="0"/>
          <w:sz w:val="28"/>
          <w:szCs w:val="28"/>
          <w:vertAlign w:val="superscript"/>
        </w:rPr>
        <w:t>7</w:t>
      </w:r>
      <w:r>
        <w:rPr>
          <w:b w:val="0"/>
          <w:sz w:val="28"/>
          <w:szCs w:val="28"/>
        </w:rPr>
        <w:t xml:space="preserve"> David Koslicki,</w:t>
      </w:r>
      <w:r>
        <w:rPr>
          <w:b w:val="0"/>
          <w:sz w:val="28"/>
          <w:szCs w:val="28"/>
          <w:vertAlign w:val="superscript"/>
        </w:rPr>
        <w:t>16</w:t>
      </w:r>
      <w:r>
        <w:rPr>
          <w:b w:val="0"/>
          <w:sz w:val="28"/>
          <w:szCs w:val="28"/>
        </w:rPr>
        <w:t xml:space="preserve"> Philip Mease,</w:t>
      </w:r>
      <w:r>
        <w:rPr>
          <w:b w:val="0"/>
          <w:sz w:val="28"/>
          <w:szCs w:val="28"/>
          <w:vertAlign w:val="superscript"/>
        </w:rPr>
        <w:t>17,18</w:t>
      </w:r>
      <w:r>
        <w:rPr>
          <w:b w:val="0"/>
          <w:sz w:val="28"/>
          <w:szCs w:val="28"/>
        </w:rPr>
        <w:t xml:space="preserve"> Sandrine Muller,</w:t>
      </w:r>
      <w:r>
        <w:rPr>
          <w:b w:val="0"/>
          <w:sz w:val="28"/>
          <w:szCs w:val="28"/>
          <w:vertAlign w:val="superscript"/>
        </w:rPr>
        <w:t>9</w:t>
      </w:r>
      <w:r>
        <w:rPr>
          <w:b w:val="0"/>
          <w:sz w:val="28"/>
          <w:szCs w:val="28"/>
        </w:rPr>
        <w:t xml:space="preserve"> Christopher J. Mungall,</w:t>
      </w:r>
      <w:r>
        <w:rPr>
          <w:b w:val="0"/>
          <w:sz w:val="28"/>
          <w:szCs w:val="28"/>
          <w:vertAlign w:val="superscript"/>
        </w:rPr>
        <w:t>4</w:t>
      </w:r>
      <w:r>
        <w:rPr>
          <w:b w:val="0"/>
          <w:sz w:val="28"/>
          <w:szCs w:val="28"/>
        </w:rPr>
        <w:t xml:space="preserve"> Stephen A. Ramsey,</w:t>
      </w:r>
      <w:r>
        <w:rPr>
          <w:b w:val="0"/>
          <w:sz w:val="28"/>
          <w:szCs w:val="28"/>
          <w:vertAlign w:val="superscript"/>
        </w:rPr>
        <w:t>19</w:t>
      </w:r>
      <w:r>
        <w:rPr>
          <w:b w:val="0"/>
          <w:sz w:val="28"/>
          <w:szCs w:val="28"/>
        </w:rPr>
        <w:t xml:space="preserve"> Jared Roach,</w:t>
      </w:r>
      <w:r>
        <w:rPr>
          <w:b w:val="0"/>
          <w:sz w:val="28"/>
          <w:szCs w:val="28"/>
          <w:vertAlign w:val="superscript"/>
        </w:rPr>
        <w:t>7</w:t>
      </w:r>
      <w:r>
        <w:rPr>
          <w:b w:val="0"/>
          <w:sz w:val="28"/>
          <w:szCs w:val="28"/>
        </w:rPr>
        <w:t xml:space="preserve"> </w:t>
      </w:r>
      <w:proofErr w:type="spellStart"/>
      <w:r>
        <w:rPr>
          <w:b w:val="0"/>
          <w:sz w:val="28"/>
          <w:szCs w:val="28"/>
        </w:rPr>
        <w:t>Irit</w:t>
      </w:r>
      <w:proofErr w:type="spellEnd"/>
      <w:r>
        <w:rPr>
          <w:b w:val="0"/>
          <w:sz w:val="28"/>
          <w:szCs w:val="28"/>
        </w:rPr>
        <w:t xml:space="preserve"> Rubin,</w:t>
      </w:r>
      <w:r>
        <w:rPr>
          <w:b w:val="0"/>
          <w:sz w:val="28"/>
          <w:szCs w:val="28"/>
          <w:vertAlign w:val="superscript"/>
        </w:rPr>
        <w:t>7</w:t>
      </w:r>
      <w:r>
        <w:rPr>
          <w:b w:val="0"/>
          <w:sz w:val="28"/>
          <w:szCs w:val="28"/>
        </w:rPr>
        <w:t xml:space="preserve"> Shepherd H. Schurman,</w:t>
      </w:r>
      <w:r>
        <w:rPr>
          <w:b w:val="0"/>
          <w:sz w:val="28"/>
          <w:szCs w:val="28"/>
          <w:vertAlign w:val="superscript"/>
        </w:rPr>
        <w:t>20</w:t>
      </w:r>
      <w:r>
        <w:rPr>
          <w:b w:val="0"/>
          <w:sz w:val="28"/>
          <w:szCs w:val="28"/>
        </w:rPr>
        <w:t xml:space="preserve"> </w:t>
      </w:r>
      <w:proofErr w:type="spellStart"/>
      <w:r>
        <w:rPr>
          <w:b w:val="0"/>
          <w:sz w:val="28"/>
          <w:szCs w:val="28"/>
        </w:rPr>
        <w:t>Anath</w:t>
      </w:r>
      <w:proofErr w:type="spellEnd"/>
      <w:r>
        <w:rPr>
          <w:b w:val="0"/>
          <w:sz w:val="28"/>
          <w:szCs w:val="28"/>
        </w:rPr>
        <w:t xml:space="preserve"> Shalev,</w:t>
      </w:r>
      <w:r>
        <w:rPr>
          <w:b w:val="0"/>
          <w:sz w:val="28"/>
          <w:szCs w:val="28"/>
          <w:vertAlign w:val="superscript"/>
        </w:rPr>
        <w:t>8</w:t>
      </w:r>
      <w:r>
        <w:rPr>
          <w:b w:val="0"/>
          <w:sz w:val="20"/>
          <w:szCs w:val="20"/>
        </w:rPr>
        <w:t xml:space="preserve"> </w:t>
      </w:r>
      <w:r>
        <w:rPr>
          <w:b w:val="0"/>
          <w:sz w:val="28"/>
          <w:szCs w:val="28"/>
        </w:rPr>
        <w:t>Brett Smith,</w:t>
      </w:r>
      <w:r>
        <w:rPr>
          <w:b w:val="0"/>
          <w:sz w:val="28"/>
          <w:szCs w:val="28"/>
          <w:vertAlign w:val="superscript"/>
        </w:rPr>
        <w:t>7</w:t>
      </w:r>
      <w:r>
        <w:rPr>
          <w:b w:val="0"/>
          <w:sz w:val="28"/>
          <w:szCs w:val="28"/>
        </w:rPr>
        <w:t xml:space="preserve"> Karthik Soman,</w:t>
      </w:r>
      <w:r>
        <w:rPr>
          <w:b w:val="0"/>
          <w:sz w:val="28"/>
          <w:szCs w:val="28"/>
          <w:vertAlign w:val="superscript"/>
        </w:rPr>
        <w:t>21</w:t>
      </w:r>
      <w:r>
        <w:rPr>
          <w:b w:val="0"/>
          <w:sz w:val="28"/>
          <w:szCs w:val="28"/>
        </w:rPr>
        <w:t xml:space="preserve"> Sarah Stemann,</w:t>
      </w:r>
      <w:r>
        <w:rPr>
          <w:b w:val="0"/>
          <w:sz w:val="28"/>
          <w:szCs w:val="28"/>
          <w:vertAlign w:val="superscript"/>
        </w:rPr>
        <w:t>5</w:t>
      </w:r>
      <w:r>
        <w:rPr>
          <w:b w:val="0"/>
          <w:sz w:val="28"/>
          <w:szCs w:val="28"/>
        </w:rPr>
        <w:t xml:space="preserve"> Andrew I. Su,</w:t>
      </w:r>
      <w:r>
        <w:rPr>
          <w:b w:val="0"/>
          <w:sz w:val="28"/>
          <w:szCs w:val="28"/>
          <w:vertAlign w:val="superscript"/>
        </w:rPr>
        <w:t>22</w:t>
      </w:r>
      <w:r>
        <w:rPr>
          <w:b w:val="0"/>
          <w:sz w:val="28"/>
          <w:szCs w:val="28"/>
        </w:rPr>
        <w:t xml:space="preserve"> Casey Ta,</w:t>
      </w:r>
      <w:r>
        <w:rPr>
          <w:b w:val="0"/>
          <w:sz w:val="28"/>
          <w:szCs w:val="28"/>
          <w:vertAlign w:val="superscript"/>
        </w:rPr>
        <w:t>23</w:t>
      </w:r>
      <w:r>
        <w:rPr>
          <w:b w:val="0"/>
          <w:sz w:val="28"/>
          <w:szCs w:val="28"/>
        </w:rPr>
        <w:t xml:space="preserve"> Paul B. Watkins,</w:t>
      </w:r>
      <w:r>
        <w:rPr>
          <w:b w:val="0"/>
          <w:sz w:val="28"/>
          <w:szCs w:val="28"/>
          <w:vertAlign w:val="superscript"/>
        </w:rPr>
        <w:t>24</w:t>
      </w:r>
      <w:r>
        <w:rPr>
          <w:b w:val="0"/>
          <w:sz w:val="28"/>
          <w:szCs w:val="28"/>
        </w:rPr>
        <w:t xml:space="preserve"> Mark D. Williams,</w:t>
      </w:r>
      <w:r>
        <w:rPr>
          <w:b w:val="0"/>
          <w:sz w:val="28"/>
          <w:szCs w:val="28"/>
          <w:vertAlign w:val="superscript"/>
        </w:rPr>
        <w:t>5</w:t>
      </w:r>
      <w:r>
        <w:rPr>
          <w:b w:val="0"/>
          <w:sz w:val="28"/>
          <w:szCs w:val="28"/>
        </w:rPr>
        <w:t xml:space="preserve"> </w:t>
      </w:r>
      <w:proofErr w:type="spellStart"/>
      <w:r>
        <w:rPr>
          <w:b w:val="0"/>
          <w:sz w:val="28"/>
          <w:szCs w:val="28"/>
        </w:rPr>
        <w:t>Chunlei</w:t>
      </w:r>
      <w:proofErr w:type="spellEnd"/>
      <w:r>
        <w:rPr>
          <w:b w:val="0"/>
          <w:sz w:val="28"/>
          <w:szCs w:val="28"/>
        </w:rPr>
        <w:t xml:space="preserve"> Wu,</w:t>
      </w:r>
      <w:r>
        <w:rPr>
          <w:b w:val="0"/>
          <w:sz w:val="28"/>
          <w:szCs w:val="28"/>
          <w:vertAlign w:val="superscript"/>
        </w:rPr>
        <w:t>22</w:t>
      </w:r>
      <w:r>
        <w:rPr>
          <w:b w:val="0"/>
          <w:sz w:val="28"/>
          <w:szCs w:val="28"/>
        </w:rPr>
        <w:t xml:space="preserve"> Colleen H. Xu;</w:t>
      </w:r>
      <w:r>
        <w:rPr>
          <w:b w:val="0"/>
          <w:sz w:val="28"/>
          <w:szCs w:val="28"/>
          <w:vertAlign w:val="superscript"/>
        </w:rPr>
        <w:t>22</w:t>
      </w:r>
      <w:r>
        <w:rPr>
          <w:b w:val="0"/>
          <w:sz w:val="28"/>
          <w:szCs w:val="28"/>
        </w:rPr>
        <w:t xml:space="preserve"> and The Biomedical Data Translator Consortium </w:t>
      </w:r>
    </w:p>
    <w:p w14:paraId="285719C2" w14:textId="77777777" w:rsidR="009E75E5" w:rsidRDefault="009E75E5" w:rsidP="00E25ABB">
      <w:pPr>
        <w:spacing w:line="480" w:lineRule="auto"/>
      </w:pPr>
    </w:p>
    <w:p w14:paraId="3083E6CB" w14:textId="77777777" w:rsidR="009E75E5" w:rsidRDefault="009E75E5" w:rsidP="00E25ABB">
      <w:pPr>
        <w:spacing w:line="480" w:lineRule="auto"/>
      </w:pPr>
      <w:r>
        <w:rPr>
          <w:vertAlign w:val="superscript"/>
        </w:rPr>
        <w:t>1</w:t>
      </w:r>
      <w:r>
        <w:t xml:space="preserve">Renaissance Computing Institute (RENCI), University of North Carolina at Chapel Hill, Chapel Hill, NC 27517; </w:t>
      </w:r>
      <w:r>
        <w:rPr>
          <w:vertAlign w:val="superscript"/>
        </w:rPr>
        <w:t>2</w:t>
      </w:r>
      <w:r>
        <w:t xml:space="preserve">Copperline Professional Solutions, Pittsboro, NC 27312; </w:t>
      </w:r>
      <w:r>
        <w:rPr>
          <w:vertAlign w:val="superscript"/>
        </w:rPr>
        <w:t>3</w:t>
      </w:r>
      <w:r>
        <w:t xml:space="preserve">Department of Biomedical Informatics, Anschutz School of Medicine, University of Colorado, Aurora, CO 80045; </w:t>
      </w:r>
      <w:r>
        <w:rPr>
          <w:vertAlign w:val="superscript"/>
        </w:rPr>
        <w:t>4</w:t>
      </w:r>
      <w:r>
        <w:t xml:space="preserve">Biosystems Data Science Department, Lawrence Berkeley National Laboratory, Berkeley, CA 94720; </w:t>
      </w:r>
      <w:r>
        <w:rPr>
          <w:vertAlign w:val="superscript"/>
        </w:rPr>
        <w:t>5</w:t>
      </w:r>
      <w:r>
        <w:t xml:space="preserve">Division of Preclinical Innovation, National Center for Advancing Translational Sciences, National Institutes of Health, Rockville, MD 20850; </w:t>
      </w:r>
      <w:r>
        <w:rPr>
          <w:vertAlign w:val="superscript"/>
        </w:rPr>
        <w:t>6</w:t>
      </w:r>
      <w:r>
        <w:t xml:space="preserve">Weill Institute for Neuroscience, Department of Neurology, University of California - San Francisco, San Francisco, CA 94158; </w:t>
      </w:r>
      <w:r>
        <w:rPr>
          <w:vertAlign w:val="superscript"/>
        </w:rPr>
        <w:t>7</w:t>
      </w:r>
      <w:r>
        <w:t xml:space="preserve">Institute for Systems Biology, Seattle, WA 98109; </w:t>
      </w:r>
      <w:r>
        <w:rPr>
          <w:vertAlign w:val="superscript"/>
        </w:rPr>
        <w:t>8</w:t>
      </w:r>
      <w:r>
        <w:t xml:space="preserve">The Hugh Kaul Precision Medicine Institute, University of Alabama at Birmingham, Birmingham, AL, United States 35294; </w:t>
      </w:r>
      <w:r>
        <w:rPr>
          <w:vertAlign w:val="superscript"/>
        </w:rPr>
        <w:t>9</w:t>
      </w:r>
      <w:r>
        <w:t xml:space="preserve">The Broad Institute of MIT and Harvard University, Cambridge MA 02142; </w:t>
      </w:r>
      <w:r>
        <w:rPr>
          <w:vertAlign w:val="superscript"/>
        </w:rPr>
        <w:t>10</w:t>
      </w:r>
      <w:r>
        <w:t xml:space="preserve">National Institute of Environmental Health Sciences, National Institutes of Health, Research Triangle Park, NC 27709; </w:t>
      </w:r>
      <w:r>
        <w:rPr>
          <w:vertAlign w:val="superscript"/>
        </w:rPr>
        <w:t>11</w:t>
      </w:r>
      <w:r>
        <w:t xml:space="preserve">Rady Children's Institute for Genomic Medicine, Rady Children’s </w:t>
      </w:r>
      <w:r>
        <w:lastRenderedPageBreak/>
        <w:t xml:space="preserve">Hospital, San Diego, CA 92123; </w:t>
      </w:r>
      <w:r>
        <w:rPr>
          <w:vertAlign w:val="superscript"/>
        </w:rPr>
        <w:t>12</w:t>
      </w:r>
      <w:r>
        <w:t xml:space="preserve">University of California - San Diego, San Diego, CA 92123; </w:t>
      </w:r>
      <w:r>
        <w:rPr>
          <w:vertAlign w:val="superscript"/>
        </w:rPr>
        <w:t>13</w:t>
      </w:r>
      <w:r>
        <w:t xml:space="preserve">Gladstone Institutes, University of California - San Francisco, San Francisco, CA 94158; </w:t>
      </w:r>
      <w:r>
        <w:rPr>
          <w:vertAlign w:val="superscript"/>
        </w:rPr>
        <w:t>14</w:t>
      </w:r>
      <w:r>
        <w:t xml:space="preserve">Tufts Clinical and Translational Science Institute, Tufts Medical Center, Boston, MA 02111; </w:t>
      </w:r>
      <w:r>
        <w:rPr>
          <w:vertAlign w:val="superscript"/>
        </w:rPr>
        <w:t>15</w:t>
      </w:r>
      <w:r>
        <w:t xml:space="preserve">Thayer School of Engineering at Dartmouth College, Hanover, NH 03755; </w:t>
      </w:r>
      <w:r>
        <w:rPr>
          <w:vertAlign w:val="superscript"/>
        </w:rPr>
        <w:t>16</w:t>
      </w:r>
      <w:r>
        <w:t xml:space="preserve">Departments of Computer Science and Engineering, Biology, and the Huck Institutes of the Life Sciences, Penn State University, University Park, PA 16802; </w:t>
      </w:r>
      <w:r>
        <w:rPr>
          <w:vertAlign w:val="superscript"/>
        </w:rPr>
        <w:t>17</w:t>
      </w:r>
      <w:r>
        <w:t xml:space="preserve">Swedish Medical Center, St. Joseph Health, Seattle, WA 98109; </w:t>
      </w:r>
      <w:r>
        <w:rPr>
          <w:vertAlign w:val="superscript"/>
        </w:rPr>
        <w:t>18</w:t>
      </w:r>
      <w:r>
        <w:t xml:space="preserve">University of Washington, Seattle, WA 98109; </w:t>
      </w:r>
      <w:r>
        <w:rPr>
          <w:vertAlign w:val="superscript"/>
        </w:rPr>
        <w:t>19</w:t>
      </w:r>
      <w:r>
        <w:t xml:space="preserve">Oregon State University, Corvallis, OR 97331; </w:t>
      </w:r>
      <w:r>
        <w:rPr>
          <w:vertAlign w:val="superscript"/>
        </w:rPr>
        <w:t>20</w:t>
      </w:r>
      <w:r>
        <w:t xml:space="preserve">National Institute on Aging, National Institutes of Health, Baltimore, MD 21225; </w:t>
      </w:r>
      <w:r>
        <w:rPr>
          <w:vertAlign w:val="superscript"/>
        </w:rPr>
        <w:t>21</w:t>
      </w:r>
      <w:r>
        <w:t xml:space="preserve">Weill Institute for Neuroscience, Department of Neurology, University of California - San Francisco, San Francisco, CA 94158; </w:t>
      </w:r>
      <w:r>
        <w:rPr>
          <w:vertAlign w:val="superscript"/>
        </w:rPr>
        <w:t>22</w:t>
      </w:r>
      <w:r>
        <w:t xml:space="preserve">The Scripps Research Institute, La Jolla, CA 92037; </w:t>
      </w:r>
      <w:r>
        <w:rPr>
          <w:vertAlign w:val="superscript"/>
        </w:rPr>
        <w:t>23</w:t>
      </w:r>
      <w:r>
        <w:t xml:space="preserve">Columbia University Irving Medical Center, New York, NY 10032; </w:t>
      </w:r>
      <w:r>
        <w:rPr>
          <w:vertAlign w:val="superscript"/>
        </w:rPr>
        <w:t>24</w:t>
      </w:r>
      <w:r>
        <w:t>Division of Pharmacotherapy and Experimental Therapeutics, Eshelman School of Pharmacy, University of North Carolina at Chapel Hill, Chapel Hill, North Carolina 27599</w:t>
      </w:r>
    </w:p>
    <w:p w14:paraId="08C940C0" w14:textId="77777777" w:rsidR="00C83FBA" w:rsidRDefault="00C83FBA" w:rsidP="00E25ABB">
      <w:pPr>
        <w:spacing w:line="480" w:lineRule="auto"/>
      </w:pPr>
    </w:p>
    <w:p w14:paraId="2BC5B7E1" w14:textId="4AF4F2E9" w:rsidR="00C83FBA" w:rsidRDefault="00000000" w:rsidP="00E25ABB">
      <w:pPr>
        <w:spacing w:line="480" w:lineRule="auto"/>
        <w:rPr>
          <w:i/>
        </w:rPr>
      </w:pPr>
      <w:r>
        <w:rPr>
          <w:i/>
        </w:rPr>
        <w:t xml:space="preserve">*Apart from the first </w:t>
      </w:r>
      <w:r w:rsidR="005E0999">
        <w:rPr>
          <w:i/>
        </w:rPr>
        <w:t>five</w:t>
      </w:r>
      <w:r>
        <w:rPr>
          <w:i/>
        </w:rPr>
        <w:t xml:space="preserve"> primary authors, all other primary authors are listed in alphabetical order</w:t>
      </w:r>
    </w:p>
    <w:p w14:paraId="5B2BFA12" w14:textId="77777777" w:rsidR="00C83FBA" w:rsidRDefault="00C83FBA" w:rsidP="00E25ABB">
      <w:pPr>
        <w:spacing w:line="480" w:lineRule="auto"/>
      </w:pPr>
    </w:p>
    <w:p w14:paraId="41255B62" w14:textId="77777777" w:rsidR="00C83FBA" w:rsidRDefault="00000000" w:rsidP="00E25ABB">
      <w:pPr>
        <w:spacing w:line="480" w:lineRule="auto"/>
        <w:rPr>
          <w:vertAlign w:val="superscript"/>
        </w:rPr>
      </w:pPr>
      <w:r>
        <w:t>+ The Biomedical Data Translator Consortium, collaborative/consortial authors</w:t>
      </w:r>
    </w:p>
    <w:p w14:paraId="512F8615" w14:textId="77777777" w:rsidR="00C83FBA" w:rsidRDefault="00000000" w:rsidP="00E25ABB">
      <w:pPr>
        <w:pStyle w:val="Heading2"/>
        <w:spacing w:line="480" w:lineRule="auto"/>
      </w:pPr>
      <w:r>
        <w:t>S.1. Translator and Large Language Models (LLMs)</w:t>
      </w:r>
    </w:p>
    <w:p w14:paraId="7CFDDC0E" w14:textId="77777777" w:rsidR="00B93457" w:rsidRDefault="00000000" w:rsidP="00B93457">
      <w:pPr>
        <w:spacing w:line="480" w:lineRule="auto"/>
        <w:rPr>
          <w:color w:val="1D1C1D"/>
          <w:sz w:val="23"/>
          <w:szCs w:val="23"/>
        </w:rPr>
      </w:pPr>
      <w:r>
        <w:rPr>
          <w:color w:val="1D1C1D"/>
          <w:sz w:val="23"/>
          <w:szCs w:val="23"/>
        </w:rPr>
        <w:t xml:space="preserve">LLMs such as ChatGPT [1] became widely accessible and quickly rose to prominence at the end of 2022, affecting nearly every aspect of society, including biomedicine. As such, we would be remiss if we did not respond to inevitable comparisons between Translator and LLMs. Therefore, we conducted a </w:t>
      </w:r>
      <w:r>
        <w:rPr>
          <w:i/>
          <w:color w:val="1D1C1D"/>
          <w:sz w:val="23"/>
          <w:szCs w:val="23"/>
        </w:rPr>
        <w:t>post hoc</w:t>
      </w:r>
      <w:r>
        <w:rPr>
          <w:color w:val="1D1C1D"/>
          <w:sz w:val="23"/>
          <w:szCs w:val="23"/>
        </w:rPr>
        <w:t xml:space="preserve"> systematic comparison between Translator’s performance on the </w:t>
      </w:r>
      <w:r w:rsidR="00040029">
        <w:rPr>
          <w:color w:val="1D1C1D"/>
          <w:sz w:val="23"/>
          <w:szCs w:val="23"/>
        </w:rPr>
        <w:t>Question-of-the-Month (</w:t>
      </w:r>
      <w:r>
        <w:rPr>
          <w:color w:val="1D1C1D"/>
          <w:sz w:val="23"/>
          <w:szCs w:val="23"/>
        </w:rPr>
        <w:t>QotM</w:t>
      </w:r>
      <w:r w:rsidR="00040029">
        <w:rPr>
          <w:color w:val="1D1C1D"/>
          <w:sz w:val="23"/>
          <w:szCs w:val="23"/>
        </w:rPr>
        <w:t>)</w:t>
      </w:r>
      <w:r>
        <w:rPr>
          <w:color w:val="1D1C1D"/>
          <w:sz w:val="23"/>
          <w:szCs w:val="23"/>
        </w:rPr>
        <w:t xml:space="preserve"> and </w:t>
      </w:r>
      <w:proofErr w:type="spellStart"/>
      <w:r>
        <w:rPr>
          <w:color w:val="1D1C1D"/>
          <w:sz w:val="23"/>
          <w:szCs w:val="23"/>
        </w:rPr>
        <w:t>ChatGPT’s</w:t>
      </w:r>
      <w:proofErr w:type="spellEnd"/>
      <w:r>
        <w:rPr>
          <w:color w:val="1D1C1D"/>
          <w:sz w:val="23"/>
          <w:szCs w:val="23"/>
        </w:rPr>
        <w:t xml:space="preserve"> performance.</w:t>
      </w:r>
    </w:p>
    <w:p w14:paraId="1FAA5363" w14:textId="3E4876AF" w:rsidR="00C83FBA" w:rsidRDefault="00000000" w:rsidP="00B93457">
      <w:pPr>
        <w:spacing w:line="480" w:lineRule="auto"/>
        <w:ind w:firstLine="360"/>
        <w:rPr>
          <w:color w:val="1D1C1D"/>
          <w:sz w:val="23"/>
          <w:szCs w:val="23"/>
        </w:rPr>
      </w:pPr>
      <w:r>
        <w:rPr>
          <w:color w:val="1D1C1D"/>
          <w:sz w:val="23"/>
          <w:szCs w:val="23"/>
        </w:rPr>
        <w:t xml:space="preserve">Specifically, we ran all six QotM questions through ChatGPT-4, reviewed responses, and summarized results (Table S1). The questions were submitted to ChatGPT-4 exactly as listed in </w:t>
      </w:r>
      <w:r>
        <w:rPr>
          <w:color w:val="1D1C1D"/>
          <w:sz w:val="23"/>
          <w:szCs w:val="23"/>
        </w:rPr>
        <w:lastRenderedPageBreak/>
        <w:t>the main manuscript (Table 1). One Translator team member was tasked with submitting the questions to ChatGPT one time only, to avoid biasing the results with repeated questions and regeneration of answers, and capturing the results. The results were then reviewed and summarized by Translator team members.</w:t>
      </w:r>
    </w:p>
    <w:p w14:paraId="53E4EF6C" w14:textId="77777777" w:rsidR="00741BF9" w:rsidRDefault="00741BF9" w:rsidP="005C12B7">
      <w:pPr>
        <w:rPr>
          <w:color w:val="1D1C1D"/>
          <w:sz w:val="23"/>
          <w:szCs w:val="23"/>
        </w:rPr>
      </w:pPr>
    </w:p>
    <w:p w14:paraId="644DBC21" w14:textId="77777777" w:rsidR="00C83FBA" w:rsidRDefault="00000000">
      <w:pPr>
        <w:rPr>
          <w:color w:val="1D1C1D"/>
          <w:sz w:val="23"/>
          <w:szCs w:val="23"/>
        </w:rPr>
      </w:pPr>
      <w:r>
        <w:rPr>
          <w:b/>
          <w:color w:val="1D1C1D"/>
          <w:sz w:val="23"/>
          <w:szCs w:val="23"/>
        </w:rPr>
        <w:t>Table S1.</w:t>
      </w:r>
      <w:r>
        <w:rPr>
          <w:color w:val="1D1C1D"/>
          <w:sz w:val="23"/>
          <w:szCs w:val="23"/>
        </w:rPr>
        <w:t xml:space="preserve"> Summary of ChatGPT-4’s performance on QotM Challenge questions.</w:t>
      </w:r>
    </w:p>
    <w:tbl>
      <w:tblPr>
        <w:tblStyle w:val="aa"/>
        <w:tblW w:w="9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785"/>
        <w:gridCol w:w="4050"/>
        <w:gridCol w:w="3285"/>
      </w:tblGrid>
      <w:tr w:rsidR="00C83FBA" w14:paraId="2E620F84" w14:textId="77777777">
        <w:trPr>
          <w:trHeight w:val="785"/>
        </w:trPr>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371C8D" w14:textId="77777777" w:rsidR="00C83FBA" w:rsidRDefault="00000000">
            <w:pPr>
              <w:spacing w:line="276" w:lineRule="auto"/>
              <w:rPr>
                <w:b/>
                <w:color w:val="1D1C1D"/>
                <w:sz w:val="23"/>
                <w:szCs w:val="23"/>
              </w:rPr>
            </w:pPr>
            <w:r>
              <w:rPr>
                <w:b/>
                <w:color w:val="1D1C1D"/>
                <w:sz w:val="23"/>
                <w:szCs w:val="23"/>
              </w:rPr>
              <w:t>QotM Question</w:t>
            </w:r>
          </w:p>
        </w:tc>
        <w:tc>
          <w:tcPr>
            <w:tcW w:w="405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E4F0989" w14:textId="77777777" w:rsidR="00C83FBA" w:rsidRDefault="00000000">
            <w:pPr>
              <w:spacing w:line="276" w:lineRule="auto"/>
              <w:rPr>
                <w:b/>
                <w:color w:val="1D1C1D"/>
                <w:sz w:val="23"/>
                <w:szCs w:val="23"/>
              </w:rPr>
            </w:pPr>
            <w:r>
              <w:rPr>
                <w:b/>
                <w:color w:val="1D1C1D"/>
                <w:sz w:val="23"/>
                <w:szCs w:val="23"/>
              </w:rPr>
              <w:t>Summary of ChatGPT-4 Response</w:t>
            </w:r>
          </w:p>
        </w:tc>
        <w:tc>
          <w:tcPr>
            <w:tcW w:w="32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92DD571" w14:textId="77777777" w:rsidR="00C83FBA" w:rsidRDefault="00000000">
            <w:pPr>
              <w:spacing w:line="276" w:lineRule="auto"/>
              <w:rPr>
                <w:b/>
                <w:color w:val="1D1C1D"/>
                <w:sz w:val="23"/>
                <w:szCs w:val="23"/>
              </w:rPr>
            </w:pPr>
            <w:r>
              <w:rPr>
                <w:b/>
                <w:color w:val="1D1C1D"/>
                <w:sz w:val="23"/>
                <w:szCs w:val="23"/>
              </w:rPr>
              <w:t>ChatGPT-4 Query and Response</w:t>
            </w:r>
          </w:p>
        </w:tc>
      </w:tr>
      <w:tr w:rsidR="00C83FBA" w14:paraId="6EAB32F4" w14:textId="77777777">
        <w:trPr>
          <w:trHeight w:val="860"/>
        </w:trPr>
        <w:tc>
          <w:tcPr>
            <w:tcW w:w="178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2FA0F07" w14:textId="77777777" w:rsidR="00C83FBA" w:rsidRDefault="00000000">
            <w:pPr>
              <w:spacing w:line="276" w:lineRule="auto"/>
              <w:rPr>
                <w:color w:val="1D1C1D"/>
                <w:sz w:val="23"/>
                <w:szCs w:val="23"/>
              </w:rPr>
            </w:pPr>
            <w:r>
              <w:rPr>
                <w:color w:val="1D1C1D"/>
                <w:sz w:val="23"/>
                <w:szCs w:val="23"/>
              </w:rPr>
              <w:t>QotM #1</w:t>
            </w:r>
          </w:p>
        </w:tc>
        <w:tc>
          <w:tcPr>
            <w:tcW w:w="4050" w:type="dxa"/>
            <w:tcBorders>
              <w:bottom w:val="single" w:sz="8" w:space="0" w:color="000000"/>
              <w:right w:val="single" w:sz="8" w:space="0" w:color="000000"/>
            </w:tcBorders>
            <w:tcMar>
              <w:top w:w="100" w:type="dxa"/>
              <w:left w:w="100" w:type="dxa"/>
              <w:bottom w:w="100" w:type="dxa"/>
              <w:right w:w="100" w:type="dxa"/>
            </w:tcMar>
          </w:tcPr>
          <w:p w14:paraId="4E1F2B60" w14:textId="77777777" w:rsidR="00C83FBA" w:rsidRDefault="00000000">
            <w:pPr>
              <w:spacing w:line="276" w:lineRule="auto"/>
              <w:rPr>
                <w:color w:val="1D1C1D"/>
                <w:sz w:val="23"/>
                <w:szCs w:val="23"/>
              </w:rPr>
            </w:pPr>
            <w:r>
              <w:rPr>
                <w:color w:val="1D1C1D"/>
                <w:sz w:val="23"/>
                <w:szCs w:val="23"/>
              </w:rPr>
              <w:t>ChatGPT did not offer suggested answers to the question.</w:t>
            </w:r>
          </w:p>
        </w:tc>
        <w:tc>
          <w:tcPr>
            <w:tcW w:w="3285" w:type="dxa"/>
            <w:tcBorders>
              <w:bottom w:val="single" w:sz="8" w:space="0" w:color="000000"/>
              <w:right w:val="single" w:sz="8" w:space="0" w:color="000000"/>
            </w:tcBorders>
            <w:tcMar>
              <w:top w:w="100" w:type="dxa"/>
              <w:left w:w="100" w:type="dxa"/>
              <w:bottom w:w="100" w:type="dxa"/>
              <w:right w:w="100" w:type="dxa"/>
            </w:tcMar>
          </w:tcPr>
          <w:p w14:paraId="1CCFE5AF" w14:textId="77777777" w:rsidR="00C83FBA" w:rsidRDefault="00000000">
            <w:pPr>
              <w:spacing w:line="276" w:lineRule="auto"/>
              <w:rPr>
                <w:color w:val="1D1C1D"/>
                <w:sz w:val="23"/>
                <w:szCs w:val="23"/>
              </w:rPr>
            </w:pPr>
            <w:hyperlink r:id="rId8">
              <w:r>
                <w:rPr>
                  <w:color w:val="1D1C1D"/>
                  <w:sz w:val="23"/>
                  <w:szCs w:val="23"/>
                </w:rPr>
                <w:t>https://chat.openai.com/share/12023210-103c-4a9a-a822-117060122be6</w:t>
              </w:r>
            </w:hyperlink>
            <w:r>
              <w:rPr>
                <w:color w:val="1D1C1D"/>
                <w:sz w:val="23"/>
                <w:szCs w:val="23"/>
              </w:rPr>
              <w:t xml:space="preserve"> </w:t>
            </w:r>
          </w:p>
        </w:tc>
      </w:tr>
      <w:tr w:rsidR="00C83FBA" w14:paraId="7AD03426" w14:textId="77777777">
        <w:trPr>
          <w:trHeight w:val="785"/>
        </w:trPr>
        <w:tc>
          <w:tcPr>
            <w:tcW w:w="178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8CEA650" w14:textId="77777777" w:rsidR="00C83FBA" w:rsidRDefault="00000000">
            <w:pPr>
              <w:spacing w:line="276" w:lineRule="auto"/>
              <w:rPr>
                <w:color w:val="1D1C1D"/>
                <w:sz w:val="23"/>
                <w:szCs w:val="23"/>
              </w:rPr>
            </w:pPr>
            <w:r>
              <w:rPr>
                <w:color w:val="1D1C1D"/>
                <w:sz w:val="23"/>
                <w:szCs w:val="23"/>
              </w:rPr>
              <w:t>QotM #2</w:t>
            </w:r>
          </w:p>
        </w:tc>
        <w:tc>
          <w:tcPr>
            <w:tcW w:w="4050" w:type="dxa"/>
            <w:tcBorders>
              <w:bottom w:val="single" w:sz="8" w:space="0" w:color="000000"/>
              <w:right w:val="single" w:sz="8" w:space="0" w:color="000000"/>
            </w:tcBorders>
            <w:tcMar>
              <w:top w:w="100" w:type="dxa"/>
              <w:left w:w="100" w:type="dxa"/>
              <w:bottom w:w="100" w:type="dxa"/>
              <w:right w:w="100" w:type="dxa"/>
            </w:tcMar>
          </w:tcPr>
          <w:p w14:paraId="6ACF25A6" w14:textId="77777777" w:rsidR="00C83FBA" w:rsidRDefault="00000000">
            <w:pPr>
              <w:spacing w:line="276" w:lineRule="auto"/>
              <w:rPr>
                <w:color w:val="1D1C1D"/>
                <w:sz w:val="23"/>
                <w:szCs w:val="23"/>
              </w:rPr>
            </w:pPr>
            <w:r>
              <w:rPr>
                <w:color w:val="1D1C1D"/>
                <w:sz w:val="23"/>
                <w:szCs w:val="23"/>
              </w:rPr>
              <w:t>ChatGPT did not offer suggested answers to the question.</w:t>
            </w:r>
          </w:p>
        </w:tc>
        <w:tc>
          <w:tcPr>
            <w:tcW w:w="3285" w:type="dxa"/>
            <w:tcBorders>
              <w:bottom w:val="single" w:sz="8" w:space="0" w:color="000000"/>
              <w:right w:val="single" w:sz="8" w:space="0" w:color="000000"/>
            </w:tcBorders>
            <w:tcMar>
              <w:top w:w="100" w:type="dxa"/>
              <w:left w:w="100" w:type="dxa"/>
              <w:bottom w:w="100" w:type="dxa"/>
              <w:right w:w="100" w:type="dxa"/>
            </w:tcMar>
          </w:tcPr>
          <w:p w14:paraId="27E4424C" w14:textId="77777777" w:rsidR="00C83FBA" w:rsidRDefault="00000000">
            <w:pPr>
              <w:spacing w:line="276" w:lineRule="auto"/>
              <w:rPr>
                <w:color w:val="1D1C1D"/>
                <w:sz w:val="23"/>
                <w:szCs w:val="23"/>
              </w:rPr>
            </w:pPr>
            <w:hyperlink r:id="rId9">
              <w:r>
                <w:rPr>
                  <w:color w:val="1D1C1D"/>
                  <w:sz w:val="23"/>
                  <w:szCs w:val="23"/>
                </w:rPr>
                <w:t>https://chat.openai.com/share/16e2daa0-54be-43f8-90a1-6455dc3ba8ab</w:t>
              </w:r>
            </w:hyperlink>
          </w:p>
        </w:tc>
      </w:tr>
      <w:tr w:rsidR="00C83FBA" w14:paraId="5368A821" w14:textId="77777777">
        <w:trPr>
          <w:trHeight w:val="2480"/>
        </w:trPr>
        <w:tc>
          <w:tcPr>
            <w:tcW w:w="178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06D8E24" w14:textId="77777777" w:rsidR="00C83FBA" w:rsidRDefault="00000000">
            <w:pPr>
              <w:spacing w:line="276" w:lineRule="auto"/>
              <w:rPr>
                <w:color w:val="1D1C1D"/>
                <w:sz w:val="23"/>
                <w:szCs w:val="23"/>
              </w:rPr>
            </w:pPr>
            <w:r>
              <w:rPr>
                <w:color w:val="1D1C1D"/>
                <w:sz w:val="23"/>
                <w:szCs w:val="23"/>
              </w:rPr>
              <w:t>QotM #3</w:t>
            </w:r>
          </w:p>
        </w:tc>
        <w:tc>
          <w:tcPr>
            <w:tcW w:w="4050" w:type="dxa"/>
            <w:tcBorders>
              <w:bottom w:val="single" w:sz="8" w:space="0" w:color="000000"/>
              <w:right w:val="single" w:sz="8" w:space="0" w:color="000000"/>
            </w:tcBorders>
            <w:tcMar>
              <w:top w:w="100" w:type="dxa"/>
              <w:left w:w="100" w:type="dxa"/>
              <w:bottom w:w="100" w:type="dxa"/>
              <w:right w:w="100" w:type="dxa"/>
            </w:tcMar>
          </w:tcPr>
          <w:p w14:paraId="25F2CA21" w14:textId="0B1931A5" w:rsidR="00C83FBA" w:rsidRDefault="00000000">
            <w:pPr>
              <w:spacing w:line="276" w:lineRule="auto"/>
              <w:rPr>
                <w:color w:val="1D1C1D"/>
                <w:sz w:val="23"/>
                <w:szCs w:val="23"/>
              </w:rPr>
            </w:pPr>
            <w:r>
              <w:rPr>
                <w:color w:val="1D1C1D"/>
                <w:sz w:val="23"/>
                <w:szCs w:val="23"/>
              </w:rPr>
              <w:t>ChatGPT provided the known relationship between CBD, valproic acid, and hepatotoxicity, but it did not make any suggestions for particular biological mechanisms to explain the relationship</w:t>
            </w:r>
            <w:r w:rsidR="00741BF9">
              <w:rPr>
                <w:color w:val="1D1C1D"/>
                <w:sz w:val="23"/>
                <w:szCs w:val="23"/>
              </w:rPr>
              <w:t xml:space="preserve">, including </w:t>
            </w:r>
            <w:r>
              <w:rPr>
                <w:color w:val="1D1C1D"/>
                <w:sz w:val="23"/>
                <w:szCs w:val="23"/>
              </w:rPr>
              <w:t xml:space="preserve">the insightful </w:t>
            </w:r>
            <w:r>
              <w:rPr>
                <w:i/>
                <w:color w:val="1D1C1D"/>
                <w:sz w:val="23"/>
                <w:szCs w:val="23"/>
              </w:rPr>
              <w:t>PAK1</w:t>
            </w:r>
            <w:r>
              <w:rPr>
                <w:color w:val="1D1C1D"/>
                <w:sz w:val="23"/>
                <w:szCs w:val="23"/>
              </w:rPr>
              <w:t xml:space="preserve"> suggestion that Translator produced.</w:t>
            </w:r>
          </w:p>
        </w:tc>
        <w:tc>
          <w:tcPr>
            <w:tcW w:w="3285" w:type="dxa"/>
            <w:tcBorders>
              <w:bottom w:val="single" w:sz="8" w:space="0" w:color="000000"/>
              <w:right w:val="single" w:sz="8" w:space="0" w:color="000000"/>
            </w:tcBorders>
            <w:tcMar>
              <w:top w:w="100" w:type="dxa"/>
              <w:left w:w="100" w:type="dxa"/>
              <w:bottom w:w="100" w:type="dxa"/>
              <w:right w:w="100" w:type="dxa"/>
            </w:tcMar>
          </w:tcPr>
          <w:p w14:paraId="6E411FAA" w14:textId="77777777" w:rsidR="00C83FBA" w:rsidRDefault="00000000">
            <w:pPr>
              <w:spacing w:line="276" w:lineRule="auto"/>
              <w:rPr>
                <w:color w:val="1D1C1D"/>
                <w:sz w:val="23"/>
                <w:szCs w:val="23"/>
              </w:rPr>
            </w:pPr>
            <w:hyperlink r:id="rId10">
              <w:r>
                <w:rPr>
                  <w:color w:val="1D1C1D"/>
                  <w:sz w:val="23"/>
                  <w:szCs w:val="23"/>
                </w:rPr>
                <w:t>https://chat.openai.com/share/3128de73-bc05-469d-9dbd-0f29b80ff527</w:t>
              </w:r>
            </w:hyperlink>
          </w:p>
        </w:tc>
      </w:tr>
      <w:tr w:rsidR="00C83FBA" w14:paraId="573FFD28" w14:textId="77777777">
        <w:trPr>
          <w:trHeight w:val="785"/>
        </w:trPr>
        <w:tc>
          <w:tcPr>
            <w:tcW w:w="178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106DF10" w14:textId="77777777" w:rsidR="00C83FBA" w:rsidRDefault="00000000">
            <w:pPr>
              <w:spacing w:line="276" w:lineRule="auto"/>
              <w:rPr>
                <w:color w:val="1D1C1D"/>
                <w:sz w:val="23"/>
                <w:szCs w:val="23"/>
              </w:rPr>
            </w:pPr>
            <w:r>
              <w:rPr>
                <w:color w:val="1D1C1D"/>
                <w:sz w:val="23"/>
                <w:szCs w:val="23"/>
              </w:rPr>
              <w:t>QotM #4</w:t>
            </w:r>
          </w:p>
        </w:tc>
        <w:tc>
          <w:tcPr>
            <w:tcW w:w="4050" w:type="dxa"/>
            <w:tcBorders>
              <w:bottom w:val="single" w:sz="8" w:space="0" w:color="000000"/>
              <w:right w:val="single" w:sz="8" w:space="0" w:color="000000"/>
            </w:tcBorders>
            <w:tcMar>
              <w:top w:w="100" w:type="dxa"/>
              <w:left w:w="100" w:type="dxa"/>
              <w:bottom w:w="100" w:type="dxa"/>
              <w:right w:w="100" w:type="dxa"/>
            </w:tcMar>
          </w:tcPr>
          <w:p w14:paraId="2FA86A4A" w14:textId="77777777" w:rsidR="00C83FBA" w:rsidRDefault="00000000">
            <w:pPr>
              <w:spacing w:line="276" w:lineRule="auto"/>
              <w:rPr>
                <w:color w:val="1D1C1D"/>
                <w:sz w:val="23"/>
                <w:szCs w:val="23"/>
              </w:rPr>
            </w:pPr>
            <w:r>
              <w:rPr>
                <w:color w:val="1D1C1D"/>
                <w:sz w:val="23"/>
                <w:szCs w:val="23"/>
              </w:rPr>
              <w:t>ChatGPT had no information on the queried compound.</w:t>
            </w:r>
          </w:p>
        </w:tc>
        <w:tc>
          <w:tcPr>
            <w:tcW w:w="3285" w:type="dxa"/>
            <w:tcBorders>
              <w:bottom w:val="single" w:sz="8" w:space="0" w:color="000000"/>
              <w:right w:val="single" w:sz="8" w:space="0" w:color="000000"/>
            </w:tcBorders>
            <w:tcMar>
              <w:top w:w="100" w:type="dxa"/>
              <w:left w:w="100" w:type="dxa"/>
              <w:bottom w:w="100" w:type="dxa"/>
              <w:right w:w="100" w:type="dxa"/>
            </w:tcMar>
          </w:tcPr>
          <w:p w14:paraId="6B026DED" w14:textId="77777777" w:rsidR="00C83FBA" w:rsidRDefault="00000000">
            <w:pPr>
              <w:spacing w:line="276" w:lineRule="auto"/>
              <w:rPr>
                <w:i/>
                <w:color w:val="1D1C1D"/>
                <w:sz w:val="23"/>
                <w:szCs w:val="23"/>
              </w:rPr>
            </w:pPr>
            <w:r>
              <w:rPr>
                <w:i/>
                <w:color w:val="1D1C1D"/>
                <w:sz w:val="23"/>
                <w:szCs w:val="23"/>
              </w:rPr>
              <w:t>N/A*</w:t>
            </w:r>
          </w:p>
        </w:tc>
      </w:tr>
      <w:tr w:rsidR="00C83FBA" w14:paraId="1AA5ECAC" w14:textId="77777777">
        <w:trPr>
          <w:trHeight w:val="2765"/>
        </w:trPr>
        <w:tc>
          <w:tcPr>
            <w:tcW w:w="178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CDFBC46" w14:textId="77777777" w:rsidR="00C83FBA" w:rsidRDefault="00000000">
            <w:pPr>
              <w:spacing w:line="276" w:lineRule="auto"/>
              <w:rPr>
                <w:color w:val="1D1C1D"/>
                <w:sz w:val="23"/>
                <w:szCs w:val="23"/>
              </w:rPr>
            </w:pPr>
            <w:r>
              <w:rPr>
                <w:color w:val="1D1C1D"/>
                <w:sz w:val="23"/>
                <w:szCs w:val="23"/>
              </w:rPr>
              <w:t>QotM #5</w:t>
            </w:r>
          </w:p>
        </w:tc>
        <w:tc>
          <w:tcPr>
            <w:tcW w:w="4050" w:type="dxa"/>
            <w:tcBorders>
              <w:bottom w:val="single" w:sz="8" w:space="0" w:color="000000"/>
              <w:right w:val="single" w:sz="8" w:space="0" w:color="000000"/>
            </w:tcBorders>
            <w:tcMar>
              <w:top w:w="100" w:type="dxa"/>
              <w:left w:w="100" w:type="dxa"/>
              <w:bottom w:w="100" w:type="dxa"/>
              <w:right w:w="100" w:type="dxa"/>
            </w:tcMar>
          </w:tcPr>
          <w:p w14:paraId="3E46B3FA" w14:textId="29A5F0AC" w:rsidR="00C83FBA" w:rsidRDefault="00000000">
            <w:pPr>
              <w:spacing w:line="276" w:lineRule="auto"/>
              <w:rPr>
                <w:color w:val="1D1C1D"/>
                <w:sz w:val="23"/>
                <w:szCs w:val="23"/>
              </w:rPr>
            </w:pPr>
            <w:r>
              <w:rPr>
                <w:color w:val="1D1C1D"/>
                <w:sz w:val="23"/>
                <w:szCs w:val="23"/>
              </w:rPr>
              <w:t>ChatGPT offered a number of epidemiologic-type answers to the question (e.g., smoking, comorbidities), in contrast to the list of disease-specific genes produced by Translator</w:t>
            </w:r>
            <w:r w:rsidR="00741BF9">
              <w:rPr>
                <w:color w:val="1D1C1D"/>
                <w:sz w:val="23"/>
                <w:szCs w:val="23"/>
              </w:rPr>
              <w:t>; t</w:t>
            </w:r>
            <w:r>
              <w:rPr>
                <w:color w:val="1D1C1D"/>
                <w:sz w:val="23"/>
                <w:szCs w:val="23"/>
              </w:rPr>
              <w:t>herefore, in this example, the types of answers produced by the two systems were very different and highly complementary.</w:t>
            </w:r>
          </w:p>
        </w:tc>
        <w:tc>
          <w:tcPr>
            <w:tcW w:w="3285" w:type="dxa"/>
            <w:tcBorders>
              <w:bottom w:val="single" w:sz="8" w:space="0" w:color="000000"/>
              <w:right w:val="single" w:sz="8" w:space="0" w:color="000000"/>
            </w:tcBorders>
            <w:tcMar>
              <w:top w:w="100" w:type="dxa"/>
              <w:left w:w="100" w:type="dxa"/>
              <w:bottom w:w="100" w:type="dxa"/>
              <w:right w:w="100" w:type="dxa"/>
            </w:tcMar>
          </w:tcPr>
          <w:p w14:paraId="397362E6" w14:textId="77777777" w:rsidR="00C83FBA" w:rsidRDefault="00000000">
            <w:pPr>
              <w:spacing w:line="276" w:lineRule="auto"/>
              <w:rPr>
                <w:color w:val="1D1C1D"/>
                <w:sz w:val="23"/>
                <w:szCs w:val="23"/>
              </w:rPr>
            </w:pPr>
            <w:hyperlink r:id="rId11">
              <w:r>
                <w:rPr>
                  <w:color w:val="1D1C1D"/>
                  <w:sz w:val="23"/>
                  <w:szCs w:val="23"/>
                </w:rPr>
                <w:t>https://chat.openai.com/share/81678441-d4ac-4be6-a2e9-6dead28468d7</w:t>
              </w:r>
            </w:hyperlink>
          </w:p>
        </w:tc>
      </w:tr>
      <w:tr w:rsidR="00C83FBA" w14:paraId="2B4D6C6E" w14:textId="77777777">
        <w:trPr>
          <w:trHeight w:val="1355"/>
        </w:trPr>
        <w:tc>
          <w:tcPr>
            <w:tcW w:w="178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A75312A" w14:textId="77777777" w:rsidR="00C83FBA" w:rsidRDefault="00000000">
            <w:pPr>
              <w:spacing w:line="276" w:lineRule="auto"/>
              <w:rPr>
                <w:color w:val="1D1C1D"/>
                <w:sz w:val="23"/>
                <w:szCs w:val="23"/>
              </w:rPr>
            </w:pPr>
            <w:r>
              <w:rPr>
                <w:color w:val="1D1C1D"/>
                <w:sz w:val="23"/>
                <w:szCs w:val="23"/>
              </w:rPr>
              <w:lastRenderedPageBreak/>
              <w:t>QotM #6</w:t>
            </w:r>
          </w:p>
        </w:tc>
        <w:tc>
          <w:tcPr>
            <w:tcW w:w="4050" w:type="dxa"/>
            <w:tcBorders>
              <w:bottom w:val="single" w:sz="8" w:space="0" w:color="000000"/>
              <w:right w:val="single" w:sz="8" w:space="0" w:color="000000"/>
            </w:tcBorders>
            <w:tcMar>
              <w:top w:w="100" w:type="dxa"/>
              <w:left w:w="100" w:type="dxa"/>
              <w:bottom w:w="100" w:type="dxa"/>
              <w:right w:w="100" w:type="dxa"/>
            </w:tcMar>
          </w:tcPr>
          <w:p w14:paraId="2CEBF851" w14:textId="77777777" w:rsidR="00C83FBA" w:rsidRDefault="00000000">
            <w:pPr>
              <w:spacing w:line="276" w:lineRule="auto"/>
              <w:rPr>
                <w:color w:val="1D1C1D"/>
                <w:sz w:val="23"/>
                <w:szCs w:val="23"/>
              </w:rPr>
            </w:pPr>
            <w:r>
              <w:rPr>
                <w:color w:val="1D1C1D"/>
                <w:sz w:val="23"/>
                <w:szCs w:val="23"/>
              </w:rPr>
              <w:t xml:space="preserve">ChatGPT provided general population-based guidelines for </w:t>
            </w:r>
            <w:r>
              <w:rPr>
                <w:i/>
                <w:color w:val="1D1C1D"/>
                <w:sz w:val="23"/>
                <w:szCs w:val="23"/>
              </w:rPr>
              <w:t>ATP1A3</w:t>
            </w:r>
            <w:r>
              <w:rPr>
                <w:color w:val="1D1C1D"/>
                <w:sz w:val="23"/>
                <w:szCs w:val="23"/>
              </w:rPr>
              <w:t>-related disorders, but it did not tailor these to the list of phenotypes** that was provided.</w:t>
            </w:r>
          </w:p>
        </w:tc>
        <w:tc>
          <w:tcPr>
            <w:tcW w:w="3285" w:type="dxa"/>
            <w:tcBorders>
              <w:bottom w:val="single" w:sz="8" w:space="0" w:color="000000"/>
              <w:right w:val="single" w:sz="8" w:space="0" w:color="000000"/>
            </w:tcBorders>
            <w:tcMar>
              <w:top w:w="100" w:type="dxa"/>
              <w:left w:w="100" w:type="dxa"/>
              <w:bottom w:w="100" w:type="dxa"/>
              <w:right w:w="100" w:type="dxa"/>
            </w:tcMar>
          </w:tcPr>
          <w:p w14:paraId="73A21004" w14:textId="77777777" w:rsidR="00C83FBA" w:rsidRDefault="00000000">
            <w:pPr>
              <w:spacing w:line="276" w:lineRule="auto"/>
              <w:rPr>
                <w:color w:val="1D1C1D"/>
                <w:sz w:val="23"/>
                <w:szCs w:val="23"/>
              </w:rPr>
            </w:pPr>
            <w:hyperlink r:id="rId12">
              <w:r>
                <w:rPr>
                  <w:color w:val="1D1C1D"/>
                  <w:sz w:val="23"/>
                  <w:szCs w:val="23"/>
                </w:rPr>
                <w:t>https://chat.openai.com/share/9dcf2428-1e80-4467-98c1-79b3871a8f8c</w:t>
              </w:r>
            </w:hyperlink>
          </w:p>
        </w:tc>
      </w:tr>
    </w:tbl>
    <w:p w14:paraId="35D65A6F" w14:textId="24715C25" w:rsidR="00040029" w:rsidRDefault="00040029">
      <w:pPr>
        <w:rPr>
          <w:i/>
          <w:color w:val="1D1C1D"/>
          <w:sz w:val="20"/>
          <w:szCs w:val="20"/>
        </w:rPr>
      </w:pPr>
      <w:r>
        <w:rPr>
          <w:i/>
          <w:color w:val="1D1C1D"/>
          <w:sz w:val="20"/>
          <w:szCs w:val="20"/>
        </w:rPr>
        <w:t>Abbreviations: QotM = Question-of-the-Month</w:t>
      </w:r>
    </w:p>
    <w:p w14:paraId="54457EEB" w14:textId="1E1F679B" w:rsidR="00C83FBA" w:rsidRDefault="00000000">
      <w:pPr>
        <w:rPr>
          <w:i/>
          <w:color w:val="1D1C1D"/>
          <w:sz w:val="20"/>
          <w:szCs w:val="20"/>
        </w:rPr>
      </w:pPr>
      <w:r>
        <w:rPr>
          <w:i/>
          <w:color w:val="1D1C1D"/>
          <w:sz w:val="20"/>
          <w:szCs w:val="20"/>
        </w:rPr>
        <w:t>*The challenge question was based on a proprietary compound and thus the response is not provided here. However, the question that was posed to both Translator and ChatGPT-4 was identical and included the name of the proprietary small molecule.</w:t>
      </w:r>
    </w:p>
    <w:p w14:paraId="0922D7BD" w14:textId="0791A579" w:rsidR="00C83FBA" w:rsidRDefault="00000000">
      <w:pPr>
        <w:rPr>
          <w:color w:val="1D1C1D"/>
          <w:sz w:val="23"/>
          <w:szCs w:val="23"/>
        </w:rPr>
      </w:pPr>
      <w:r>
        <w:rPr>
          <w:i/>
          <w:sz w:val="20"/>
          <w:szCs w:val="20"/>
        </w:rPr>
        <w:t>**Note that the specific phenotypes varied by clinical case; however, the following phenotypes were generally shared across cases, albeit with varying severity: nystagmus; episodic hemiplegia; dystonia; tremors; global developmental delay; hypotonia</w:t>
      </w:r>
      <w:r w:rsidR="002732A1">
        <w:rPr>
          <w:i/>
          <w:sz w:val="20"/>
          <w:szCs w:val="20"/>
        </w:rPr>
        <w:t>;</w:t>
      </w:r>
      <w:r>
        <w:rPr>
          <w:i/>
          <w:sz w:val="20"/>
          <w:szCs w:val="20"/>
        </w:rPr>
        <w:t xml:space="preserve"> seizures; gastroesophageal reflux; paroxysmal dystonia; muscle weakness.</w:t>
      </w:r>
    </w:p>
    <w:p w14:paraId="18BB2363" w14:textId="77777777" w:rsidR="00C83FBA" w:rsidRDefault="00C83FBA"/>
    <w:p w14:paraId="5E494981" w14:textId="77777777" w:rsidR="00C83FBA" w:rsidRDefault="00000000" w:rsidP="00B93457">
      <w:pPr>
        <w:spacing w:line="480" w:lineRule="auto"/>
        <w:ind w:firstLine="360"/>
      </w:pPr>
      <w:r>
        <w:rPr>
          <w:color w:val="1D1C1D"/>
          <w:sz w:val="23"/>
          <w:szCs w:val="23"/>
        </w:rPr>
        <w:t xml:space="preserve">As Table S1 indicates, ChatGPT-4’s performance was generally inferior to Translator’s performance. Moreover, our comparison identified a number of unique aspects to Translator that set it apart from ChatGPT. Specifically, Translator: (1) is fully open and transparent; (2) relies primarily on corpus of highly curated data sources, not unjustified assertions [2]; (3) draws on all sources of knowledge in its curated knowledge sources, including edge information derived from underlying KGs; (4) invokes Biolink Model as an upper-level ontology and data model to define biomedical entities and the relationships between them; (5) is equipped with advancing reasoning tools and algorithms designed to leverage the graph-based representation of knowledge upon which the Translator system is built, allowing users to view the level of reasoning complexity that was invoked to provide a given answer; and (6) provides full evidence, provenance, and confidence in answers. Moreover, Translator does not “hallucinate” or fabricate knowledge or assertions [3]; rather, it invokes reasoning algorithms to expose curated knowledge or draw inferences, supported by complete evidence, provenance, and confidence. In addition, Translator is not prone to variation in responses due to the nuances of “prompts” and the regeneration of answers, although </w:t>
      </w:r>
      <w:r>
        <w:rPr>
          <w:sz w:val="23"/>
          <w:szCs w:val="23"/>
        </w:rPr>
        <w:t xml:space="preserve">as a federated system, Translator’s underlying knowledge is continually maturing and expanding and so answers derived from Translator and/or their ranking may </w:t>
      </w:r>
      <w:r>
        <w:rPr>
          <w:color w:val="1D1C1D"/>
          <w:sz w:val="23"/>
          <w:szCs w:val="23"/>
        </w:rPr>
        <w:t>change over time.</w:t>
      </w:r>
    </w:p>
    <w:p w14:paraId="5A829F5E" w14:textId="72B8D17F" w:rsidR="00C83FBA" w:rsidRDefault="00000000" w:rsidP="00B93457">
      <w:pPr>
        <w:spacing w:line="480" w:lineRule="auto"/>
        <w:ind w:firstLine="360"/>
        <w:rPr>
          <w:color w:val="1D1C1D"/>
          <w:sz w:val="23"/>
          <w:szCs w:val="23"/>
        </w:rPr>
      </w:pPr>
      <w:r>
        <w:rPr>
          <w:color w:val="1D1C1D"/>
          <w:sz w:val="23"/>
          <w:szCs w:val="23"/>
        </w:rPr>
        <w:lastRenderedPageBreak/>
        <w:t xml:space="preserve">In contrast, ChatGPT: (1) is available as a free version or a subscription version equipped with advanced features, but neither version is transparent; (2) relies on unclear and questionable data sources, potentially raising concerns about licensing issues when reusing content from LLM responses; (3) trains on large amounts of text to identify probabilistic patterns and co-occurrences of terms, but lacks ontologies and other tools to accurately interpret the diverse contextual knowledge inherent in the training data, which can lead to misinterpretation of words such as “treats”; (4) does not invoke a structured data model to harmonize across entities and specify relationships between them, nor does it focus on a specific domain; (5) relies on </w:t>
      </w:r>
      <w:r>
        <w:rPr>
          <w:sz w:val="23"/>
          <w:szCs w:val="23"/>
        </w:rPr>
        <w:t>a deep neural network architecture that is not mirroring multi-step scientific reasoning but rather</w:t>
      </w:r>
      <w:r w:rsidR="00741BF9">
        <w:rPr>
          <w:sz w:val="23"/>
          <w:szCs w:val="23"/>
        </w:rPr>
        <w:t xml:space="preserve"> is</w:t>
      </w:r>
      <w:r>
        <w:rPr>
          <w:sz w:val="23"/>
          <w:szCs w:val="23"/>
        </w:rPr>
        <w:t xml:space="preserve"> optimized for text generation independently of any scientific reasoning constraints</w:t>
      </w:r>
      <w:r>
        <w:rPr>
          <w:color w:val="1D1C1D"/>
          <w:sz w:val="23"/>
          <w:szCs w:val="23"/>
        </w:rPr>
        <w:t xml:space="preserve">; and (6) does not provide evidence, provenance, or confidence in answers on its own, although it can when coupled with a Bing search and/or ChatGPT plugins. In addition, ChatGPT is known to </w:t>
      </w:r>
      <w:r w:rsidR="00741BF9">
        <w:rPr>
          <w:color w:val="1D1C1D"/>
          <w:sz w:val="23"/>
          <w:szCs w:val="23"/>
        </w:rPr>
        <w:t>“</w:t>
      </w:r>
      <w:r>
        <w:rPr>
          <w:color w:val="1D1C1D"/>
          <w:sz w:val="23"/>
          <w:szCs w:val="23"/>
        </w:rPr>
        <w:t>hallucinate</w:t>
      </w:r>
      <w:r w:rsidR="00741BF9">
        <w:rPr>
          <w:color w:val="1D1C1D"/>
          <w:sz w:val="23"/>
          <w:szCs w:val="23"/>
        </w:rPr>
        <w:t>” [3]</w:t>
      </w:r>
      <w:r>
        <w:rPr>
          <w:color w:val="1D1C1D"/>
          <w:sz w:val="23"/>
          <w:szCs w:val="23"/>
        </w:rPr>
        <w:t xml:space="preserve"> and is prone to variation in responses due to the nuances of prompts and the biases introduced through regeneration of answers.</w:t>
      </w:r>
    </w:p>
    <w:p w14:paraId="13B52D9A" w14:textId="77777777" w:rsidR="00C83FBA" w:rsidRDefault="00000000" w:rsidP="00B93457">
      <w:pPr>
        <w:spacing w:line="480" w:lineRule="auto"/>
        <w:ind w:firstLine="360"/>
      </w:pPr>
      <w:r>
        <w:rPr>
          <w:color w:val="1D1C1D"/>
          <w:sz w:val="23"/>
          <w:szCs w:val="23"/>
        </w:rPr>
        <w:t xml:space="preserve">Despite the weaknesses of ChatGPT, we acknowledge the potential utility of LLMs. We also recognize that LLMs might complement and even enhance Translator, and </w:t>
      </w:r>
      <w:r>
        <w:rPr>
          <w:i/>
          <w:color w:val="1D1C1D"/>
          <w:sz w:val="23"/>
          <w:szCs w:val="23"/>
        </w:rPr>
        <w:t>vice versa</w:t>
      </w:r>
      <w:r>
        <w:rPr>
          <w:color w:val="1D1C1D"/>
          <w:sz w:val="23"/>
          <w:szCs w:val="23"/>
        </w:rPr>
        <w:t xml:space="preserve">. For instance, Translator cannot process a user’s natural language question, unlike ChatGPT. Even the prototype Translator UI is template-based. The technology supporting </w:t>
      </w:r>
      <w:proofErr w:type="spellStart"/>
      <w:r>
        <w:rPr>
          <w:color w:val="1D1C1D"/>
          <w:sz w:val="23"/>
          <w:szCs w:val="23"/>
        </w:rPr>
        <w:t>ChatGPT’s</w:t>
      </w:r>
      <w:proofErr w:type="spellEnd"/>
      <w:r>
        <w:rPr>
          <w:color w:val="1D1C1D"/>
          <w:sz w:val="23"/>
          <w:szCs w:val="23"/>
        </w:rPr>
        <w:t xml:space="preserve"> natural language processing capability may be something that Translator can leverage. In addition, ChatGPT generates detailed, well-written, natural-language summaries of information. Translator provides users with a graphical </w:t>
      </w:r>
      <w:r>
        <w:rPr>
          <w:color w:val="1D2228"/>
          <w:sz w:val="23"/>
          <w:szCs w:val="23"/>
        </w:rPr>
        <w:t>representation of answers as subgraphs that explicitly describe the reasoning path and include</w:t>
      </w:r>
      <w:r>
        <w:rPr>
          <w:color w:val="1D1C1D"/>
          <w:sz w:val="23"/>
          <w:szCs w:val="23"/>
        </w:rPr>
        <w:t xml:space="preserve"> complete evidence, provenance, and confidence in all assertions. A combination of both forms of knowledge representation may prove quite powerful. Moreover, we have been experimenting with the ability for ChatGPT to call out to Translator components via the ChatGPT-4 plugin mechanism. We also are investigating how Translator components might take </w:t>
      </w:r>
      <w:r>
        <w:rPr>
          <w:color w:val="1D1C1D"/>
          <w:sz w:val="23"/>
          <w:szCs w:val="23"/>
        </w:rPr>
        <w:lastRenderedPageBreak/>
        <w:t>advantage of GPT-4 capabilities through the OpenAI API. These are but a few examples. Other opportunities are likely to emerge as we learn more about ChatGPT and other LLMs.</w:t>
      </w:r>
    </w:p>
    <w:p w14:paraId="496FAB1C" w14:textId="77777777" w:rsidR="00B804AC" w:rsidRDefault="00B804AC" w:rsidP="00E25ABB">
      <w:pPr>
        <w:spacing w:line="480" w:lineRule="auto"/>
        <w:rPr>
          <w:b/>
        </w:rPr>
      </w:pPr>
    </w:p>
    <w:p w14:paraId="18D9F5F9" w14:textId="5F9A9C6B" w:rsidR="00C83FBA" w:rsidRDefault="00000000" w:rsidP="00E25ABB">
      <w:pPr>
        <w:spacing w:line="480" w:lineRule="auto"/>
      </w:pPr>
      <w:r>
        <w:rPr>
          <w:b/>
        </w:rPr>
        <w:t xml:space="preserve">Acknowledgments. </w:t>
      </w:r>
      <w:r>
        <w:rPr>
          <w:color w:val="000000"/>
        </w:rPr>
        <w:t xml:space="preserve">The </w:t>
      </w:r>
      <w:r>
        <w:t>authors</w:t>
      </w:r>
      <w:r>
        <w:rPr>
          <w:color w:val="000000"/>
        </w:rPr>
        <w:t xml:space="preserve"> are grateful for the leadership and support provided by Dr. Tyler F. Beck, Dr.</w:t>
      </w:r>
      <w:r>
        <w:t xml:space="preserve"> </w:t>
      </w:r>
      <w:r>
        <w:rPr>
          <w:color w:val="000000"/>
        </w:rPr>
        <w:t>Christine M. Colvi</w:t>
      </w:r>
      <w:r>
        <w:t xml:space="preserve">s, and the rest of </w:t>
      </w:r>
      <w:r>
        <w:rPr>
          <w:color w:val="000000"/>
        </w:rPr>
        <w:t xml:space="preserve">the Translator Extramural Leadership Team at </w:t>
      </w:r>
      <w:r>
        <w:t>the National Center for Advancing Translational Sciences (NCATS)</w:t>
      </w:r>
      <w:r>
        <w:rPr>
          <w:color w:val="000000"/>
        </w:rPr>
        <w:t>. They also acknowledge</w:t>
      </w:r>
      <w:r>
        <w:t xml:space="preserve"> </w:t>
      </w:r>
      <w:r>
        <w:rPr>
          <w:color w:val="000000"/>
        </w:rPr>
        <w:t>the Intramural Research Program at NCATS for their support of the work described herein and the</w:t>
      </w:r>
      <w:r>
        <w:t xml:space="preserve"> Publications Committee at NCATS for their review and approval of the manuscript for publication.</w:t>
      </w:r>
    </w:p>
    <w:p w14:paraId="24D0BC56" w14:textId="77777777" w:rsidR="00B804AC" w:rsidRDefault="00B804AC" w:rsidP="00B804AC">
      <w:pPr>
        <w:spacing w:line="480" w:lineRule="auto"/>
        <w:rPr>
          <w:color w:val="000000"/>
        </w:rPr>
      </w:pPr>
    </w:p>
    <w:p w14:paraId="7CBE115E" w14:textId="36C2F95C" w:rsidR="00C83FBA" w:rsidRDefault="00B804AC" w:rsidP="00B804AC">
      <w:pPr>
        <w:spacing w:line="480" w:lineRule="auto"/>
        <w:rPr>
          <w:color w:val="1D1C1D"/>
          <w:sz w:val="23"/>
          <w:szCs w:val="23"/>
          <w:highlight w:val="white"/>
        </w:rPr>
      </w:pPr>
      <w:r>
        <w:rPr>
          <w:b/>
          <w:bCs/>
          <w:color w:val="000000"/>
        </w:rPr>
        <w:t xml:space="preserve">Funding. </w:t>
      </w:r>
      <w:r>
        <w:rPr>
          <w:color w:val="000000"/>
        </w:rPr>
        <w:t xml:space="preserve">This work was supported by the NCATS Biomedical Data Translator Program (other transaction awards OT2TR003434, OT2TR003436, OT2TR003428, OT2TR003448, OT2TR003427, OT2TR003430, OT2TR003433, OT2TR003450, OT2TR003437, OT2TR003443, OT2TR003441, OT2TR003449, OT2TR003445, OT2TR003422, OT2TR003435, OT3TR002026, OT3TR002020, OT3TR002025, OT3TR002019, OT3TR002027, OT2TR002517, OT2TR002514, OT2TR002515, OT2TR002584, OT2TR002520; </w:t>
      </w:r>
      <w:r>
        <w:rPr>
          <w:color w:val="000000"/>
          <w:sz w:val="23"/>
          <w:szCs w:val="23"/>
          <w:highlight w:val="white"/>
        </w:rPr>
        <w:t>Contract number 75N95021P00636). Additional funding was provided by the</w:t>
      </w:r>
      <w:r>
        <w:rPr>
          <w:color w:val="000000"/>
        </w:rPr>
        <w:t xml:space="preserve"> Intramural Research Program at NCATS (</w:t>
      </w:r>
      <w:r>
        <w:rPr>
          <w:color w:val="1D1C1D"/>
          <w:sz w:val="23"/>
          <w:szCs w:val="23"/>
          <w:highlight w:val="white"/>
        </w:rPr>
        <w:t>ZIA TR000276-06).</w:t>
      </w:r>
    </w:p>
    <w:p w14:paraId="22AD4108" w14:textId="77777777" w:rsidR="00C83FBA" w:rsidRDefault="00C83FBA" w:rsidP="00E25ABB">
      <w:pPr>
        <w:spacing w:line="480" w:lineRule="auto"/>
      </w:pPr>
    </w:p>
    <w:p w14:paraId="6BA48960" w14:textId="4EEF8565" w:rsidR="00C83FBA" w:rsidRDefault="00000000" w:rsidP="00E25ABB">
      <w:pPr>
        <w:spacing w:line="480" w:lineRule="auto"/>
        <w:rPr>
          <w:sz w:val="20"/>
          <w:szCs w:val="20"/>
        </w:rPr>
      </w:pPr>
      <w:r>
        <w:rPr>
          <w:b/>
        </w:rPr>
        <w:t>Disclosures.</w:t>
      </w:r>
      <w:r>
        <w:t xml:space="preserve"> JF receives additional funding from the Rady Children's Institute for Genomic Medicine's, and her spouse is Founder and Principal of Friedman Bioventure. JH receives grant/contract support (paid to institution) from</w:t>
      </w:r>
      <w:r w:rsidR="00A235D8">
        <w:t>:</w:t>
      </w:r>
      <w:r>
        <w:t xml:space="preserve"> Pfizer; Novartis; Janssen; BMS; and Gilead. PJM receives grant/research support from: AbbVie; Amgen; Bristol Myers Squibb; Eli Lilly; Galapagos; Gilead; Janssen; Novartis; Pfizer; Sun Pharma; and UCB. PJM also serves as a consultant at: AbbVie; Acelyrin; Aclaris; Amgen; Boehringer Ingelheim; Bristol Myers Squibb; Eli Lilly; Galapagos; Gilead; GlaxoSmithKline; Inmagene; Janssen; Pfizer; Moonlake Pharma; Novartis; Sun Pharma; and UCB. In addition, PJM receives speakers’ bureau fees from: AbbVie; Amgen; Eli Lilly; Janssen; Novartis; Pfizer; and Union Chimique </w:t>
      </w:r>
      <w:r>
        <w:lastRenderedPageBreak/>
        <w:t>Belge. SS is supported by the National Institute on Aging, Intramural Research Program. All other primary authors have no conflicts of interest to declare.</w:t>
      </w:r>
    </w:p>
    <w:p w14:paraId="22370DEE" w14:textId="77777777" w:rsidR="00C83FBA" w:rsidRDefault="00000000" w:rsidP="00E25ABB">
      <w:pPr>
        <w:pStyle w:val="Heading2"/>
        <w:spacing w:line="480" w:lineRule="auto"/>
      </w:pPr>
      <w:r>
        <w:t>S.2. References</w:t>
      </w:r>
    </w:p>
    <w:p w14:paraId="7108C077" w14:textId="77777777" w:rsidR="009077DD" w:rsidRPr="00307677" w:rsidRDefault="009077DD" w:rsidP="009077DD">
      <w:pPr>
        <w:numPr>
          <w:ilvl w:val="0"/>
          <w:numId w:val="2"/>
        </w:numPr>
        <w:pBdr>
          <w:top w:val="nil"/>
          <w:left w:val="nil"/>
          <w:bottom w:val="nil"/>
          <w:right w:val="nil"/>
          <w:between w:val="nil"/>
        </w:pBdr>
        <w:spacing w:line="480" w:lineRule="auto"/>
        <w:rPr>
          <w:rStyle w:val="cf01"/>
          <w:rFonts w:ascii="Arial" w:hAnsi="Arial" w:cs="Arial"/>
          <w:sz w:val="22"/>
          <w:szCs w:val="22"/>
        </w:rPr>
      </w:pPr>
      <w:proofErr w:type="spellStart"/>
      <w:r w:rsidRPr="00EA33C6">
        <w:rPr>
          <w:b/>
          <w:bCs/>
        </w:rPr>
        <w:t>OpenAI</w:t>
      </w:r>
      <w:proofErr w:type="spellEnd"/>
      <w:r w:rsidRPr="00EA33C6">
        <w:rPr>
          <w:b/>
          <w:bCs/>
        </w:rPr>
        <w:t>.</w:t>
      </w:r>
      <w:r>
        <w:t xml:space="preserve"> GPT-4. GPT-4 is </w:t>
      </w:r>
      <w:proofErr w:type="spellStart"/>
      <w:r>
        <w:t>OpenAI’s</w:t>
      </w:r>
      <w:proofErr w:type="spellEnd"/>
      <w:r>
        <w:t xml:space="preserve"> most advanced system, producing safer and more useful responses. 2015–2023. (</w:t>
      </w:r>
      <w:hyperlink r:id="rId13" w:history="1">
        <w:r w:rsidRPr="00B848C9">
          <w:rPr>
            <w:rStyle w:val="Hyperlink"/>
          </w:rPr>
          <w:t>https://openai.com/gpt-4</w:t>
        </w:r>
      </w:hyperlink>
      <w:r>
        <w:t>) [Accessed July 10, 2023]</w:t>
      </w:r>
    </w:p>
    <w:p w14:paraId="77CC86AB" w14:textId="77777777" w:rsidR="009077DD" w:rsidRPr="003809C8" w:rsidRDefault="009077DD" w:rsidP="009077DD">
      <w:pPr>
        <w:pStyle w:val="pf0"/>
        <w:numPr>
          <w:ilvl w:val="0"/>
          <w:numId w:val="2"/>
        </w:numPr>
        <w:spacing w:line="480" w:lineRule="auto"/>
        <w:rPr>
          <w:rStyle w:val="cf01"/>
          <w:rFonts w:ascii="Arial" w:hAnsi="Arial" w:cs="Arial"/>
          <w:sz w:val="22"/>
          <w:szCs w:val="22"/>
        </w:rPr>
      </w:pPr>
      <w:bookmarkStart w:id="2" w:name="_Hlk139553745"/>
      <w:r>
        <w:rPr>
          <w:rStyle w:val="cf01"/>
          <w:rFonts w:ascii="Arial" w:hAnsi="Arial" w:cs="Arial"/>
          <w:b/>
          <w:bCs/>
          <w:sz w:val="22"/>
          <w:szCs w:val="22"/>
        </w:rPr>
        <w:t>A</w:t>
      </w:r>
      <w:r w:rsidRPr="00EA33C6">
        <w:rPr>
          <w:rStyle w:val="cf01"/>
          <w:rFonts w:ascii="Arial" w:hAnsi="Arial" w:cs="Arial"/>
          <w:b/>
          <w:bCs/>
          <w:sz w:val="22"/>
          <w:szCs w:val="22"/>
        </w:rPr>
        <w:t>lston WP.</w:t>
      </w:r>
      <w:r w:rsidRPr="003809C8">
        <w:rPr>
          <w:rStyle w:val="cf01"/>
          <w:rFonts w:ascii="Arial" w:hAnsi="Arial" w:cs="Arial"/>
          <w:sz w:val="22"/>
          <w:szCs w:val="22"/>
        </w:rPr>
        <w:t xml:space="preserve"> Beyond "Justification": dimensions of epistemic evaluation</w:t>
      </w:r>
      <w:r>
        <w:rPr>
          <w:rStyle w:val="cf01"/>
          <w:rFonts w:ascii="Arial" w:hAnsi="Arial" w:cs="Arial"/>
          <w:sz w:val="22"/>
          <w:szCs w:val="22"/>
        </w:rPr>
        <w:t>.</w:t>
      </w:r>
      <w:r w:rsidRPr="003809C8">
        <w:rPr>
          <w:rStyle w:val="cf01"/>
          <w:rFonts w:ascii="Arial" w:hAnsi="Arial" w:cs="Arial"/>
          <w:sz w:val="22"/>
          <w:szCs w:val="22"/>
        </w:rPr>
        <w:t xml:space="preserve"> Cornell University Press,</w:t>
      </w:r>
      <w:r>
        <w:rPr>
          <w:rStyle w:val="cf01"/>
          <w:rFonts w:ascii="Arial" w:hAnsi="Arial" w:cs="Arial"/>
          <w:sz w:val="22"/>
          <w:szCs w:val="22"/>
        </w:rPr>
        <w:t xml:space="preserve"> Ithaca, NY</w:t>
      </w:r>
      <w:r w:rsidRPr="003809C8">
        <w:rPr>
          <w:rStyle w:val="cf01"/>
          <w:rFonts w:ascii="Arial" w:hAnsi="Arial" w:cs="Arial"/>
          <w:sz w:val="22"/>
          <w:szCs w:val="22"/>
        </w:rPr>
        <w:t xml:space="preserve"> 2005, ISBN 0-8014-4291-5</w:t>
      </w:r>
      <w:r>
        <w:rPr>
          <w:rStyle w:val="cf01"/>
          <w:rFonts w:ascii="Arial" w:hAnsi="Arial" w:cs="Arial"/>
          <w:sz w:val="22"/>
          <w:szCs w:val="22"/>
        </w:rPr>
        <w:t>.</w:t>
      </w:r>
    </w:p>
    <w:p w14:paraId="7C574E9F" w14:textId="77777777" w:rsidR="009077DD" w:rsidRPr="003809C8" w:rsidRDefault="009077DD" w:rsidP="009077DD">
      <w:pPr>
        <w:pStyle w:val="pf0"/>
        <w:numPr>
          <w:ilvl w:val="0"/>
          <w:numId w:val="2"/>
        </w:numPr>
        <w:spacing w:line="480" w:lineRule="auto"/>
        <w:rPr>
          <w:rStyle w:val="cf01"/>
          <w:rFonts w:ascii="Arial" w:hAnsi="Arial" w:cs="Arial"/>
          <w:sz w:val="22"/>
          <w:szCs w:val="22"/>
        </w:rPr>
      </w:pPr>
      <w:r w:rsidRPr="00EA33C6">
        <w:rPr>
          <w:rStyle w:val="cf01"/>
          <w:rFonts w:ascii="Arial" w:hAnsi="Arial" w:cs="Arial"/>
          <w:b/>
          <w:bCs/>
          <w:sz w:val="22"/>
          <w:szCs w:val="22"/>
        </w:rPr>
        <w:t xml:space="preserve">Ji Z, Lee N, </w:t>
      </w:r>
      <w:proofErr w:type="spellStart"/>
      <w:r w:rsidRPr="00EA33C6">
        <w:rPr>
          <w:rStyle w:val="cf01"/>
          <w:rFonts w:ascii="Arial" w:hAnsi="Arial" w:cs="Arial"/>
          <w:b/>
          <w:bCs/>
          <w:sz w:val="22"/>
          <w:szCs w:val="22"/>
        </w:rPr>
        <w:t>Frieske</w:t>
      </w:r>
      <w:proofErr w:type="spellEnd"/>
      <w:r w:rsidRPr="00EA33C6">
        <w:rPr>
          <w:rStyle w:val="cf01"/>
          <w:rFonts w:ascii="Arial" w:hAnsi="Arial" w:cs="Arial"/>
          <w:b/>
          <w:bCs/>
          <w:sz w:val="22"/>
          <w:szCs w:val="22"/>
        </w:rPr>
        <w:t xml:space="preserve"> R, et al.</w:t>
      </w:r>
      <w:r w:rsidRPr="003809C8">
        <w:rPr>
          <w:rStyle w:val="cf01"/>
          <w:rFonts w:ascii="Arial" w:hAnsi="Arial" w:cs="Arial"/>
          <w:sz w:val="22"/>
          <w:szCs w:val="22"/>
        </w:rPr>
        <w:t xml:space="preserve"> Survey of hallucination in natural language generation. </w:t>
      </w:r>
      <w:r w:rsidRPr="0097588D">
        <w:rPr>
          <w:rStyle w:val="cf01"/>
          <w:rFonts w:ascii="Arial" w:hAnsi="Arial" w:cs="Arial"/>
          <w:i/>
          <w:iCs/>
          <w:sz w:val="22"/>
          <w:szCs w:val="22"/>
        </w:rPr>
        <w:t>ACM Computing Surveys</w:t>
      </w:r>
      <w:r w:rsidRPr="003809C8">
        <w:rPr>
          <w:rStyle w:val="cf01"/>
          <w:rFonts w:ascii="Arial" w:hAnsi="Arial" w:cs="Arial"/>
          <w:sz w:val="22"/>
          <w:szCs w:val="22"/>
        </w:rPr>
        <w:t xml:space="preserve"> 2023;</w:t>
      </w:r>
      <w:r>
        <w:rPr>
          <w:rStyle w:val="cf01"/>
          <w:rFonts w:ascii="Arial" w:hAnsi="Arial" w:cs="Arial"/>
          <w:sz w:val="22"/>
          <w:szCs w:val="22"/>
        </w:rPr>
        <w:t xml:space="preserve"> </w:t>
      </w:r>
      <w:r w:rsidRPr="00EA33C6">
        <w:rPr>
          <w:rStyle w:val="cf01"/>
          <w:rFonts w:ascii="Arial" w:hAnsi="Arial" w:cs="Arial"/>
          <w:b/>
          <w:bCs/>
          <w:sz w:val="22"/>
          <w:szCs w:val="22"/>
        </w:rPr>
        <w:t>55</w:t>
      </w:r>
      <w:r w:rsidRPr="003809C8">
        <w:rPr>
          <w:rStyle w:val="cf01"/>
          <w:rFonts w:ascii="Arial" w:hAnsi="Arial" w:cs="Arial"/>
          <w:sz w:val="22"/>
          <w:szCs w:val="22"/>
        </w:rPr>
        <w:t>(12):</w:t>
      </w:r>
      <w:r>
        <w:rPr>
          <w:rStyle w:val="cf01"/>
          <w:rFonts w:ascii="Arial" w:hAnsi="Arial" w:cs="Arial"/>
          <w:sz w:val="22"/>
          <w:szCs w:val="22"/>
        </w:rPr>
        <w:t xml:space="preserve"> </w:t>
      </w:r>
      <w:r w:rsidRPr="003809C8">
        <w:rPr>
          <w:rStyle w:val="cf01"/>
          <w:rFonts w:ascii="Arial" w:hAnsi="Arial" w:cs="Arial"/>
          <w:sz w:val="22"/>
          <w:szCs w:val="22"/>
        </w:rPr>
        <w:t>Article No. 248, pp. 1–38.</w:t>
      </w:r>
    </w:p>
    <w:bookmarkEnd w:id="2"/>
    <w:p w14:paraId="3A51A5C8" w14:textId="1042E2F0" w:rsidR="00A235D8" w:rsidRPr="00A235D8" w:rsidRDefault="00A235D8" w:rsidP="009077DD">
      <w:pPr>
        <w:pBdr>
          <w:top w:val="nil"/>
          <w:left w:val="nil"/>
          <w:bottom w:val="nil"/>
          <w:right w:val="nil"/>
          <w:between w:val="nil"/>
        </w:pBdr>
        <w:spacing w:line="480" w:lineRule="auto"/>
      </w:pPr>
    </w:p>
    <w:sectPr w:rsidR="00A235D8" w:rsidRPr="00A235D8">
      <w:headerReference w:type="even" r:id="rId14"/>
      <w:headerReference w:type="default" r:id="rId15"/>
      <w:footerReference w:type="even" r:id="rId16"/>
      <w:headerReference w:type="first" r:id="rId17"/>
      <w:footerReference w:type="first" r:id="rId18"/>
      <w:pgSz w:w="12240" w:h="15840"/>
      <w:pgMar w:top="1440" w:right="1080" w:bottom="1440" w:left="108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4065F" w14:textId="77777777" w:rsidR="00615694" w:rsidRDefault="00615694">
      <w:pPr>
        <w:spacing w:line="240" w:lineRule="auto"/>
      </w:pPr>
      <w:r>
        <w:separator/>
      </w:r>
    </w:p>
  </w:endnote>
  <w:endnote w:type="continuationSeparator" w:id="0">
    <w:p w14:paraId="73043000" w14:textId="77777777" w:rsidR="00615694" w:rsidRDefault="006156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A99D2" w14:textId="77777777" w:rsidR="00C83FBA" w:rsidRDefault="00C83FBA">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D4781" w14:textId="77777777" w:rsidR="00C83FBA" w:rsidRDefault="00C83FBA">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93247" w14:textId="77777777" w:rsidR="00615694" w:rsidRDefault="00615694">
      <w:pPr>
        <w:spacing w:line="240" w:lineRule="auto"/>
      </w:pPr>
      <w:r>
        <w:separator/>
      </w:r>
    </w:p>
  </w:footnote>
  <w:footnote w:type="continuationSeparator" w:id="0">
    <w:p w14:paraId="30769F33" w14:textId="77777777" w:rsidR="00615694" w:rsidRDefault="006156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7CAE4" w14:textId="77777777" w:rsidR="00C83FBA" w:rsidRDefault="00C83FBA">
    <w:pPr>
      <w:pBdr>
        <w:top w:val="nil"/>
        <w:left w:val="nil"/>
        <w:bottom w:val="nil"/>
        <w:right w:val="nil"/>
        <w:between w:val="nil"/>
      </w:pBdr>
      <w:tabs>
        <w:tab w:val="center" w:pos="4680"/>
        <w:tab w:val="right" w:pos="936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5B3EA" w14:textId="6A6B7CF1" w:rsidR="00C83FBA" w:rsidRDefault="00C83FBA" w:rsidP="002732A1">
    <w:pPr>
      <w:tabs>
        <w:tab w:val="center" w:pos="4680"/>
        <w:tab w:val="right" w:pos="9360"/>
      </w:tabs>
      <w:spacing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67232" w14:textId="77777777" w:rsidR="00C83FBA" w:rsidRDefault="00C83FBA">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876C66"/>
    <w:multiLevelType w:val="multilevel"/>
    <w:tmpl w:val="90BE5F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38A297C"/>
    <w:multiLevelType w:val="multilevel"/>
    <w:tmpl w:val="837A86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818690452">
    <w:abstractNumId w:val="1"/>
  </w:num>
  <w:num w:numId="2" w16cid:durableId="1527527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FBA"/>
    <w:rsid w:val="00040029"/>
    <w:rsid w:val="000F3214"/>
    <w:rsid w:val="001B3573"/>
    <w:rsid w:val="002732A1"/>
    <w:rsid w:val="002B46E4"/>
    <w:rsid w:val="005C12B7"/>
    <w:rsid w:val="005E0999"/>
    <w:rsid w:val="00615694"/>
    <w:rsid w:val="006C72EA"/>
    <w:rsid w:val="006F0A94"/>
    <w:rsid w:val="00741BF9"/>
    <w:rsid w:val="007471BD"/>
    <w:rsid w:val="00904491"/>
    <w:rsid w:val="009077DD"/>
    <w:rsid w:val="009367DB"/>
    <w:rsid w:val="009E75E5"/>
    <w:rsid w:val="00A235D8"/>
    <w:rsid w:val="00A5423D"/>
    <w:rsid w:val="00A771D1"/>
    <w:rsid w:val="00B804AC"/>
    <w:rsid w:val="00B93457"/>
    <w:rsid w:val="00C069A9"/>
    <w:rsid w:val="00C83FBA"/>
    <w:rsid w:val="00D647D1"/>
    <w:rsid w:val="00DE17C9"/>
    <w:rsid w:val="00E00CD9"/>
    <w:rsid w:val="00E25ABB"/>
    <w:rsid w:val="00E906E1"/>
    <w:rsid w:val="00F474B1"/>
    <w:rsid w:val="00F50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7D630B4"/>
  <w15:docId w15:val="{1F8B2FDB-3F6C-4D19-8785-168D593ED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232395"/>
    <w:pPr>
      <w:ind w:left="720"/>
      <w:contextualSpacing/>
    </w:pPr>
  </w:style>
  <w:style w:type="table" w:styleId="TableGrid">
    <w:name w:val="Table Grid"/>
    <w:basedOn w:val="TableNormal"/>
    <w:uiPriority w:val="39"/>
    <w:rsid w:val="00475EE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E1223"/>
    <w:rPr>
      <w:color w:val="0000FF" w:themeColor="hyperlink"/>
      <w:u w:val="single"/>
    </w:rPr>
  </w:style>
  <w:style w:type="character" w:styleId="UnresolvedMention">
    <w:name w:val="Unresolved Mention"/>
    <w:basedOn w:val="DefaultParagraphFont"/>
    <w:uiPriority w:val="99"/>
    <w:semiHidden/>
    <w:unhideWhenUsed/>
    <w:rsid w:val="00BE1223"/>
    <w:rPr>
      <w:color w:val="605E5C"/>
      <w:shd w:val="clear" w:color="auto" w:fill="E1DFDD"/>
    </w:rPr>
  </w:style>
  <w:style w:type="character" w:styleId="FollowedHyperlink">
    <w:name w:val="FollowedHyperlink"/>
    <w:basedOn w:val="DefaultParagraphFont"/>
    <w:uiPriority w:val="99"/>
    <w:semiHidden/>
    <w:unhideWhenUsed/>
    <w:rsid w:val="004C6F3D"/>
    <w:rPr>
      <w:color w:val="800080" w:themeColor="followedHyperlink"/>
      <w:u w:val="single"/>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paragraph" w:styleId="Header">
    <w:name w:val="header"/>
    <w:basedOn w:val="Normal"/>
    <w:link w:val="HeaderChar"/>
    <w:uiPriority w:val="99"/>
    <w:unhideWhenUsed/>
    <w:rsid w:val="008D1E6B"/>
    <w:pPr>
      <w:tabs>
        <w:tab w:val="center" w:pos="4680"/>
        <w:tab w:val="right" w:pos="9360"/>
      </w:tabs>
      <w:spacing w:line="240" w:lineRule="auto"/>
    </w:pPr>
  </w:style>
  <w:style w:type="character" w:customStyle="1" w:styleId="HeaderChar">
    <w:name w:val="Header Char"/>
    <w:basedOn w:val="DefaultParagraphFont"/>
    <w:link w:val="Header"/>
    <w:uiPriority w:val="99"/>
    <w:rsid w:val="008D1E6B"/>
  </w:style>
  <w:style w:type="paragraph" w:styleId="Footer">
    <w:name w:val="footer"/>
    <w:basedOn w:val="Normal"/>
    <w:link w:val="FooterChar"/>
    <w:uiPriority w:val="99"/>
    <w:unhideWhenUsed/>
    <w:rsid w:val="008D1E6B"/>
    <w:pPr>
      <w:tabs>
        <w:tab w:val="center" w:pos="4680"/>
        <w:tab w:val="right" w:pos="9360"/>
      </w:tabs>
      <w:spacing w:line="240" w:lineRule="auto"/>
    </w:pPr>
  </w:style>
  <w:style w:type="character" w:customStyle="1" w:styleId="FooterChar">
    <w:name w:val="Footer Char"/>
    <w:basedOn w:val="DefaultParagraphFont"/>
    <w:link w:val="Footer"/>
    <w:uiPriority w:val="99"/>
    <w:rsid w:val="008D1E6B"/>
  </w:style>
  <w:style w:type="paragraph" w:styleId="CommentSubject">
    <w:name w:val="annotation subject"/>
    <w:basedOn w:val="CommentText"/>
    <w:next w:val="CommentText"/>
    <w:link w:val="CommentSubjectChar"/>
    <w:uiPriority w:val="99"/>
    <w:semiHidden/>
    <w:unhideWhenUsed/>
    <w:rsid w:val="00374E17"/>
    <w:rPr>
      <w:b/>
      <w:bCs/>
    </w:rPr>
  </w:style>
  <w:style w:type="character" w:customStyle="1" w:styleId="CommentSubjectChar">
    <w:name w:val="Comment Subject Char"/>
    <w:basedOn w:val="CommentTextChar"/>
    <w:link w:val="CommentSubject"/>
    <w:uiPriority w:val="99"/>
    <w:semiHidden/>
    <w:rsid w:val="00374E17"/>
    <w:rPr>
      <w:b/>
      <w:bCs/>
      <w:sz w:val="20"/>
      <w:szCs w:val="20"/>
    </w:rPr>
  </w:style>
  <w:style w:type="character" w:customStyle="1" w:styleId="cf01">
    <w:name w:val="cf01"/>
    <w:basedOn w:val="DefaultParagraphFont"/>
    <w:rsid w:val="00481D14"/>
    <w:rPr>
      <w:rFonts w:ascii="Segoe UI" w:hAnsi="Segoe UI" w:cs="Segoe UI" w:hint="default"/>
      <w:sz w:val="18"/>
      <w:szCs w:val="18"/>
    </w:rPr>
  </w:style>
  <w:style w:type="paragraph" w:customStyle="1" w:styleId="pf0">
    <w:name w:val="pf0"/>
    <w:basedOn w:val="Normal"/>
    <w:rsid w:val="00481D1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3">
    <w:basedOn w:val="TableNormal"/>
    <w:pPr>
      <w:spacing w:line="240" w:lineRule="auto"/>
    </w:pPr>
    <w:tblPr>
      <w:tblStyleRowBandSize w:val="1"/>
      <w:tblStyleColBandSize w:val="1"/>
    </w:tblPr>
  </w:style>
  <w:style w:type="table" w:customStyle="1" w:styleId="a4">
    <w:basedOn w:val="TableNormal"/>
    <w:pPr>
      <w:spacing w:line="240" w:lineRule="auto"/>
    </w:pPr>
    <w:tblPr>
      <w:tblStyleRowBandSize w:val="1"/>
      <w:tblStyleColBandSize w:val="1"/>
    </w:tblPr>
  </w:style>
  <w:style w:type="table" w:customStyle="1" w:styleId="a5">
    <w:basedOn w:val="TableNormal"/>
    <w:pPr>
      <w:spacing w:line="240" w:lineRule="auto"/>
    </w:pPr>
    <w:tblPr>
      <w:tblStyleRowBandSize w:val="1"/>
      <w:tblStyleColBandSize w:val="1"/>
    </w:tblPr>
  </w:style>
  <w:style w:type="table" w:customStyle="1" w:styleId="a6">
    <w:basedOn w:val="TableNormal"/>
    <w:pPr>
      <w:spacing w:line="240" w:lineRule="auto"/>
    </w:pPr>
    <w:tblPr>
      <w:tblStyleRowBandSize w:val="1"/>
      <w:tblStyleColBandSize w:val="1"/>
    </w:tblPr>
  </w:style>
  <w:style w:type="table" w:customStyle="1" w:styleId="a7">
    <w:basedOn w:val="TableNormal"/>
    <w:pPr>
      <w:spacing w:line="240" w:lineRule="auto"/>
    </w:pPr>
    <w:tblPr>
      <w:tblStyleRowBandSize w:val="1"/>
      <w:tblStyleColBandSize w:val="1"/>
    </w:tblPr>
  </w:style>
  <w:style w:type="table" w:customStyle="1" w:styleId="a8">
    <w:basedOn w:val="TableNormal"/>
    <w:pPr>
      <w:spacing w:line="240" w:lineRule="auto"/>
    </w:pPr>
    <w:tblPr>
      <w:tblStyleRowBandSize w:val="1"/>
      <w:tblStyleColBandSize w:val="1"/>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pPr>
      <w:spacing w:line="240" w:lineRule="auto"/>
    </w:pPr>
    <w:tblPr>
      <w:tblStyleRowBandSize w:val="1"/>
      <w:tblStyleColBandSize w:val="1"/>
      <w:tblCellMar>
        <w:top w:w="100" w:type="dxa"/>
        <w:left w:w="100" w:type="dxa"/>
        <w:bottom w:w="100" w:type="dxa"/>
        <w:right w:w="100" w:type="dxa"/>
      </w:tblCellMar>
    </w:tblPr>
  </w:style>
  <w:style w:type="character" w:customStyle="1" w:styleId="Heading4Char">
    <w:name w:val="Heading 4 Char"/>
    <w:basedOn w:val="DefaultParagraphFont"/>
    <w:link w:val="Heading4"/>
    <w:uiPriority w:val="9"/>
    <w:rsid w:val="009E75E5"/>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hat.openai.com/share/12023210-103c-4a9a-a822-117060122be6" TargetMode="External"/><Relationship Id="rId13" Type="http://schemas.openxmlformats.org/officeDocument/2006/relationships/hyperlink" Target="https://openai.com/gpt-4"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hat.openai.com/share/9dcf2428-1e80-4467-98c1-79b3871a8f8c"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at.openai.com/share/81678441-d4ac-4be6-a2e9-6dead28468d7"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chat.openai.com/share/3128de73-bc05-469d-9dbd-0f29b80ff52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hat.openai.com/share/16e2daa0-54be-43f8-90a1-6455dc3ba8ab"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1Y2LdaGMWqPMMfmbgaaJVUI9nw==">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1993</Words>
  <Characters>11362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dc:creator>
  <cp:lastModifiedBy>Kara</cp:lastModifiedBy>
  <cp:revision>8</cp:revision>
  <dcterms:created xsi:type="dcterms:W3CDTF">2023-07-10T14:49:00Z</dcterms:created>
  <dcterms:modified xsi:type="dcterms:W3CDTF">2023-07-10T18:23:00Z</dcterms:modified>
</cp:coreProperties>
</file>