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4A5F" w14:textId="3DB81283" w:rsidR="0041776C" w:rsidRDefault="00D958D8">
      <w:pPr>
        <w:rPr>
          <w:lang w:val="en-US"/>
        </w:rPr>
      </w:pPr>
      <w:r>
        <w:rPr>
          <w:lang w:val="en-US"/>
        </w:rPr>
        <w:t>Supplementary Table 1: Mapping of NSW Health legal status codes to voluntary/involuntary status</w:t>
      </w:r>
    </w:p>
    <w:tbl>
      <w:tblPr>
        <w:tblW w:w="5266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983"/>
        <w:gridCol w:w="849"/>
        <w:gridCol w:w="990"/>
        <w:gridCol w:w="711"/>
        <w:gridCol w:w="10921"/>
        <w:gridCol w:w="236"/>
      </w:tblGrid>
      <w:tr w:rsidR="00E95567" w:rsidRPr="00E95567" w14:paraId="75FAD33F" w14:textId="77777777" w:rsidTr="00E95567">
        <w:trPr>
          <w:gridAfter w:val="1"/>
          <w:wAfter w:w="80" w:type="pct"/>
          <w:trHeight w:val="510"/>
          <w:tblHeader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BAD9B9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Legal status group (1)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E36B91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Current Code (2)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466600C" w14:textId="304FDC33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Codeset</w:t>
            </w:r>
            <w:proofErr w:type="spellEnd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E955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(3)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67F7FE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Code (4)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AAF1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Text (original </w:t>
            </w: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codeset</w:t>
            </w:r>
            <w:proofErr w:type="spellEnd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</w:tr>
      <w:tr w:rsidR="00E95567" w:rsidRPr="00E95567" w14:paraId="6723FA87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287214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58C4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3123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CF08C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90554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 Inebriates Act s.3(1) Order for Control of Inebriates</w:t>
            </w:r>
          </w:p>
        </w:tc>
      </w:tr>
      <w:tr w:rsidR="00E95567" w:rsidRPr="00E95567" w14:paraId="392317B6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A4EEB4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5D62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1515D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F4C9F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F55DF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 Other State Mental Health Act</w:t>
            </w:r>
          </w:p>
        </w:tc>
      </w:tr>
      <w:tr w:rsidR="00E95567" w:rsidRPr="00E95567" w14:paraId="45CB55BC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2517D6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45B66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39EA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99611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2E06E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 Bail Act s.36A(2) Additional Bail conditions</w:t>
            </w:r>
          </w:p>
        </w:tc>
      </w:tr>
      <w:tr w:rsidR="00E95567" w:rsidRPr="00E95567" w14:paraId="2E9C333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4A4DF4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628F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2E6FD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8531F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DBC18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 Children and Young Persons (Care and Protection) Act s.17 Director-General's request for assistance</w:t>
            </w:r>
          </w:p>
        </w:tc>
      </w:tr>
      <w:tr w:rsidR="00E95567" w:rsidRPr="00E95567" w14:paraId="4B7B0A19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9663A7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D035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D668A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A1AD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64CF8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 Children and Young Persons (Care and Protection) Act s.18 Obligation to co-operate</w:t>
            </w:r>
          </w:p>
        </w:tc>
      </w:tr>
      <w:tr w:rsidR="00E95567" w:rsidRPr="00E95567" w14:paraId="07AF3DAC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A3F2B8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6FBE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AB409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D988A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5BE6B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 Children and Young Persons (Care and Protection) Act s.53 Making of assessment orders</w:t>
            </w:r>
          </w:p>
        </w:tc>
      </w:tr>
      <w:tr w:rsidR="00E95567" w:rsidRPr="00E95567" w14:paraId="1AF9BD6C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8DDA9A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C15D8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DEE4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B7C7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82336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 Children and Young Persons (Care and Protection) Act s.74 Order for provision of support services</w:t>
            </w:r>
          </w:p>
        </w:tc>
      </w:tr>
      <w:tr w:rsidR="00E95567" w:rsidRPr="00E95567" w14:paraId="5FCC186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9E4A00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DB93B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FB53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7ECF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6AFF2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 Children and Young Persons (Care and Protection) Act s.75 Ord. to att. therapeutic or treatment prog</w:t>
            </w:r>
          </w:p>
        </w:tc>
      </w:tr>
      <w:tr w:rsidR="00E95567" w:rsidRPr="00E95567" w14:paraId="2995CB3F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3D1AE3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4682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CEF5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A6E5D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CD933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 Children and Young Persons (Care and Protection) Act s.123 - Compulsory Assistance</w:t>
            </w:r>
          </w:p>
        </w:tc>
      </w:tr>
      <w:tr w:rsidR="00E95567" w:rsidRPr="00E95567" w14:paraId="45D44244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A30C0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2123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2549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4527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5C73D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 Children and Young Persons (Care and Protection) Act s.132 Emergency compulsory assistance</w:t>
            </w:r>
          </w:p>
        </w:tc>
      </w:tr>
      <w:tr w:rsidR="00E95567" w:rsidRPr="00E95567" w14:paraId="263201BF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AFEF1A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BAC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CE80B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2CB6F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73C3F9" w14:textId="2EA21CF9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 Children and Young Persons (Care and Protection) Act s.173 Med exam of children in need of care</w:t>
            </w:r>
            <w:r w:rsidR="00E95567" w:rsidRPr="00E955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&amp;prot</w:t>
            </w:r>
            <w:r w:rsidR="00E95567" w:rsidRPr="00E955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ection</w:t>
            </w:r>
          </w:p>
        </w:tc>
      </w:tr>
      <w:tr w:rsidR="00E95567" w:rsidRPr="00E95567" w14:paraId="26BB6999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779D18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6728E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8834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F1FDF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A889C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 Children and Young Persons (Care and Protection) Act s.174 Emergency medical treatment</w:t>
            </w:r>
          </w:p>
        </w:tc>
      </w:tr>
      <w:tr w:rsidR="00E95567" w:rsidRPr="00E95567" w14:paraId="1AB304F4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ECECA2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2F180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8E1B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7ECE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08B92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 Children and Young Persons (Care and Protection) Act s.175 Special medical treatment</w:t>
            </w:r>
          </w:p>
        </w:tc>
      </w:tr>
      <w:tr w:rsidR="00E95567" w:rsidRPr="00E95567" w14:paraId="5A35E1B8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0D1C69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BEF9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E4175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5FBB5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A20F6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60 Guardianship Act s.40 Consents Given </w:t>
            </w:r>
            <w:proofErr w:type="gram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By</w:t>
            </w:r>
            <w:proofErr w:type="gramEnd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Persons Responsible For Patients</w:t>
            </w:r>
          </w:p>
        </w:tc>
      </w:tr>
      <w:tr w:rsidR="00E95567" w:rsidRPr="00E95567" w14:paraId="258604B8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021410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C9C7E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6882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A2835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961A9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 Guardianship Act s.44 Tribunal May Give Consent</w:t>
            </w:r>
          </w:p>
        </w:tc>
      </w:tr>
      <w:tr w:rsidR="00E95567" w:rsidRPr="00E95567" w14:paraId="0C3D2A57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16FCAC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C4110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CD613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16DBD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FB7ED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 Guardianship Act s.45AA Tribunal May Approve Clinical Trials</w:t>
            </w:r>
          </w:p>
        </w:tc>
      </w:tr>
      <w:tr w:rsidR="00E95567" w:rsidRPr="00E95567" w14:paraId="2B3C9901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18DFC3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25F3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DB9D8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36B74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2309D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 Guardianship Act s.46A Power of Guardian to Override Patient's Objection to Treatment When Authorise</w:t>
            </w:r>
          </w:p>
        </w:tc>
      </w:tr>
      <w:tr w:rsidR="00E95567" w:rsidRPr="00E95567" w14:paraId="74B45E67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EC67B6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9EA0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4CC5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EFFD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DAA33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 Public Health Act s.4 Orders and Directions During State of Emergency</w:t>
            </w:r>
          </w:p>
        </w:tc>
      </w:tr>
      <w:tr w:rsidR="00E95567" w:rsidRPr="00E95567" w14:paraId="6AB4097D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696851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B832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63BF9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BAF6A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96227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 Public Health Act s.22 Power to Require Medical Examination</w:t>
            </w:r>
          </w:p>
        </w:tc>
      </w:tr>
      <w:tr w:rsidR="00E95567" w:rsidRPr="00E95567" w14:paraId="47BD3C26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7DCE25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E40CF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1D55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154C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4D18C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 Public Health Act s.23 Making of a Public Health Order</w:t>
            </w:r>
          </w:p>
        </w:tc>
      </w:tr>
      <w:tr w:rsidR="00E95567" w:rsidRPr="00E95567" w14:paraId="78A7A90C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1B9692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4C85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6F8D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5294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2A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0D274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2A Inpatient: Detention on certificate of medical practitioner or accredited person</w:t>
            </w:r>
          </w:p>
        </w:tc>
      </w:tr>
      <w:tr w:rsidR="00E95567" w:rsidRPr="00E95567" w14:paraId="429DA895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30D39A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69A51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EF530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4FF33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31E15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 Drug and Alcohol Treatment Act 2007- Involuntary</w:t>
            </w:r>
          </w:p>
        </w:tc>
      </w:tr>
      <w:tr w:rsidR="00E95567" w:rsidRPr="00E95567" w14:paraId="52C4546F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55932E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02621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90F1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44312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1D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1DA80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1D Inpatient: Correctional patient</w:t>
            </w:r>
          </w:p>
        </w:tc>
      </w:tr>
      <w:tr w:rsidR="00E95567" w:rsidRPr="00E95567" w14:paraId="6EA1EF22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E8073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950C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C919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797F8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1E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1F4B8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1E Inpatient: Re-classification of involuntary patient as correctional patient</w:t>
            </w:r>
          </w:p>
        </w:tc>
      </w:tr>
      <w:tr w:rsidR="00E95567" w:rsidRPr="00E95567" w14:paraId="392033A1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55FCAE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F730B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4DCE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6B96D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2B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8742F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2B Inpatient: Detention on information of ambulance officer</w:t>
            </w:r>
          </w:p>
        </w:tc>
      </w:tr>
      <w:tr w:rsidR="00E95567" w:rsidRPr="00E95567" w14:paraId="50B1436C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36968A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E18FB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405C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F4F8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4AE7F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06 Mental Health Act s.24 Involuntary - Police</w:t>
            </w:r>
          </w:p>
        </w:tc>
      </w:tr>
      <w:tr w:rsidR="00E95567" w:rsidRPr="00E95567" w14:paraId="1F3CD5ED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B74608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7C9C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57E2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4D54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2C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A64F4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2C Inpatient: Detention after apprehension by police</w:t>
            </w:r>
          </w:p>
        </w:tc>
      </w:tr>
      <w:tr w:rsidR="00E95567" w:rsidRPr="00E95567" w14:paraId="63522BC9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BE7AB4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3B0B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C047F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5612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BD618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04 Mental Health Act s.21 Involuntary - Medical Practitioner</w:t>
            </w:r>
          </w:p>
        </w:tc>
      </w:tr>
      <w:tr w:rsidR="00E95567" w:rsidRPr="00E95567" w14:paraId="1EC18926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266B86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C2C7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2B92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60AE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2D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5CEB7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2D Inpatient: Detention after order for medical examination or observation</w:t>
            </w:r>
          </w:p>
        </w:tc>
      </w:tr>
      <w:tr w:rsidR="00E95567" w:rsidRPr="00E95567" w14:paraId="427ADC52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1B73FA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118F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F7CA4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16AFD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65E7C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07 Mental Health Act s.25 &amp; Mental Health (Criminal Procedure) s.33 Involuntary - Court Order</w:t>
            </w:r>
          </w:p>
        </w:tc>
      </w:tr>
      <w:tr w:rsidR="00E95567" w:rsidRPr="00E95567" w14:paraId="303E591D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E6313B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F97E0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656F5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6D6CC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2E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F2875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2E Inpatient: Detention on order of Magistrate or bail officer</w:t>
            </w:r>
          </w:p>
        </w:tc>
      </w:tr>
      <w:tr w:rsidR="00E95567" w:rsidRPr="00E95567" w14:paraId="0862FDA0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2ED7ED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278E4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A8FB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B8295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178C0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 Mental Health Act s.51 Temporary Involuntary Detention</w:t>
            </w:r>
          </w:p>
        </w:tc>
      </w:tr>
      <w:tr w:rsidR="00E95567" w:rsidRPr="00E95567" w14:paraId="158F8E37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8A88EE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E50F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3E30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5A37B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18916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 Mental Health Act s.57(3)(a) Continued Involuntary</w:t>
            </w:r>
          </w:p>
        </w:tc>
      </w:tr>
      <w:tr w:rsidR="00E95567" w:rsidRPr="00E95567" w14:paraId="7F8AEDED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F4F8D6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F7AF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4CF61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8A08E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846E5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 Mental Health Act s.57(3)(b) Further Temporary Involuntary Detention</w:t>
            </w:r>
          </w:p>
        </w:tc>
      </w:tr>
      <w:tr w:rsidR="00E95567" w:rsidRPr="00E95567" w14:paraId="5950B899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FD69EF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CA1E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AE0C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EC47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1387E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 Mental Health Act s.59(3) Reviewed Continued Involuntary</w:t>
            </w:r>
          </w:p>
        </w:tc>
      </w:tr>
      <w:tr w:rsidR="00E95567" w:rsidRPr="00E95567" w14:paraId="7D1F4C76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8C6BB1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03742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8D165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9E538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2F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F7590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2F Inpatient: Detention on order of the Mental Health Review Tribunal</w:t>
            </w:r>
          </w:p>
        </w:tc>
      </w:tr>
      <w:tr w:rsidR="00E95567" w:rsidRPr="00E95567" w14:paraId="61C646C5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4C552C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05D60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2G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1227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4DB9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2A1DC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 Mental Health Act s.78 Temporary or Continued Transfer</w:t>
            </w:r>
          </w:p>
        </w:tc>
      </w:tr>
      <w:tr w:rsidR="00E95567" w:rsidRPr="00E95567" w14:paraId="79F00CA4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E95D2B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C1F74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2G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37F9C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75BD0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2G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E193C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2G Inpatient: Detention after transfer from another health facility</w:t>
            </w:r>
          </w:p>
        </w:tc>
      </w:tr>
      <w:tr w:rsidR="00E95567" w:rsidRPr="00E95567" w14:paraId="3CD9DCB1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921E25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6147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C6E7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A7165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11B1A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05 Mental Health Act s.23 Involuntary - Relative/Friend</w:t>
            </w:r>
          </w:p>
        </w:tc>
      </w:tr>
      <w:tr w:rsidR="00E95567" w:rsidRPr="00E95567" w14:paraId="6211E2EE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CF4378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03565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13293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0B08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2H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2199B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2H Inpatient: Detention on request of primary carer, relative or friend</w:t>
            </w:r>
          </w:p>
        </w:tc>
      </w:tr>
      <w:tr w:rsidR="00E95567" w:rsidRPr="00E95567" w14:paraId="0DC2D33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33BB72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EF16B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2J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7040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727E6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68D51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08 Mental Health Act s.26 Involuntary - Welfare Officer</w:t>
            </w:r>
          </w:p>
        </w:tc>
      </w:tr>
      <w:tr w:rsidR="00E95567" w:rsidRPr="00E95567" w14:paraId="38D610D0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62E410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822F3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2J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594FB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54861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2J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A9BD7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2J Inpatient: Detention order or request from other specified authorised person or body</w:t>
            </w:r>
          </w:p>
        </w:tc>
      </w:tr>
      <w:tr w:rsidR="00E95567" w:rsidRPr="00E95567" w14:paraId="3F946F1D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74FD73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F9EF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2K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3132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81637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D229A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09 Mental Health Act s.29 First Hospital Assessment - Mentally Ill</w:t>
            </w:r>
          </w:p>
        </w:tc>
      </w:tr>
      <w:tr w:rsidR="00E95567" w:rsidRPr="00E95567" w14:paraId="1DE87FD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C77930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FAE0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2K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36D5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6DB6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2K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EAEF3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2K Inpatient: Detention on certificate of medical practitioner or accredited person (Mentally Ill)</w:t>
            </w:r>
          </w:p>
        </w:tc>
      </w:tr>
      <w:tr w:rsidR="00E95567" w:rsidRPr="00E95567" w14:paraId="2C2F2A60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B7DAAB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BAE4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A052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1492D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513A1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 Mental Health Act s.29 First Hospital Assessment - Mentally Disordered</w:t>
            </w:r>
          </w:p>
        </w:tc>
      </w:tr>
      <w:tr w:rsidR="00E95567" w:rsidRPr="00E95567" w14:paraId="14BE5708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879756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9A943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33DB1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9D40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2L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F8115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2L Inpatient: Detention on certificate of medical practitioner or accredited person (Mentally </w:t>
            </w: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Disordere</w:t>
            </w:r>
            <w:proofErr w:type="spellEnd"/>
          </w:p>
        </w:tc>
      </w:tr>
      <w:tr w:rsidR="00E95567" w:rsidRPr="00E95567" w14:paraId="695454E0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51D7D4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5B456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1BCD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6175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2B186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 Mental Health Act s.118 Community Counselling Order</w:t>
            </w:r>
          </w:p>
        </w:tc>
      </w:tr>
      <w:tr w:rsidR="00E95567" w:rsidRPr="00E95567" w14:paraId="073E905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349025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EAE1A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E0742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D5C36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B559B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 Mental Health Act s.131 Community Treatment Order</w:t>
            </w:r>
          </w:p>
        </w:tc>
      </w:tr>
      <w:tr w:rsidR="00E95567" w:rsidRPr="00E95567" w14:paraId="0F076CED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634974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B41D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3911B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6A9AE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C5C44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 Mental Health Act s.143(1)(a) Breached Community Treatment Order - Mentally Ill</w:t>
            </w:r>
          </w:p>
        </w:tc>
      </w:tr>
      <w:tr w:rsidR="00E95567" w:rsidRPr="00E95567" w14:paraId="65747FCA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AEA7C1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8515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44F9D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10C9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BCC23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 Mental Health Act s.143(1)(b) Breached Community Treatment Order - Mentally Disordered</w:t>
            </w:r>
          </w:p>
        </w:tc>
      </w:tr>
      <w:tr w:rsidR="00E95567" w:rsidRPr="00E95567" w14:paraId="56871337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1575C4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CA95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7A929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56154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7B12A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 Mental Health Act s.143A(3) Temporary Involuntary Post Community Treatment Order Breach</w:t>
            </w:r>
          </w:p>
        </w:tc>
      </w:tr>
      <w:tr w:rsidR="00E95567" w:rsidRPr="00E95567" w14:paraId="75B19AFF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6F9059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7445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4E3E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877F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EE8D5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2M Inpatient: Detention on breach of Community Treatment Order</w:t>
            </w:r>
          </w:p>
        </w:tc>
      </w:tr>
      <w:tr w:rsidR="00E95567" w:rsidRPr="00E95567" w14:paraId="44B747C6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99418A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82ADC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51E02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11BDE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2N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AECB3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2N Inpatient: Detention with assistance of police on breach of Community Treatment Order</w:t>
            </w:r>
          </w:p>
        </w:tc>
      </w:tr>
      <w:tr w:rsidR="00E95567" w:rsidRPr="00E95567" w14:paraId="50374D0D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649550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03FD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EFC5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2930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9E768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 Mental Health Act Schedule 1 Forensic</w:t>
            </w:r>
          </w:p>
        </w:tc>
      </w:tr>
      <w:tr w:rsidR="00E95567" w:rsidRPr="00E95567" w14:paraId="27540D4C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493C45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0F90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BF5CD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953E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4A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F4E72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4A Forensic patient</w:t>
            </w:r>
          </w:p>
        </w:tc>
      </w:tr>
      <w:tr w:rsidR="00E95567" w:rsidRPr="00E95567" w14:paraId="473A6394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E8EDF7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EF32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2F7B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6B59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31814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21 Mental Health Act s.89 Forensic Reclassified </w:t>
            </w:r>
            <w:proofErr w:type="gram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</w:t>
            </w:r>
            <w:proofErr w:type="gramEnd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Continued</w:t>
            </w:r>
          </w:p>
        </w:tc>
      </w:tr>
      <w:tr w:rsidR="00E95567" w:rsidRPr="00E95567" w14:paraId="76D8A439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60B013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3AED7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45DB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D43B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4B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9BFA2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4B Reclassification of forensic patient as involuntary patient</w:t>
            </w:r>
          </w:p>
        </w:tc>
      </w:tr>
      <w:tr w:rsidR="00E95567" w:rsidRPr="00E95567" w14:paraId="1F6A9F10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0211AC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0D896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E16E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A182D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4C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266E8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4C Forensic Community Treatment Order</w:t>
            </w:r>
          </w:p>
        </w:tc>
      </w:tr>
      <w:tr w:rsidR="00E95567" w:rsidRPr="00E95567" w14:paraId="1BE49A0E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864EBD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 xml:space="preserve">Vol 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9B9A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142E3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E833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3CE9D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 No Act Applies</w:t>
            </w:r>
          </w:p>
        </w:tc>
      </w:tr>
      <w:tr w:rsidR="00E95567" w:rsidRPr="00E95567" w14:paraId="102359C8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BF6CB9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ED957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C74E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DF7B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C4349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01 Mental Health Act s.1(1) Informal</w:t>
            </w:r>
          </w:p>
        </w:tc>
      </w:tr>
      <w:tr w:rsidR="00E95567" w:rsidRPr="00E95567" w14:paraId="417E971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73812F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3C683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77FC8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0619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1A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4D032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1A Inpatient: Voluntary – Admission on own request</w:t>
            </w:r>
          </w:p>
        </w:tc>
      </w:tr>
      <w:tr w:rsidR="00E95567" w:rsidRPr="00E95567" w14:paraId="4321365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077B98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155E4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CE119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85EBB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B133E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02 Mental Health Act s.12(2) Informal Guardianship Order</w:t>
            </w:r>
          </w:p>
        </w:tc>
      </w:tr>
      <w:tr w:rsidR="00E95567" w:rsidRPr="00E95567" w14:paraId="3D44CC00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C2F0A3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A6B81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F03BEC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774B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1B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869D1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1B Inpatient: Voluntary admission of persons under guardianship</w:t>
            </w:r>
          </w:p>
        </w:tc>
      </w:tr>
      <w:tr w:rsidR="00E95567" w:rsidRPr="00E95567" w14:paraId="34A70936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352FDA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8FD5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7B525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195F7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1C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B2E279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1C Inpatient: Re-classification of involuntary patient as voluntary patient</w:t>
            </w:r>
          </w:p>
        </w:tc>
      </w:tr>
      <w:tr w:rsidR="00E95567" w:rsidRPr="00E95567" w14:paraId="2F37CF38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7191A8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1AC86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7668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4D84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1F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990A9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1F Inpatient: Re-classification of correctional patient as voluntary patient</w:t>
            </w:r>
          </w:p>
        </w:tc>
      </w:tr>
      <w:tr w:rsidR="00E95567" w:rsidRPr="00E95567" w14:paraId="7E4855EB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B157010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78CBA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2AE96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v3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49767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53008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03 Mental Health Act s.135A Informal Community Treatment Order</w:t>
            </w:r>
          </w:p>
        </w:tc>
      </w:tr>
      <w:tr w:rsidR="00E95567" w:rsidRPr="00E95567" w14:paraId="62DBE71F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8150385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34D59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1E3C2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B594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3A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5CBD6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3A Ambulatory or inpatient: Community Treatment Order</w:t>
            </w:r>
          </w:p>
        </w:tc>
      </w:tr>
      <w:tr w:rsidR="00E95567" w:rsidRPr="00E95567" w14:paraId="61394974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3E790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Vol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B53F61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3B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4D5D88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09F676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3B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0CE5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3B Ambulatory: Voluntary mental health client</w:t>
            </w:r>
          </w:p>
        </w:tc>
      </w:tr>
      <w:tr w:rsidR="00E95567" w:rsidRPr="00E95567" w14:paraId="065AC8F4" w14:textId="77777777" w:rsidTr="004736A3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DC3E385" w14:textId="55911BFB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EFC533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112109F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D1465DA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371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94179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 Other Legal Status</w:t>
            </w:r>
          </w:p>
        </w:tc>
      </w:tr>
      <w:tr w:rsidR="00E95567" w:rsidRPr="00E95567" w14:paraId="66D2119B" w14:textId="77777777" w:rsidTr="004736A3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DBEB7B" w14:textId="4E2D993D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6E5B4A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550AEAE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v5</w:t>
            </w:r>
          </w:p>
        </w:tc>
        <w:tc>
          <w:tcPr>
            <w:tcW w:w="24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34A29A4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371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2C7003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 Not Known / Not Stated</w:t>
            </w:r>
          </w:p>
        </w:tc>
      </w:tr>
      <w:tr w:rsidR="004736A3" w:rsidRPr="00E95567" w14:paraId="00429C85" w14:textId="77777777" w:rsidTr="00E95567">
        <w:trPr>
          <w:gridAfter w:val="1"/>
          <w:wAfter w:w="80" w:type="pct"/>
          <w:trHeight w:val="255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64E46F5" w14:textId="670247A4" w:rsidR="004736A3" w:rsidRPr="00D958D8" w:rsidRDefault="004736A3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Unk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404D617" w14:textId="3B0485EF" w:rsidR="004736A3" w:rsidRPr="00D958D8" w:rsidRDefault="00A061CE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(Null)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895D37D" w14:textId="3793022F" w:rsidR="004736A3" w:rsidRPr="00D958D8" w:rsidRDefault="00A061CE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6DF3443" w14:textId="1DC78F2E" w:rsidR="004736A3" w:rsidRPr="00D958D8" w:rsidRDefault="00A061CE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E4B6B9" w14:textId="082C9387" w:rsidR="004736A3" w:rsidRPr="00D958D8" w:rsidRDefault="00A061CE" w:rsidP="00E95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(Null)</w:t>
            </w:r>
          </w:p>
        </w:tc>
      </w:tr>
      <w:tr w:rsidR="00D958D8" w:rsidRPr="00D958D8" w14:paraId="57EEE36F" w14:textId="77777777" w:rsidTr="00E95567">
        <w:trPr>
          <w:gridAfter w:val="1"/>
          <w:wAfter w:w="80" w:type="pct"/>
          <w:trHeight w:val="408"/>
        </w:trPr>
        <w:tc>
          <w:tcPr>
            <w:tcW w:w="4920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FA6484" w14:textId="49402FAA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58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(1) </w:t>
            </w:r>
            <w:proofErr w:type="spellStart"/>
            <w:r w:rsidRPr="00D958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Invol</w:t>
            </w:r>
            <w:proofErr w:type="spellEnd"/>
            <w:r w:rsidRPr="00D958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= Involuntary, Vol = Voluntary</w:t>
            </w:r>
            <w:r w:rsidR="0092474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, </w:t>
            </w:r>
            <w:proofErr w:type="spellStart"/>
            <w:r w:rsidR="0092474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Unk</w:t>
            </w:r>
            <w:proofErr w:type="spellEnd"/>
            <w:r w:rsidR="0092474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4736A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= Unknown</w:t>
            </w:r>
            <w:r w:rsidRPr="00D958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(2) Code as mapped to NSW legal status codes Version 5. (3) </w:t>
            </w:r>
            <w:proofErr w:type="spellStart"/>
            <w:r w:rsidRPr="00D958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Codeset</w:t>
            </w:r>
            <w:proofErr w:type="spellEnd"/>
            <w:r w:rsidRPr="00D958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used at time of episode of care. (4) Code as recorded at time of episode of care. </w:t>
            </w:r>
          </w:p>
        </w:tc>
      </w:tr>
      <w:tr w:rsidR="00E95567" w:rsidRPr="00D958D8" w14:paraId="3026DEE4" w14:textId="77777777" w:rsidTr="00E95567">
        <w:trPr>
          <w:trHeight w:val="255"/>
        </w:trPr>
        <w:tc>
          <w:tcPr>
            <w:tcW w:w="4920" w:type="pct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97FE1B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C110D" w14:textId="77777777" w:rsidR="00D958D8" w:rsidRPr="00D958D8" w:rsidRDefault="00D958D8" w:rsidP="00E9556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59AAF5FE" w14:textId="0EABF947" w:rsidR="00D958D8" w:rsidRDefault="00D958D8">
      <w:pPr>
        <w:rPr>
          <w:lang w:val="en-US"/>
        </w:rPr>
      </w:pPr>
    </w:p>
    <w:p w14:paraId="7686D0C3" w14:textId="77777777" w:rsidR="00D958D8" w:rsidRPr="00D958D8" w:rsidRDefault="00D958D8">
      <w:pPr>
        <w:rPr>
          <w:lang w:val="en-US"/>
        </w:rPr>
      </w:pPr>
    </w:p>
    <w:sectPr w:rsidR="00D958D8" w:rsidRPr="00D958D8" w:rsidSect="00D9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D8"/>
    <w:rsid w:val="0041776C"/>
    <w:rsid w:val="004736A3"/>
    <w:rsid w:val="00924742"/>
    <w:rsid w:val="00A061CE"/>
    <w:rsid w:val="00D958D8"/>
    <w:rsid w:val="00E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8670"/>
  <w15:chartTrackingRefBased/>
  <w15:docId w15:val="{393044E9-9580-4654-BCEB-BA726BAC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Sara (Ministry of Health)</dc:creator>
  <cp:keywords/>
  <dc:description/>
  <cp:lastModifiedBy>Grant Sara (Ministry of Health)</cp:lastModifiedBy>
  <cp:revision>4</cp:revision>
  <dcterms:created xsi:type="dcterms:W3CDTF">2023-01-25T01:25:00Z</dcterms:created>
  <dcterms:modified xsi:type="dcterms:W3CDTF">2023-01-25T01:39:00Z</dcterms:modified>
</cp:coreProperties>
</file>