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E1DCC8" w14:textId="2E3D7067" w:rsidR="003B3C22" w:rsidRDefault="003B3C22" w:rsidP="00076B1A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>Supplementary material</w:t>
      </w:r>
    </w:p>
    <w:p w14:paraId="5C6BC0D6" w14:textId="77777777" w:rsidR="003B3C22" w:rsidRDefault="003B3C22" w:rsidP="00076B1A">
      <w:pPr>
        <w:jc w:val="center"/>
        <w:rPr>
          <w:b/>
          <w:bCs/>
          <w:lang w:val="en-US"/>
        </w:rPr>
      </w:pPr>
    </w:p>
    <w:p w14:paraId="36D7B33E" w14:textId="77777777" w:rsidR="005B1DAC" w:rsidRDefault="005B1DAC" w:rsidP="00076B1A">
      <w:pPr>
        <w:jc w:val="center"/>
        <w:rPr>
          <w:b/>
          <w:bCs/>
          <w:lang w:val="en-US"/>
        </w:rPr>
      </w:pPr>
    </w:p>
    <w:p w14:paraId="5FD8C652" w14:textId="77777777" w:rsidR="00532582" w:rsidRPr="00532582" w:rsidRDefault="00532582" w:rsidP="00532582">
      <w:pPr>
        <w:jc w:val="both"/>
        <w:rPr>
          <w:b/>
          <w:bCs/>
          <w:lang w:val="en-US"/>
        </w:rPr>
      </w:pPr>
      <w:r w:rsidRPr="00532582">
        <w:rPr>
          <w:b/>
          <w:bCs/>
          <w:lang w:val="en-US"/>
        </w:rPr>
        <w:t xml:space="preserve">The non-psychoactive </w:t>
      </w:r>
      <w:proofErr w:type="spellStart"/>
      <w:r w:rsidRPr="00532582">
        <w:rPr>
          <w:b/>
          <w:bCs/>
          <w:lang w:val="en-US"/>
        </w:rPr>
        <w:t>phytocannabinoids</w:t>
      </w:r>
      <w:proofErr w:type="spellEnd"/>
      <w:r w:rsidRPr="00532582">
        <w:rPr>
          <w:b/>
          <w:bCs/>
          <w:lang w:val="en-US"/>
        </w:rPr>
        <w:t xml:space="preserve"> </w:t>
      </w:r>
      <w:proofErr w:type="spellStart"/>
      <w:r w:rsidRPr="00532582">
        <w:rPr>
          <w:b/>
          <w:bCs/>
          <w:lang w:val="en-US"/>
        </w:rPr>
        <w:t>cannabidiolic</w:t>
      </w:r>
      <w:proofErr w:type="spellEnd"/>
      <w:r w:rsidRPr="00532582">
        <w:rPr>
          <w:b/>
          <w:bCs/>
          <w:lang w:val="en-US"/>
        </w:rPr>
        <w:t xml:space="preserve"> and </w:t>
      </w:r>
      <w:proofErr w:type="spellStart"/>
      <w:r w:rsidRPr="00532582">
        <w:rPr>
          <w:b/>
          <w:bCs/>
          <w:lang w:val="en-US"/>
        </w:rPr>
        <w:t>cannabigerolic</w:t>
      </w:r>
      <w:proofErr w:type="spellEnd"/>
      <w:r w:rsidRPr="00532582">
        <w:rPr>
          <w:b/>
          <w:bCs/>
          <w:lang w:val="en-US"/>
        </w:rPr>
        <w:t xml:space="preserve"> acids as multitarget ligands against Alzheimer’s disease </w:t>
      </w:r>
    </w:p>
    <w:p w14:paraId="1A3D2616" w14:textId="77777777" w:rsidR="00532582" w:rsidRPr="00532582" w:rsidRDefault="00532582" w:rsidP="00532582">
      <w:pPr>
        <w:jc w:val="both"/>
        <w:rPr>
          <w:b/>
          <w:bCs/>
          <w:lang w:val="en-US"/>
        </w:rPr>
      </w:pPr>
    </w:p>
    <w:p w14:paraId="36EADBDB" w14:textId="59166983" w:rsidR="00532582" w:rsidRPr="00532582" w:rsidRDefault="00532582" w:rsidP="00532582">
      <w:pPr>
        <w:jc w:val="both"/>
        <w:rPr>
          <w:b/>
          <w:bCs/>
        </w:rPr>
      </w:pPr>
      <w:r w:rsidRPr="00532582">
        <w:rPr>
          <w:b/>
          <w:bCs/>
        </w:rPr>
        <w:t>Rosa Maria Vitale</w:t>
      </w:r>
      <w:r w:rsidRPr="00B4519F">
        <w:rPr>
          <w:b/>
          <w:bCs/>
          <w:vertAlign w:val="superscript"/>
        </w:rPr>
        <w:t>1</w:t>
      </w:r>
      <w:r w:rsidRPr="00532582">
        <w:rPr>
          <w:b/>
          <w:bCs/>
        </w:rPr>
        <w:t>, Andrea Maria Morace</w:t>
      </w:r>
      <w:r w:rsidRPr="00B4519F">
        <w:rPr>
          <w:b/>
          <w:bCs/>
          <w:vertAlign w:val="superscript"/>
        </w:rPr>
        <w:t>2</w:t>
      </w:r>
      <w:r w:rsidRPr="00532582">
        <w:rPr>
          <w:b/>
          <w:bCs/>
        </w:rPr>
        <w:t>, Antonio D’Errico</w:t>
      </w:r>
      <w:r w:rsidRPr="00B4519F">
        <w:rPr>
          <w:b/>
          <w:bCs/>
          <w:vertAlign w:val="superscript"/>
        </w:rPr>
        <w:t>3</w:t>
      </w:r>
      <w:r w:rsidRPr="00532582">
        <w:rPr>
          <w:b/>
          <w:bCs/>
        </w:rPr>
        <w:t>, Federica R</w:t>
      </w:r>
      <w:r w:rsidR="007C1645">
        <w:rPr>
          <w:b/>
          <w:bCs/>
        </w:rPr>
        <w:t>i</w:t>
      </w:r>
      <w:r w:rsidRPr="00532582">
        <w:rPr>
          <w:b/>
          <w:bCs/>
        </w:rPr>
        <w:t>cciardi</w:t>
      </w:r>
      <w:r w:rsidRPr="00B4519F">
        <w:rPr>
          <w:b/>
          <w:bCs/>
          <w:vertAlign w:val="superscript"/>
        </w:rPr>
        <w:t>2</w:t>
      </w:r>
      <w:r w:rsidRPr="00532582">
        <w:rPr>
          <w:b/>
          <w:bCs/>
        </w:rPr>
        <w:t>, Serena Boccella</w:t>
      </w:r>
      <w:r w:rsidRPr="00B4519F">
        <w:rPr>
          <w:b/>
          <w:bCs/>
          <w:vertAlign w:val="superscript"/>
        </w:rPr>
        <w:t>2</w:t>
      </w:r>
      <w:r w:rsidRPr="00532582">
        <w:rPr>
          <w:b/>
          <w:bCs/>
        </w:rPr>
        <w:t>, Francesca Guida</w:t>
      </w:r>
      <w:r w:rsidRPr="00B4519F">
        <w:rPr>
          <w:b/>
          <w:bCs/>
          <w:vertAlign w:val="superscript"/>
        </w:rPr>
        <w:t>2</w:t>
      </w:r>
      <w:r w:rsidRPr="00532582">
        <w:rPr>
          <w:b/>
          <w:bCs/>
        </w:rPr>
        <w:t xml:space="preserve">, </w:t>
      </w:r>
      <w:proofErr w:type="spellStart"/>
      <w:r w:rsidRPr="00532582">
        <w:rPr>
          <w:b/>
          <w:bCs/>
        </w:rPr>
        <w:t>Rosarita</w:t>
      </w:r>
      <w:proofErr w:type="spellEnd"/>
      <w:r w:rsidRPr="00532582">
        <w:rPr>
          <w:b/>
          <w:bCs/>
        </w:rPr>
        <w:t xml:space="preserve"> Nasso</w:t>
      </w:r>
      <w:r w:rsidRPr="00B4519F">
        <w:rPr>
          <w:b/>
          <w:bCs/>
          <w:vertAlign w:val="superscript"/>
        </w:rPr>
        <w:t>3</w:t>
      </w:r>
      <w:r w:rsidRPr="00532582">
        <w:rPr>
          <w:b/>
          <w:bCs/>
        </w:rPr>
        <w:t>, Sebastian Rading</w:t>
      </w:r>
      <w:r w:rsidRPr="00B4519F">
        <w:rPr>
          <w:b/>
          <w:bCs/>
          <w:vertAlign w:val="superscript"/>
        </w:rPr>
        <w:t>4,5</w:t>
      </w:r>
      <w:r w:rsidRPr="00532582">
        <w:rPr>
          <w:b/>
          <w:bCs/>
        </w:rPr>
        <w:t xml:space="preserve">, </w:t>
      </w:r>
      <w:proofErr w:type="spellStart"/>
      <w:r w:rsidRPr="00532582">
        <w:rPr>
          <w:b/>
          <w:bCs/>
        </w:rPr>
        <w:t>Meliha</w:t>
      </w:r>
      <w:proofErr w:type="spellEnd"/>
      <w:r w:rsidRPr="00532582">
        <w:rPr>
          <w:b/>
          <w:bCs/>
        </w:rPr>
        <w:t xml:space="preserve"> Karsak</w:t>
      </w:r>
      <w:r w:rsidRPr="00B4519F">
        <w:rPr>
          <w:b/>
          <w:bCs/>
          <w:vertAlign w:val="superscript"/>
        </w:rPr>
        <w:t>4,5</w:t>
      </w:r>
      <w:r w:rsidRPr="00532582">
        <w:rPr>
          <w:b/>
          <w:bCs/>
        </w:rPr>
        <w:t>, Diego Caprioglio</w:t>
      </w:r>
      <w:r w:rsidRPr="00B4519F">
        <w:rPr>
          <w:b/>
          <w:bCs/>
          <w:vertAlign w:val="superscript"/>
        </w:rPr>
        <w:t>6</w:t>
      </w:r>
      <w:r w:rsidRPr="00532582">
        <w:rPr>
          <w:b/>
          <w:bCs/>
        </w:rPr>
        <w:t>, Fabio Arturo Iannotti</w:t>
      </w:r>
      <w:r w:rsidRPr="00B4519F">
        <w:rPr>
          <w:b/>
          <w:bCs/>
          <w:vertAlign w:val="superscript"/>
        </w:rPr>
        <w:t>1</w:t>
      </w:r>
      <w:r w:rsidRPr="00532582">
        <w:rPr>
          <w:b/>
          <w:bCs/>
        </w:rPr>
        <w:t>, Rosaria Arcone</w:t>
      </w:r>
      <w:r w:rsidRPr="00B4519F">
        <w:rPr>
          <w:b/>
          <w:bCs/>
          <w:vertAlign w:val="superscript"/>
        </w:rPr>
        <w:t>3</w:t>
      </w:r>
      <w:r w:rsidRPr="00532582">
        <w:rPr>
          <w:b/>
          <w:bCs/>
        </w:rPr>
        <w:t xml:space="preserve">, </w:t>
      </w:r>
      <w:r w:rsidR="007C1645">
        <w:rPr>
          <w:b/>
          <w:bCs/>
        </w:rPr>
        <w:t xml:space="preserve">Livio </w:t>
      </w:r>
      <w:r w:rsidR="007C1645" w:rsidRPr="007C1645">
        <w:rPr>
          <w:b/>
          <w:bCs/>
        </w:rPr>
        <w:t>Luongo</w:t>
      </w:r>
      <w:r w:rsidR="007C1645" w:rsidRPr="007C1645">
        <w:rPr>
          <w:b/>
          <w:bCs/>
          <w:vertAlign w:val="superscript"/>
        </w:rPr>
        <w:t>2</w:t>
      </w:r>
      <w:r w:rsidR="007C1645">
        <w:rPr>
          <w:b/>
          <w:bCs/>
        </w:rPr>
        <w:t xml:space="preserve">, </w:t>
      </w:r>
      <w:proofErr w:type="spellStart"/>
      <w:r w:rsidRPr="007C1645">
        <w:rPr>
          <w:b/>
          <w:bCs/>
        </w:rPr>
        <w:t>Mariorosario</w:t>
      </w:r>
      <w:proofErr w:type="spellEnd"/>
      <w:r w:rsidRPr="00532582">
        <w:rPr>
          <w:b/>
          <w:bCs/>
        </w:rPr>
        <w:t xml:space="preserve"> Masullo</w:t>
      </w:r>
      <w:r w:rsidRPr="00B4519F">
        <w:rPr>
          <w:b/>
          <w:bCs/>
          <w:vertAlign w:val="superscript"/>
        </w:rPr>
        <w:t>3</w:t>
      </w:r>
      <w:r w:rsidRPr="00532582">
        <w:rPr>
          <w:b/>
          <w:bCs/>
        </w:rPr>
        <w:t>, Sabatino Maione</w:t>
      </w:r>
      <w:r w:rsidRPr="00B4519F">
        <w:rPr>
          <w:b/>
          <w:bCs/>
          <w:vertAlign w:val="superscript"/>
        </w:rPr>
        <w:t>2</w:t>
      </w:r>
      <w:r w:rsidRPr="00532582">
        <w:rPr>
          <w:b/>
          <w:bCs/>
        </w:rPr>
        <w:t xml:space="preserve"> and Pietro Amodeo</w:t>
      </w:r>
      <w:r w:rsidRPr="00B4519F">
        <w:rPr>
          <w:b/>
          <w:bCs/>
          <w:vertAlign w:val="superscript"/>
        </w:rPr>
        <w:t>1</w:t>
      </w:r>
    </w:p>
    <w:p w14:paraId="6B012D6F" w14:textId="77777777" w:rsidR="00532582" w:rsidRPr="00532582" w:rsidRDefault="00532582" w:rsidP="00532582">
      <w:pPr>
        <w:jc w:val="both"/>
        <w:rPr>
          <w:b/>
          <w:bCs/>
        </w:rPr>
      </w:pPr>
      <w:r w:rsidRPr="00532582">
        <w:rPr>
          <w:b/>
          <w:bCs/>
        </w:rPr>
        <w:t xml:space="preserve">1 Institute of </w:t>
      </w:r>
      <w:proofErr w:type="spellStart"/>
      <w:r w:rsidRPr="00532582">
        <w:rPr>
          <w:b/>
          <w:bCs/>
        </w:rPr>
        <w:t>Biomolecular</w:t>
      </w:r>
      <w:proofErr w:type="spellEnd"/>
      <w:r w:rsidRPr="00532582">
        <w:rPr>
          <w:b/>
          <w:bCs/>
        </w:rPr>
        <w:t xml:space="preserve"> </w:t>
      </w:r>
      <w:proofErr w:type="spellStart"/>
      <w:r w:rsidRPr="00532582">
        <w:rPr>
          <w:b/>
          <w:bCs/>
        </w:rPr>
        <w:t>Chemistry</w:t>
      </w:r>
      <w:proofErr w:type="spellEnd"/>
      <w:r w:rsidRPr="00532582">
        <w:rPr>
          <w:b/>
          <w:bCs/>
        </w:rPr>
        <w:t xml:space="preserve"> (ICB)- National </w:t>
      </w:r>
      <w:proofErr w:type="spellStart"/>
      <w:r w:rsidRPr="00532582">
        <w:rPr>
          <w:b/>
          <w:bCs/>
        </w:rPr>
        <w:t>Research</w:t>
      </w:r>
      <w:proofErr w:type="spellEnd"/>
      <w:r w:rsidRPr="00532582">
        <w:rPr>
          <w:b/>
          <w:bCs/>
        </w:rPr>
        <w:t xml:space="preserve"> </w:t>
      </w:r>
      <w:proofErr w:type="spellStart"/>
      <w:r w:rsidRPr="00532582">
        <w:rPr>
          <w:b/>
          <w:bCs/>
        </w:rPr>
        <w:t>Council</w:t>
      </w:r>
      <w:proofErr w:type="spellEnd"/>
      <w:r w:rsidRPr="00532582">
        <w:rPr>
          <w:b/>
          <w:bCs/>
        </w:rPr>
        <w:t xml:space="preserve"> (CNR)- Via Campi Flegrei 34, 80078 Pozzuoli (NA)-</w:t>
      </w:r>
      <w:proofErr w:type="spellStart"/>
      <w:r w:rsidRPr="00532582">
        <w:rPr>
          <w:b/>
          <w:bCs/>
        </w:rPr>
        <w:t>Italy</w:t>
      </w:r>
      <w:proofErr w:type="spellEnd"/>
    </w:p>
    <w:p w14:paraId="2738E31A" w14:textId="77777777" w:rsidR="00532582" w:rsidRPr="00532582" w:rsidRDefault="00532582" w:rsidP="00532582">
      <w:pPr>
        <w:jc w:val="both"/>
        <w:rPr>
          <w:b/>
          <w:bCs/>
        </w:rPr>
      </w:pPr>
      <w:r w:rsidRPr="00532582">
        <w:rPr>
          <w:b/>
          <w:bCs/>
        </w:rPr>
        <w:t xml:space="preserve">2 Department of </w:t>
      </w:r>
      <w:proofErr w:type="spellStart"/>
      <w:r w:rsidRPr="00532582">
        <w:rPr>
          <w:b/>
          <w:bCs/>
        </w:rPr>
        <w:t>Experimental</w:t>
      </w:r>
      <w:proofErr w:type="spellEnd"/>
      <w:r w:rsidRPr="00532582">
        <w:rPr>
          <w:b/>
          <w:bCs/>
        </w:rPr>
        <w:t xml:space="preserve"> Medicine, </w:t>
      </w:r>
      <w:proofErr w:type="spellStart"/>
      <w:r w:rsidRPr="00532582">
        <w:rPr>
          <w:b/>
          <w:bCs/>
        </w:rPr>
        <w:t>Division</w:t>
      </w:r>
      <w:proofErr w:type="spellEnd"/>
      <w:r w:rsidRPr="00532582">
        <w:rPr>
          <w:b/>
          <w:bCs/>
        </w:rPr>
        <w:t xml:space="preserve"> of </w:t>
      </w:r>
      <w:proofErr w:type="spellStart"/>
      <w:r w:rsidRPr="00532582">
        <w:rPr>
          <w:b/>
          <w:bCs/>
        </w:rPr>
        <w:t>Pharmacology</w:t>
      </w:r>
      <w:proofErr w:type="spellEnd"/>
      <w:r w:rsidRPr="00532582">
        <w:rPr>
          <w:b/>
          <w:bCs/>
        </w:rPr>
        <w:t xml:space="preserve">, University of Campania "Luigi Vanvitelli", Via S.M. di Costantinopoli, 16, 80138, </w:t>
      </w:r>
      <w:proofErr w:type="spellStart"/>
      <w:r w:rsidRPr="00532582">
        <w:rPr>
          <w:b/>
          <w:bCs/>
        </w:rPr>
        <w:t>Naples</w:t>
      </w:r>
      <w:proofErr w:type="spellEnd"/>
      <w:r w:rsidRPr="00532582">
        <w:rPr>
          <w:b/>
          <w:bCs/>
        </w:rPr>
        <w:t xml:space="preserve">, </w:t>
      </w:r>
      <w:proofErr w:type="spellStart"/>
      <w:r w:rsidRPr="00532582">
        <w:rPr>
          <w:b/>
          <w:bCs/>
        </w:rPr>
        <w:t>Italy</w:t>
      </w:r>
      <w:proofErr w:type="spellEnd"/>
    </w:p>
    <w:p w14:paraId="4C6D25F3" w14:textId="4852B3C9" w:rsidR="00532582" w:rsidRPr="00532582" w:rsidRDefault="00532582" w:rsidP="00532582">
      <w:pPr>
        <w:jc w:val="both"/>
        <w:rPr>
          <w:b/>
          <w:bCs/>
          <w:lang w:val="en-US"/>
        </w:rPr>
      </w:pPr>
      <w:r w:rsidRPr="00532582">
        <w:rPr>
          <w:b/>
          <w:bCs/>
          <w:lang w:val="en-US"/>
        </w:rPr>
        <w:t xml:space="preserve">3 Department of Medical, </w:t>
      </w:r>
      <w:r w:rsidR="00ED3730">
        <w:rPr>
          <w:b/>
          <w:bCs/>
          <w:lang w:val="en-US"/>
        </w:rPr>
        <w:t>Health</w:t>
      </w:r>
      <w:r w:rsidRPr="00532582">
        <w:rPr>
          <w:b/>
          <w:bCs/>
          <w:lang w:val="en-US"/>
        </w:rPr>
        <w:t xml:space="preserve"> and Well-being Sciences, University of Naples “Parthenope”, Via Medina 40, 80133 Naples, Italy</w:t>
      </w:r>
    </w:p>
    <w:p w14:paraId="1255BC63" w14:textId="77777777" w:rsidR="00532582" w:rsidRPr="00532582" w:rsidRDefault="00532582" w:rsidP="00532582">
      <w:pPr>
        <w:jc w:val="both"/>
        <w:rPr>
          <w:b/>
          <w:bCs/>
          <w:lang w:val="en-US"/>
        </w:rPr>
      </w:pPr>
      <w:r w:rsidRPr="00532582">
        <w:rPr>
          <w:b/>
          <w:bCs/>
          <w:lang w:val="en-US"/>
        </w:rPr>
        <w:t>4 Neuronal and Cellular Signal Transduction, Center for Molecular Neurobiology Hamburg (ZMNH), University Medical Center Hamburg-Eppendorf (UKE), 20251 Hamburg, Germany</w:t>
      </w:r>
    </w:p>
    <w:p w14:paraId="7E28E506" w14:textId="77777777" w:rsidR="00532582" w:rsidRPr="00532582" w:rsidRDefault="00532582" w:rsidP="00532582">
      <w:pPr>
        <w:jc w:val="both"/>
        <w:rPr>
          <w:b/>
          <w:bCs/>
          <w:lang w:val="en-US"/>
        </w:rPr>
      </w:pPr>
      <w:r w:rsidRPr="00532582">
        <w:rPr>
          <w:b/>
          <w:bCs/>
          <w:lang w:val="en-US"/>
        </w:rPr>
        <w:t>5 Institute of Human Genetics, University Medical Center Hamburg-Eppendorf (UKE), 20251 Hamburg, Germany</w:t>
      </w:r>
    </w:p>
    <w:p w14:paraId="47B203A6" w14:textId="01E706D4" w:rsidR="004F53C8" w:rsidRPr="00532582" w:rsidRDefault="00532582" w:rsidP="00532582">
      <w:pPr>
        <w:jc w:val="both"/>
        <w:rPr>
          <w:b/>
          <w:bCs/>
          <w:lang w:val="en-US"/>
        </w:rPr>
      </w:pPr>
      <w:r w:rsidRPr="00532582">
        <w:rPr>
          <w:b/>
          <w:bCs/>
          <w:lang w:val="en-US"/>
        </w:rPr>
        <w:t>6 Department of Pharmaceutical and Pharmacological Sciences, University of Eastern Piedmont "A. Avogadro", Via Bovio 6, 28100 Novara (Italy)</w:t>
      </w:r>
    </w:p>
    <w:p w14:paraId="6F1EE337" w14:textId="77777777" w:rsidR="00C34B03" w:rsidRDefault="00C34B03">
      <w:pPr>
        <w:rPr>
          <w:b/>
          <w:bCs/>
          <w:lang w:val="en-US"/>
        </w:rPr>
      </w:pPr>
    </w:p>
    <w:p w14:paraId="50560A9E" w14:textId="77777777" w:rsidR="00E122B6" w:rsidRPr="00C34B03" w:rsidRDefault="00E122B6" w:rsidP="00E122B6">
      <w:pPr>
        <w:pStyle w:val="ListParagraph"/>
        <w:numPr>
          <w:ilvl w:val="0"/>
          <w:numId w:val="4"/>
        </w:numPr>
        <w:rPr>
          <w:b/>
          <w:bCs/>
          <w:lang w:val="en-GB"/>
        </w:rPr>
      </w:pPr>
      <w:r w:rsidRPr="00C34B03">
        <w:rPr>
          <w:b/>
          <w:bCs/>
          <w:lang w:val="en-GB"/>
        </w:rPr>
        <w:t>H</w:t>
      </w:r>
      <w:r w:rsidRPr="00C34B03">
        <w:rPr>
          <w:b/>
          <w:bCs/>
          <w:vertAlign w:val="superscript"/>
          <w:lang w:val="en-GB"/>
        </w:rPr>
        <w:t>1</w:t>
      </w:r>
      <w:r w:rsidRPr="00C34B03">
        <w:rPr>
          <w:b/>
          <w:bCs/>
          <w:lang w:val="en-GB"/>
        </w:rPr>
        <w:t xml:space="preserve"> NMR spectra</w:t>
      </w:r>
    </w:p>
    <w:p w14:paraId="0FE23D8C" w14:textId="77777777" w:rsidR="00E122B6" w:rsidRPr="00C34B03" w:rsidRDefault="00E122B6" w:rsidP="00E122B6">
      <w:pPr>
        <w:rPr>
          <w:vertAlign w:val="superscript"/>
          <w:lang w:val="en-GB"/>
        </w:rPr>
      </w:pPr>
    </w:p>
    <w:p w14:paraId="755FD7C8" w14:textId="77777777" w:rsidR="00E122B6" w:rsidRDefault="00E122B6" w:rsidP="00E122B6">
      <w:pPr>
        <w:rPr>
          <w:lang w:val="en-GB"/>
        </w:rPr>
      </w:pPr>
      <w:r w:rsidRPr="00EA7511">
        <w:rPr>
          <w:vertAlign w:val="superscript"/>
          <w:lang w:val="en-GB"/>
        </w:rPr>
        <w:t>1</w:t>
      </w:r>
      <w:r w:rsidRPr="00EA7511">
        <w:rPr>
          <w:lang w:val="en-GB"/>
        </w:rPr>
        <w:t>H 400 MHz NM</w:t>
      </w:r>
      <w:r>
        <w:rPr>
          <w:lang w:val="en-GB"/>
        </w:rPr>
        <w:t>R</w:t>
      </w:r>
      <w:r w:rsidRPr="00EA7511">
        <w:rPr>
          <w:lang w:val="en-GB"/>
        </w:rPr>
        <w:t xml:space="preserve"> spectra were measured on Bruker 400 spectrometers (Bruker®, Billerica, MA, USA). Chemical shifts were referenced to the residual solvent signal (CDCl</w:t>
      </w:r>
      <w:r w:rsidRPr="00EA7511">
        <w:rPr>
          <w:vertAlign w:val="subscript"/>
          <w:lang w:val="en-GB"/>
        </w:rPr>
        <w:t>3</w:t>
      </w:r>
      <w:r w:rsidRPr="00EA7511">
        <w:rPr>
          <w:lang w:val="en-GB"/>
        </w:rPr>
        <w:t xml:space="preserve">: </w:t>
      </w:r>
      <w:r w:rsidRPr="00EA7511">
        <w:t>δ</w:t>
      </w:r>
      <w:r w:rsidRPr="00EA7511">
        <w:rPr>
          <w:vertAlign w:val="subscript"/>
          <w:lang w:val="en-GB"/>
        </w:rPr>
        <w:t>H</w:t>
      </w:r>
      <w:r w:rsidRPr="00EA7511">
        <w:rPr>
          <w:lang w:val="en-GB"/>
        </w:rPr>
        <w:t xml:space="preserve"> = 7.26)</w:t>
      </w:r>
    </w:p>
    <w:p w14:paraId="78E60F23" w14:textId="77777777" w:rsidR="00E122B6" w:rsidRDefault="00E122B6" w:rsidP="00E122B6">
      <w:pPr>
        <w:rPr>
          <w:lang w:val="en-GB"/>
        </w:rPr>
      </w:pPr>
      <w:r>
        <w:rPr>
          <w:noProof/>
          <w:lang w:val="en-GB"/>
        </w:rPr>
        <w:lastRenderedPageBreak/>
        <w:drawing>
          <wp:inline distT="0" distB="0" distL="0" distR="0" wp14:anchorId="50BEA1FE" wp14:editId="3C5972F4">
            <wp:extent cx="6112510" cy="4267200"/>
            <wp:effectExtent l="0" t="0" r="2540" b="0"/>
            <wp:docPr id="1989279388" name="Immagine 1" descr="A graph with numbers and li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9279388" name="Immagine 1" descr="A graph with numbers and lin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F98BE" w14:textId="418E731D" w:rsidR="00E122B6" w:rsidRPr="007C0087" w:rsidRDefault="00E122B6" w:rsidP="00E122B6">
      <w:pPr>
        <w:rPr>
          <w:i/>
          <w:iCs/>
          <w:lang w:val="en-GB"/>
        </w:rPr>
      </w:pPr>
      <w:r w:rsidRPr="007C0087">
        <w:rPr>
          <w:b/>
          <w:bCs/>
          <w:i/>
          <w:iCs/>
          <w:lang w:val="en-GB"/>
        </w:rPr>
        <w:t>Figure S</w:t>
      </w:r>
      <w:r w:rsidRPr="007C0087">
        <w:rPr>
          <w:b/>
          <w:bCs/>
          <w:i/>
          <w:iCs/>
          <w:lang w:val="en-GB"/>
        </w:rPr>
        <w:t>1</w:t>
      </w:r>
      <w:r w:rsidRPr="007C0087">
        <w:rPr>
          <w:b/>
          <w:bCs/>
          <w:i/>
          <w:iCs/>
          <w:lang w:val="en-GB"/>
        </w:rPr>
        <w:t>.</w:t>
      </w:r>
      <w:r w:rsidRPr="007C0087">
        <w:rPr>
          <w:i/>
          <w:iCs/>
          <w:lang w:val="en-GB"/>
        </w:rPr>
        <w:t xml:space="preserve"> </w:t>
      </w:r>
      <w:r w:rsidRPr="007C0087">
        <w:rPr>
          <w:i/>
          <w:iCs/>
          <w:vertAlign w:val="superscript"/>
          <w:lang w:val="en-GB"/>
        </w:rPr>
        <w:t>1</w:t>
      </w:r>
      <w:r w:rsidRPr="007C0087">
        <w:rPr>
          <w:i/>
          <w:iCs/>
          <w:lang w:val="en-GB"/>
        </w:rPr>
        <w:t>H NMR of CBGA</w:t>
      </w:r>
    </w:p>
    <w:p w14:paraId="18F38193" w14:textId="6C4103AB" w:rsidR="00E122B6" w:rsidRPr="007C0087" w:rsidRDefault="00E122B6" w:rsidP="00E122B6">
      <w:pPr>
        <w:spacing w:line="240" w:lineRule="auto"/>
        <w:jc w:val="both"/>
        <w:rPr>
          <w:i/>
          <w:iCs/>
          <w:lang w:val="en-US"/>
        </w:rPr>
      </w:pPr>
      <w:r w:rsidRPr="007C0087">
        <w:rPr>
          <w:b/>
          <w:bCs/>
          <w:i/>
          <w:iCs/>
          <w:noProof/>
          <w:lang w:val="en-GB"/>
        </w:rPr>
        <w:lastRenderedPageBreak/>
        <w:drawing>
          <wp:anchor distT="0" distB="0" distL="114300" distR="114300" simplePos="0" relativeHeight="251661312" behindDoc="0" locked="0" layoutInCell="1" allowOverlap="1" wp14:anchorId="4E9BC0C6" wp14:editId="483F465E">
            <wp:simplePos x="0" y="0"/>
            <wp:positionH relativeFrom="column">
              <wp:posOffset>-148590</wp:posOffset>
            </wp:positionH>
            <wp:positionV relativeFrom="paragraph">
              <wp:posOffset>65405</wp:posOffset>
            </wp:positionV>
            <wp:extent cx="6112510" cy="4267200"/>
            <wp:effectExtent l="0" t="0" r="2540" b="0"/>
            <wp:wrapTopAndBottom/>
            <wp:docPr id="1804147863" name="Immagine 2" descr="A graph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4147863" name="Immagine 2" descr="A graph of a grap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51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C0087">
        <w:rPr>
          <w:b/>
          <w:bCs/>
          <w:i/>
          <w:iCs/>
          <w:lang w:val="en-US"/>
        </w:rPr>
        <w:t>Figure S</w:t>
      </w:r>
      <w:r w:rsidRPr="007C0087">
        <w:rPr>
          <w:b/>
          <w:bCs/>
          <w:i/>
          <w:iCs/>
          <w:lang w:val="en-US"/>
        </w:rPr>
        <w:t>2</w:t>
      </w:r>
      <w:r w:rsidRPr="007C0087">
        <w:rPr>
          <w:i/>
          <w:iCs/>
          <w:lang w:val="en-GB"/>
        </w:rPr>
        <w:t xml:space="preserve"> . </w:t>
      </w:r>
      <w:r w:rsidRPr="007C0087">
        <w:rPr>
          <w:i/>
          <w:iCs/>
          <w:vertAlign w:val="superscript"/>
          <w:lang w:val="en-GB"/>
        </w:rPr>
        <w:t>1</w:t>
      </w:r>
      <w:r w:rsidRPr="007C0087">
        <w:rPr>
          <w:i/>
          <w:iCs/>
          <w:lang w:val="en-GB"/>
        </w:rPr>
        <w:t>H NMR of CBDA</w:t>
      </w:r>
    </w:p>
    <w:p w14:paraId="01135234" w14:textId="77777777" w:rsidR="00C34B03" w:rsidRDefault="00C34B03">
      <w:pPr>
        <w:rPr>
          <w:b/>
          <w:bCs/>
          <w:lang w:val="en-US"/>
        </w:rPr>
      </w:pPr>
    </w:p>
    <w:p w14:paraId="47352177" w14:textId="3E7B6734" w:rsidR="00E122B6" w:rsidRDefault="00E122B6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1F3314AD" w14:textId="7B03DD7E" w:rsidR="00C34B03" w:rsidRDefault="00C34B03">
      <w:pPr>
        <w:rPr>
          <w:b/>
          <w:bCs/>
          <w:lang w:val="en-US"/>
        </w:rPr>
      </w:pPr>
    </w:p>
    <w:p w14:paraId="736D37AE" w14:textId="05439B28" w:rsidR="003229B7" w:rsidRPr="00E122B6" w:rsidRDefault="00E122B6" w:rsidP="00E122B6">
      <w:pPr>
        <w:pStyle w:val="ListParagraph"/>
        <w:numPr>
          <w:ilvl w:val="0"/>
          <w:numId w:val="4"/>
        </w:num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anchor distT="0" distB="71755" distL="114300" distR="114300" simplePos="0" relativeHeight="251658240" behindDoc="0" locked="0" layoutInCell="1" allowOverlap="1" wp14:anchorId="392135E1" wp14:editId="5AA3812F">
            <wp:simplePos x="0" y="0"/>
            <wp:positionH relativeFrom="margin">
              <wp:posOffset>292100</wp:posOffset>
            </wp:positionH>
            <wp:positionV relativeFrom="paragraph">
              <wp:posOffset>344170</wp:posOffset>
            </wp:positionV>
            <wp:extent cx="5353050" cy="5097145"/>
            <wp:effectExtent l="0" t="0" r="0" b="8255"/>
            <wp:wrapTopAndBottom/>
            <wp:docPr id="187172489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724890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097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4B03" w:rsidRPr="00C34B03">
        <w:rPr>
          <w:b/>
          <w:bCs/>
          <w:lang w:val="en-US"/>
        </w:rPr>
        <w:t>Mol</w:t>
      </w:r>
      <w:r>
        <w:rPr>
          <w:b/>
          <w:bCs/>
          <w:lang w:val="en-US"/>
        </w:rPr>
        <w:t>e</w:t>
      </w:r>
      <w:r w:rsidR="00C34B03" w:rsidRPr="00C34B03">
        <w:rPr>
          <w:b/>
          <w:bCs/>
          <w:lang w:val="en-US"/>
        </w:rPr>
        <w:t xml:space="preserve">cular dynamics </w:t>
      </w:r>
      <w:proofErr w:type="spellStart"/>
      <w:r w:rsidR="00C34B03" w:rsidRPr="00C34B03">
        <w:rPr>
          <w:b/>
          <w:bCs/>
          <w:lang w:val="en-US"/>
        </w:rPr>
        <w:t>rmsd</w:t>
      </w:r>
      <w:proofErr w:type="spellEnd"/>
      <w:r w:rsidR="00C34B03" w:rsidRPr="00C34B03">
        <w:rPr>
          <w:b/>
          <w:bCs/>
          <w:lang w:val="en-US"/>
        </w:rPr>
        <w:t xml:space="preserve"> plots for </w:t>
      </w:r>
      <w:proofErr w:type="spellStart"/>
      <w:r w:rsidR="00C34B03" w:rsidRPr="00C34B03">
        <w:rPr>
          <w:b/>
          <w:bCs/>
          <w:lang w:val="en-US"/>
        </w:rPr>
        <w:t>AChE</w:t>
      </w:r>
      <w:proofErr w:type="spellEnd"/>
      <w:r w:rsidR="00C34B03" w:rsidRPr="00C34B03">
        <w:rPr>
          <w:b/>
          <w:bCs/>
          <w:lang w:val="en-US"/>
        </w:rPr>
        <w:t xml:space="preserve">, </w:t>
      </w:r>
      <w:proofErr w:type="spellStart"/>
      <w:r w:rsidR="00C34B03" w:rsidRPr="00C34B03">
        <w:rPr>
          <w:b/>
          <w:bCs/>
          <w:lang w:val="en-US"/>
        </w:rPr>
        <w:t>BuChE</w:t>
      </w:r>
      <w:proofErr w:type="spellEnd"/>
      <w:r w:rsidR="00C34B03" w:rsidRPr="00C34B03">
        <w:rPr>
          <w:b/>
          <w:bCs/>
          <w:lang w:val="en-US"/>
        </w:rPr>
        <w:t xml:space="preserve"> and BACE-1 in complex with CBGA and CBDA </w:t>
      </w:r>
      <w:r w:rsidR="003229B7" w:rsidRPr="00E122B6">
        <w:rPr>
          <w:b/>
          <w:bCs/>
          <w:i/>
          <w:iCs/>
          <w:lang w:val="en-US"/>
        </w:rPr>
        <w:t>Figure S</w:t>
      </w:r>
      <w:r>
        <w:rPr>
          <w:b/>
          <w:bCs/>
          <w:i/>
          <w:iCs/>
          <w:lang w:val="en-US"/>
        </w:rPr>
        <w:t>3</w:t>
      </w:r>
      <w:r w:rsidR="003229B7" w:rsidRPr="00E122B6">
        <w:rPr>
          <w:b/>
          <w:bCs/>
          <w:i/>
          <w:iCs/>
          <w:lang w:val="en-US"/>
        </w:rPr>
        <w:t xml:space="preserve">. </w:t>
      </w:r>
      <w:r w:rsidR="003229B7" w:rsidRPr="00E122B6">
        <w:rPr>
          <w:i/>
          <w:iCs/>
          <w:lang w:val="en-US"/>
        </w:rPr>
        <w:t xml:space="preserve">Root-mean-square deviation (RMSD) plots of CBDA and CBGA in complex with </w:t>
      </w:r>
      <w:proofErr w:type="spellStart"/>
      <w:r w:rsidR="003229B7" w:rsidRPr="00E122B6">
        <w:rPr>
          <w:i/>
          <w:iCs/>
          <w:lang w:val="en-US"/>
        </w:rPr>
        <w:t>AChE</w:t>
      </w:r>
      <w:proofErr w:type="spellEnd"/>
      <w:r w:rsidR="00465CA5" w:rsidRPr="00E122B6">
        <w:rPr>
          <w:i/>
          <w:iCs/>
          <w:lang w:val="en-US"/>
        </w:rPr>
        <w:t xml:space="preserve"> (A)</w:t>
      </w:r>
      <w:r w:rsidR="003229B7" w:rsidRPr="00E122B6">
        <w:rPr>
          <w:i/>
          <w:iCs/>
          <w:lang w:val="en-US"/>
        </w:rPr>
        <w:t xml:space="preserve">, </w:t>
      </w:r>
      <w:proofErr w:type="spellStart"/>
      <w:r w:rsidR="003229B7" w:rsidRPr="00E122B6">
        <w:rPr>
          <w:i/>
          <w:iCs/>
          <w:lang w:val="en-US"/>
        </w:rPr>
        <w:t>BuChE</w:t>
      </w:r>
      <w:proofErr w:type="spellEnd"/>
      <w:r w:rsidR="00465CA5" w:rsidRPr="00E122B6">
        <w:rPr>
          <w:i/>
          <w:iCs/>
          <w:lang w:val="en-US"/>
        </w:rPr>
        <w:t xml:space="preserve"> (B)</w:t>
      </w:r>
      <w:r w:rsidR="003229B7" w:rsidRPr="00E122B6">
        <w:rPr>
          <w:i/>
          <w:iCs/>
          <w:lang w:val="en-US"/>
        </w:rPr>
        <w:t xml:space="preserve"> and BACE-1 </w:t>
      </w:r>
      <w:r w:rsidR="00465CA5" w:rsidRPr="00E122B6">
        <w:rPr>
          <w:i/>
          <w:iCs/>
          <w:lang w:val="en-US"/>
        </w:rPr>
        <w:t xml:space="preserve">(C) </w:t>
      </w:r>
      <w:r w:rsidR="003229B7" w:rsidRPr="00E122B6">
        <w:rPr>
          <w:i/>
          <w:iCs/>
          <w:lang w:val="en-US"/>
        </w:rPr>
        <w:t>over last 90ns of MD trajectories after best fitting of protein backbones. The ligand RMSD plot was smoothed with a five-point window running average</w:t>
      </w:r>
      <w:r w:rsidR="00465CA5" w:rsidRPr="00E122B6">
        <w:rPr>
          <w:i/>
          <w:iCs/>
          <w:lang w:val="en-US"/>
        </w:rPr>
        <w:t>.</w:t>
      </w:r>
    </w:p>
    <w:p w14:paraId="61C892C9" w14:textId="33A8F192" w:rsidR="001107AE" w:rsidRDefault="001107A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74FC393B" w14:textId="72A5E82A" w:rsidR="00FE4304" w:rsidRPr="00C34B03" w:rsidRDefault="00B15902" w:rsidP="00C34B03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lang w:val="en-US"/>
        </w:rPr>
      </w:pPr>
      <w:r w:rsidRPr="00C34B03">
        <w:rPr>
          <w:b/>
          <w:bCs/>
          <w:lang w:val="en-US"/>
        </w:rPr>
        <w:lastRenderedPageBreak/>
        <w:t xml:space="preserve">Determination of </w:t>
      </w:r>
      <w:r w:rsidR="003B3C22" w:rsidRPr="00C34B03">
        <w:rPr>
          <w:b/>
          <w:bCs/>
          <w:lang w:val="en-US"/>
        </w:rPr>
        <w:t>C</w:t>
      </w:r>
      <w:r w:rsidR="00FE4304" w:rsidRPr="00C34B03">
        <w:rPr>
          <w:b/>
          <w:bCs/>
          <w:lang w:val="en-US"/>
        </w:rPr>
        <w:t>holinesterase activity</w:t>
      </w:r>
      <w:r w:rsidR="003B3C22" w:rsidRPr="00C34B03">
        <w:rPr>
          <w:b/>
          <w:bCs/>
          <w:lang w:val="en-US"/>
        </w:rPr>
        <w:t xml:space="preserve"> </w:t>
      </w:r>
      <w:r w:rsidR="00B23C0A" w:rsidRPr="00C34B03">
        <w:rPr>
          <w:b/>
          <w:bCs/>
          <w:lang w:val="en-US"/>
        </w:rPr>
        <w:t xml:space="preserve">kinetic parameters </w:t>
      </w:r>
    </w:p>
    <w:p w14:paraId="20CF5736" w14:textId="761245FA" w:rsidR="003B3C22" w:rsidRDefault="003B3C22" w:rsidP="003B3C22">
      <w:pPr>
        <w:spacing w:line="360" w:lineRule="auto"/>
        <w:jc w:val="both"/>
        <w:rPr>
          <w:lang w:val="en-US"/>
        </w:rPr>
      </w:pPr>
      <w:r w:rsidRPr="003B3C22">
        <w:rPr>
          <w:lang w:val="en-US"/>
        </w:rPr>
        <w:t xml:space="preserve">Cholinesterase activity was assayed by the Elmann method using acetylthiocholine or </w:t>
      </w:r>
      <w:proofErr w:type="spellStart"/>
      <w:r w:rsidRPr="003B3C22">
        <w:rPr>
          <w:lang w:val="en-US"/>
        </w:rPr>
        <w:t>butyrylthiocholine</w:t>
      </w:r>
      <w:proofErr w:type="spellEnd"/>
      <w:r w:rsidRPr="003B3C22">
        <w:rPr>
          <w:lang w:val="en-US"/>
        </w:rPr>
        <w:t xml:space="preserve"> as substrate for </w:t>
      </w:r>
      <w:proofErr w:type="spellStart"/>
      <w:r w:rsidRPr="003B3C22">
        <w:rPr>
          <w:lang w:val="en-US"/>
        </w:rPr>
        <w:t>AChE</w:t>
      </w:r>
      <w:proofErr w:type="spellEnd"/>
      <w:r w:rsidRPr="003B3C22">
        <w:rPr>
          <w:lang w:val="en-US"/>
        </w:rPr>
        <w:t xml:space="preserve"> or </w:t>
      </w:r>
      <w:proofErr w:type="spellStart"/>
      <w:r w:rsidRPr="003B3C22">
        <w:rPr>
          <w:lang w:val="en-US"/>
        </w:rPr>
        <w:t>BuChE</w:t>
      </w:r>
      <w:proofErr w:type="spellEnd"/>
      <w:r w:rsidRPr="003B3C22">
        <w:rPr>
          <w:lang w:val="en-US"/>
        </w:rPr>
        <w:t xml:space="preserve">, respectively. In particular, the reduction of DTNB was followed </w:t>
      </w:r>
      <w:proofErr w:type="spellStart"/>
      <w:r w:rsidRPr="003B3C22">
        <w:rPr>
          <w:lang w:val="en-US"/>
        </w:rPr>
        <w:t>colorimetrically</w:t>
      </w:r>
      <w:proofErr w:type="spellEnd"/>
      <w:r w:rsidRPr="003B3C22">
        <w:rPr>
          <w:lang w:val="en-US"/>
        </w:rPr>
        <w:t xml:space="preserve"> (412 nm) at room temperature (22-27°C). The reaction mixture (500 µL) contained 330 µM DTNB in 0.1 M sodium phosphate buffer, pH 7.1 and the reaction was started by the addition of 100 </w:t>
      </w:r>
      <w:proofErr w:type="spellStart"/>
      <w:r w:rsidRPr="003B3C22">
        <w:rPr>
          <w:lang w:val="en-US"/>
        </w:rPr>
        <w:t>mU</w:t>
      </w:r>
      <w:proofErr w:type="spellEnd"/>
      <w:r w:rsidRPr="003B3C22">
        <w:rPr>
          <w:lang w:val="en-US"/>
        </w:rPr>
        <w:t xml:space="preserve">/ml </w:t>
      </w:r>
      <w:proofErr w:type="spellStart"/>
      <w:r w:rsidRPr="003B3C22">
        <w:rPr>
          <w:lang w:val="en-US"/>
        </w:rPr>
        <w:t>AChE</w:t>
      </w:r>
      <w:proofErr w:type="spellEnd"/>
      <w:r w:rsidRPr="003B3C22">
        <w:rPr>
          <w:lang w:val="en-US"/>
        </w:rPr>
        <w:t xml:space="preserve"> or </w:t>
      </w:r>
      <w:proofErr w:type="spellStart"/>
      <w:r w:rsidRPr="003B3C22">
        <w:rPr>
          <w:lang w:val="en-US"/>
        </w:rPr>
        <w:t>BuChE</w:t>
      </w:r>
      <w:proofErr w:type="spellEnd"/>
      <w:r w:rsidRPr="003B3C22">
        <w:rPr>
          <w:lang w:val="en-US"/>
        </w:rPr>
        <w:t>, respectively, and the initial rate of the reaction was derived from the linear portion of the kinetics</w:t>
      </w:r>
      <w:r>
        <w:rPr>
          <w:lang w:val="en-US"/>
        </w:rPr>
        <w:t>, determined at different substrate concentration.</w:t>
      </w:r>
      <w:r w:rsidR="00E72884" w:rsidRPr="00E72884">
        <w:rPr>
          <w:lang w:val="en-US"/>
        </w:rPr>
        <w:t xml:space="preserve"> </w:t>
      </w:r>
      <w:r w:rsidR="00E72884">
        <w:rPr>
          <w:lang w:val="en-US"/>
        </w:rPr>
        <w:t>T</w:t>
      </w:r>
      <w:r w:rsidR="00E72884" w:rsidRPr="003B3C22">
        <w:rPr>
          <w:lang w:val="en-US"/>
        </w:rPr>
        <w:t xml:space="preserve">he kinetic parameters of the enzymatic reaction </w:t>
      </w:r>
      <w:r w:rsidR="00E72884" w:rsidRPr="005B1DAC">
        <w:rPr>
          <w:i/>
          <w:iCs/>
          <w:lang w:val="en-US"/>
        </w:rPr>
        <w:t>K</w:t>
      </w:r>
      <w:r w:rsidR="00E72884" w:rsidRPr="005B1DAC">
        <w:rPr>
          <w:vertAlign w:val="subscript"/>
          <w:lang w:val="en-US"/>
        </w:rPr>
        <w:t>m</w:t>
      </w:r>
      <w:r w:rsidR="00E72884" w:rsidRPr="003B3C22">
        <w:rPr>
          <w:lang w:val="en-US"/>
        </w:rPr>
        <w:t xml:space="preserve"> and </w:t>
      </w:r>
      <w:r w:rsidR="00E72884" w:rsidRPr="005B1DAC">
        <w:rPr>
          <w:i/>
          <w:iCs/>
          <w:lang w:val="en-US"/>
        </w:rPr>
        <w:t>V</w:t>
      </w:r>
      <w:r w:rsidR="00E72884" w:rsidRPr="005B1DAC">
        <w:rPr>
          <w:vertAlign w:val="subscript"/>
          <w:lang w:val="en-US"/>
        </w:rPr>
        <w:t>max</w:t>
      </w:r>
      <w:r w:rsidR="00E72884" w:rsidRPr="003B3C22">
        <w:rPr>
          <w:lang w:val="en-US"/>
        </w:rPr>
        <w:t xml:space="preserve"> were derived from the determination of the enzyme activity at different substrate concentration (50 – 500 µM). The data were either interpolated in the </w:t>
      </w:r>
      <w:r w:rsidR="00B23C0A">
        <w:rPr>
          <w:lang w:val="en-US"/>
        </w:rPr>
        <w:t xml:space="preserve">hyperbolic </w:t>
      </w:r>
      <w:r w:rsidR="00E72884" w:rsidRPr="003B3C22">
        <w:rPr>
          <w:lang w:val="en-US"/>
        </w:rPr>
        <w:t xml:space="preserve">Michaelis-Menten equation or </w:t>
      </w:r>
      <w:r w:rsidR="00B23C0A">
        <w:rPr>
          <w:lang w:val="en-US"/>
        </w:rPr>
        <w:t>linearized</w:t>
      </w:r>
      <w:r w:rsidR="00E72884" w:rsidRPr="003B3C22">
        <w:rPr>
          <w:lang w:val="en-US"/>
        </w:rPr>
        <w:t xml:space="preserve"> with the Lineweaver-Burk equation, giving similar results.</w:t>
      </w:r>
    </w:p>
    <w:p w14:paraId="39D3467B" w14:textId="77777777" w:rsidR="00E72884" w:rsidRPr="003B3C22" w:rsidRDefault="00E72884" w:rsidP="003B3C22">
      <w:pPr>
        <w:spacing w:line="360" w:lineRule="auto"/>
        <w:jc w:val="both"/>
        <w:rPr>
          <w:lang w:val="en-US"/>
        </w:rPr>
      </w:pPr>
    </w:p>
    <w:p w14:paraId="000B87EB" w14:textId="5A1EC1E3" w:rsidR="003B3C22" w:rsidRDefault="002032B2" w:rsidP="003B3C22">
      <w:pPr>
        <w:spacing w:line="360" w:lineRule="auto"/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690101AC" wp14:editId="31CFCCD8">
            <wp:extent cx="6120130" cy="3034030"/>
            <wp:effectExtent l="0" t="0" r="0" b="0"/>
            <wp:docPr id="520103946" name="Picture 1" descr="A chart of a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03946" name="Picture 1" descr="A chart of a graph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0EF24" w14:textId="6917CC44" w:rsidR="00E72884" w:rsidRPr="00465CA5" w:rsidRDefault="002032B2" w:rsidP="002032B2">
      <w:pPr>
        <w:spacing w:line="240" w:lineRule="auto"/>
        <w:jc w:val="both"/>
        <w:rPr>
          <w:b/>
          <w:bCs/>
          <w:i/>
          <w:iCs/>
          <w:lang w:val="en-US"/>
        </w:rPr>
      </w:pPr>
      <w:r w:rsidRPr="00465CA5">
        <w:rPr>
          <w:b/>
          <w:bCs/>
          <w:i/>
          <w:iCs/>
          <w:lang w:val="en-US"/>
        </w:rPr>
        <w:t>Figure S</w:t>
      </w:r>
      <w:r w:rsidR="00E122B6">
        <w:rPr>
          <w:b/>
          <w:bCs/>
          <w:i/>
          <w:iCs/>
          <w:lang w:val="en-US"/>
        </w:rPr>
        <w:t>4</w:t>
      </w:r>
      <w:r w:rsidRPr="00465CA5">
        <w:rPr>
          <w:b/>
          <w:bCs/>
          <w:i/>
          <w:iCs/>
          <w:lang w:val="en-US"/>
        </w:rPr>
        <w:t xml:space="preserve">. Representative experiment of the effect of CBDA and CBGA on the kinetics of </w:t>
      </w:r>
      <w:proofErr w:type="spellStart"/>
      <w:r w:rsidRPr="00465CA5">
        <w:rPr>
          <w:b/>
          <w:bCs/>
          <w:i/>
          <w:iCs/>
          <w:lang w:val="en-US"/>
        </w:rPr>
        <w:t>AChE</w:t>
      </w:r>
      <w:proofErr w:type="spellEnd"/>
      <w:r w:rsidRPr="00465CA5">
        <w:rPr>
          <w:b/>
          <w:bCs/>
          <w:i/>
          <w:iCs/>
          <w:lang w:val="en-US"/>
        </w:rPr>
        <w:t xml:space="preserve">. </w:t>
      </w:r>
      <w:r w:rsidR="003B3C22" w:rsidRPr="00465CA5">
        <w:rPr>
          <w:b/>
          <w:bCs/>
          <w:i/>
          <w:iCs/>
          <w:lang w:val="en-US"/>
        </w:rPr>
        <w:t>Panel A</w:t>
      </w:r>
      <w:r w:rsidR="003B3C22" w:rsidRPr="00465CA5">
        <w:rPr>
          <w:i/>
          <w:iCs/>
          <w:lang w:val="en-US"/>
        </w:rPr>
        <w:t xml:space="preserve">. The initial rate of </w:t>
      </w:r>
      <w:proofErr w:type="spellStart"/>
      <w:r w:rsidR="003B3C22" w:rsidRPr="00465CA5">
        <w:rPr>
          <w:i/>
          <w:iCs/>
          <w:lang w:val="en-US"/>
        </w:rPr>
        <w:t>acethylthiocholine</w:t>
      </w:r>
      <w:proofErr w:type="spellEnd"/>
      <w:r w:rsidR="003B3C22" w:rsidRPr="00465CA5">
        <w:rPr>
          <w:i/>
          <w:iCs/>
          <w:lang w:val="en-US"/>
        </w:rPr>
        <w:t xml:space="preserve"> hydrolysis by </w:t>
      </w:r>
      <w:proofErr w:type="spellStart"/>
      <w:r w:rsidR="003B3C22" w:rsidRPr="00465CA5">
        <w:rPr>
          <w:i/>
          <w:iCs/>
          <w:lang w:val="en-US"/>
        </w:rPr>
        <w:t>AChE</w:t>
      </w:r>
      <w:proofErr w:type="spellEnd"/>
      <w:r w:rsidR="003B3C22" w:rsidRPr="00465CA5">
        <w:rPr>
          <w:i/>
          <w:iCs/>
          <w:lang w:val="en-US"/>
        </w:rPr>
        <w:t xml:space="preserve"> was measured at the indicated concentration and </w:t>
      </w:r>
      <w:r w:rsidR="00E72884" w:rsidRPr="00465CA5">
        <w:rPr>
          <w:i/>
          <w:iCs/>
          <w:lang w:val="en-US"/>
        </w:rPr>
        <w:t xml:space="preserve">non-linear </w:t>
      </w:r>
      <w:r w:rsidR="003B3C22" w:rsidRPr="00465CA5">
        <w:rPr>
          <w:i/>
          <w:iCs/>
          <w:lang w:val="en-US"/>
        </w:rPr>
        <w:t>interpolated in hyperbolic Michaelis-Menten equation</w:t>
      </w:r>
      <w:r w:rsidR="00D968AF" w:rsidRPr="00465CA5">
        <w:rPr>
          <w:i/>
          <w:iCs/>
          <w:lang w:val="en-US"/>
        </w:rPr>
        <w:t xml:space="preserve">. </w:t>
      </w:r>
      <w:r w:rsidR="00E72884" w:rsidRPr="00465CA5">
        <w:rPr>
          <w:b/>
          <w:bCs/>
          <w:i/>
          <w:iCs/>
          <w:lang w:val="en-US"/>
        </w:rPr>
        <w:t>Panel B</w:t>
      </w:r>
      <w:r w:rsidR="00E72884" w:rsidRPr="00465CA5">
        <w:rPr>
          <w:i/>
          <w:iCs/>
          <w:lang w:val="en-US"/>
        </w:rPr>
        <w:t xml:space="preserve">. </w:t>
      </w:r>
      <w:proofErr w:type="spellStart"/>
      <w:r w:rsidR="00E72884" w:rsidRPr="00465CA5">
        <w:rPr>
          <w:i/>
          <w:iCs/>
          <w:lang w:val="en-US"/>
        </w:rPr>
        <w:t>Lineveawer</w:t>
      </w:r>
      <w:proofErr w:type="spellEnd"/>
      <w:r w:rsidR="00E72884" w:rsidRPr="00465CA5">
        <w:rPr>
          <w:i/>
          <w:iCs/>
          <w:lang w:val="en-US"/>
        </w:rPr>
        <w:t>-Burk transformation of the data reported in Panel A.</w:t>
      </w:r>
      <w:r w:rsidR="00DD7A87" w:rsidRPr="00465CA5">
        <w:rPr>
          <w:i/>
          <w:iCs/>
          <w:lang w:val="en-US"/>
        </w:rPr>
        <w:t xml:space="preserve"> Insets: correlation data.</w:t>
      </w:r>
    </w:p>
    <w:p w14:paraId="1099EC2E" w14:textId="77777777" w:rsidR="003B3C22" w:rsidRDefault="003B3C22" w:rsidP="003B3C22">
      <w:pPr>
        <w:spacing w:line="360" w:lineRule="auto"/>
        <w:jc w:val="both"/>
        <w:rPr>
          <w:lang w:val="en-US"/>
        </w:rPr>
      </w:pPr>
    </w:p>
    <w:p w14:paraId="33CCBABA" w14:textId="77777777" w:rsidR="00E72884" w:rsidRDefault="00E72884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5AB7F08E" w14:textId="723111F3" w:rsidR="00E72884" w:rsidRDefault="002032B2" w:rsidP="00E72884">
      <w:pPr>
        <w:spacing w:line="240" w:lineRule="auto"/>
        <w:jc w:val="both"/>
        <w:rPr>
          <w:lang w:val="en-US"/>
        </w:rPr>
      </w:pPr>
      <w:r>
        <w:rPr>
          <w:noProof/>
          <w:lang w:val="en-US"/>
        </w:rPr>
        <w:lastRenderedPageBreak/>
        <w:drawing>
          <wp:inline distT="0" distB="0" distL="0" distR="0" wp14:anchorId="5F8A95C1" wp14:editId="4FA96D38">
            <wp:extent cx="6120130" cy="3034030"/>
            <wp:effectExtent l="0" t="0" r="0" b="0"/>
            <wp:docPr id="399430250" name="Picture 2" descr="A graph of a graph of a substan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430250" name="Picture 2" descr="A graph of a graph of a substance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3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BD0DFC" w14:textId="29B1785D" w:rsidR="00E72884" w:rsidRPr="00465CA5" w:rsidRDefault="002032B2" w:rsidP="00465CA5">
      <w:pPr>
        <w:spacing w:after="360" w:line="240" w:lineRule="auto"/>
        <w:jc w:val="both"/>
        <w:rPr>
          <w:b/>
          <w:bCs/>
          <w:i/>
          <w:iCs/>
          <w:lang w:val="en-US"/>
        </w:rPr>
      </w:pPr>
      <w:r w:rsidRPr="00465CA5">
        <w:rPr>
          <w:b/>
          <w:bCs/>
          <w:i/>
          <w:iCs/>
          <w:lang w:val="en-US"/>
        </w:rPr>
        <w:t>Figure S</w:t>
      </w:r>
      <w:r w:rsidR="00E122B6">
        <w:rPr>
          <w:b/>
          <w:bCs/>
          <w:i/>
          <w:iCs/>
          <w:lang w:val="en-US"/>
        </w:rPr>
        <w:t>5</w:t>
      </w:r>
      <w:r w:rsidRPr="00465CA5">
        <w:rPr>
          <w:b/>
          <w:bCs/>
          <w:i/>
          <w:iCs/>
          <w:lang w:val="en-US"/>
        </w:rPr>
        <w:t xml:space="preserve">. Representative experiment of the effect of CBDA and CBGA on the kinetics of </w:t>
      </w:r>
      <w:proofErr w:type="spellStart"/>
      <w:r w:rsidRPr="00465CA5">
        <w:rPr>
          <w:b/>
          <w:bCs/>
          <w:i/>
          <w:iCs/>
          <w:lang w:val="en-US"/>
        </w:rPr>
        <w:t>BuChE</w:t>
      </w:r>
      <w:proofErr w:type="spellEnd"/>
      <w:r w:rsidRPr="00465CA5">
        <w:rPr>
          <w:b/>
          <w:bCs/>
          <w:i/>
          <w:iCs/>
          <w:lang w:val="en-US"/>
        </w:rPr>
        <w:t xml:space="preserve">. </w:t>
      </w:r>
      <w:r w:rsidR="00E72884" w:rsidRPr="00465CA5">
        <w:rPr>
          <w:b/>
          <w:bCs/>
          <w:i/>
          <w:iCs/>
          <w:lang w:val="en-US"/>
        </w:rPr>
        <w:t>Panel A</w:t>
      </w:r>
      <w:r w:rsidR="00E72884" w:rsidRPr="00465CA5">
        <w:rPr>
          <w:i/>
          <w:iCs/>
          <w:lang w:val="en-US"/>
        </w:rPr>
        <w:t xml:space="preserve">. The initial rate of </w:t>
      </w:r>
      <w:proofErr w:type="spellStart"/>
      <w:r w:rsidR="00E72884" w:rsidRPr="00465CA5">
        <w:rPr>
          <w:i/>
          <w:iCs/>
          <w:lang w:val="en-US"/>
        </w:rPr>
        <w:t>butirrylthiocholine</w:t>
      </w:r>
      <w:proofErr w:type="spellEnd"/>
      <w:r w:rsidR="00E72884" w:rsidRPr="00465CA5">
        <w:rPr>
          <w:i/>
          <w:iCs/>
          <w:lang w:val="en-US"/>
        </w:rPr>
        <w:t xml:space="preserve"> hydrolysis by </w:t>
      </w:r>
      <w:proofErr w:type="spellStart"/>
      <w:r w:rsidR="00E72884" w:rsidRPr="00465CA5">
        <w:rPr>
          <w:i/>
          <w:iCs/>
          <w:lang w:val="en-US"/>
        </w:rPr>
        <w:t>BuChE</w:t>
      </w:r>
      <w:proofErr w:type="spellEnd"/>
      <w:r w:rsidR="00E72884" w:rsidRPr="00465CA5">
        <w:rPr>
          <w:i/>
          <w:iCs/>
          <w:lang w:val="en-US"/>
        </w:rPr>
        <w:t xml:space="preserve"> was measured at the indicated concentration and non-linear interpolated in hyperbolic Michaelis-Menten equation.</w:t>
      </w:r>
      <w:r w:rsidR="00D968AF" w:rsidRPr="00465CA5">
        <w:rPr>
          <w:i/>
          <w:iCs/>
          <w:lang w:val="en-US"/>
        </w:rPr>
        <w:t xml:space="preserve"> </w:t>
      </w:r>
      <w:r w:rsidR="00E72884" w:rsidRPr="00465CA5">
        <w:rPr>
          <w:b/>
          <w:bCs/>
          <w:i/>
          <w:iCs/>
          <w:lang w:val="en-US"/>
        </w:rPr>
        <w:t>Panel B</w:t>
      </w:r>
      <w:r w:rsidR="00E72884" w:rsidRPr="00465CA5">
        <w:rPr>
          <w:i/>
          <w:iCs/>
          <w:lang w:val="en-US"/>
        </w:rPr>
        <w:t xml:space="preserve">. </w:t>
      </w:r>
      <w:proofErr w:type="spellStart"/>
      <w:r w:rsidR="00E72884" w:rsidRPr="00465CA5">
        <w:rPr>
          <w:i/>
          <w:iCs/>
          <w:lang w:val="en-US"/>
        </w:rPr>
        <w:t>Lineveawer</w:t>
      </w:r>
      <w:proofErr w:type="spellEnd"/>
      <w:r w:rsidR="00E72884" w:rsidRPr="00465CA5">
        <w:rPr>
          <w:i/>
          <w:iCs/>
          <w:lang w:val="en-US"/>
        </w:rPr>
        <w:t>-Burk transformation of the data reported in Panel A.</w:t>
      </w:r>
      <w:r w:rsidR="00DD7A87" w:rsidRPr="00465CA5">
        <w:rPr>
          <w:i/>
          <w:iCs/>
          <w:lang w:val="en-US"/>
        </w:rPr>
        <w:t xml:space="preserve"> Insets: correlation data.</w:t>
      </w:r>
    </w:p>
    <w:p w14:paraId="23C47940" w14:textId="77777777" w:rsidR="001107AE" w:rsidRDefault="001107AE">
      <w:pPr>
        <w:rPr>
          <w:b/>
          <w:bCs/>
          <w:lang w:val="en-US"/>
        </w:rPr>
      </w:pPr>
      <w:r>
        <w:rPr>
          <w:b/>
          <w:bCs/>
          <w:lang w:val="en-US"/>
        </w:rPr>
        <w:br w:type="page"/>
      </w:r>
    </w:p>
    <w:p w14:paraId="04714F39" w14:textId="13703A85" w:rsidR="003B3C22" w:rsidRPr="00C34B03" w:rsidRDefault="00E72884" w:rsidP="00C34B03">
      <w:pPr>
        <w:pStyle w:val="ListParagraph"/>
        <w:numPr>
          <w:ilvl w:val="0"/>
          <w:numId w:val="4"/>
        </w:numPr>
        <w:spacing w:line="360" w:lineRule="auto"/>
        <w:jc w:val="both"/>
        <w:rPr>
          <w:b/>
          <w:bCs/>
          <w:lang w:val="en-US"/>
        </w:rPr>
      </w:pPr>
      <w:r w:rsidRPr="00C34B03">
        <w:rPr>
          <w:b/>
          <w:bCs/>
          <w:lang w:val="en-US"/>
        </w:rPr>
        <w:lastRenderedPageBreak/>
        <w:t>Inhibition constants determination</w:t>
      </w:r>
    </w:p>
    <w:p w14:paraId="600DD88F" w14:textId="26842FE0" w:rsidR="00D968AF" w:rsidRDefault="003B3C22" w:rsidP="00465CA5">
      <w:pPr>
        <w:spacing w:after="360" w:line="360" w:lineRule="auto"/>
        <w:jc w:val="both"/>
        <w:rPr>
          <w:lang w:val="en-US"/>
        </w:rPr>
      </w:pPr>
      <w:r w:rsidRPr="003B3C22">
        <w:rPr>
          <w:lang w:val="en-US"/>
        </w:rPr>
        <w:t xml:space="preserve">The values of </w:t>
      </w:r>
      <w:r w:rsidRPr="00DD7A87">
        <w:rPr>
          <w:i/>
          <w:iCs/>
          <w:lang w:val="en-US"/>
        </w:rPr>
        <w:t>K</w:t>
      </w:r>
      <w:r w:rsidRPr="00DD7A87">
        <w:rPr>
          <w:vertAlign w:val="subscript"/>
          <w:lang w:val="en-US"/>
        </w:rPr>
        <w:t>i</w:t>
      </w:r>
      <w:r w:rsidRPr="003B3C22">
        <w:rPr>
          <w:lang w:val="en-US"/>
        </w:rPr>
        <w:t xml:space="preserve"> were derived from the equations, </w:t>
      </w:r>
      <w:r w:rsidRPr="005B1DAC">
        <w:rPr>
          <w:i/>
          <w:iCs/>
          <w:lang w:val="en-US"/>
        </w:rPr>
        <w:t>K</w:t>
      </w:r>
      <w:r w:rsidRPr="005B1DAC">
        <w:rPr>
          <w:vertAlign w:val="subscript"/>
          <w:lang w:val="en-US"/>
        </w:rPr>
        <w:t>m</w:t>
      </w:r>
      <w:r w:rsidRPr="003B3C22">
        <w:rPr>
          <w:lang w:val="en-US"/>
        </w:rPr>
        <w:t xml:space="preserve">' = </w:t>
      </w:r>
      <w:r w:rsidR="005B1DAC" w:rsidRPr="005B1DAC">
        <w:rPr>
          <w:i/>
          <w:iCs/>
          <w:lang w:val="en-US"/>
        </w:rPr>
        <w:t>K</w:t>
      </w:r>
      <w:r w:rsidR="005B1DAC" w:rsidRPr="005B1DAC">
        <w:rPr>
          <w:vertAlign w:val="subscript"/>
          <w:lang w:val="en-US"/>
        </w:rPr>
        <w:t>m</w:t>
      </w:r>
      <w:r w:rsidRPr="003B3C22">
        <w:rPr>
          <w:lang w:val="en-US"/>
        </w:rPr>
        <w:t xml:space="preserve"> (1 + [I]/</w:t>
      </w:r>
      <w:r w:rsidRPr="005B1DAC">
        <w:rPr>
          <w:i/>
          <w:iCs/>
          <w:lang w:val="en-US"/>
        </w:rPr>
        <w:t>K</w:t>
      </w:r>
      <w:r w:rsidRPr="005B1DAC">
        <w:rPr>
          <w:vertAlign w:val="subscript"/>
          <w:lang w:val="en-US"/>
        </w:rPr>
        <w:t>i</w:t>
      </w:r>
      <w:r w:rsidRPr="003B3C22">
        <w:rPr>
          <w:lang w:val="en-US"/>
        </w:rPr>
        <w:t xml:space="preserve">) in the case of competitive inhibition, and </w:t>
      </w:r>
      <w:r w:rsidRPr="005B1DAC">
        <w:rPr>
          <w:i/>
          <w:iCs/>
          <w:lang w:val="en-US"/>
        </w:rPr>
        <w:t>V</w:t>
      </w:r>
      <w:r w:rsidRPr="005B1DAC">
        <w:rPr>
          <w:vertAlign w:val="subscript"/>
          <w:lang w:val="en-US"/>
        </w:rPr>
        <w:t>max</w:t>
      </w:r>
      <w:r w:rsidRPr="003B3C22">
        <w:rPr>
          <w:lang w:val="en-US"/>
        </w:rPr>
        <w:t xml:space="preserve">' = </w:t>
      </w:r>
      <w:r w:rsidRPr="005B1DAC">
        <w:rPr>
          <w:i/>
          <w:iCs/>
          <w:lang w:val="en-US"/>
        </w:rPr>
        <w:t>V</w:t>
      </w:r>
      <w:r w:rsidRPr="005B1DAC">
        <w:rPr>
          <w:vertAlign w:val="subscript"/>
          <w:lang w:val="en-US"/>
        </w:rPr>
        <w:t>max</w:t>
      </w:r>
      <w:r w:rsidRPr="003B3C22">
        <w:rPr>
          <w:lang w:val="en-US"/>
        </w:rPr>
        <w:t xml:space="preserve"> (1 + [I]/</w:t>
      </w:r>
      <w:r w:rsidRPr="005B1DAC">
        <w:rPr>
          <w:i/>
          <w:iCs/>
          <w:lang w:val="en-US"/>
        </w:rPr>
        <w:t>K</w:t>
      </w:r>
      <w:r w:rsidRPr="005B1DAC">
        <w:rPr>
          <w:vertAlign w:val="subscript"/>
          <w:lang w:val="en-US"/>
        </w:rPr>
        <w:t>i</w:t>
      </w:r>
      <w:r w:rsidRPr="003B3C22">
        <w:rPr>
          <w:lang w:val="en-US"/>
        </w:rPr>
        <w:t xml:space="preserve">), in the case of non-competitive inhibition. </w:t>
      </w:r>
      <w:r w:rsidRPr="005B1DAC">
        <w:rPr>
          <w:i/>
          <w:iCs/>
          <w:lang w:val="en-US"/>
        </w:rPr>
        <w:t>V</w:t>
      </w:r>
      <w:r w:rsidRPr="005B1DAC">
        <w:rPr>
          <w:vertAlign w:val="subscript"/>
          <w:lang w:val="en-US"/>
        </w:rPr>
        <w:t>max</w:t>
      </w:r>
      <w:r w:rsidRPr="003B3C22">
        <w:rPr>
          <w:lang w:val="en-US"/>
        </w:rPr>
        <w:t xml:space="preserve">' and </w:t>
      </w:r>
      <w:r w:rsidRPr="005B1DAC">
        <w:rPr>
          <w:i/>
          <w:iCs/>
          <w:lang w:val="en-US"/>
        </w:rPr>
        <w:t>K</w:t>
      </w:r>
      <w:r w:rsidRPr="005B1DAC">
        <w:rPr>
          <w:vertAlign w:val="subscript"/>
          <w:lang w:val="en-US"/>
        </w:rPr>
        <w:t>m</w:t>
      </w:r>
      <w:r w:rsidRPr="003B3C22">
        <w:rPr>
          <w:lang w:val="en-US"/>
        </w:rPr>
        <w:t xml:space="preserve">' represent the value of </w:t>
      </w:r>
      <w:r w:rsidRPr="005B1DAC">
        <w:rPr>
          <w:i/>
          <w:iCs/>
          <w:lang w:val="en-US"/>
        </w:rPr>
        <w:t>V</w:t>
      </w:r>
      <w:r w:rsidRPr="005B1DAC">
        <w:rPr>
          <w:vertAlign w:val="subscript"/>
          <w:lang w:val="en-US"/>
        </w:rPr>
        <w:t>max</w:t>
      </w:r>
      <w:r w:rsidRPr="003B3C22">
        <w:rPr>
          <w:lang w:val="en-US"/>
        </w:rPr>
        <w:t xml:space="preserve"> and </w:t>
      </w:r>
      <w:r w:rsidRPr="005B1DAC">
        <w:rPr>
          <w:i/>
          <w:iCs/>
          <w:lang w:val="en-US"/>
        </w:rPr>
        <w:t>K</w:t>
      </w:r>
      <w:r w:rsidRPr="005B1DAC">
        <w:rPr>
          <w:vertAlign w:val="subscript"/>
          <w:lang w:val="en-US"/>
        </w:rPr>
        <w:t>m</w:t>
      </w:r>
      <w:r w:rsidRPr="003B3C22">
        <w:rPr>
          <w:lang w:val="en-US"/>
        </w:rPr>
        <w:t xml:space="preserve"> measured at the [I] concentration of inhibitor, respectively.</w:t>
      </w:r>
    </w:p>
    <w:p w14:paraId="0A53DB8E" w14:textId="77777777" w:rsidR="00D968AF" w:rsidRPr="00465CA5" w:rsidRDefault="00D968AF" w:rsidP="00D968AF">
      <w:pPr>
        <w:spacing w:after="0" w:line="360" w:lineRule="auto"/>
        <w:jc w:val="both"/>
        <w:rPr>
          <w:rFonts w:cstheme="minorHAnsi"/>
          <w:b/>
          <w:i/>
          <w:color w:val="000000"/>
          <w:lang w:val="en-GB"/>
        </w:rPr>
      </w:pPr>
      <w:r w:rsidRPr="00465CA5">
        <w:rPr>
          <w:rFonts w:cstheme="minorHAnsi"/>
          <w:b/>
          <w:i/>
          <w:color w:val="000000"/>
          <w:lang w:val="en-GB"/>
        </w:rPr>
        <w:t xml:space="preserve">Table S1. Inhibition parameters of CBDA and CBGA on </w:t>
      </w:r>
      <w:proofErr w:type="spellStart"/>
      <w:r w:rsidRPr="00465CA5">
        <w:rPr>
          <w:rFonts w:cstheme="minorHAnsi"/>
          <w:b/>
          <w:i/>
          <w:color w:val="000000"/>
          <w:lang w:val="en-GB"/>
        </w:rPr>
        <w:t>AChE</w:t>
      </w:r>
      <w:proofErr w:type="spellEnd"/>
    </w:p>
    <w:p w14:paraId="1527AAD6" w14:textId="6648E191" w:rsidR="00D968AF" w:rsidRPr="00465CA5" w:rsidRDefault="00D968AF" w:rsidP="00D968AF">
      <w:pPr>
        <w:spacing w:after="0" w:line="360" w:lineRule="auto"/>
        <w:jc w:val="both"/>
        <w:rPr>
          <w:rFonts w:cstheme="minorHAnsi"/>
          <w:bCs/>
          <w:i/>
          <w:color w:val="000000"/>
          <w:lang w:val="en-GB"/>
        </w:rPr>
      </w:pPr>
      <w:r w:rsidRPr="00465CA5">
        <w:rPr>
          <w:rFonts w:cstheme="minorHAnsi"/>
          <w:bCs/>
          <w:i/>
          <w:color w:val="000000"/>
          <w:lang w:val="en-GB"/>
        </w:rPr>
        <w:t>Values of K</w:t>
      </w:r>
      <w:r w:rsidRPr="00465CA5">
        <w:rPr>
          <w:rFonts w:cstheme="minorHAnsi"/>
          <w:bCs/>
          <w:i/>
          <w:color w:val="000000"/>
          <w:vertAlign w:val="subscript"/>
          <w:lang w:val="en-GB"/>
        </w:rPr>
        <w:t>i</w:t>
      </w:r>
      <w:r w:rsidRPr="00465CA5">
        <w:rPr>
          <w:rFonts w:cstheme="minorHAnsi"/>
          <w:bCs/>
          <w:i/>
          <w:color w:val="000000"/>
          <w:lang w:val="en-GB"/>
        </w:rPr>
        <w:t xml:space="preserve"> were derived only from the increase of K</w:t>
      </w:r>
      <w:r w:rsidRPr="00465CA5">
        <w:rPr>
          <w:rFonts w:cstheme="minorHAnsi"/>
          <w:bCs/>
          <w:i/>
          <w:color w:val="000000"/>
          <w:vertAlign w:val="subscript"/>
          <w:lang w:val="en-GB"/>
        </w:rPr>
        <w:t>m</w:t>
      </w:r>
      <w:r w:rsidRPr="00465CA5">
        <w:rPr>
          <w:rFonts w:cstheme="minorHAnsi"/>
          <w:bCs/>
          <w:i/>
          <w:color w:val="000000"/>
          <w:lang w:val="en-GB"/>
        </w:rPr>
        <w:t xml:space="preserve"> (competitive inhibition).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937"/>
        <w:gridCol w:w="1430"/>
        <w:gridCol w:w="1430"/>
        <w:gridCol w:w="1198"/>
        <w:gridCol w:w="1199"/>
        <w:gridCol w:w="1053"/>
        <w:gridCol w:w="1087"/>
      </w:tblGrid>
      <w:tr w:rsidR="00D968AF" w:rsidRPr="00D968AF" w14:paraId="47A85EDE" w14:textId="77777777" w:rsidTr="007924B8">
        <w:tc>
          <w:tcPr>
            <w:tcW w:w="1294" w:type="dxa"/>
            <w:vMerge w:val="restart"/>
            <w:vAlign w:val="center"/>
          </w:tcPr>
          <w:p w14:paraId="4E1A7B4D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  <w:p w14:paraId="68F912F6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Compound</w:t>
            </w:r>
          </w:p>
        </w:tc>
        <w:tc>
          <w:tcPr>
            <w:tcW w:w="937" w:type="dxa"/>
            <w:vMerge w:val="restart"/>
            <w:vAlign w:val="center"/>
          </w:tcPr>
          <w:p w14:paraId="365946FA" w14:textId="77777777" w:rsidR="00D968AF" w:rsidRPr="00D968AF" w:rsidRDefault="00D968AF" w:rsidP="00DB0F94">
            <w:pPr>
              <w:rPr>
                <w:rFonts w:cstheme="minorHAnsi"/>
                <w:bCs/>
                <w:iCs/>
                <w:color w:val="000000"/>
                <w:lang w:val="en-GB"/>
              </w:rPr>
            </w:pPr>
          </w:p>
          <w:p w14:paraId="1A04B5F8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µM</w:t>
            </w:r>
          </w:p>
        </w:tc>
        <w:tc>
          <w:tcPr>
            <w:tcW w:w="2860" w:type="dxa"/>
            <w:gridSpan w:val="2"/>
            <w:vAlign w:val="center"/>
          </w:tcPr>
          <w:p w14:paraId="41C5BA1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V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max</w:t>
            </w:r>
          </w:p>
        </w:tc>
        <w:tc>
          <w:tcPr>
            <w:tcW w:w="2397" w:type="dxa"/>
            <w:gridSpan w:val="2"/>
            <w:vAlign w:val="center"/>
          </w:tcPr>
          <w:p w14:paraId="5980093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K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m</w:t>
            </w:r>
          </w:p>
        </w:tc>
        <w:tc>
          <w:tcPr>
            <w:tcW w:w="2140" w:type="dxa"/>
            <w:gridSpan w:val="2"/>
            <w:vAlign w:val="center"/>
          </w:tcPr>
          <w:p w14:paraId="1FEFA562" w14:textId="23A17742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K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i</w:t>
            </w:r>
          </w:p>
        </w:tc>
      </w:tr>
      <w:tr w:rsidR="00D968AF" w:rsidRPr="00D968AF" w14:paraId="50CF902C" w14:textId="77777777" w:rsidTr="007924B8">
        <w:tc>
          <w:tcPr>
            <w:tcW w:w="1294" w:type="dxa"/>
            <w:vMerge/>
            <w:vAlign w:val="center"/>
          </w:tcPr>
          <w:p w14:paraId="214C4251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</w:tc>
        <w:tc>
          <w:tcPr>
            <w:tcW w:w="937" w:type="dxa"/>
            <w:vMerge/>
            <w:vAlign w:val="center"/>
          </w:tcPr>
          <w:p w14:paraId="0598E4D6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</w:tc>
        <w:tc>
          <w:tcPr>
            <w:tcW w:w="1430" w:type="dxa"/>
            <w:vAlign w:val="center"/>
          </w:tcPr>
          <w:p w14:paraId="558F9D3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430" w:type="dxa"/>
            <w:vAlign w:val="center"/>
          </w:tcPr>
          <w:p w14:paraId="018E242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  <w:tc>
          <w:tcPr>
            <w:tcW w:w="1198" w:type="dxa"/>
            <w:vAlign w:val="center"/>
          </w:tcPr>
          <w:p w14:paraId="450E1E0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199" w:type="dxa"/>
            <w:vAlign w:val="center"/>
          </w:tcPr>
          <w:p w14:paraId="49A3947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  <w:tc>
          <w:tcPr>
            <w:tcW w:w="1053" w:type="dxa"/>
            <w:vAlign w:val="center"/>
          </w:tcPr>
          <w:p w14:paraId="23828F7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087" w:type="dxa"/>
            <w:vAlign w:val="center"/>
          </w:tcPr>
          <w:p w14:paraId="62C5941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</w:tr>
      <w:tr w:rsidR="00D968AF" w:rsidRPr="00D968AF" w14:paraId="41D43363" w14:textId="77777777" w:rsidTr="007924B8">
        <w:tc>
          <w:tcPr>
            <w:tcW w:w="1294" w:type="dxa"/>
            <w:vAlign w:val="center"/>
          </w:tcPr>
          <w:p w14:paraId="45DAC2F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--</w:t>
            </w:r>
          </w:p>
        </w:tc>
        <w:tc>
          <w:tcPr>
            <w:tcW w:w="937" w:type="dxa"/>
            <w:vAlign w:val="center"/>
          </w:tcPr>
          <w:p w14:paraId="7475AB6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</w:t>
            </w:r>
          </w:p>
        </w:tc>
        <w:tc>
          <w:tcPr>
            <w:tcW w:w="1430" w:type="dxa"/>
            <w:vAlign w:val="center"/>
          </w:tcPr>
          <w:p w14:paraId="613CB6E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0.192±0.007</w:t>
            </w:r>
          </w:p>
        </w:tc>
        <w:tc>
          <w:tcPr>
            <w:tcW w:w="1430" w:type="dxa"/>
            <w:vAlign w:val="center"/>
          </w:tcPr>
          <w:p w14:paraId="71418FC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0.190±0.009</w:t>
            </w:r>
          </w:p>
        </w:tc>
        <w:tc>
          <w:tcPr>
            <w:tcW w:w="1198" w:type="dxa"/>
            <w:vAlign w:val="center"/>
          </w:tcPr>
          <w:p w14:paraId="7B350F7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131.9±2.3</w:t>
            </w:r>
          </w:p>
        </w:tc>
        <w:tc>
          <w:tcPr>
            <w:tcW w:w="1199" w:type="dxa"/>
            <w:vAlign w:val="center"/>
          </w:tcPr>
          <w:p w14:paraId="3DA0451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125.9±5.1</w:t>
            </w:r>
          </w:p>
        </w:tc>
        <w:tc>
          <w:tcPr>
            <w:tcW w:w="1053" w:type="dxa"/>
            <w:vAlign w:val="center"/>
          </w:tcPr>
          <w:p w14:paraId="488767F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  <w:tc>
          <w:tcPr>
            <w:tcW w:w="1087" w:type="dxa"/>
            <w:vAlign w:val="center"/>
          </w:tcPr>
          <w:p w14:paraId="0DAD063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</w:tr>
      <w:tr w:rsidR="00D968AF" w:rsidRPr="00D968AF" w14:paraId="17552514" w14:textId="77777777" w:rsidTr="007924B8">
        <w:tc>
          <w:tcPr>
            <w:tcW w:w="1294" w:type="dxa"/>
            <w:vAlign w:val="center"/>
          </w:tcPr>
          <w:p w14:paraId="04C43AC7" w14:textId="36886E2C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>
              <w:rPr>
                <w:rFonts w:cstheme="minorHAnsi"/>
                <w:bCs/>
                <w:iCs/>
                <w:color w:val="000000"/>
                <w:lang w:val="en-GB"/>
              </w:rPr>
              <w:t>CB</w:t>
            </w: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DA</w:t>
            </w:r>
          </w:p>
        </w:tc>
        <w:tc>
          <w:tcPr>
            <w:tcW w:w="937" w:type="dxa"/>
            <w:vAlign w:val="center"/>
          </w:tcPr>
          <w:p w14:paraId="770FA7A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1.25</w:t>
            </w:r>
          </w:p>
        </w:tc>
        <w:tc>
          <w:tcPr>
            <w:tcW w:w="1430" w:type="dxa"/>
            <w:vAlign w:val="center"/>
          </w:tcPr>
          <w:p w14:paraId="2E9F96D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0.211</w:t>
            </w:r>
          </w:p>
        </w:tc>
        <w:tc>
          <w:tcPr>
            <w:tcW w:w="1430" w:type="dxa"/>
            <w:vAlign w:val="center"/>
          </w:tcPr>
          <w:p w14:paraId="3B69D88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0.208</w:t>
            </w:r>
          </w:p>
        </w:tc>
        <w:tc>
          <w:tcPr>
            <w:tcW w:w="1198" w:type="dxa"/>
            <w:vAlign w:val="center"/>
          </w:tcPr>
          <w:p w14:paraId="66A4452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134.9</w:t>
            </w:r>
          </w:p>
        </w:tc>
        <w:tc>
          <w:tcPr>
            <w:tcW w:w="1199" w:type="dxa"/>
            <w:vAlign w:val="center"/>
          </w:tcPr>
          <w:p w14:paraId="46FEA78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130.8</w:t>
            </w:r>
          </w:p>
        </w:tc>
        <w:tc>
          <w:tcPr>
            <w:tcW w:w="1053" w:type="dxa"/>
            <w:vAlign w:val="center"/>
          </w:tcPr>
          <w:p w14:paraId="326E2AF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55.0***</w:t>
            </w:r>
          </w:p>
        </w:tc>
        <w:tc>
          <w:tcPr>
            <w:tcW w:w="1087" w:type="dxa"/>
            <w:vAlign w:val="center"/>
          </w:tcPr>
          <w:p w14:paraId="4772B9F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32.1***</w:t>
            </w:r>
          </w:p>
        </w:tc>
      </w:tr>
      <w:tr w:rsidR="00D968AF" w:rsidRPr="00D968AF" w14:paraId="6A875F64" w14:textId="77777777" w:rsidTr="007924B8">
        <w:tc>
          <w:tcPr>
            <w:tcW w:w="1294" w:type="dxa"/>
            <w:vAlign w:val="center"/>
          </w:tcPr>
          <w:p w14:paraId="387C3CC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1134168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1.75</w:t>
            </w:r>
          </w:p>
        </w:tc>
        <w:tc>
          <w:tcPr>
            <w:tcW w:w="1430" w:type="dxa"/>
            <w:vAlign w:val="center"/>
          </w:tcPr>
          <w:p w14:paraId="16500A8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0.242</w:t>
            </w:r>
          </w:p>
        </w:tc>
        <w:tc>
          <w:tcPr>
            <w:tcW w:w="1430" w:type="dxa"/>
            <w:vAlign w:val="center"/>
          </w:tcPr>
          <w:p w14:paraId="17B1020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0.212</w:t>
            </w:r>
          </w:p>
        </w:tc>
        <w:tc>
          <w:tcPr>
            <w:tcW w:w="1198" w:type="dxa"/>
            <w:vAlign w:val="center"/>
          </w:tcPr>
          <w:p w14:paraId="7CA7EC0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187.3</w:t>
            </w:r>
          </w:p>
        </w:tc>
        <w:tc>
          <w:tcPr>
            <w:tcW w:w="1199" w:type="dxa"/>
            <w:vAlign w:val="center"/>
          </w:tcPr>
          <w:p w14:paraId="5117DEA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141.8</w:t>
            </w:r>
          </w:p>
        </w:tc>
        <w:tc>
          <w:tcPr>
            <w:tcW w:w="1053" w:type="dxa"/>
            <w:vAlign w:val="center"/>
          </w:tcPr>
          <w:p w14:paraId="1BC5996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4.2</w:t>
            </w:r>
          </w:p>
        </w:tc>
        <w:tc>
          <w:tcPr>
            <w:tcW w:w="1087" w:type="dxa"/>
            <w:vAlign w:val="center"/>
          </w:tcPr>
          <w:p w14:paraId="069A5A5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13.9</w:t>
            </w:r>
          </w:p>
        </w:tc>
      </w:tr>
      <w:tr w:rsidR="00D968AF" w:rsidRPr="00D968AF" w14:paraId="2F52546C" w14:textId="77777777" w:rsidTr="007924B8">
        <w:tc>
          <w:tcPr>
            <w:tcW w:w="1294" w:type="dxa"/>
            <w:vAlign w:val="center"/>
          </w:tcPr>
          <w:p w14:paraId="66635F3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0D496DD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2.50</w:t>
            </w:r>
          </w:p>
        </w:tc>
        <w:tc>
          <w:tcPr>
            <w:tcW w:w="1430" w:type="dxa"/>
            <w:vAlign w:val="center"/>
          </w:tcPr>
          <w:p w14:paraId="5506CFC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0.233</w:t>
            </w:r>
          </w:p>
        </w:tc>
        <w:tc>
          <w:tcPr>
            <w:tcW w:w="1430" w:type="dxa"/>
            <w:vAlign w:val="center"/>
          </w:tcPr>
          <w:p w14:paraId="015DF1D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0.255</w:t>
            </w:r>
          </w:p>
        </w:tc>
        <w:tc>
          <w:tcPr>
            <w:tcW w:w="1198" w:type="dxa"/>
            <w:vAlign w:val="center"/>
          </w:tcPr>
          <w:p w14:paraId="0C148CB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163.3</w:t>
            </w:r>
          </w:p>
        </w:tc>
        <w:tc>
          <w:tcPr>
            <w:tcW w:w="1199" w:type="dxa"/>
            <w:vAlign w:val="center"/>
          </w:tcPr>
          <w:p w14:paraId="0B66413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190.8</w:t>
            </w:r>
          </w:p>
        </w:tc>
        <w:tc>
          <w:tcPr>
            <w:tcW w:w="1053" w:type="dxa"/>
            <w:vAlign w:val="center"/>
          </w:tcPr>
          <w:p w14:paraId="6CE1857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10.5</w:t>
            </w:r>
          </w:p>
        </w:tc>
        <w:tc>
          <w:tcPr>
            <w:tcW w:w="1087" w:type="dxa"/>
            <w:vAlign w:val="center"/>
          </w:tcPr>
          <w:p w14:paraId="22C9B5DB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4.8</w:t>
            </w:r>
          </w:p>
        </w:tc>
      </w:tr>
      <w:tr w:rsidR="00D968AF" w:rsidRPr="00D968AF" w14:paraId="1874F1C3" w14:textId="77777777" w:rsidTr="007924B8">
        <w:tc>
          <w:tcPr>
            <w:tcW w:w="1294" w:type="dxa"/>
            <w:vAlign w:val="center"/>
          </w:tcPr>
          <w:p w14:paraId="047D801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5DA899F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3.00</w:t>
            </w:r>
          </w:p>
        </w:tc>
        <w:tc>
          <w:tcPr>
            <w:tcW w:w="1430" w:type="dxa"/>
            <w:vAlign w:val="center"/>
          </w:tcPr>
          <w:p w14:paraId="2826C8B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0.248</w:t>
            </w:r>
          </w:p>
        </w:tc>
        <w:tc>
          <w:tcPr>
            <w:tcW w:w="1430" w:type="dxa"/>
            <w:vAlign w:val="center"/>
          </w:tcPr>
          <w:p w14:paraId="72EEA1E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0.301</w:t>
            </w:r>
          </w:p>
        </w:tc>
        <w:tc>
          <w:tcPr>
            <w:tcW w:w="1198" w:type="dxa"/>
            <w:vAlign w:val="center"/>
          </w:tcPr>
          <w:p w14:paraId="47C5956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169.2</w:t>
            </w:r>
          </w:p>
        </w:tc>
        <w:tc>
          <w:tcPr>
            <w:tcW w:w="1199" w:type="dxa"/>
            <w:vAlign w:val="center"/>
          </w:tcPr>
          <w:p w14:paraId="02004CE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237.5</w:t>
            </w:r>
          </w:p>
        </w:tc>
        <w:tc>
          <w:tcPr>
            <w:tcW w:w="1053" w:type="dxa"/>
            <w:vAlign w:val="center"/>
          </w:tcPr>
          <w:p w14:paraId="6094241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10.6</w:t>
            </w:r>
          </w:p>
        </w:tc>
        <w:tc>
          <w:tcPr>
            <w:tcW w:w="1087" w:type="dxa"/>
            <w:vAlign w:val="center"/>
          </w:tcPr>
          <w:p w14:paraId="2E3A950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3.4</w:t>
            </w:r>
          </w:p>
        </w:tc>
      </w:tr>
      <w:tr w:rsidR="00D968AF" w:rsidRPr="00D968AF" w14:paraId="5C2965FB" w14:textId="77777777" w:rsidTr="007924B8">
        <w:tc>
          <w:tcPr>
            <w:tcW w:w="1294" w:type="dxa"/>
          </w:tcPr>
          <w:p w14:paraId="596B77BE" w14:textId="7137113C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>
              <w:rPr>
                <w:rFonts w:cstheme="minorHAnsi"/>
                <w:bCs/>
                <w:iCs/>
                <w:color w:val="000000"/>
                <w:lang w:val="en-GB"/>
              </w:rPr>
              <w:t>CB</w:t>
            </w: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GA</w:t>
            </w:r>
          </w:p>
        </w:tc>
        <w:tc>
          <w:tcPr>
            <w:tcW w:w="937" w:type="dxa"/>
            <w:vAlign w:val="center"/>
          </w:tcPr>
          <w:p w14:paraId="0ADD8CD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1.25</w:t>
            </w:r>
          </w:p>
        </w:tc>
        <w:tc>
          <w:tcPr>
            <w:tcW w:w="1430" w:type="dxa"/>
            <w:vAlign w:val="center"/>
          </w:tcPr>
          <w:p w14:paraId="706FEAC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0.196</w:t>
            </w:r>
          </w:p>
        </w:tc>
        <w:tc>
          <w:tcPr>
            <w:tcW w:w="1430" w:type="dxa"/>
            <w:vAlign w:val="center"/>
          </w:tcPr>
          <w:p w14:paraId="108E4DE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0.196</w:t>
            </w:r>
          </w:p>
        </w:tc>
        <w:tc>
          <w:tcPr>
            <w:tcW w:w="1198" w:type="dxa"/>
            <w:vAlign w:val="center"/>
          </w:tcPr>
          <w:p w14:paraId="3E50462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144.1</w:t>
            </w:r>
          </w:p>
        </w:tc>
        <w:tc>
          <w:tcPr>
            <w:tcW w:w="1199" w:type="dxa"/>
            <w:vAlign w:val="center"/>
          </w:tcPr>
          <w:p w14:paraId="28A023D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143.1</w:t>
            </w:r>
          </w:p>
        </w:tc>
        <w:tc>
          <w:tcPr>
            <w:tcW w:w="1053" w:type="dxa"/>
          </w:tcPr>
          <w:p w14:paraId="228B57C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13.5</w:t>
            </w:r>
          </w:p>
        </w:tc>
        <w:tc>
          <w:tcPr>
            <w:tcW w:w="1087" w:type="dxa"/>
          </w:tcPr>
          <w:p w14:paraId="56B440D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9.1</w:t>
            </w:r>
          </w:p>
        </w:tc>
      </w:tr>
      <w:tr w:rsidR="00D968AF" w:rsidRPr="00D968AF" w14:paraId="090766A0" w14:textId="77777777" w:rsidTr="007924B8">
        <w:tc>
          <w:tcPr>
            <w:tcW w:w="1294" w:type="dxa"/>
          </w:tcPr>
          <w:p w14:paraId="3B3A262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40D6631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2.50</w:t>
            </w:r>
          </w:p>
        </w:tc>
        <w:tc>
          <w:tcPr>
            <w:tcW w:w="1430" w:type="dxa"/>
            <w:vAlign w:val="center"/>
          </w:tcPr>
          <w:p w14:paraId="7BA4105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0.201</w:t>
            </w:r>
          </w:p>
        </w:tc>
        <w:tc>
          <w:tcPr>
            <w:tcW w:w="1430" w:type="dxa"/>
            <w:vAlign w:val="center"/>
          </w:tcPr>
          <w:p w14:paraId="6012DEA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0.190</w:t>
            </w:r>
          </w:p>
        </w:tc>
        <w:tc>
          <w:tcPr>
            <w:tcW w:w="1198" w:type="dxa"/>
            <w:vAlign w:val="center"/>
          </w:tcPr>
          <w:p w14:paraId="4EF45D7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166.1</w:t>
            </w:r>
          </w:p>
        </w:tc>
        <w:tc>
          <w:tcPr>
            <w:tcW w:w="1199" w:type="dxa"/>
            <w:vAlign w:val="center"/>
          </w:tcPr>
          <w:p w14:paraId="0FB1C1C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151.8</w:t>
            </w:r>
          </w:p>
        </w:tc>
        <w:tc>
          <w:tcPr>
            <w:tcW w:w="1053" w:type="dxa"/>
          </w:tcPr>
          <w:p w14:paraId="316376D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9.6</w:t>
            </w:r>
          </w:p>
        </w:tc>
        <w:tc>
          <w:tcPr>
            <w:tcW w:w="1087" w:type="dxa"/>
          </w:tcPr>
          <w:p w14:paraId="4FD3BD0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12.2</w:t>
            </w:r>
          </w:p>
        </w:tc>
      </w:tr>
      <w:tr w:rsidR="00D968AF" w:rsidRPr="00D968AF" w14:paraId="60A9C50F" w14:textId="77777777" w:rsidTr="007924B8">
        <w:tc>
          <w:tcPr>
            <w:tcW w:w="1294" w:type="dxa"/>
          </w:tcPr>
          <w:p w14:paraId="7BF8BAA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101C764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3.00</w:t>
            </w:r>
          </w:p>
        </w:tc>
        <w:tc>
          <w:tcPr>
            <w:tcW w:w="1430" w:type="dxa"/>
            <w:vAlign w:val="center"/>
          </w:tcPr>
          <w:p w14:paraId="2EF32A49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0.232</w:t>
            </w:r>
          </w:p>
        </w:tc>
        <w:tc>
          <w:tcPr>
            <w:tcW w:w="1430" w:type="dxa"/>
            <w:vAlign w:val="center"/>
          </w:tcPr>
          <w:p w14:paraId="41AA02D8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0.233</w:t>
            </w:r>
          </w:p>
        </w:tc>
        <w:tc>
          <w:tcPr>
            <w:tcW w:w="1198" w:type="dxa"/>
            <w:vAlign w:val="center"/>
          </w:tcPr>
          <w:p w14:paraId="323BE78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192.4</w:t>
            </w:r>
          </w:p>
        </w:tc>
        <w:tc>
          <w:tcPr>
            <w:tcW w:w="1199" w:type="dxa"/>
            <w:vAlign w:val="center"/>
          </w:tcPr>
          <w:p w14:paraId="3F2DA4F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172.6</w:t>
            </w:r>
          </w:p>
        </w:tc>
        <w:tc>
          <w:tcPr>
            <w:tcW w:w="1053" w:type="dxa"/>
          </w:tcPr>
          <w:p w14:paraId="551F8FA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6.5</w:t>
            </w:r>
          </w:p>
        </w:tc>
        <w:tc>
          <w:tcPr>
            <w:tcW w:w="1087" w:type="dxa"/>
          </w:tcPr>
          <w:p w14:paraId="36D691F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8.1</w:t>
            </w:r>
          </w:p>
        </w:tc>
      </w:tr>
      <w:tr w:rsidR="00D968AF" w:rsidRPr="00D968AF" w14:paraId="4747F8F0" w14:textId="77777777" w:rsidTr="007924B8">
        <w:tc>
          <w:tcPr>
            <w:tcW w:w="1294" w:type="dxa"/>
          </w:tcPr>
          <w:p w14:paraId="6BF9A99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“</w:t>
            </w:r>
          </w:p>
        </w:tc>
        <w:tc>
          <w:tcPr>
            <w:tcW w:w="937" w:type="dxa"/>
            <w:vAlign w:val="center"/>
          </w:tcPr>
          <w:p w14:paraId="63ECCBB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3.75</w:t>
            </w:r>
          </w:p>
        </w:tc>
        <w:tc>
          <w:tcPr>
            <w:tcW w:w="1430" w:type="dxa"/>
            <w:vAlign w:val="center"/>
          </w:tcPr>
          <w:p w14:paraId="0E502A0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0.209</w:t>
            </w:r>
          </w:p>
        </w:tc>
        <w:tc>
          <w:tcPr>
            <w:tcW w:w="1430" w:type="dxa"/>
            <w:vAlign w:val="center"/>
          </w:tcPr>
          <w:p w14:paraId="34696D18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0.196</w:t>
            </w:r>
          </w:p>
        </w:tc>
        <w:tc>
          <w:tcPr>
            <w:tcW w:w="1198" w:type="dxa"/>
            <w:vAlign w:val="center"/>
          </w:tcPr>
          <w:p w14:paraId="4B8AF2A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166.3</w:t>
            </w:r>
          </w:p>
        </w:tc>
        <w:tc>
          <w:tcPr>
            <w:tcW w:w="1199" w:type="dxa"/>
            <w:vAlign w:val="center"/>
          </w:tcPr>
          <w:p w14:paraId="2C8CE98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143.6</w:t>
            </w:r>
          </w:p>
        </w:tc>
        <w:tc>
          <w:tcPr>
            <w:tcW w:w="1053" w:type="dxa"/>
          </w:tcPr>
          <w:p w14:paraId="34E8DF7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14.4</w:t>
            </w:r>
          </w:p>
        </w:tc>
        <w:tc>
          <w:tcPr>
            <w:tcW w:w="1087" w:type="dxa"/>
          </w:tcPr>
          <w:p w14:paraId="64D12A1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lang w:val="en-GB"/>
              </w:rPr>
              <w:t>26.7***</w:t>
            </w:r>
          </w:p>
        </w:tc>
      </w:tr>
    </w:tbl>
    <w:p w14:paraId="069D52DD" w14:textId="0C4058A9" w:rsidR="007924B8" w:rsidRPr="00D968AF" w:rsidRDefault="007924B8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  <w:r w:rsidRPr="00D968AF">
        <w:rPr>
          <w:rFonts w:cstheme="minorHAnsi"/>
          <w:bCs/>
          <w:iCs/>
          <w:color w:val="000000"/>
          <w:lang w:val="en-GB"/>
        </w:rPr>
        <w:t>*</w:t>
      </w:r>
      <w:r w:rsidR="00465CA5">
        <w:rPr>
          <w:rFonts w:cstheme="minorHAnsi"/>
          <w:bCs/>
          <w:iCs/>
          <w:color w:val="000000"/>
          <w:lang w:val="en-GB"/>
        </w:rPr>
        <w:t xml:space="preserve"> </w:t>
      </w:r>
      <w:r w:rsidRPr="00D968AF">
        <w:rPr>
          <w:rFonts w:cstheme="minorHAnsi"/>
          <w:bCs/>
          <w:iCs/>
          <w:color w:val="000000"/>
          <w:lang w:val="en-GB"/>
        </w:rPr>
        <w:t>Lineweaver-Burk equation</w:t>
      </w:r>
    </w:p>
    <w:p w14:paraId="5C80AF64" w14:textId="68AF1581" w:rsidR="007924B8" w:rsidRPr="00D968AF" w:rsidRDefault="007924B8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  <w:r w:rsidRPr="00D968AF">
        <w:rPr>
          <w:rFonts w:cstheme="minorHAnsi"/>
          <w:bCs/>
          <w:iCs/>
          <w:color w:val="000000"/>
          <w:lang w:val="en-GB"/>
        </w:rPr>
        <w:t>**</w:t>
      </w:r>
      <w:r w:rsidR="00465CA5">
        <w:rPr>
          <w:rFonts w:cstheme="minorHAnsi"/>
          <w:bCs/>
          <w:iCs/>
          <w:color w:val="000000"/>
          <w:lang w:val="en-GB"/>
        </w:rPr>
        <w:t xml:space="preserve"> </w:t>
      </w:r>
      <w:r w:rsidRPr="00D968AF">
        <w:rPr>
          <w:rFonts w:cstheme="minorHAnsi"/>
          <w:bCs/>
          <w:iCs/>
          <w:color w:val="000000"/>
          <w:lang w:val="en-GB"/>
        </w:rPr>
        <w:t>Michaelis-Menten interpolation</w:t>
      </w:r>
    </w:p>
    <w:p w14:paraId="4FD577A1" w14:textId="1FD8F17F" w:rsidR="007924B8" w:rsidRPr="00D968AF" w:rsidRDefault="007924B8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  <w:r w:rsidRPr="00D968AF">
        <w:rPr>
          <w:rFonts w:cstheme="minorHAnsi"/>
          <w:bCs/>
          <w:iCs/>
          <w:color w:val="000000"/>
          <w:lang w:val="en-GB"/>
        </w:rPr>
        <w:t>***</w:t>
      </w:r>
      <w:r w:rsidR="00465CA5">
        <w:rPr>
          <w:rFonts w:cstheme="minorHAnsi"/>
          <w:bCs/>
          <w:iCs/>
          <w:color w:val="000000"/>
          <w:lang w:val="en-GB"/>
        </w:rPr>
        <w:t xml:space="preserve"> </w:t>
      </w:r>
      <w:r w:rsidRPr="00D968AF">
        <w:rPr>
          <w:rFonts w:cstheme="minorHAnsi"/>
          <w:bCs/>
          <w:iCs/>
          <w:color w:val="000000"/>
          <w:lang w:val="en-GB"/>
        </w:rPr>
        <w:t>Not included in the mean calculation</w:t>
      </w:r>
      <w:r w:rsidR="00DD7A87">
        <w:rPr>
          <w:rFonts w:cstheme="minorHAnsi"/>
          <w:bCs/>
          <w:iCs/>
          <w:color w:val="000000"/>
          <w:lang w:val="en-GB"/>
        </w:rPr>
        <w:t xml:space="preserve"> of values reported in the manuscript.</w:t>
      </w:r>
    </w:p>
    <w:p w14:paraId="2F25E774" w14:textId="436C4EDD" w:rsidR="001107AE" w:rsidRDefault="001107AE">
      <w:pPr>
        <w:rPr>
          <w:rFonts w:cstheme="minorHAnsi"/>
          <w:bCs/>
          <w:iCs/>
          <w:color w:val="000000"/>
          <w:lang w:val="en-GB"/>
        </w:rPr>
      </w:pPr>
      <w:r>
        <w:rPr>
          <w:rFonts w:cstheme="minorHAnsi"/>
          <w:bCs/>
          <w:iCs/>
          <w:color w:val="000000"/>
          <w:lang w:val="en-GB"/>
        </w:rPr>
        <w:br w:type="page"/>
      </w:r>
    </w:p>
    <w:p w14:paraId="2D1A3A1F" w14:textId="77777777" w:rsidR="00D968AF" w:rsidRPr="00D968AF" w:rsidRDefault="00D968AF" w:rsidP="00D968AF">
      <w:pPr>
        <w:spacing w:line="480" w:lineRule="auto"/>
        <w:jc w:val="both"/>
        <w:rPr>
          <w:rFonts w:cstheme="minorHAnsi"/>
          <w:bCs/>
          <w:iCs/>
          <w:color w:val="000000"/>
          <w:lang w:val="en-GB"/>
        </w:rPr>
      </w:pPr>
    </w:p>
    <w:p w14:paraId="425145B0" w14:textId="7EC6B4EF" w:rsidR="00D968AF" w:rsidRPr="00465CA5" w:rsidRDefault="00D968AF" w:rsidP="00DB0F94">
      <w:pPr>
        <w:spacing w:after="0" w:line="360" w:lineRule="auto"/>
        <w:jc w:val="both"/>
        <w:rPr>
          <w:rFonts w:cstheme="minorHAnsi"/>
          <w:b/>
          <w:i/>
          <w:color w:val="000000"/>
          <w:lang w:val="en-GB"/>
        </w:rPr>
      </w:pPr>
      <w:r w:rsidRPr="00465CA5">
        <w:rPr>
          <w:rFonts w:cstheme="minorHAnsi"/>
          <w:b/>
          <w:i/>
          <w:color w:val="000000"/>
          <w:lang w:val="en-GB"/>
        </w:rPr>
        <w:t xml:space="preserve">Table S2. Inhibition parameters of CBDA and CBGA on </w:t>
      </w:r>
      <w:proofErr w:type="spellStart"/>
      <w:r w:rsidRPr="00465CA5">
        <w:rPr>
          <w:rFonts w:cstheme="minorHAnsi"/>
          <w:b/>
          <w:i/>
          <w:color w:val="000000"/>
          <w:lang w:val="en-GB"/>
        </w:rPr>
        <w:t>BuChE</w:t>
      </w:r>
      <w:proofErr w:type="spellEnd"/>
    </w:p>
    <w:p w14:paraId="42EB48FA" w14:textId="54678D38" w:rsidR="00D968AF" w:rsidRPr="00465CA5" w:rsidRDefault="00D968AF" w:rsidP="00D968AF">
      <w:pPr>
        <w:spacing w:after="0" w:line="360" w:lineRule="auto"/>
        <w:jc w:val="both"/>
        <w:rPr>
          <w:rFonts w:cstheme="minorHAnsi"/>
          <w:bCs/>
          <w:i/>
          <w:color w:val="000000"/>
          <w:lang w:val="en-GB"/>
        </w:rPr>
      </w:pPr>
      <w:r w:rsidRPr="00465CA5">
        <w:rPr>
          <w:rFonts w:cstheme="minorHAnsi"/>
          <w:bCs/>
          <w:i/>
          <w:color w:val="000000"/>
          <w:lang w:val="en-GB"/>
        </w:rPr>
        <w:t>Values of K</w:t>
      </w:r>
      <w:r w:rsidRPr="00465CA5">
        <w:rPr>
          <w:rFonts w:cstheme="minorHAnsi"/>
          <w:bCs/>
          <w:i/>
          <w:color w:val="000000"/>
          <w:vertAlign w:val="subscript"/>
          <w:lang w:val="en-GB"/>
        </w:rPr>
        <w:t>i</w:t>
      </w:r>
      <w:r w:rsidRPr="00465CA5">
        <w:rPr>
          <w:rFonts w:cstheme="minorHAnsi"/>
          <w:bCs/>
          <w:i/>
          <w:color w:val="000000"/>
          <w:lang w:val="en-GB"/>
        </w:rPr>
        <w:t xml:space="preserve"> were derived only from the decrease of V</w:t>
      </w:r>
      <w:r w:rsidRPr="00465CA5">
        <w:rPr>
          <w:rFonts w:cstheme="minorHAnsi"/>
          <w:bCs/>
          <w:i/>
          <w:color w:val="000000"/>
          <w:vertAlign w:val="subscript"/>
          <w:lang w:val="en-GB"/>
        </w:rPr>
        <w:t>max</w:t>
      </w:r>
      <w:r w:rsidRPr="00465CA5">
        <w:rPr>
          <w:rFonts w:cstheme="minorHAnsi"/>
          <w:bCs/>
          <w:i/>
          <w:color w:val="000000"/>
          <w:lang w:val="en-GB"/>
        </w:rPr>
        <w:t xml:space="preserve"> (non-competitive inhibition).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4"/>
        <w:gridCol w:w="828"/>
        <w:gridCol w:w="934"/>
        <w:gridCol w:w="1197"/>
        <w:gridCol w:w="1259"/>
        <w:gridCol w:w="1051"/>
        <w:gridCol w:w="1093"/>
        <w:gridCol w:w="928"/>
        <w:gridCol w:w="1044"/>
      </w:tblGrid>
      <w:tr w:rsidR="007924B8" w:rsidRPr="00D968AF" w14:paraId="6A8E0AE1" w14:textId="77777777" w:rsidTr="007924B8">
        <w:tc>
          <w:tcPr>
            <w:tcW w:w="1294" w:type="dxa"/>
            <w:vMerge w:val="restart"/>
            <w:vAlign w:val="center"/>
          </w:tcPr>
          <w:p w14:paraId="4B14FEAA" w14:textId="77777777" w:rsidR="007924B8" w:rsidRPr="00D968AF" w:rsidRDefault="007924B8" w:rsidP="007924B8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  <w:p w14:paraId="7F7AAC7A" w14:textId="77777777" w:rsidR="007924B8" w:rsidRPr="00D968AF" w:rsidRDefault="007924B8" w:rsidP="007924B8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Compound</w:t>
            </w:r>
          </w:p>
        </w:tc>
        <w:tc>
          <w:tcPr>
            <w:tcW w:w="828" w:type="dxa"/>
            <w:vMerge w:val="restart"/>
            <w:vAlign w:val="center"/>
          </w:tcPr>
          <w:p w14:paraId="2037B3AB" w14:textId="77777777" w:rsidR="007924B8" w:rsidRPr="00D968AF" w:rsidRDefault="007924B8" w:rsidP="007924B8">
            <w:pPr>
              <w:rPr>
                <w:rFonts w:cstheme="minorHAnsi"/>
                <w:bCs/>
                <w:iCs/>
                <w:color w:val="000000"/>
                <w:lang w:val="en-GB"/>
              </w:rPr>
            </w:pPr>
          </w:p>
          <w:p w14:paraId="13F4579A" w14:textId="77777777" w:rsidR="007924B8" w:rsidRPr="00D968AF" w:rsidRDefault="007924B8" w:rsidP="007924B8">
            <w:pPr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Exp.</w:t>
            </w:r>
          </w:p>
        </w:tc>
        <w:tc>
          <w:tcPr>
            <w:tcW w:w="934" w:type="dxa"/>
            <w:vMerge w:val="restart"/>
            <w:vAlign w:val="center"/>
          </w:tcPr>
          <w:p w14:paraId="1FD1766E" w14:textId="77777777" w:rsidR="007924B8" w:rsidRPr="00D968AF" w:rsidRDefault="007924B8" w:rsidP="007924B8">
            <w:pPr>
              <w:rPr>
                <w:rFonts w:cstheme="minorHAnsi"/>
                <w:bCs/>
                <w:iCs/>
                <w:color w:val="000000"/>
                <w:lang w:val="en-GB"/>
              </w:rPr>
            </w:pPr>
          </w:p>
          <w:p w14:paraId="41B91860" w14:textId="77777777" w:rsidR="007924B8" w:rsidRPr="00D968AF" w:rsidRDefault="007924B8" w:rsidP="007924B8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µM</w:t>
            </w:r>
          </w:p>
        </w:tc>
        <w:tc>
          <w:tcPr>
            <w:tcW w:w="2456" w:type="dxa"/>
            <w:gridSpan w:val="2"/>
            <w:vAlign w:val="center"/>
          </w:tcPr>
          <w:p w14:paraId="74E9007A" w14:textId="3630B26F" w:rsidR="007924B8" w:rsidRPr="00D968AF" w:rsidRDefault="007924B8" w:rsidP="007924B8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V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max</w:t>
            </w:r>
          </w:p>
        </w:tc>
        <w:tc>
          <w:tcPr>
            <w:tcW w:w="2144" w:type="dxa"/>
            <w:gridSpan w:val="2"/>
            <w:vAlign w:val="center"/>
          </w:tcPr>
          <w:p w14:paraId="29C42DDA" w14:textId="23BCE096" w:rsidR="007924B8" w:rsidRPr="00D968AF" w:rsidRDefault="007924B8" w:rsidP="007924B8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K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m</w:t>
            </w:r>
          </w:p>
        </w:tc>
        <w:tc>
          <w:tcPr>
            <w:tcW w:w="1972" w:type="dxa"/>
            <w:gridSpan w:val="2"/>
            <w:vAlign w:val="center"/>
          </w:tcPr>
          <w:p w14:paraId="661FBC77" w14:textId="5297DAA4" w:rsidR="007924B8" w:rsidRPr="00D968AF" w:rsidRDefault="007924B8" w:rsidP="007924B8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/>
                <w:color w:val="000000"/>
                <w:lang w:val="en-GB"/>
              </w:rPr>
              <w:t>K</w:t>
            </w:r>
            <w:r w:rsidRPr="00D968AF">
              <w:rPr>
                <w:rFonts w:cstheme="minorHAnsi"/>
                <w:bCs/>
                <w:iCs/>
                <w:color w:val="000000"/>
                <w:vertAlign w:val="subscript"/>
                <w:lang w:val="en-GB"/>
              </w:rPr>
              <w:t>i</w:t>
            </w:r>
          </w:p>
        </w:tc>
      </w:tr>
      <w:tr w:rsidR="00D968AF" w:rsidRPr="00D968AF" w14:paraId="1633B785" w14:textId="77777777" w:rsidTr="007924B8">
        <w:tc>
          <w:tcPr>
            <w:tcW w:w="1294" w:type="dxa"/>
            <w:vMerge/>
          </w:tcPr>
          <w:p w14:paraId="664437EC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</w:tc>
        <w:tc>
          <w:tcPr>
            <w:tcW w:w="828" w:type="dxa"/>
            <w:vMerge/>
          </w:tcPr>
          <w:p w14:paraId="62223EEF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</w:tc>
        <w:tc>
          <w:tcPr>
            <w:tcW w:w="934" w:type="dxa"/>
            <w:vMerge/>
            <w:vAlign w:val="center"/>
          </w:tcPr>
          <w:p w14:paraId="56D54DBC" w14:textId="77777777" w:rsidR="00D968AF" w:rsidRPr="00D968AF" w:rsidRDefault="00D968AF" w:rsidP="00DB0F94">
            <w:pPr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</w:p>
        </w:tc>
        <w:tc>
          <w:tcPr>
            <w:tcW w:w="1197" w:type="dxa"/>
            <w:vAlign w:val="center"/>
          </w:tcPr>
          <w:p w14:paraId="5014094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259" w:type="dxa"/>
            <w:vAlign w:val="center"/>
          </w:tcPr>
          <w:p w14:paraId="2BB3C1E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  <w:tc>
          <w:tcPr>
            <w:tcW w:w="1051" w:type="dxa"/>
            <w:vAlign w:val="center"/>
          </w:tcPr>
          <w:p w14:paraId="2A238D98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093" w:type="dxa"/>
            <w:vAlign w:val="center"/>
          </w:tcPr>
          <w:p w14:paraId="30FBDAA9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  <w:tc>
          <w:tcPr>
            <w:tcW w:w="928" w:type="dxa"/>
            <w:vAlign w:val="center"/>
          </w:tcPr>
          <w:p w14:paraId="4900421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LB*</w:t>
            </w:r>
          </w:p>
        </w:tc>
        <w:tc>
          <w:tcPr>
            <w:tcW w:w="1044" w:type="dxa"/>
            <w:vAlign w:val="center"/>
          </w:tcPr>
          <w:p w14:paraId="29F424C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MM**</w:t>
            </w:r>
          </w:p>
        </w:tc>
      </w:tr>
      <w:tr w:rsidR="00D968AF" w:rsidRPr="00D968AF" w14:paraId="3500D6E2" w14:textId="77777777" w:rsidTr="007924B8">
        <w:tc>
          <w:tcPr>
            <w:tcW w:w="1294" w:type="dxa"/>
          </w:tcPr>
          <w:p w14:paraId="591418E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--</w:t>
            </w:r>
          </w:p>
        </w:tc>
        <w:tc>
          <w:tcPr>
            <w:tcW w:w="828" w:type="dxa"/>
          </w:tcPr>
          <w:p w14:paraId="730BF02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</w:t>
            </w:r>
          </w:p>
        </w:tc>
        <w:tc>
          <w:tcPr>
            <w:tcW w:w="934" w:type="dxa"/>
            <w:vAlign w:val="center"/>
          </w:tcPr>
          <w:p w14:paraId="2C0884F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</w:t>
            </w:r>
          </w:p>
        </w:tc>
        <w:tc>
          <w:tcPr>
            <w:tcW w:w="1197" w:type="dxa"/>
            <w:vAlign w:val="center"/>
          </w:tcPr>
          <w:p w14:paraId="5DE11918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0.295</w:t>
            </w:r>
          </w:p>
        </w:tc>
        <w:tc>
          <w:tcPr>
            <w:tcW w:w="1259" w:type="dxa"/>
            <w:vAlign w:val="center"/>
          </w:tcPr>
          <w:p w14:paraId="1F8C9E1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0.299</w:t>
            </w:r>
          </w:p>
        </w:tc>
        <w:tc>
          <w:tcPr>
            <w:tcW w:w="1051" w:type="dxa"/>
            <w:vAlign w:val="center"/>
          </w:tcPr>
          <w:p w14:paraId="709A83B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218.5</w:t>
            </w:r>
          </w:p>
        </w:tc>
        <w:tc>
          <w:tcPr>
            <w:tcW w:w="1093" w:type="dxa"/>
            <w:vAlign w:val="center"/>
          </w:tcPr>
          <w:p w14:paraId="72BB103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220.9</w:t>
            </w:r>
          </w:p>
        </w:tc>
        <w:tc>
          <w:tcPr>
            <w:tcW w:w="928" w:type="dxa"/>
            <w:vAlign w:val="center"/>
          </w:tcPr>
          <w:p w14:paraId="0D6AE69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  <w:tc>
          <w:tcPr>
            <w:tcW w:w="1044" w:type="dxa"/>
            <w:vAlign w:val="center"/>
          </w:tcPr>
          <w:p w14:paraId="591C7D5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</w:tr>
      <w:tr w:rsidR="00D968AF" w:rsidRPr="00D968AF" w14:paraId="75B75908" w14:textId="77777777" w:rsidTr="007924B8">
        <w:tc>
          <w:tcPr>
            <w:tcW w:w="1294" w:type="dxa"/>
          </w:tcPr>
          <w:p w14:paraId="7C406DFF" w14:textId="0A867C2F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>
              <w:rPr>
                <w:rFonts w:cstheme="minorHAnsi"/>
                <w:bCs/>
                <w:iCs/>
                <w:color w:val="000000"/>
                <w:lang w:val="en-GB"/>
              </w:rPr>
              <w:t>CB</w:t>
            </w: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DA</w:t>
            </w:r>
          </w:p>
        </w:tc>
        <w:tc>
          <w:tcPr>
            <w:tcW w:w="828" w:type="dxa"/>
          </w:tcPr>
          <w:p w14:paraId="4EC8BDEE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</w:t>
            </w:r>
          </w:p>
        </w:tc>
        <w:tc>
          <w:tcPr>
            <w:tcW w:w="934" w:type="dxa"/>
            <w:vAlign w:val="center"/>
          </w:tcPr>
          <w:p w14:paraId="062B3BB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10</w:t>
            </w:r>
          </w:p>
        </w:tc>
        <w:tc>
          <w:tcPr>
            <w:tcW w:w="1197" w:type="dxa"/>
            <w:vAlign w:val="center"/>
          </w:tcPr>
          <w:p w14:paraId="439D9BD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0.112</w:t>
            </w:r>
          </w:p>
        </w:tc>
        <w:tc>
          <w:tcPr>
            <w:tcW w:w="1259" w:type="dxa"/>
            <w:vAlign w:val="center"/>
          </w:tcPr>
          <w:p w14:paraId="106F625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0.119</w:t>
            </w:r>
          </w:p>
        </w:tc>
        <w:tc>
          <w:tcPr>
            <w:tcW w:w="1051" w:type="dxa"/>
            <w:vAlign w:val="center"/>
          </w:tcPr>
          <w:p w14:paraId="1C1C6D0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204.5</w:t>
            </w:r>
          </w:p>
        </w:tc>
        <w:tc>
          <w:tcPr>
            <w:tcW w:w="1093" w:type="dxa"/>
            <w:vAlign w:val="center"/>
          </w:tcPr>
          <w:p w14:paraId="098FCC69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228.3</w:t>
            </w:r>
          </w:p>
        </w:tc>
        <w:tc>
          <w:tcPr>
            <w:tcW w:w="928" w:type="dxa"/>
          </w:tcPr>
          <w:p w14:paraId="6CA19F5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6.1</w:t>
            </w:r>
          </w:p>
        </w:tc>
        <w:tc>
          <w:tcPr>
            <w:tcW w:w="1044" w:type="dxa"/>
          </w:tcPr>
          <w:p w14:paraId="0F6A226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6.6</w:t>
            </w:r>
          </w:p>
        </w:tc>
      </w:tr>
      <w:tr w:rsidR="00D968AF" w:rsidRPr="00D968AF" w14:paraId="1B4D5FCF" w14:textId="77777777" w:rsidTr="007924B8">
        <w:tc>
          <w:tcPr>
            <w:tcW w:w="1294" w:type="dxa"/>
          </w:tcPr>
          <w:p w14:paraId="15DF72E8" w14:textId="738253EA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>
              <w:rPr>
                <w:rFonts w:cstheme="minorHAnsi"/>
                <w:bCs/>
                <w:iCs/>
                <w:color w:val="000000"/>
                <w:lang w:val="en-GB"/>
              </w:rPr>
              <w:t>CB</w:t>
            </w: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GA</w:t>
            </w:r>
          </w:p>
        </w:tc>
        <w:tc>
          <w:tcPr>
            <w:tcW w:w="828" w:type="dxa"/>
          </w:tcPr>
          <w:p w14:paraId="3847F07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</w:t>
            </w:r>
          </w:p>
        </w:tc>
        <w:tc>
          <w:tcPr>
            <w:tcW w:w="934" w:type="dxa"/>
            <w:vAlign w:val="center"/>
          </w:tcPr>
          <w:p w14:paraId="3AE007C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10</w:t>
            </w:r>
          </w:p>
        </w:tc>
        <w:tc>
          <w:tcPr>
            <w:tcW w:w="1197" w:type="dxa"/>
            <w:vAlign w:val="center"/>
          </w:tcPr>
          <w:p w14:paraId="3F981AC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0.235</w:t>
            </w:r>
          </w:p>
        </w:tc>
        <w:tc>
          <w:tcPr>
            <w:tcW w:w="1259" w:type="dxa"/>
            <w:vAlign w:val="center"/>
          </w:tcPr>
          <w:p w14:paraId="49479C2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0.216</w:t>
            </w:r>
          </w:p>
        </w:tc>
        <w:tc>
          <w:tcPr>
            <w:tcW w:w="1051" w:type="dxa"/>
            <w:vAlign w:val="center"/>
          </w:tcPr>
          <w:p w14:paraId="5B3D906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223.1</w:t>
            </w:r>
          </w:p>
        </w:tc>
        <w:tc>
          <w:tcPr>
            <w:tcW w:w="1093" w:type="dxa"/>
            <w:vAlign w:val="center"/>
          </w:tcPr>
          <w:p w14:paraId="63D9A744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190.9</w:t>
            </w:r>
          </w:p>
        </w:tc>
        <w:tc>
          <w:tcPr>
            <w:tcW w:w="928" w:type="dxa"/>
          </w:tcPr>
          <w:p w14:paraId="2FF2D277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39.2</w:t>
            </w:r>
          </w:p>
        </w:tc>
        <w:tc>
          <w:tcPr>
            <w:tcW w:w="1044" w:type="dxa"/>
          </w:tcPr>
          <w:p w14:paraId="1180F54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26.0</w:t>
            </w:r>
          </w:p>
        </w:tc>
      </w:tr>
      <w:tr w:rsidR="00D968AF" w:rsidRPr="00D968AF" w14:paraId="7E4C8530" w14:textId="77777777" w:rsidTr="007924B8">
        <w:tc>
          <w:tcPr>
            <w:tcW w:w="1294" w:type="dxa"/>
          </w:tcPr>
          <w:p w14:paraId="02614D96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--</w:t>
            </w:r>
          </w:p>
        </w:tc>
        <w:tc>
          <w:tcPr>
            <w:tcW w:w="828" w:type="dxa"/>
          </w:tcPr>
          <w:p w14:paraId="69EA2E9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14:paraId="580AFC9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</w:t>
            </w:r>
          </w:p>
        </w:tc>
        <w:tc>
          <w:tcPr>
            <w:tcW w:w="1197" w:type="dxa"/>
            <w:vAlign w:val="center"/>
          </w:tcPr>
          <w:p w14:paraId="3888857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0.220</w:t>
            </w:r>
          </w:p>
        </w:tc>
        <w:tc>
          <w:tcPr>
            <w:tcW w:w="1259" w:type="dxa"/>
            <w:vAlign w:val="center"/>
          </w:tcPr>
          <w:p w14:paraId="68742B6C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0.249</w:t>
            </w:r>
          </w:p>
        </w:tc>
        <w:tc>
          <w:tcPr>
            <w:tcW w:w="1051" w:type="dxa"/>
            <w:vAlign w:val="center"/>
          </w:tcPr>
          <w:p w14:paraId="4BB2B33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195.0</w:t>
            </w:r>
          </w:p>
        </w:tc>
        <w:tc>
          <w:tcPr>
            <w:tcW w:w="1093" w:type="dxa"/>
            <w:vAlign w:val="center"/>
          </w:tcPr>
          <w:p w14:paraId="2192FF4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235.8</w:t>
            </w:r>
          </w:p>
        </w:tc>
        <w:tc>
          <w:tcPr>
            <w:tcW w:w="928" w:type="dxa"/>
            <w:vAlign w:val="center"/>
          </w:tcPr>
          <w:p w14:paraId="1F592C8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  <w:tc>
          <w:tcPr>
            <w:tcW w:w="1044" w:type="dxa"/>
            <w:vAlign w:val="center"/>
          </w:tcPr>
          <w:p w14:paraId="3B0D0A2F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-</w:t>
            </w:r>
          </w:p>
        </w:tc>
      </w:tr>
      <w:tr w:rsidR="00D968AF" w:rsidRPr="00D968AF" w14:paraId="0A2CE874" w14:textId="77777777" w:rsidTr="007924B8">
        <w:tc>
          <w:tcPr>
            <w:tcW w:w="1294" w:type="dxa"/>
          </w:tcPr>
          <w:p w14:paraId="589E73A7" w14:textId="71583C0F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>
              <w:rPr>
                <w:rFonts w:cstheme="minorHAnsi"/>
                <w:bCs/>
                <w:iCs/>
                <w:color w:val="000000"/>
                <w:lang w:val="en-GB"/>
              </w:rPr>
              <w:t>CB</w:t>
            </w: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DA</w:t>
            </w:r>
          </w:p>
        </w:tc>
        <w:tc>
          <w:tcPr>
            <w:tcW w:w="828" w:type="dxa"/>
          </w:tcPr>
          <w:p w14:paraId="51C7B93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14:paraId="76185960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2.66</w:t>
            </w:r>
          </w:p>
        </w:tc>
        <w:tc>
          <w:tcPr>
            <w:tcW w:w="1197" w:type="dxa"/>
            <w:vAlign w:val="center"/>
          </w:tcPr>
          <w:p w14:paraId="1F29AA25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0.162</w:t>
            </w:r>
          </w:p>
        </w:tc>
        <w:tc>
          <w:tcPr>
            <w:tcW w:w="1259" w:type="dxa"/>
            <w:vAlign w:val="center"/>
          </w:tcPr>
          <w:p w14:paraId="1C71011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0.0.176</w:t>
            </w:r>
          </w:p>
        </w:tc>
        <w:tc>
          <w:tcPr>
            <w:tcW w:w="1051" w:type="dxa"/>
            <w:vAlign w:val="center"/>
          </w:tcPr>
          <w:p w14:paraId="3642C8C9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182.0</w:t>
            </w:r>
          </w:p>
        </w:tc>
        <w:tc>
          <w:tcPr>
            <w:tcW w:w="1093" w:type="dxa"/>
            <w:vAlign w:val="center"/>
          </w:tcPr>
          <w:p w14:paraId="3B1D982B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209.9</w:t>
            </w:r>
          </w:p>
        </w:tc>
        <w:tc>
          <w:tcPr>
            <w:tcW w:w="928" w:type="dxa"/>
          </w:tcPr>
          <w:p w14:paraId="79637898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7.5</w:t>
            </w:r>
          </w:p>
        </w:tc>
        <w:tc>
          <w:tcPr>
            <w:tcW w:w="1044" w:type="dxa"/>
          </w:tcPr>
          <w:p w14:paraId="78164A4A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6.4</w:t>
            </w:r>
          </w:p>
        </w:tc>
      </w:tr>
      <w:tr w:rsidR="00D968AF" w:rsidRPr="00D968AF" w14:paraId="7DE9F3F8" w14:textId="77777777" w:rsidTr="007924B8">
        <w:tc>
          <w:tcPr>
            <w:tcW w:w="1294" w:type="dxa"/>
          </w:tcPr>
          <w:p w14:paraId="77DE6F7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GA</w:t>
            </w:r>
          </w:p>
        </w:tc>
        <w:tc>
          <w:tcPr>
            <w:tcW w:w="828" w:type="dxa"/>
          </w:tcPr>
          <w:p w14:paraId="2B66694B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</w:t>
            </w:r>
          </w:p>
        </w:tc>
        <w:tc>
          <w:tcPr>
            <w:tcW w:w="934" w:type="dxa"/>
            <w:vAlign w:val="center"/>
          </w:tcPr>
          <w:p w14:paraId="12E225E9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2.66</w:t>
            </w:r>
          </w:p>
        </w:tc>
        <w:tc>
          <w:tcPr>
            <w:tcW w:w="1197" w:type="dxa"/>
            <w:vAlign w:val="center"/>
          </w:tcPr>
          <w:p w14:paraId="08D50FF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0.185</w:t>
            </w:r>
          </w:p>
        </w:tc>
        <w:tc>
          <w:tcPr>
            <w:tcW w:w="1259" w:type="dxa"/>
            <w:vAlign w:val="center"/>
          </w:tcPr>
          <w:p w14:paraId="70D18882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0.209</w:t>
            </w:r>
          </w:p>
        </w:tc>
        <w:tc>
          <w:tcPr>
            <w:tcW w:w="1051" w:type="dxa"/>
            <w:vAlign w:val="center"/>
          </w:tcPr>
          <w:p w14:paraId="316EDC03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158.3</w:t>
            </w:r>
          </w:p>
        </w:tc>
        <w:tc>
          <w:tcPr>
            <w:tcW w:w="1093" w:type="dxa"/>
            <w:vAlign w:val="center"/>
          </w:tcPr>
          <w:p w14:paraId="04FB317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196.9</w:t>
            </w:r>
          </w:p>
        </w:tc>
        <w:tc>
          <w:tcPr>
            <w:tcW w:w="928" w:type="dxa"/>
          </w:tcPr>
          <w:p w14:paraId="33A46111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14.1</w:t>
            </w:r>
          </w:p>
        </w:tc>
        <w:tc>
          <w:tcPr>
            <w:tcW w:w="1044" w:type="dxa"/>
          </w:tcPr>
          <w:p w14:paraId="442C98AD" w14:textId="77777777" w:rsidR="00D968AF" w:rsidRPr="00D968AF" w:rsidRDefault="00D968AF" w:rsidP="00DB0F94">
            <w:pPr>
              <w:spacing w:line="480" w:lineRule="auto"/>
              <w:jc w:val="center"/>
              <w:rPr>
                <w:rFonts w:cstheme="minorHAnsi"/>
                <w:bCs/>
                <w:iCs/>
                <w:color w:val="000000"/>
                <w:lang w:val="en-GB"/>
              </w:rPr>
            </w:pPr>
            <w:r w:rsidRPr="00D968AF">
              <w:rPr>
                <w:rFonts w:cstheme="minorHAnsi"/>
                <w:bCs/>
                <w:iCs/>
                <w:color w:val="000000"/>
                <w:lang w:val="en-GB"/>
              </w:rPr>
              <w:t>14.0</w:t>
            </w:r>
          </w:p>
        </w:tc>
      </w:tr>
    </w:tbl>
    <w:p w14:paraId="4F904EC5" w14:textId="60B563BC" w:rsidR="00D968AF" w:rsidRPr="00D968AF" w:rsidRDefault="00D968AF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  <w:r w:rsidRPr="00D968AF">
        <w:rPr>
          <w:rFonts w:cstheme="minorHAnsi"/>
          <w:bCs/>
          <w:iCs/>
          <w:color w:val="000000"/>
          <w:lang w:val="en-GB"/>
        </w:rPr>
        <w:t>*</w:t>
      </w:r>
      <w:r w:rsidR="00465CA5">
        <w:rPr>
          <w:rFonts w:cstheme="minorHAnsi"/>
          <w:bCs/>
          <w:iCs/>
          <w:color w:val="000000"/>
          <w:lang w:val="en-GB"/>
        </w:rPr>
        <w:t xml:space="preserve"> </w:t>
      </w:r>
      <w:r w:rsidRPr="00D968AF">
        <w:rPr>
          <w:rFonts w:cstheme="minorHAnsi"/>
          <w:bCs/>
          <w:iCs/>
          <w:color w:val="000000"/>
          <w:lang w:val="en-GB"/>
        </w:rPr>
        <w:t>Lineweaver-Burk equation</w:t>
      </w:r>
    </w:p>
    <w:p w14:paraId="6E2AC7E9" w14:textId="3E9E9916" w:rsidR="00D968AF" w:rsidRPr="00D968AF" w:rsidRDefault="00D968AF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  <w:r w:rsidRPr="00D968AF">
        <w:rPr>
          <w:rFonts w:cstheme="minorHAnsi"/>
          <w:bCs/>
          <w:iCs/>
          <w:color w:val="000000"/>
          <w:lang w:val="en-GB"/>
        </w:rPr>
        <w:t>**</w:t>
      </w:r>
      <w:r w:rsidR="00465CA5">
        <w:rPr>
          <w:rFonts w:cstheme="minorHAnsi"/>
          <w:bCs/>
          <w:iCs/>
          <w:color w:val="000000"/>
          <w:lang w:val="en-GB"/>
        </w:rPr>
        <w:t xml:space="preserve"> </w:t>
      </w:r>
      <w:r w:rsidRPr="00D968AF">
        <w:rPr>
          <w:rFonts w:cstheme="minorHAnsi"/>
          <w:bCs/>
          <w:iCs/>
          <w:color w:val="000000"/>
          <w:lang w:val="en-GB"/>
        </w:rPr>
        <w:t>Michaelis-Menten interpolation</w:t>
      </w:r>
    </w:p>
    <w:p w14:paraId="2362209C" w14:textId="4A89B122" w:rsidR="00604E32" w:rsidRDefault="00604E32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</w:p>
    <w:p w14:paraId="11991332" w14:textId="77777777" w:rsidR="001107AE" w:rsidRDefault="001107AE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</w:p>
    <w:p w14:paraId="5D554BEF" w14:textId="38B6F9B5" w:rsidR="00C34B03" w:rsidRPr="00C34B03" w:rsidRDefault="00C34B03" w:rsidP="00C34B03">
      <w:pPr>
        <w:pStyle w:val="ListParagraph"/>
        <w:numPr>
          <w:ilvl w:val="0"/>
          <w:numId w:val="4"/>
        </w:numPr>
        <w:spacing w:after="0" w:line="240" w:lineRule="auto"/>
        <w:jc w:val="both"/>
        <w:rPr>
          <w:rFonts w:cstheme="minorHAnsi"/>
          <w:b/>
          <w:iCs/>
          <w:color w:val="000000"/>
          <w:lang w:val="en-GB"/>
        </w:rPr>
      </w:pPr>
      <w:r w:rsidRPr="00C34B03">
        <w:rPr>
          <w:rFonts w:cstheme="minorHAnsi"/>
          <w:b/>
          <w:iCs/>
          <w:color w:val="000000"/>
          <w:lang w:val="en-GB"/>
        </w:rPr>
        <w:t>Beta-</w:t>
      </w:r>
      <w:proofErr w:type="spellStart"/>
      <w:r w:rsidRPr="00C34B03">
        <w:rPr>
          <w:rFonts w:cstheme="minorHAnsi"/>
          <w:b/>
          <w:iCs/>
          <w:color w:val="000000"/>
          <w:lang w:val="en-GB"/>
        </w:rPr>
        <w:t>arrestin</w:t>
      </w:r>
      <w:proofErr w:type="spellEnd"/>
      <w:r w:rsidRPr="00C34B03">
        <w:rPr>
          <w:rFonts w:cstheme="minorHAnsi"/>
          <w:b/>
          <w:iCs/>
          <w:color w:val="000000"/>
          <w:lang w:val="en-GB"/>
        </w:rPr>
        <w:t xml:space="preserve"> assay</w:t>
      </w:r>
      <w:r>
        <w:rPr>
          <w:rFonts w:cstheme="minorHAnsi"/>
          <w:b/>
          <w:iCs/>
          <w:color w:val="000000"/>
          <w:lang w:val="en-GB"/>
        </w:rPr>
        <w:t xml:space="preserve"> on GPR109A</w:t>
      </w:r>
    </w:p>
    <w:p w14:paraId="6C555A2F" w14:textId="77777777" w:rsidR="00C34B03" w:rsidRDefault="00C34B03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</w:p>
    <w:p w14:paraId="20A87EE0" w14:textId="77777777" w:rsidR="00C34B03" w:rsidRDefault="00C34B03" w:rsidP="007924B8">
      <w:pPr>
        <w:spacing w:after="0" w:line="240" w:lineRule="auto"/>
        <w:jc w:val="both"/>
        <w:rPr>
          <w:rFonts w:cstheme="minorHAnsi"/>
          <w:bCs/>
          <w:iCs/>
          <w:color w:val="000000"/>
          <w:lang w:val="en-GB"/>
        </w:rPr>
      </w:pPr>
    </w:p>
    <w:p w14:paraId="1B80A970" w14:textId="3706EFE9" w:rsidR="00E57D59" w:rsidRDefault="00913E96" w:rsidP="00465CA5">
      <w:pPr>
        <w:spacing w:line="240" w:lineRule="auto"/>
        <w:jc w:val="both"/>
        <w:rPr>
          <w:i/>
          <w:iCs/>
          <w:lang w:val="en-US"/>
        </w:rPr>
      </w:pPr>
      <w:r w:rsidRPr="00465CA5">
        <w:rPr>
          <w:b/>
          <w:bCs/>
          <w:i/>
          <w:iCs/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24B7D273" wp14:editId="7EBE83CD">
            <wp:simplePos x="0" y="0"/>
            <wp:positionH relativeFrom="column">
              <wp:posOffset>-167640</wp:posOffset>
            </wp:positionH>
            <wp:positionV relativeFrom="paragraph">
              <wp:posOffset>0</wp:posOffset>
            </wp:positionV>
            <wp:extent cx="6120130" cy="1362075"/>
            <wp:effectExtent l="0" t="0" r="0" b="0"/>
            <wp:wrapTopAndBottom/>
            <wp:docPr id="54406909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4069093" name="Grafik 54406909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465CA5">
        <w:rPr>
          <w:b/>
          <w:bCs/>
          <w:i/>
          <w:iCs/>
          <w:lang w:val="en-US"/>
        </w:rPr>
        <w:t>Figure S</w:t>
      </w:r>
      <w:r w:rsidR="00E122B6">
        <w:rPr>
          <w:b/>
          <w:bCs/>
          <w:i/>
          <w:iCs/>
          <w:lang w:val="en-US"/>
        </w:rPr>
        <w:t>6</w:t>
      </w:r>
      <w:r w:rsidRPr="00465CA5">
        <w:rPr>
          <w:b/>
          <w:bCs/>
          <w:i/>
          <w:iCs/>
          <w:lang w:val="en-US"/>
        </w:rPr>
        <w:t>.</w:t>
      </w:r>
      <w:r w:rsidRPr="00465CA5">
        <w:rPr>
          <w:i/>
          <w:iCs/>
          <w:lang w:val="en-US"/>
        </w:rPr>
        <w:t xml:space="preserve"> CBDA and CBGA do not activate GPR109A receptor by </w:t>
      </w:r>
      <w:r w:rsidR="00465CA5" w:rsidRPr="00465CA5">
        <w:rPr>
          <w:i/>
          <w:iCs/>
          <w:lang w:val="en-US"/>
        </w:rPr>
        <w:t>β</w:t>
      </w:r>
      <w:r w:rsidRPr="00465CA5">
        <w:rPr>
          <w:i/>
          <w:iCs/>
          <w:lang w:val="en-US"/>
        </w:rPr>
        <w:t>-</w:t>
      </w:r>
      <w:proofErr w:type="spellStart"/>
      <w:r w:rsidRPr="00465CA5">
        <w:rPr>
          <w:i/>
          <w:iCs/>
          <w:lang w:val="en-US"/>
        </w:rPr>
        <w:t>arrestin</w:t>
      </w:r>
      <w:proofErr w:type="spellEnd"/>
      <w:r w:rsidRPr="00465CA5">
        <w:rPr>
          <w:i/>
          <w:iCs/>
          <w:lang w:val="en-US"/>
        </w:rPr>
        <w:t xml:space="preserve"> recruitment. Similar relative luminescence units (RLU) were determined in the </w:t>
      </w:r>
      <w:r w:rsidR="00465CA5" w:rsidRPr="00465CA5">
        <w:rPr>
          <w:i/>
          <w:iCs/>
          <w:lang w:val="en-US"/>
        </w:rPr>
        <w:t>β-</w:t>
      </w:r>
      <w:proofErr w:type="spellStart"/>
      <w:r w:rsidR="00465CA5" w:rsidRPr="00465CA5">
        <w:rPr>
          <w:i/>
          <w:iCs/>
          <w:lang w:val="en-US"/>
        </w:rPr>
        <w:t>arrestin</w:t>
      </w:r>
      <w:proofErr w:type="spellEnd"/>
      <w:r w:rsidRPr="00465CA5">
        <w:rPr>
          <w:i/>
          <w:iCs/>
          <w:lang w:val="en-US"/>
        </w:rPr>
        <w:t xml:space="preserve"> recruitment assay for HCA2 receptor stimulation with (A) CBDA and (B) CBGA in comparison to vehicle treatment. In contrast, the cannabinoid CB2 receptor (CNR2-Tango) with its agonist JWH-133 (positive control) produced a strong</w:t>
      </w:r>
      <w:r w:rsidR="00465CA5" w:rsidRPr="00465CA5">
        <w:rPr>
          <w:i/>
          <w:iCs/>
          <w:lang w:val="en-US"/>
        </w:rPr>
        <w:t xml:space="preserve"> β-</w:t>
      </w:r>
      <w:proofErr w:type="spellStart"/>
      <w:r w:rsidR="00465CA5" w:rsidRPr="00465CA5">
        <w:rPr>
          <w:i/>
          <w:iCs/>
          <w:lang w:val="en-US"/>
        </w:rPr>
        <w:t>arrestin</w:t>
      </w:r>
      <w:proofErr w:type="spellEnd"/>
      <w:r w:rsidRPr="00465CA5">
        <w:rPr>
          <w:i/>
          <w:iCs/>
          <w:lang w:val="en-US"/>
        </w:rPr>
        <w:t xml:space="preserve"> recruitment in this reporter-gene based assay. Mean values +/- SD are given for nine replicate wells (for CB2 two replicates). Data were analyzed by a nonparametric one-way ANOVA (Kruskal-Wallis test) or t-test, with statistical significance set at P &lt; 0.05. Data analysis and graphs were generated using GraphPad Prism Software.</w:t>
      </w:r>
    </w:p>
    <w:p w14:paraId="2C7C8673" w14:textId="77777777" w:rsidR="00C34B03" w:rsidRDefault="00C34B03" w:rsidP="00465CA5">
      <w:pPr>
        <w:spacing w:line="240" w:lineRule="auto"/>
        <w:jc w:val="both"/>
        <w:rPr>
          <w:i/>
          <w:iCs/>
          <w:lang w:val="en-US"/>
        </w:rPr>
      </w:pPr>
    </w:p>
    <w:sectPr w:rsidR="00C34B03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95721"/>
    <w:multiLevelType w:val="hybridMultilevel"/>
    <w:tmpl w:val="87B23F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6624D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51200B36"/>
    <w:multiLevelType w:val="hybridMultilevel"/>
    <w:tmpl w:val="9E04AD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9B4A3D"/>
    <w:multiLevelType w:val="hybridMultilevel"/>
    <w:tmpl w:val="56FC8D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6505F22"/>
    <w:multiLevelType w:val="hybridMultilevel"/>
    <w:tmpl w:val="02F4C2B4"/>
    <w:lvl w:ilvl="0" w:tplc="ACD2A6F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7392034">
    <w:abstractNumId w:val="4"/>
  </w:num>
  <w:num w:numId="2" w16cid:durableId="70082497">
    <w:abstractNumId w:val="0"/>
  </w:num>
  <w:num w:numId="3" w16cid:durableId="51924505">
    <w:abstractNumId w:val="3"/>
  </w:num>
  <w:num w:numId="4" w16cid:durableId="972835356">
    <w:abstractNumId w:val="2"/>
  </w:num>
  <w:num w:numId="5" w16cid:durableId="2120096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67369"/>
    <w:rsid w:val="000052A0"/>
    <w:rsid w:val="00033908"/>
    <w:rsid w:val="0003391B"/>
    <w:rsid w:val="00034427"/>
    <w:rsid w:val="000361B7"/>
    <w:rsid w:val="00036DF8"/>
    <w:rsid w:val="00041DFE"/>
    <w:rsid w:val="00045B08"/>
    <w:rsid w:val="00051BFF"/>
    <w:rsid w:val="000540F9"/>
    <w:rsid w:val="00061FF8"/>
    <w:rsid w:val="00064723"/>
    <w:rsid w:val="00067116"/>
    <w:rsid w:val="00067DA2"/>
    <w:rsid w:val="00070806"/>
    <w:rsid w:val="0007119D"/>
    <w:rsid w:val="0007431C"/>
    <w:rsid w:val="00074C4F"/>
    <w:rsid w:val="00075CA8"/>
    <w:rsid w:val="0007612A"/>
    <w:rsid w:val="00076B1A"/>
    <w:rsid w:val="00077537"/>
    <w:rsid w:val="00080749"/>
    <w:rsid w:val="00081646"/>
    <w:rsid w:val="000909BE"/>
    <w:rsid w:val="000B148A"/>
    <w:rsid w:val="000C2172"/>
    <w:rsid w:val="000C51B5"/>
    <w:rsid w:val="000C7918"/>
    <w:rsid w:val="000D0391"/>
    <w:rsid w:val="000D3F47"/>
    <w:rsid w:val="000E30FE"/>
    <w:rsid w:val="00101C41"/>
    <w:rsid w:val="001024E9"/>
    <w:rsid w:val="00103279"/>
    <w:rsid w:val="001107AE"/>
    <w:rsid w:val="00120A0A"/>
    <w:rsid w:val="00122D85"/>
    <w:rsid w:val="001233C4"/>
    <w:rsid w:val="001279EF"/>
    <w:rsid w:val="001311F5"/>
    <w:rsid w:val="0013573A"/>
    <w:rsid w:val="001409F8"/>
    <w:rsid w:val="00144B8A"/>
    <w:rsid w:val="00150994"/>
    <w:rsid w:val="00163533"/>
    <w:rsid w:val="00171405"/>
    <w:rsid w:val="00180F7F"/>
    <w:rsid w:val="001821CB"/>
    <w:rsid w:val="0018556B"/>
    <w:rsid w:val="001859B7"/>
    <w:rsid w:val="001B10F5"/>
    <w:rsid w:val="001B2B56"/>
    <w:rsid w:val="001B6F0B"/>
    <w:rsid w:val="001F0C32"/>
    <w:rsid w:val="00200F3F"/>
    <w:rsid w:val="002032B2"/>
    <w:rsid w:val="00207B09"/>
    <w:rsid w:val="00211530"/>
    <w:rsid w:val="002175B1"/>
    <w:rsid w:val="00235B7E"/>
    <w:rsid w:val="00252896"/>
    <w:rsid w:val="002636D7"/>
    <w:rsid w:val="00264736"/>
    <w:rsid w:val="00266C73"/>
    <w:rsid w:val="00270373"/>
    <w:rsid w:val="00272F0D"/>
    <w:rsid w:val="00274718"/>
    <w:rsid w:val="00275C76"/>
    <w:rsid w:val="00280926"/>
    <w:rsid w:val="00283DE2"/>
    <w:rsid w:val="00287789"/>
    <w:rsid w:val="00294B35"/>
    <w:rsid w:val="002A07A9"/>
    <w:rsid w:val="002A4A25"/>
    <w:rsid w:val="002A4C93"/>
    <w:rsid w:val="002B2394"/>
    <w:rsid w:val="002D64E6"/>
    <w:rsid w:val="002F1D17"/>
    <w:rsid w:val="002F3C0F"/>
    <w:rsid w:val="0030135E"/>
    <w:rsid w:val="00302347"/>
    <w:rsid w:val="003062AD"/>
    <w:rsid w:val="00306A91"/>
    <w:rsid w:val="003229B7"/>
    <w:rsid w:val="003269A7"/>
    <w:rsid w:val="00332754"/>
    <w:rsid w:val="00332DF1"/>
    <w:rsid w:val="00334EA9"/>
    <w:rsid w:val="00335AA3"/>
    <w:rsid w:val="00341EE6"/>
    <w:rsid w:val="003621F3"/>
    <w:rsid w:val="0037196F"/>
    <w:rsid w:val="00373420"/>
    <w:rsid w:val="0037578B"/>
    <w:rsid w:val="00383486"/>
    <w:rsid w:val="00385EC4"/>
    <w:rsid w:val="00387ABA"/>
    <w:rsid w:val="0039054A"/>
    <w:rsid w:val="00394782"/>
    <w:rsid w:val="00397363"/>
    <w:rsid w:val="003A09BB"/>
    <w:rsid w:val="003A5998"/>
    <w:rsid w:val="003A6B2A"/>
    <w:rsid w:val="003B09A4"/>
    <w:rsid w:val="003B1F17"/>
    <w:rsid w:val="003B3C22"/>
    <w:rsid w:val="003C3DF6"/>
    <w:rsid w:val="003C4E6F"/>
    <w:rsid w:val="003D40C9"/>
    <w:rsid w:val="004064C3"/>
    <w:rsid w:val="0041040A"/>
    <w:rsid w:val="004161DC"/>
    <w:rsid w:val="00425F55"/>
    <w:rsid w:val="00432747"/>
    <w:rsid w:val="004338AE"/>
    <w:rsid w:val="00433EA6"/>
    <w:rsid w:val="00434CE0"/>
    <w:rsid w:val="00435738"/>
    <w:rsid w:val="00442D72"/>
    <w:rsid w:val="00443912"/>
    <w:rsid w:val="00446ADB"/>
    <w:rsid w:val="00451471"/>
    <w:rsid w:val="00460803"/>
    <w:rsid w:val="00465CA5"/>
    <w:rsid w:val="004663A0"/>
    <w:rsid w:val="004672B2"/>
    <w:rsid w:val="00484115"/>
    <w:rsid w:val="0049682B"/>
    <w:rsid w:val="00496FA5"/>
    <w:rsid w:val="004A738A"/>
    <w:rsid w:val="004B1BF8"/>
    <w:rsid w:val="004C3630"/>
    <w:rsid w:val="004C3BC0"/>
    <w:rsid w:val="004C4575"/>
    <w:rsid w:val="004C58AC"/>
    <w:rsid w:val="004D1AF1"/>
    <w:rsid w:val="004D42C5"/>
    <w:rsid w:val="004E5915"/>
    <w:rsid w:val="004F53C8"/>
    <w:rsid w:val="005100C2"/>
    <w:rsid w:val="005100C4"/>
    <w:rsid w:val="0051450F"/>
    <w:rsid w:val="0052026B"/>
    <w:rsid w:val="005265A9"/>
    <w:rsid w:val="00532582"/>
    <w:rsid w:val="00542F02"/>
    <w:rsid w:val="00580A47"/>
    <w:rsid w:val="005830C4"/>
    <w:rsid w:val="0059363A"/>
    <w:rsid w:val="0059398E"/>
    <w:rsid w:val="005A057C"/>
    <w:rsid w:val="005A5EDC"/>
    <w:rsid w:val="005B1DAC"/>
    <w:rsid w:val="005C4F7F"/>
    <w:rsid w:val="005D26A8"/>
    <w:rsid w:val="005D6521"/>
    <w:rsid w:val="005E0D35"/>
    <w:rsid w:val="005F2913"/>
    <w:rsid w:val="005F2AED"/>
    <w:rsid w:val="006018E6"/>
    <w:rsid w:val="00603161"/>
    <w:rsid w:val="00604E32"/>
    <w:rsid w:val="00630CA8"/>
    <w:rsid w:val="00632497"/>
    <w:rsid w:val="00663857"/>
    <w:rsid w:val="00667369"/>
    <w:rsid w:val="006727D5"/>
    <w:rsid w:val="00673161"/>
    <w:rsid w:val="00677C4A"/>
    <w:rsid w:val="00683E0A"/>
    <w:rsid w:val="006844AC"/>
    <w:rsid w:val="006A1AEA"/>
    <w:rsid w:val="006A5656"/>
    <w:rsid w:val="006A768A"/>
    <w:rsid w:val="006B0665"/>
    <w:rsid w:val="006B349D"/>
    <w:rsid w:val="006C7F24"/>
    <w:rsid w:val="006D4B02"/>
    <w:rsid w:val="006E0B56"/>
    <w:rsid w:val="006F3716"/>
    <w:rsid w:val="006F7E59"/>
    <w:rsid w:val="00704595"/>
    <w:rsid w:val="00711168"/>
    <w:rsid w:val="007122A5"/>
    <w:rsid w:val="00725ED9"/>
    <w:rsid w:val="0073403C"/>
    <w:rsid w:val="0073622D"/>
    <w:rsid w:val="00744222"/>
    <w:rsid w:val="007449D7"/>
    <w:rsid w:val="007462C3"/>
    <w:rsid w:val="00751D27"/>
    <w:rsid w:val="00754220"/>
    <w:rsid w:val="00754E18"/>
    <w:rsid w:val="00765566"/>
    <w:rsid w:val="00774B2E"/>
    <w:rsid w:val="0077677A"/>
    <w:rsid w:val="007924B8"/>
    <w:rsid w:val="00797319"/>
    <w:rsid w:val="007A6124"/>
    <w:rsid w:val="007B4100"/>
    <w:rsid w:val="007C0087"/>
    <w:rsid w:val="007C0853"/>
    <w:rsid w:val="007C1645"/>
    <w:rsid w:val="007C2090"/>
    <w:rsid w:val="007C2AF9"/>
    <w:rsid w:val="007D1089"/>
    <w:rsid w:val="007D73A5"/>
    <w:rsid w:val="007E2692"/>
    <w:rsid w:val="007E6379"/>
    <w:rsid w:val="007F05AB"/>
    <w:rsid w:val="007F093D"/>
    <w:rsid w:val="007F5E79"/>
    <w:rsid w:val="007F752C"/>
    <w:rsid w:val="00807C79"/>
    <w:rsid w:val="008219E7"/>
    <w:rsid w:val="00825E70"/>
    <w:rsid w:val="00827434"/>
    <w:rsid w:val="0083591C"/>
    <w:rsid w:val="0083685F"/>
    <w:rsid w:val="008427F5"/>
    <w:rsid w:val="00872EA2"/>
    <w:rsid w:val="008803E1"/>
    <w:rsid w:val="00881EB9"/>
    <w:rsid w:val="008852F3"/>
    <w:rsid w:val="00886389"/>
    <w:rsid w:val="0089003E"/>
    <w:rsid w:val="008A791D"/>
    <w:rsid w:val="008B0869"/>
    <w:rsid w:val="008C3CC5"/>
    <w:rsid w:val="008C4099"/>
    <w:rsid w:val="008C4629"/>
    <w:rsid w:val="008C755E"/>
    <w:rsid w:val="008C773B"/>
    <w:rsid w:val="008D103B"/>
    <w:rsid w:val="008D79C5"/>
    <w:rsid w:val="008F1146"/>
    <w:rsid w:val="008F431D"/>
    <w:rsid w:val="00903C79"/>
    <w:rsid w:val="00913E96"/>
    <w:rsid w:val="00940DA4"/>
    <w:rsid w:val="00941E7E"/>
    <w:rsid w:val="009474AA"/>
    <w:rsid w:val="00961745"/>
    <w:rsid w:val="009649DC"/>
    <w:rsid w:val="00976176"/>
    <w:rsid w:val="009857D8"/>
    <w:rsid w:val="009B1B1D"/>
    <w:rsid w:val="009B74CA"/>
    <w:rsid w:val="009C1E51"/>
    <w:rsid w:val="009C37D9"/>
    <w:rsid w:val="009C3B8F"/>
    <w:rsid w:val="009D053A"/>
    <w:rsid w:val="009D7C52"/>
    <w:rsid w:val="009F14C7"/>
    <w:rsid w:val="009F7846"/>
    <w:rsid w:val="00A0268E"/>
    <w:rsid w:val="00A21FD8"/>
    <w:rsid w:val="00A27CC8"/>
    <w:rsid w:val="00A345A6"/>
    <w:rsid w:val="00A369B5"/>
    <w:rsid w:val="00A37B67"/>
    <w:rsid w:val="00A45E3D"/>
    <w:rsid w:val="00A51412"/>
    <w:rsid w:val="00A54B3F"/>
    <w:rsid w:val="00A7722C"/>
    <w:rsid w:val="00A83AFD"/>
    <w:rsid w:val="00A84B90"/>
    <w:rsid w:val="00A9097A"/>
    <w:rsid w:val="00A90F97"/>
    <w:rsid w:val="00AA2A2B"/>
    <w:rsid w:val="00AB281E"/>
    <w:rsid w:val="00AB59F6"/>
    <w:rsid w:val="00AB7146"/>
    <w:rsid w:val="00AC3384"/>
    <w:rsid w:val="00AF10F9"/>
    <w:rsid w:val="00AF3F97"/>
    <w:rsid w:val="00AF4421"/>
    <w:rsid w:val="00B05437"/>
    <w:rsid w:val="00B1291E"/>
    <w:rsid w:val="00B15902"/>
    <w:rsid w:val="00B20DCC"/>
    <w:rsid w:val="00B23C0A"/>
    <w:rsid w:val="00B3491C"/>
    <w:rsid w:val="00B42A4F"/>
    <w:rsid w:val="00B4519F"/>
    <w:rsid w:val="00B45FDA"/>
    <w:rsid w:val="00B50188"/>
    <w:rsid w:val="00B53628"/>
    <w:rsid w:val="00B55B1A"/>
    <w:rsid w:val="00B55E46"/>
    <w:rsid w:val="00B57E06"/>
    <w:rsid w:val="00B60237"/>
    <w:rsid w:val="00B63914"/>
    <w:rsid w:val="00B767DD"/>
    <w:rsid w:val="00B85D74"/>
    <w:rsid w:val="00B85DFD"/>
    <w:rsid w:val="00B90A1C"/>
    <w:rsid w:val="00BA7780"/>
    <w:rsid w:val="00BC1F0D"/>
    <w:rsid w:val="00BD1D32"/>
    <w:rsid w:val="00BD5AAF"/>
    <w:rsid w:val="00BD73D5"/>
    <w:rsid w:val="00BE31F2"/>
    <w:rsid w:val="00BF1EE5"/>
    <w:rsid w:val="00BF3080"/>
    <w:rsid w:val="00BF59E2"/>
    <w:rsid w:val="00BF6FCF"/>
    <w:rsid w:val="00C0378A"/>
    <w:rsid w:val="00C13B9F"/>
    <w:rsid w:val="00C15B10"/>
    <w:rsid w:val="00C25A17"/>
    <w:rsid w:val="00C27A9B"/>
    <w:rsid w:val="00C31C93"/>
    <w:rsid w:val="00C34B03"/>
    <w:rsid w:val="00C362FF"/>
    <w:rsid w:val="00C46466"/>
    <w:rsid w:val="00C64BF8"/>
    <w:rsid w:val="00C71010"/>
    <w:rsid w:val="00C71E0A"/>
    <w:rsid w:val="00C73E51"/>
    <w:rsid w:val="00C910AA"/>
    <w:rsid w:val="00CB1AD3"/>
    <w:rsid w:val="00CB3569"/>
    <w:rsid w:val="00CD4237"/>
    <w:rsid w:val="00CF52B0"/>
    <w:rsid w:val="00D014B0"/>
    <w:rsid w:val="00D02EFE"/>
    <w:rsid w:val="00D0371E"/>
    <w:rsid w:val="00D0550F"/>
    <w:rsid w:val="00D14F7C"/>
    <w:rsid w:val="00D21792"/>
    <w:rsid w:val="00D21DF9"/>
    <w:rsid w:val="00D22C62"/>
    <w:rsid w:val="00D2520F"/>
    <w:rsid w:val="00D26CDE"/>
    <w:rsid w:val="00D27C0C"/>
    <w:rsid w:val="00D30209"/>
    <w:rsid w:val="00D3133B"/>
    <w:rsid w:val="00D32F2D"/>
    <w:rsid w:val="00D429E6"/>
    <w:rsid w:val="00D44D98"/>
    <w:rsid w:val="00D5360E"/>
    <w:rsid w:val="00D64E61"/>
    <w:rsid w:val="00D70E05"/>
    <w:rsid w:val="00D72D05"/>
    <w:rsid w:val="00D73440"/>
    <w:rsid w:val="00D82DB4"/>
    <w:rsid w:val="00D87FEB"/>
    <w:rsid w:val="00D9156A"/>
    <w:rsid w:val="00D95C63"/>
    <w:rsid w:val="00D968AF"/>
    <w:rsid w:val="00D96DDA"/>
    <w:rsid w:val="00DA671B"/>
    <w:rsid w:val="00DB3178"/>
    <w:rsid w:val="00DB4B66"/>
    <w:rsid w:val="00DC16F4"/>
    <w:rsid w:val="00DC2797"/>
    <w:rsid w:val="00DC70BF"/>
    <w:rsid w:val="00DD6D4D"/>
    <w:rsid w:val="00DD7A87"/>
    <w:rsid w:val="00E0080A"/>
    <w:rsid w:val="00E07C7C"/>
    <w:rsid w:val="00E11C20"/>
    <w:rsid w:val="00E122B6"/>
    <w:rsid w:val="00E12316"/>
    <w:rsid w:val="00E25143"/>
    <w:rsid w:val="00E34328"/>
    <w:rsid w:val="00E545BE"/>
    <w:rsid w:val="00E57D59"/>
    <w:rsid w:val="00E65C96"/>
    <w:rsid w:val="00E7213E"/>
    <w:rsid w:val="00E72884"/>
    <w:rsid w:val="00E80F14"/>
    <w:rsid w:val="00E84D3C"/>
    <w:rsid w:val="00E94F29"/>
    <w:rsid w:val="00E9532F"/>
    <w:rsid w:val="00E96C58"/>
    <w:rsid w:val="00EA7759"/>
    <w:rsid w:val="00EA77C0"/>
    <w:rsid w:val="00EB3411"/>
    <w:rsid w:val="00EB5E16"/>
    <w:rsid w:val="00EB6ECE"/>
    <w:rsid w:val="00EC497F"/>
    <w:rsid w:val="00EC4C6D"/>
    <w:rsid w:val="00EC66C4"/>
    <w:rsid w:val="00EC6C11"/>
    <w:rsid w:val="00ED3730"/>
    <w:rsid w:val="00ED4F62"/>
    <w:rsid w:val="00EE6006"/>
    <w:rsid w:val="00F004B1"/>
    <w:rsid w:val="00F11896"/>
    <w:rsid w:val="00F12C87"/>
    <w:rsid w:val="00F2273B"/>
    <w:rsid w:val="00F31DF1"/>
    <w:rsid w:val="00F414E9"/>
    <w:rsid w:val="00F42A6E"/>
    <w:rsid w:val="00F42C60"/>
    <w:rsid w:val="00F448AD"/>
    <w:rsid w:val="00F45553"/>
    <w:rsid w:val="00F46DD6"/>
    <w:rsid w:val="00F649E5"/>
    <w:rsid w:val="00F72B2B"/>
    <w:rsid w:val="00F756C4"/>
    <w:rsid w:val="00F80152"/>
    <w:rsid w:val="00F8117D"/>
    <w:rsid w:val="00F87B3E"/>
    <w:rsid w:val="00F906C3"/>
    <w:rsid w:val="00F96C00"/>
    <w:rsid w:val="00FA7758"/>
    <w:rsid w:val="00FB25B3"/>
    <w:rsid w:val="00FC0ACE"/>
    <w:rsid w:val="00FD0D85"/>
    <w:rsid w:val="00FD4B2E"/>
    <w:rsid w:val="00FD662F"/>
    <w:rsid w:val="00FD75C6"/>
    <w:rsid w:val="00FE153B"/>
    <w:rsid w:val="00FE4304"/>
    <w:rsid w:val="00FE593E"/>
    <w:rsid w:val="00FE6149"/>
    <w:rsid w:val="00FE690E"/>
    <w:rsid w:val="00FF2191"/>
    <w:rsid w:val="00FF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27287"/>
  <w15:chartTrackingRefBased/>
  <w15:docId w15:val="{24047652-EB8A-49B5-8C6D-5BE811213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3685F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2520F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4E32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D26CD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BD73D5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4B1BF8"/>
    <w:rPr>
      <w:rFonts w:ascii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D968AF"/>
    <w:pPr>
      <w:spacing w:after="0" w:line="240" w:lineRule="auto"/>
    </w:pPr>
    <w:rPr>
      <w:rFonts w:eastAsiaTheme="minorEastAsia"/>
      <w:sz w:val="24"/>
      <w:szCs w:val="24"/>
      <w:lang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1590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5902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663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33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45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31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540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57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69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73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58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71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901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5378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8024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4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593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519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192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08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175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9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75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1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975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038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520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3774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929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5465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43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37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747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4273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28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490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32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FBC1B9-AAD9-3D4B-8DDF-2BEB35B6AF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892</Words>
  <Characters>5086</Characters>
  <Application>Microsoft Office Word</Application>
  <DocSecurity>0</DocSecurity>
  <Lines>42</Lines>
  <Paragraphs>11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Pietro Amodeo</dc:creator>
  <cp:keywords/>
  <dc:description/>
  <cp:lastModifiedBy>ROSA MARIA VITALE</cp:lastModifiedBy>
  <cp:revision>4</cp:revision>
  <dcterms:created xsi:type="dcterms:W3CDTF">2024-09-21T08:31:00Z</dcterms:created>
  <dcterms:modified xsi:type="dcterms:W3CDTF">2024-09-22T08:00:00Z</dcterms:modified>
</cp:coreProperties>
</file>