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C6FFAE" w14:textId="1408C829" w:rsidR="00585F36" w:rsidRPr="00F57F01" w:rsidRDefault="0010232A" w:rsidP="0010232A">
      <w:pPr>
        <w:pStyle w:val="Title"/>
        <w:rPr>
          <w:rFonts w:ascii="Times New Roman" w:hAnsi="Times New Roman" w:cs="Times New Roman"/>
          <w:sz w:val="40"/>
          <w:szCs w:val="40"/>
          <w:lang w:val="en-US"/>
        </w:rPr>
      </w:pPr>
      <w:r w:rsidRPr="00F57F01">
        <w:rPr>
          <w:rFonts w:ascii="Times New Roman" w:hAnsi="Times New Roman" w:cs="Times New Roman"/>
          <w:sz w:val="40"/>
          <w:szCs w:val="40"/>
          <w:lang w:val="en-US"/>
        </w:rPr>
        <w:t>Supporting information</w:t>
      </w:r>
    </w:p>
    <w:p w14:paraId="6D382498" w14:textId="77777777" w:rsidR="00F0087E" w:rsidRPr="00F57F01" w:rsidRDefault="00F0087E" w:rsidP="00F0087E">
      <w:pPr>
        <w:pStyle w:val="Title"/>
        <w:jc w:val="both"/>
        <w:rPr>
          <w:rFonts w:ascii="Times New Roman" w:hAnsi="Times New Roman" w:cs="Times New Roman"/>
          <w:lang w:val="en-US"/>
        </w:rPr>
      </w:pPr>
      <w:bookmarkStart w:id="0" w:name="_Hlk85963307"/>
      <w:r w:rsidRPr="00F57F01">
        <w:rPr>
          <w:rFonts w:ascii="Times New Roman" w:hAnsi="Times New Roman" w:cs="Times New Roman"/>
          <w:lang w:val="en-US"/>
        </w:rPr>
        <w:t>A reliable quantitative method for determining CBD content and release from transdermal patches in Franz cells</w:t>
      </w:r>
    </w:p>
    <w:p w14:paraId="1DE0BE0D" w14:textId="77777777" w:rsidR="00F0087E" w:rsidRPr="00F57F01" w:rsidRDefault="00F0087E" w:rsidP="00F0087E">
      <w:pPr>
        <w:pStyle w:val="Heading1"/>
        <w:jc w:val="both"/>
        <w:rPr>
          <w:rFonts w:ascii="Times New Roman" w:hAnsi="Times New Roman" w:cs="Times New Roman"/>
          <w:color w:val="auto"/>
          <w:sz w:val="28"/>
          <w:szCs w:val="28"/>
          <w:vertAlign w:val="superscript"/>
          <w:lang w:val="en-US"/>
        </w:rPr>
      </w:pPr>
      <w:proofErr w:type="spellStart"/>
      <w:r w:rsidRPr="00F57F01">
        <w:rPr>
          <w:rFonts w:ascii="Times New Roman" w:hAnsi="Times New Roman" w:cs="Times New Roman"/>
          <w:color w:val="auto"/>
          <w:sz w:val="28"/>
          <w:szCs w:val="28"/>
          <w:lang w:val="en-US"/>
        </w:rPr>
        <w:t>Liyun</w:t>
      </w:r>
      <w:proofErr w:type="spellEnd"/>
      <w:r w:rsidRPr="00F57F01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Yu</w:t>
      </w:r>
      <w:r w:rsidRPr="00F57F01">
        <w:rPr>
          <w:rFonts w:ascii="Times New Roman" w:hAnsi="Times New Roman" w:cs="Times New Roman"/>
          <w:color w:val="auto"/>
          <w:sz w:val="28"/>
          <w:szCs w:val="28"/>
          <w:vertAlign w:val="superscript"/>
          <w:lang w:val="en-US"/>
        </w:rPr>
        <w:t>1</w:t>
      </w:r>
      <w:r w:rsidRPr="00F57F01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, Frederikke </w:t>
      </w:r>
      <w:proofErr w:type="spellStart"/>
      <w:r w:rsidRPr="00F57F01">
        <w:rPr>
          <w:rFonts w:ascii="Times New Roman" w:hAnsi="Times New Roman" w:cs="Times New Roman"/>
          <w:color w:val="auto"/>
          <w:sz w:val="28"/>
          <w:szCs w:val="28"/>
          <w:lang w:val="en-US"/>
        </w:rPr>
        <w:t>Bahrt</w:t>
      </w:r>
      <w:proofErr w:type="spellEnd"/>
      <w:r w:rsidRPr="00F57F01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Madsen</w:t>
      </w:r>
      <w:r w:rsidRPr="00F57F01">
        <w:rPr>
          <w:rFonts w:ascii="Times New Roman" w:hAnsi="Times New Roman" w:cs="Times New Roman"/>
          <w:color w:val="auto"/>
          <w:sz w:val="28"/>
          <w:szCs w:val="28"/>
          <w:vertAlign w:val="superscript"/>
          <w:lang w:val="en-US"/>
        </w:rPr>
        <w:t>1,2</w:t>
      </w:r>
      <w:r w:rsidRPr="00F57F01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, Sofie </w:t>
      </w:r>
      <w:proofErr w:type="spellStart"/>
      <w:r w:rsidRPr="00F57F01">
        <w:rPr>
          <w:rFonts w:ascii="Times New Roman" w:hAnsi="Times New Roman" w:cs="Times New Roman"/>
          <w:color w:val="auto"/>
          <w:sz w:val="28"/>
          <w:szCs w:val="28"/>
          <w:lang w:val="en-US"/>
        </w:rPr>
        <w:t>Helvig</w:t>
      </w:r>
      <w:proofErr w:type="spellEnd"/>
      <w:r w:rsidRPr="00F57F01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Eriksen</w:t>
      </w:r>
      <w:r w:rsidRPr="00F57F01">
        <w:rPr>
          <w:rFonts w:ascii="Times New Roman" w:hAnsi="Times New Roman" w:cs="Times New Roman"/>
          <w:color w:val="auto"/>
          <w:sz w:val="28"/>
          <w:szCs w:val="28"/>
          <w:vertAlign w:val="superscript"/>
          <w:lang w:val="en-US"/>
        </w:rPr>
        <w:t>1</w:t>
      </w:r>
      <w:r w:rsidRPr="00F57F01">
        <w:rPr>
          <w:rFonts w:ascii="Times New Roman" w:hAnsi="Times New Roman" w:cs="Times New Roman"/>
          <w:color w:val="auto"/>
          <w:sz w:val="28"/>
          <w:szCs w:val="28"/>
          <w:lang w:val="en-US"/>
        </w:rPr>
        <w:t>, Aaron JC Andersen</w:t>
      </w:r>
      <w:r w:rsidRPr="00F57F01">
        <w:rPr>
          <w:rFonts w:ascii="Times New Roman" w:hAnsi="Times New Roman" w:cs="Times New Roman"/>
          <w:color w:val="auto"/>
          <w:sz w:val="28"/>
          <w:szCs w:val="28"/>
          <w:vertAlign w:val="superscript"/>
          <w:lang w:val="en-US"/>
        </w:rPr>
        <w:t>3</w:t>
      </w:r>
      <w:r w:rsidRPr="00F57F01">
        <w:rPr>
          <w:rFonts w:ascii="Times New Roman" w:hAnsi="Times New Roman" w:cs="Times New Roman"/>
          <w:color w:val="auto"/>
          <w:sz w:val="28"/>
          <w:szCs w:val="28"/>
          <w:lang w:val="en-US"/>
        </w:rPr>
        <w:t>, and Anne Ladegaard Skov</w:t>
      </w:r>
      <w:r w:rsidRPr="00F57F01">
        <w:rPr>
          <w:rFonts w:ascii="Times New Roman" w:hAnsi="Times New Roman" w:cs="Times New Roman"/>
          <w:color w:val="auto"/>
          <w:sz w:val="28"/>
          <w:szCs w:val="28"/>
          <w:vertAlign w:val="superscript"/>
          <w:lang w:val="en-US"/>
        </w:rPr>
        <w:t>1,2</w:t>
      </w:r>
    </w:p>
    <w:p w14:paraId="51E7C2AD" w14:textId="77777777" w:rsidR="00F0087E" w:rsidRPr="00F57F01" w:rsidRDefault="00F0087E" w:rsidP="00F0087E">
      <w:pPr>
        <w:rPr>
          <w:rFonts w:ascii="Times New Roman" w:hAnsi="Times New Roman" w:cs="Times New Roman"/>
          <w:lang w:val="en-US"/>
        </w:rPr>
      </w:pPr>
    </w:p>
    <w:p w14:paraId="43244B67" w14:textId="77777777" w:rsidR="00F0087E" w:rsidRPr="00F57F01" w:rsidRDefault="00F0087E" w:rsidP="00F0087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F57F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F57F01">
        <w:rPr>
          <w:rFonts w:ascii="Times New Roman" w:hAnsi="Times New Roman" w:cs="Times New Roman"/>
          <w:sz w:val="24"/>
          <w:szCs w:val="24"/>
          <w:lang w:val="en-US"/>
        </w:rPr>
        <w:t>Danish Polymer Centre, Department of Chemical and Biochemical Engineering, Building 227, Technical University of Denmark, DK-2800 Kgs. Lyngby, Denmark</w:t>
      </w:r>
    </w:p>
    <w:p w14:paraId="626D7F1D" w14:textId="77777777" w:rsidR="00F0087E" w:rsidRPr="00F57F01" w:rsidRDefault="00F0087E" w:rsidP="00F0087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F57F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F57F01">
        <w:rPr>
          <w:rFonts w:ascii="Times New Roman" w:hAnsi="Times New Roman" w:cs="Times New Roman"/>
          <w:sz w:val="24"/>
          <w:szCs w:val="24"/>
          <w:lang w:val="en-US"/>
        </w:rPr>
        <w:t xml:space="preserve">Glysious, Kong </w:t>
      </w:r>
      <w:proofErr w:type="spellStart"/>
      <w:r w:rsidRPr="00F57F01">
        <w:rPr>
          <w:rFonts w:ascii="Times New Roman" w:hAnsi="Times New Roman" w:cs="Times New Roman"/>
          <w:sz w:val="24"/>
          <w:szCs w:val="24"/>
          <w:lang w:val="en-US"/>
        </w:rPr>
        <w:t>Valdemarsvej</w:t>
      </w:r>
      <w:proofErr w:type="spellEnd"/>
      <w:r w:rsidRPr="00F57F01">
        <w:rPr>
          <w:rFonts w:ascii="Times New Roman" w:hAnsi="Times New Roman" w:cs="Times New Roman"/>
          <w:sz w:val="24"/>
          <w:szCs w:val="24"/>
          <w:lang w:val="en-US"/>
        </w:rPr>
        <w:t xml:space="preserve"> 58, DK-2840 </w:t>
      </w:r>
      <w:proofErr w:type="spellStart"/>
      <w:r w:rsidRPr="00F57F01">
        <w:rPr>
          <w:rFonts w:ascii="Times New Roman" w:hAnsi="Times New Roman" w:cs="Times New Roman"/>
          <w:sz w:val="24"/>
          <w:szCs w:val="24"/>
          <w:lang w:val="en-US"/>
        </w:rPr>
        <w:t>Holte</w:t>
      </w:r>
      <w:proofErr w:type="spellEnd"/>
      <w:r w:rsidRPr="00F57F01">
        <w:rPr>
          <w:rFonts w:ascii="Times New Roman" w:hAnsi="Times New Roman" w:cs="Times New Roman"/>
          <w:sz w:val="24"/>
          <w:szCs w:val="24"/>
          <w:lang w:val="en-US"/>
        </w:rPr>
        <w:t>, Denmark</w:t>
      </w:r>
      <w:bookmarkEnd w:id="0"/>
    </w:p>
    <w:p w14:paraId="1DB26D6E" w14:textId="77777777" w:rsidR="00F0087E" w:rsidRPr="00F57F01" w:rsidRDefault="00F0087E" w:rsidP="00F0087E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F57F0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r w:rsidRPr="00F57F01">
        <w:rPr>
          <w:rFonts w:ascii="Times New Roman" w:hAnsi="Times New Roman" w:cs="Times New Roman"/>
          <w:sz w:val="24"/>
          <w:szCs w:val="24"/>
          <w:lang w:val="en-US"/>
        </w:rPr>
        <w:t>Department of Biotechnology and Biomedicine, Building 221, Technical University of Denmark, DK-2800 Kgs. Lyngby, Denmark</w:t>
      </w:r>
    </w:p>
    <w:p w14:paraId="2FF394C1" w14:textId="77777777" w:rsidR="00BA209D" w:rsidRPr="00F57F01" w:rsidRDefault="00BA209D" w:rsidP="00BA209D"/>
    <w:p w14:paraId="605CDBFC" w14:textId="77777777" w:rsidR="000C2E27" w:rsidRPr="00F57F01" w:rsidRDefault="000C2E27" w:rsidP="000C2E27"/>
    <w:p w14:paraId="647E4F90" w14:textId="5CBF426B" w:rsidR="0010232A" w:rsidRPr="00F57F01" w:rsidRDefault="0010232A" w:rsidP="0010232A"/>
    <w:p w14:paraId="72B02D91" w14:textId="77777777" w:rsidR="005B48C9" w:rsidRPr="00F57F01" w:rsidRDefault="006D7B27" w:rsidP="005B48C9">
      <w:pPr>
        <w:keepNext/>
      </w:pPr>
      <w:r w:rsidRPr="00F57F01">
        <w:rPr>
          <w:noProof/>
          <w:lang w:val="en-US"/>
        </w:rPr>
        <w:lastRenderedPageBreak/>
        <w:drawing>
          <wp:inline distT="0" distB="0" distL="0" distR="0" wp14:anchorId="505FEF56" wp14:editId="210C5606">
            <wp:extent cx="5062145" cy="3759194"/>
            <wp:effectExtent l="0" t="0" r="5715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502" cy="3771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63ED6C" w14:textId="6AA90AE5" w:rsidR="0010232A" w:rsidRPr="00F57F01" w:rsidRDefault="005B48C9" w:rsidP="005B48C9">
      <w:pPr>
        <w:pStyle w:val="Caption"/>
        <w:rPr>
          <w:color w:val="auto"/>
          <w:lang w:val="en-US"/>
        </w:rPr>
      </w:pPr>
      <w:r w:rsidRPr="00F57F01">
        <w:rPr>
          <w:color w:val="auto"/>
          <w:lang w:val="en-US"/>
        </w:rPr>
        <w:t>Figure S</w:t>
      </w:r>
      <w:r w:rsidRPr="00F57F01">
        <w:rPr>
          <w:color w:val="auto"/>
        </w:rPr>
        <w:fldChar w:fldCharType="begin"/>
      </w:r>
      <w:r w:rsidRPr="00F57F01">
        <w:rPr>
          <w:color w:val="auto"/>
          <w:lang w:val="en-US"/>
        </w:rPr>
        <w:instrText xml:space="preserve"> SEQ Figure \* ARABIC </w:instrText>
      </w:r>
      <w:r w:rsidRPr="00F57F01">
        <w:rPr>
          <w:color w:val="auto"/>
        </w:rPr>
        <w:fldChar w:fldCharType="separate"/>
      </w:r>
      <w:r w:rsidR="00ED3BFF" w:rsidRPr="00F57F01">
        <w:rPr>
          <w:noProof/>
          <w:color w:val="auto"/>
          <w:lang w:val="en-US"/>
        </w:rPr>
        <w:t>1</w:t>
      </w:r>
      <w:r w:rsidRPr="00F57F01">
        <w:rPr>
          <w:color w:val="auto"/>
        </w:rPr>
        <w:fldChar w:fldCharType="end"/>
      </w:r>
      <w:r w:rsidRPr="00F57F01">
        <w:rPr>
          <w:color w:val="auto"/>
          <w:lang w:val="en-US"/>
        </w:rPr>
        <w:t xml:space="preserve">: </w:t>
      </w:r>
      <w:r w:rsidRPr="00F57F01">
        <w:rPr>
          <w:color w:val="auto"/>
          <w:vertAlign w:val="superscript"/>
          <w:lang w:val="en-US"/>
        </w:rPr>
        <w:t>1</w:t>
      </w:r>
      <w:r w:rsidRPr="00F57F01">
        <w:rPr>
          <w:color w:val="auto"/>
          <w:lang w:val="en-US"/>
        </w:rPr>
        <w:t>H-NMR spectrum of pure CBD with the chemical structure of CBD shown along with the numbers used for peak identification.</w:t>
      </w:r>
    </w:p>
    <w:p w14:paraId="5C1B818B" w14:textId="77777777" w:rsidR="006F3D15" w:rsidRPr="00F57F01" w:rsidRDefault="006F3D15" w:rsidP="006F3D15">
      <w:pPr>
        <w:keepNext/>
      </w:pPr>
      <w:r w:rsidRPr="00F57F01">
        <w:rPr>
          <w:noProof/>
          <w:lang w:val="en-US"/>
        </w:rPr>
        <w:drawing>
          <wp:inline distT="0" distB="0" distL="0" distR="0" wp14:anchorId="14AF8B49" wp14:editId="55BC47C5">
            <wp:extent cx="4878070" cy="2829688"/>
            <wp:effectExtent l="0" t="0" r="0" b="889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67" cy="2837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A705AF" w14:textId="2200C6DD" w:rsidR="006F3D15" w:rsidRPr="00F57F01" w:rsidRDefault="006F3D15" w:rsidP="006F3D15">
      <w:pPr>
        <w:pStyle w:val="Caption"/>
        <w:rPr>
          <w:color w:val="auto"/>
          <w:lang w:val="en-US"/>
        </w:rPr>
      </w:pPr>
      <w:r w:rsidRPr="00F57F01">
        <w:rPr>
          <w:color w:val="auto"/>
          <w:lang w:val="en-US"/>
        </w:rPr>
        <w:t>Figure S</w:t>
      </w:r>
      <w:r w:rsidRPr="00F57F01">
        <w:rPr>
          <w:color w:val="auto"/>
        </w:rPr>
        <w:fldChar w:fldCharType="begin"/>
      </w:r>
      <w:r w:rsidRPr="00F57F01">
        <w:rPr>
          <w:color w:val="auto"/>
          <w:lang w:val="en-US"/>
        </w:rPr>
        <w:instrText xml:space="preserve"> SEQ Figure \* ARABIC </w:instrText>
      </w:r>
      <w:r w:rsidRPr="00F57F01">
        <w:rPr>
          <w:color w:val="auto"/>
        </w:rPr>
        <w:fldChar w:fldCharType="separate"/>
      </w:r>
      <w:r w:rsidR="00ED3BFF" w:rsidRPr="00F57F01">
        <w:rPr>
          <w:noProof/>
          <w:color w:val="auto"/>
          <w:lang w:val="en-US"/>
        </w:rPr>
        <w:t>2</w:t>
      </w:r>
      <w:r w:rsidRPr="00F57F01">
        <w:rPr>
          <w:color w:val="auto"/>
        </w:rPr>
        <w:fldChar w:fldCharType="end"/>
      </w:r>
      <w:r w:rsidRPr="00F57F01">
        <w:rPr>
          <w:lang w:val="en-US"/>
        </w:rPr>
        <w:t xml:space="preserve">: </w:t>
      </w:r>
      <w:r w:rsidRPr="00F57F01">
        <w:rPr>
          <w:color w:val="auto"/>
          <w:vertAlign w:val="superscript"/>
          <w:lang w:val="en-US"/>
        </w:rPr>
        <w:t>1</w:t>
      </w:r>
      <w:r w:rsidRPr="00F57F01">
        <w:rPr>
          <w:color w:val="auto"/>
          <w:lang w:val="en-US"/>
        </w:rPr>
        <w:t>H-NMR spectrum of</w:t>
      </w:r>
      <w:r w:rsidR="00BC021F" w:rsidRPr="00F57F01">
        <w:rPr>
          <w:color w:val="auto"/>
          <w:lang w:val="en-US"/>
        </w:rPr>
        <w:t xml:space="preserve"> pure</w:t>
      </w:r>
      <w:r w:rsidRPr="00F57F01">
        <w:rPr>
          <w:color w:val="auto"/>
          <w:lang w:val="en-US"/>
        </w:rPr>
        <w:t xml:space="preserve"> naphthalene with the chemical structure shown along with the numbers used for peak identification.</w:t>
      </w:r>
    </w:p>
    <w:p w14:paraId="7BF7C396" w14:textId="77777777" w:rsidR="00633307" w:rsidRPr="00F57F01" w:rsidRDefault="00633307" w:rsidP="00633307">
      <w:pPr>
        <w:keepNext/>
      </w:pPr>
      <w:r w:rsidRPr="00F57F01">
        <w:rPr>
          <w:noProof/>
          <w:lang w:val="en-US"/>
        </w:rPr>
        <w:lastRenderedPageBreak/>
        <w:drawing>
          <wp:inline distT="0" distB="0" distL="0" distR="0" wp14:anchorId="5BDFD9CD" wp14:editId="35F8780A">
            <wp:extent cx="5175250" cy="3098724"/>
            <wp:effectExtent l="0" t="0" r="6350" b="6985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lede 4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4"/>
                    <a:stretch/>
                  </pic:blipFill>
                  <pic:spPr bwMode="auto">
                    <a:xfrm>
                      <a:off x="0" y="0"/>
                      <a:ext cx="5175970" cy="3099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B360C4" w14:textId="1A1A2479" w:rsidR="00C35C6B" w:rsidRPr="00F57F01" w:rsidRDefault="00633307" w:rsidP="00633307">
      <w:pPr>
        <w:pStyle w:val="Caption"/>
        <w:rPr>
          <w:color w:val="auto"/>
          <w:lang w:val="en-US"/>
        </w:rPr>
      </w:pPr>
      <w:r w:rsidRPr="00F57F01">
        <w:rPr>
          <w:color w:val="auto"/>
          <w:lang w:val="en-US"/>
        </w:rPr>
        <w:t>Figure S</w:t>
      </w:r>
      <w:r w:rsidRPr="00F57F01">
        <w:rPr>
          <w:color w:val="auto"/>
        </w:rPr>
        <w:fldChar w:fldCharType="begin"/>
      </w:r>
      <w:r w:rsidRPr="00F57F01">
        <w:rPr>
          <w:color w:val="auto"/>
          <w:lang w:val="en-US"/>
        </w:rPr>
        <w:instrText xml:space="preserve"> SEQ Figure \* ARABIC </w:instrText>
      </w:r>
      <w:r w:rsidRPr="00F57F01">
        <w:rPr>
          <w:color w:val="auto"/>
        </w:rPr>
        <w:fldChar w:fldCharType="separate"/>
      </w:r>
      <w:r w:rsidR="00ED3BFF" w:rsidRPr="00F57F01">
        <w:rPr>
          <w:noProof/>
          <w:color w:val="auto"/>
          <w:lang w:val="en-US"/>
        </w:rPr>
        <w:t>3</w:t>
      </w:r>
      <w:r w:rsidRPr="00F57F01">
        <w:rPr>
          <w:color w:val="auto"/>
        </w:rPr>
        <w:fldChar w:fldCharType="end"/>
      </w:r>
      <w:r w:rsidRPr="00F57F01">
        <w:rPr>
          <w:color w:val="auto"/>
          <w:lang w:val="en-US"/>
        </w:rPr>
        <w:t xml:space="preserve">: Representative </w:t>
      </w:r>
      <w:r w:rsidRPr="00F57F01">
        <w:rPr>
          <w:color w:val="auto"/>
          <w:vertAlign w:val="superscript"/>
          <w:lang w:val="en-US"/>
        </w:rPr>
        <w:t>1</w:t>
      </w:r>
      <w:r w:rsidRPr="00F57F01">
        <w:rPr>
          <w:color w:val="auto"/>
          <w:lang w:val="en-US"/>
        </w:rPr>
        <w:t>H-NMR spectrum of patch</w:t>
      </w:r>
      <w:r w:rsidR="00A9501B">
        <w:rPr>
          <w:color w:val="auto"/>
          <w:lang w:val="en-US"/>
        </w:rPr>
        <w:t xml:space="preserve"> A</w:t>
      </w:r>
      <w:r w:rsidRPr="00F57F01">
        <w:rPr>
          <w:color w:val="auto"/>
          <w:lang w:val="en-US"/>
        </w:rPr>
        <w:t xml:space="preserve"> in CDCl</w:t>
      </w:r>
      <w:r w:rsidRPr="00F57F01">
        <w:rPr>
          <w:color w:val="auto"/>
          <w:vertAlign w:val="subscript"/>
          <w:lang w:val="en-US"/>
        </w:rPr>
        <w:t>3</w:t>
      </w:r>
      <w:r w:rsidRPr="00F57F01">
        <w:rPr>
          <w:color w:val="auto"/>
          <w:lang w:val="en-US"/>
        </w:rPr>
        <w:t xml:space="preserve"> with naphthalene as calibrant.</w:t>
      </w:r>
    </w:p>
    <w:p w14:paraId="594C7353" w14:textId="77777777" w:rsidR="00E83D81" w:rsidRPr="00F57F01" w:rsidRDefault="00E83D81" w:rsidP="00E83D81">
      <w:pPr>
        <w:keepNext/>
      </w:pPr>
      <w:r w:rsidRPr="00F57F01">
        <w:rPr>
          <w:noProof/>
          <w:lang w:val="en-US"/>
        </w:rPr>
        <w:drawing>
          <wp:inline distT="0" distB="0" distL="0" distR="0" wp14:anchorId="40370625" wp14:editId="0647BBC6">
            <wp:extent cx="5050155" cy="3066769"/>
            <wp:effectExtent l="0" t="0" r="0" b="635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lede 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4"/>
                    <a:stretch/>
                  </pic:blipFill>
                  <pic:spPr bwMode="auto">
                    <a:xfrm>
                      <a:off x="0" y="0"/>
                      <a:ext cx="5053445" cy="3068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FF91" w14:textId="48C14FFC" w:rsidR="00E83D81" w:rsidRPr="00F57F01" w:rsidRDefault="00E83D81" w:rsidP="00E83D81">
      <w:pPr>
        <w:pStyle w:val="Caption"/>
        <w:rPr>
          <w:color w:val="auto"/>
          <w:lang w:val="en-US"/>
        </w:rPr>
      </w:pPr>
      <w:r w:rsidRPr="00F57F01">
        <w:rPr>
          <w:color w:val="auto"/>
          <w:lang w:val="en-US"/>
        </w:rPr>
        <w:t>Figure S</w:t>
      </w:r>
      <w:r w:rsidRPr="00F57F01">
        <w:rPr>
          <w:color w:val="auto"/>
        </w:rPr>
        <w:fldChar w:fldCharType="begin"/>
      </w:r>
      <w:r w:rsidRPr="00F57F01">
        <w:rPr>
          <w:color w:val="auto"/>
          <w:lang w:val="en-US"/>
        </w:rPr>
        <w:instrText xml:space="preserve"> SEQ Figure \* ARABIC </w:instrText>
      </w:r>
      <w:r w:rsidRPr="00F57F01">
        <w:rPr>
          <w:color w:val="auto"/>
        </w:rPr>
        <w:fldChar w:fldCharType="separate"/>
      </w:r>
      <w:r w:rsidR="00ED3BFF" w:rsidRPr="00F57F01">
        <w:rPr>
          <w:noProof/>
          <w:color w:val="auto"/>
          <w:lang w:val="en-US"/>
        </w:rPr>
        <w:t>4</w:t>
      </w:r>
      <w:r w:rsidRPr="00F57F01">
        <w:rPr>
          <w:color w:val="auto"/>
        </w:rPr>
        <w:fldChar w:fldCharType="end"/>
      </w:r>
      <w:r w:rsidRPr="00F57F01">
        <w:rPr>
          <w:color w:val="auto"/>
          <w:lang w:val="en-US"/>
        </w:rPr>
        <w:t xml:space="preserve">: Representative </w:t>
      </w:r>
      <w:r w:rsidRPr="00F57F01">
        <w:rPr>
          <w:color w:val="auto"/>
          <w:vertAlign w:val="superscript"/>
          <w:lang w:val="en-US"/>
        </w:rPr>
        <w:t>1</w:t>
      </w:r>
      <w:r w:rsidRPr="00F57F01">
        <w:rPr>
          <w:color w:val="auto"/>
          <w:lang w:val="en-US"/>
        </w:rPr>
        <w:t>H-NMR spectrum of patch</w:t>
      </w:r>
      <w:r w:rsidR="004A205F">
        <w:rPr>
          <w:color w:val="auto"/>
          <w:lang w:val="en-US"/>
        </w:rPr>
        <w:t xml:space="preserve"> B</w:t>
      </w:r>
      <w:r w:rsidRPr="00F57F01">
        <w:rPr>
          <w:color w:val="auto"/>
          <w:lang w:val="en-US"/>
        </w:rPr>
        <w:t xml:space="preserve"> in CDCl</w:t>
      </w:r>
      <w:r w:rsidRPr="00F57F01">
        <w:rPr>
          <w:color w:val="auto"/>
          <w:vertAlign w:val="subscript"/>
          <w:lang w:val="en-US"/>
        </w:rPr>
        <w:t>3</w:t>
      </w:r>
      <w:r w:rsidRPr="00F57F01">
        <w:rPr>
          <w:color w:val="auto"/>
          <w:lang w:val="en-US"/>
        </w:rPr>
        <w:t xml:space="preserve"> with naphthalene as calibrant.</w:t>
      </w:r>
    </w:p>
    <w:p w14:paraId="0C3AAC2D" w14:textId="77777777" w:rsidR="00E83D81" w:rsidRPr="00F57F01" w:rsidRDefault="00E83D81" w:rsidP="00E83D81">
      <w:pPr>
        <w:keepNext/>
      </w:pPr>
      <w:r w:rsidRPr="00F57F01">
        <w:rPr>
          <w:noProof/>
          <w:lang w:val="en-US"/>
        </w:rPr>
        <w:lastRenderedPageBreak/>
        <w:drawing>
          <wp:inline distT="0" distB="0" distL="0" distR="0" wp14:anchorId="33A56FC4" wp14:editId="327636A0">
            <wp:extent cx="5236210" cy="3126103"/>
            <wp:effectExtent l="0" t="0" r="2540" b="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lede 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63"/>
                    <a:stretch/>
                  </pic:blipFill>
                  <pic:spPr bwMode="auto">
                    <a:xfrm>
                      <a:off x="0" y="0"/>
                      <a:ext cx="5242399" cy="3129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B6C17D" w14:textId="4DCE3930" w:rsidR="00E83D81" w:rsidRPr="00F57F01" w:rsidRDefault="00E83D81" w:rsidP="00E83D81">
      <w:pPr>
        <w:pStyle w:val="Caption"/>
        <w:rPr>
          <w:color w:val="auto"/>
          <w:lang w:val="en-US"/>
        </w:rPr>
      </w:pPr>
      <w:r w:rsidRPr="00F57F01">
        <w:rPr>
          <w:color w:val="auto"/>
          <w:lang w:val="en-US"/>
        </w:rPr>
        <w:t xml:space="preserve">Figure </w:t>
      </w:r>
      <w:r w:rsidR="00AF0267" w:rsidRPr="00F57F01">
        <w:rPr>
          <w:color w:val="auto"/>
          <w:lang w:val="en-US"/>
        </w:rPr>
        <w:t>S</w:t>
      </w:r>
      <w:r w:rsidRPr="00F57F01">
        <w:rPr>
          <w:color w:val="auto"/>
        </w:rPr>
        <w:fldChar w:fldCharType="begin"/>
      </w:r>
      <w:r w:rsidRPr="00F57F01">
        <w:rPr>
          <w:color w:val="auto"/>
          <w:lang w:val="en-US"/>
        </w:rPr>
        <w:instrText xml:space="preserve"> SEQ Figure \* ARABIC </w:instrText>
      </w:r>
      <w:r w:rsidRPr="00F57F01">
        <w:rPr>
          <w:color w:val="auto"/>
        </w:rPr>
        <w:fldChar w:fldCharType="separate"/>
      </w:r>
      <w:r w:rsidR="00ED3BFF" w:rsidRPr="00F57F01">
        <w:rPr>
          <w:noProof/>
          <w:color w:val="auto"/>
          <w:lang w:val="en-US"/>
        </w:rPr>
        <w:t>5</w:t>
      </w:r>
      <w:r w:rsidRPr="00F57F01">
        <w:rPr>
          <w:color w:val="auto"/>
        </w:rPr>
        <w:fldChar w:fldCharType="end"/>
      </w:r>
      <w:r w:rsidRPr="00F57F01">
        <w:rPr>
          <w:color w:val="auto"/>
          <w:lang w:val="en-US"/>
        </w:rPr>
        <w:t xml:space="preserve">: </w:t>
      </w:r>
      <w:r w:rsidR="00AF0267" w:rsidRPr="00F57F01">
        <w:rPr>
          <w:color w:val="auto"/>
          <w:lang w:val="en-US"/>
        </w:rPr>
        <w:t xml:space="preserve">Representative </w:t>
      </w:r>
      <w:r w:rsidR="00AF0267" w:rsidRPr="00F57F01">
        <w:rPr>
          <w:color w:val="auto"/>
          <w:vertAlign w:val="superscript"/>
          <w:lang w:val="en-US"/>
        </w:rPr>
        <w:t>1</w:t>
      </w:r>
      <w:r w:rsidR="00AF0267" w:rsidRPr="00F57F01">
        <w:rPr>
          <w:color w:val="auto"/>
          <w:lang w:val="en-US"/>
        </w:rPr>
        <w:t xml:space="preserve">H-NMR spectrum of </w:t>
      </w:r>
      <w:r w:rsidR="004A205F">
        <w:rPr>
          <w:color w:val="auto"/>
          <w:lang w:val="en-US"/>
        </w:rPr>
        <w:t>patch C</w:t>
      </w:r>
      <w:r w:rsidR="00AF0267" w:rsidRPr="00F57F01">
        <w:rPr>
          <w:color w:val="auto"/>
          <w:lang w:val="en-US"/>
        </w:rPr>
        <w:t xml:space="preserve"> 50 mg patch in CDCl</w:t>
      </w:r>
      <w:r w:rsidR="00AF0267" w:rsidRPr="00F57F01">
        <w:rPr>
          <w:color w:val="auto"/>
          <w:vertAlign w:val="subscript"/>
          <w:lang w:val="en-US"/>
        </w:rPr>
        <w:t>3</w:t>
      </w:r>
      <w:r w:rsidR="00AF0267" w:rsidRPr="00F57F01">
        <w:rPr>
          <w:color w:val="auto"/>
          <w:lang w:val="en-US"/>
        </w:rPr>
        <w:t xml:space="preserve"> with naphthalene as calibrant.</w:t>
      </w:r>
    </w:p>
    <w:p w14:paraId="48250DF6" w14:textId="77777777" w:rsidR="00751DE8" w:rsidRPr="00F57F01" w:rsidRDefault="00751DE8" w:rsidP="00751DE8">
      <w:pPr>
        <w:keepNext/>
      </w:pPr>
      <w:r w:rsidRPr="00F57F01">
        <w:rPr>
          <w:noProof/>
          <w:lang w:val="en-US"/>
        </w:rPr>
        <w:drawing>
          <wp:inline distT="0" distB="0" distL="0" distR="0" wp14:anchorId="0D0224DF" wp14:editId="2C07A728">
            <wp:extent cx="5052376" cy="3049905"/>
            <wp:effectExtent l="0" t="0" r="0" b="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lede 7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36"/>
                    <a:stretch/>
                  </pic:blipFill>
                  <pic:spPr bwMode="auto">
                    <a:xfrm>
                      <a:off x="0" y="0"/>
                      <a:ext cx="5069288" cy="3060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E4AA56" w14:textId="26603D45" w:rsidR="00751DE8" w:rsidRPr="00F57F01" w:rsidRDefault="00751DE8" w:rsidP="00751DE8">
      <w:pPr>
        <w:pStyle w:val="Caption"/>
        <w:rPr>
          <w:color w:val="auto"/>
          <w:lang w:val="en-US"/>
        </w:rPr>
      </w:pPr>
      <w:r w:rsidRPr="00F57F01">
        <w:rPr>
          <w:color w:val="auto"/>
          <w:lang w:val="en-US"/>
        </w:rPr>
        <w:t>Figure S</w:t>
      </w:r>
      <w:r w:rsidRPr="00F57F01">
        <w:rPr>
          <w:color w:val="auto"/>
        </w:rPr>
        <w:fldChar w:fldCharType="begin"/>
      </w:r>
      <w:r w:rsidRPr="00F57F01">
        <w:rPr>
          <w:color w:val="auto"/>
          <w:lang w:val="en-US"/>
        </w:rPr>
        <w:instrText xml:space="preserve"> SEQ Figure \* ARABIC </w:instrText>
      </w:r>
      <w:r w:rsidRPr="00F57F01">
        <w:rPr>
          <w:color w:val="auto"/>
        </w:rPr>
        <w:fldChar w:fldCharType="separate"/>
      </w:r>
      <w:r w:rsidR="00ED3BFF" w:rsidRPr="00F57F01">
        <w:rPr>
          <w:noProof/>
          <w:color w:val="auto"/>
          <w:lang w:val="en-US"/>
        </w:rPr>
        <w:t>6</w:t>
      </w:r>
      <w:r w:rsidRPr="00F57F01">
        <w:rPr>
          <w:color w:val="auto"/>
        </w:rPr>
        <w:fldChar w:fldCharType="end"/>
      </w:r>
      <w:r w:rsidRPr="00F57F01">
        <w:rPr>
          <w:color w:val="auto"/>
          <w:lang w:val="en-US"/>
        </w:rPr>
        <w:t xml:space="preserve">: Representative </w:t>
      </w:r>
      <w:r w:rsidRPr="00F57F01">
        <w:rPr>
          <w:color w:val="auto"/>
          <w:vertAlign w:val="superscript"/>
          <w:lang w:val="en-US"/>
        </w:rPr>
        <w:t>1</w:t>
      </w:r>
      <w:r w:rsidRPr="00F57F01">
        <w:rPr>
          <w:color w:val="auto"/>
          <w:lang w:val="en-US"/>
        </w:rPr>
        <w:t xml:space="preserve">H-NMR spectrum of </w:t>
      </w:r>
      <w:r w:rsidR="00A42B6D">
        <w:rPr>
          <w:color w:val="auto"/>
          <w:lang w:val="en-US"/>
        </w:rPr>
        <w:t>patch C</w:t>
      </w:r>
      <w:r w:rsidRPr="00F57F01">
        <w:rPr>
          <w:color w:val="auto"/>
          <w:lang w:val="en-US"/>
        </w:rPr>
        <w:t xml:space="preserve"> 75 mg patch in CDCl</w:t>
      </w:r>
      <w:r w:rsidRPr="00F57F01">
        <w:rPr>
          <w:color w:val="auto"/>
          <w:vertAlign w:val="subscript"/>
          <w:lang w:val="en-US"/>
        </w:rPr>
        <w:t>3</w:t>
      </w:r>
      <w:r w:rsidRPr="00F57F01">
        <w:rPr>
          <w:color w:val="auto"/>
          <w:lang w:val="en-US"/>
        </w:rPr>
        <w:t xml:space="preserve"> with naphthalene as calibrant.</w:t>
      </w:r>
    </w:p>
    <w:p w14:paraId="08D14759" w14:textId="77777777" w:rsidR="002C7F84" w:rsidRPr="00F57F01" w:rsidRDefault="002C7F84" w:rsidP="002C7F84">
      <w:pPr>
        <w:keepNext/>
      </w:pPr>
      <w:r w:rsidRPr="00F57F01">
        <w:rPr>
          <w:noProof/>
          <w:lang w:val="en-US"/>
        </w:rPr>
        <w:lastRenderedPageBreak/>
        <w:drawing>
          <wp:inline distT="0" distB="0" distL="0" distR="0" wp14:anchorId="1AB07636" wp14:editId="1E345D2B">
            <wp:extent cx="5114925" cy="3073291"/>
            <wp:effectExtent l="0" t="0" r="0" b="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illede 8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9"/>
                    <a:stretch/>
                  </pic:blipFill>
                  <pic:spPr bwMode="auto">
                    <a:xfrm>
                      <a:off x="0" y="0"/>
                      <a:ext cx="5144717" cy="3091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8A9E99" w14:textId="6A7C7860" w:rsidR="002C7F84" w:rsidRPr="00F57F01" w:rsidRDefault="002C7F84" w:rsidP="002C7F84">
      <w:pPr>
        <w:pStyle w:val="Caption"/>
        <w:rPr>
          <w:color w:val="auto"/>
          <w:lang w:val="en-US"/>
        </w:rPr>
      </w:pPr>
      <w:r w:rsidRPr="00F57F01">
        <w:rPr>
          <w:color w:val="auto"/>
          <w:lang w:val="en-US"/>
        </w:rPr>
        <w:t>Figure S</w:t>
      </w:r>
      <w:r w:rsidRPr="00F57F01">
        <w:rPr>
          <w:color w:val="auto"/>
        </w:rPr>
        <w:fldChar w:fldCharType="begin"/>
      </w:r>
      <w:r w:rsidRPr="00F57F01">
        <w:rPr>
          <w:color w:val="auto"/>
          <w:lang w:val="en-US"/>
        </w:rPr>
        <w:instrText xml:space="preserve"> SEQ Figure \* ARABIC </w:instrText>
      </w:r>
      <w:r w:rsidRPr="00F57F01">
        <w:rPr>
          <w:color w:val="auto"/>
        </w:rPr>
        <w:fldChar w:fldCharType="separate"/>
      </w:r>
      <w:r w:rsidR="00ED3BFF" w:rsidRPr="00F57F01">
        <w:rPr>
          <w:noProof/>
          <w:color w:val="auto"/>
          <w:lang w:val="en-US"/>
        </w:rPr>
        <w:t>7</w:t>
      </w:r>
      <w:r w:rsidRPr="00F57F01">
        <w:rPr>
          <w:color w:val="auto"/>
        </w:rPr>
        <w:fldChar w:fldCharType="end"/>
      </w:r>
      <w:r w:rsidRPr="00F57F01">
        <w:rPr>
          <w:color w:val="auto"/>
          <w:lang w:val="en-US"/>
        </w:rPr>
        <w:t xml:space="preserve">: Representative </w:t>
      </w:r>
      <w:r w:rsidRPr="00F57F01">
        <w:rPr>
          <w:color w:val="auto"/>
          <w:vertAlign w:val="superscript"/>
          <w:lang w:val="en-US"/>
        </w:rPr>
        <w:t>1</w:t>
      </w:r>
      <w:r w:rsidRPr="00F57F01">
        <w:rPr>
          <w:color w:val="auto"/>
          <w:lang w:val="en-US"/>
        </w:rPr>
        <w:t xml:space="preserve">H-NMR spectrum of </w:t>
      </w:r>
      <w:r w:rsidR="00A42B6D">
        <w:rPr>
          <w:color w:val="auto"/>
          <w:lang w:val="en-US"/>
        </w:rPr>
        <w:t>patch C</w:t>
      </w:r>
      <w:r w:rsidRPr="00F57F01">
        <w:rPr>
          <w:color w:val="auto"/>
          <w:lang w:val="en-US"/>
        </w:rPr>
        <w:t xml:space="preserve"> 100 mg patch in CDCl</w:t>
      </w:r>
      <w:r w:rsidRPr="00F57F01">
        <w:rPr>
          <w:color w:val="auto"/>
          <w:vertAlign w:val="subscript"/>
          <w:lang w:val="en-US"/>
        </w:rPr>
        <w:t>3</w:t>
      </w:r>
      <w:r w:rsidRPr="00F57F01">
        <w:rPr>
          <w:color w:val="auto"/>
          <w:lang w:val="en-US"/>
        </w:rPr>
        <w:t xml:space="preserve"> with naphthalene as calibrant.</w:t>
      </w:r>
    </w:p>
    <w:p w14:paraId="6A78ED1F" w14:textId="77777777" w:rsidR="00ED3BFF" w:rsidRPr="00F57F01" w:rsidRDefault="00ED3BFF" w:rsidP="00ED3BFF">
      <w:pPr>
        <w:keepNext/>
      </w:pPr>
      <w:r w:rsidRPr="00F57F01">
        <w:rPr>
          <w:noProof/>
          <w:lang w:val="en-US"/>
        </w:rPr>
        <w:drawing>
          <wp:inline distT="0" distB="0" distL="0" distR="0" wp14:anchorId="31DD1730" wp14:editId="2DC7F921">
            <wp:extent cx="5186045" cy="2908862"/>
            <wp:effectExtent l="0" t="0" r="0" b="635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lede 9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75"/>
                    <a:stretch/>
                  </pic:blipFill>
                  <pic:spPr bwMode="auto">
                    <a:xfrm>
                      <a:off x="0" y="0"/>
                      <a:ext cx="5187005" cy="290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1E5198" w14:textId="56D2C8FF" w:rsidR="00ED3BFF" w:rsidRPr="00F57F01" w:rsidRDefault="00ED3BFF" w:rsidP="00ED3BFF">
      <w:pPr>
        <w:pStyle w:val="Caption"/>
        <w:rPr>
          <w:color w:val="auto"/>
          <w:lang w:val="en-US"/>
        </w:rPr>
      </w:pPr>
      <w:r w:rsidRPr="00F57F01">
        <w:rPr>
          <w:color w:val="auto"/>
          <w:lang w:val="en-US"/>
        </w:rPr>
        <w:t>Figure S</w:t>
      </w:r>
      <w:r w:rsidRPr="00F57F01">
        <w:rPr>
          <w:color w:val="auto"/>
        </w:rPr>
        <w:fldChar w:fldCharType="begin"/>
      </w:r>
      <w:r w:rsidRPr="00F57F01">
        <w:rPr>
          <w:color w:val="auto"/>
          <w:lang w:val="en-US"/>
        </w:rPr>
        <w:instrText xml:space="preserve"> SEQ Figure \* ARABIC </w:instrText>
      </w:r>
      <w:r w:rsidRPr="00F57F01">
        <w:rPr>
          <w:color w:val="auto"/>
        </w:rPr>
        <w:fldChar w:fldCharType="separate"/>
      </w:r>
      <w:r w:rsidRPr="00F57F01">
        <w:rPr>
          <w:noProof/>
          <w:color w:val="auto"/>
          <w:lang w:val="en-US"/>
        </w:rPr>
        <w:t>8</w:t>
      </w:r>
      <w:r w:rsidRPr="00F57F01">
        <w:rPr>
          <w:color w:val="auto"/>
        </w:rPr>
        <w:fldChar w:fldCharType="end"/>
      </w:r>
      <w:r w:rsidRPr="00F57F01">
        <w:rPr>
          <w:color w:val="auto"/>
          <w:lang w:val="en-US"/>
        </w:rPr>
        <w:t xml:space="preserve">: Representative </w:t>
      </w:r>
      <w:r w:rsidRPr="00F57F01">
        <w:rPr>
          <w:color w:val="auto"/>
          <w:vertAlign w:val="superscript"/>
          <w:lang w:val="en-US"/>
        </w:rPr>
        <w:t>1</w:t>
      </w:r>
      <w:r w:rsidRPr="00F57F01">
        <w:rPr>
          <w:color w:val="auto"/>
          <w:lang w:val="en-US"/>
        </w:rPr>
        <w:t>H-NMR spectrum of patch</w:t>
      </w:r>
      <w:r w:rsidR="00A42B6D">
        <w:rPr>
          <w:color w:val="auto"/>
          <w:lang w:val="en-US"/>
        </w:rPr>
        <w:t xml:space="preserve"> D</w:t>
      </w:r>
      <w:r w:rsidRPr="00F57F01">
        <w:rPr>
          <w:color w:val="auto"/>
          <w:lang w:val="en-US"/>
        </w:rPr>
        <w:t xml:space="preserve"> in CDCl</w:t>
      </w:r>
      <w:r w:rsidRPr="00F57F01">
        <w:rPr>
          <w:color w:val="auto"/>
          <w:vertAlign w:val="subscript"/>
          <w:lang w:val="en-US"/>
        </w:rPr>
        <w:t>3</w:t>
      </w:r>
      <w:r w:rsidRPr="00F57F01">
        <w:rPr>
          <w:color w:val="auto"/>
          <w:lang w:val="en-US"/>
        </w:rPr>
        <w:t xml:space="preserve"> with naphthalene as calibrant.</w:t>
      </w:r>
    </w:p>
    <w:p w14:paraId="3749D92C" w14:textId="288CCF7D" w:rsidR="00ED3BFF" w:rsidRPr="00F57F01" w:rsidRDefault="00ED3BFF" w:rsidP="00ED3BFF">
      <w:pPr>
        <w:pStyle w:val="Caption"/>
        <w:rPr>
          <w:lang w:val="en-US"/>
        </w:rPr>
      </w:pPr>
    </w:p>
    <w:p w14:paraId="3D00A5EF" w14:textId="5CEA8C27" w:rsidR="00177E3D" w:rsidRPr="00F57F01" w:rsidRDefault="00177E3D" w:rsidP="00177E3D">
      <w:pPr>
        <w:rPr>
          <w:lang w:val="en-US"/>
        </w:rPr>
      </w:pPr>
    </w:p>
    <w:p w14:paraId="2D0F9534" w14:textId="49DBA7FC" w:rsidR="00177E3D" w:rsidRPr="00F57F01" w:rsidRDefault="00177E3D" w:rsidP="00177E3D">
      <w:pPr>
        <w:rPr>
          <w:lang w:val="en-US"/>
        </w:rPr>
      </w:pPr>
    </w:p>
    <w:p w14:paraId="0AC83BF4" w14:textId="3EB0A51B" w:rsidR="00177E3D" w:rsidRPr="00F57F01" w:rsidRDefault="00177E3D" w:rsidP="00177E3D">
      <w:pPr>
        <w:rPr>
          <w:lang w:val="en-US"/>
        </w:rPr>
      </w:pPr>
    </w:p>
    <w:p w14:paraId="19BACFC2" w14:textId="2EC0FBE0" w:rsidR="00177E3D" w:rsidRPr="00F57F01" w:rsidRDefault="00177E3D" w:rsidP="00177E3D">
      <w:pPr>
        <w:rPr>
          <w:lang w:val="en-US"/>
        </w:rPr>
      </w:pPr>
    </w:p>
    <w:p w14:paraId="3C8B9545" w14:textId="77777777" w:rsidR="00177E3D" w:rsidRPr="00F57F01" w:rsidRDefault="00177E3D" w:rsidP="00177E3D">
      <w:pPr>
        <w:rPr>
          <w:lang w:val="en-US"/>
        </w:rPr>
      </w:pPr>
    </w:p>
    <w:p w14:paraId="0DAA1C4C" w14:textId="20F42E4A" w:rsidR="00BA1F8E" w:rsidRPr="00F57F01" w:rsidRDefault="00BA1F8E" w:rsidP="00BA1F8E">
      <w:pPr>
        <w:pStyle w:val="Caption"/>
        <w:keepNext/>
        <w:rPr>
          <w:color w:val="auto"/>
          <w:lang w:val="en-US"/>
        </w:rPr>
      </w:pPr>
      <w:r w:rsidRPr="00F57F01">
        <w:rPr>
          <w:color w:val="auto"/>
          <w:lang w:val="en-US"/>
        </w:rPr>
        <w:lastRenderedPageBreak/>
        <w:t>Table S</w:t>
      </w:r>
      <w:r w:rsidRPr="00F57F01">
        <w:rPr>
          <w:color w:val="auto"/>
        </w:rPr>
        <w:fldChar w:fldCharType="begin"/>
      </w:r>
      <w:r w:rsidRPr="00F57F01">
        <w:rPr>
          <w:color w:val="auto"/>
          <w:lang w:val="en-US"/>
        </w:rPr>
        <w:instrText xml:space="preserve"> SEQ Table \* ARABIC </w:instrText>
      </w:r>
      <w:r w:rsidRPr="00F57F01">
        <w:rPr>
          <w:color w:val="auto"/>
        </w:rPr>
        <w:fldChar w:fldCharType="separate"/>
      </w:r>
      <w:r w:rsidRPr="00F57F01">
        <w:rPr>
          <w:noProof/>
          <w:color w:val="auto"/>
          <w:lang w:val="en-US"/>
        </w:rPr>
        <w:t>1</w:t>
      </w:r>
      <w:r w:rsidRPr="00F57F01">
        <w:rPr>
          <w:color w:val="auto"/>
        </w:rPr>
        <w:fldChar w:fldCharType="end"/>
      </w:r>
      <w:r w:rsidRPr="00F57F01">
        <w:rPr>
          <w:color w:val="auto"/>
          <w:lang w:val="en-US"/>
        </w:rPr>
        <w:t>. Results of the qNMR and HPLC</w:t>
      </w:r>
      <w:r w:rsidR="006B545E" w:rsidRPr="00F57F01">
        <w:rPr>
          <w:color w:val="auto"/>
          <w:lang w:val="en-US"/>
        </w:rPr>
        <w:t>-MS</w:t>
      </w:r>
      <w:r w:rsidRPr="00F57F01">
        <w:rPr>
          <w:color w:val="auto"/>
          <w:lang w:val="en-US"/>
        </w:rPr>
        <w:t xml:space="preserve"> testing, for </w:t>
      </w:r>
      <w:r w:rsidR="00CF2EF9" w:rsidRPr="00F57F01">
        <w:rPr>
          <w:color w:val="auto"/>
          <w:lang w:val="en-US"/>
        </w:rPr>
        <w:t xml:space="preserve">six </w:t>
      </w:r>
      <w:r w:rsidRPr="00F57F01">
        <w:rPr>
          <w:color w:val="auto"/>
          <w:lang w:val="en-US"/>
        </w:rPr>
        <w:t>samples with known CBD content, in the form of the percentage of the recovery.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13"/>
        <w:gridCol w:w="2551"/>
        <w:gridCol w:w="2551"/>
      </w:tblGrid>
      <w:tr w:rsidR="00BA1F8E" w:rsidRPr="00F57F01" w14:paraId="1FD95D9F" w14:textId="77777777" w:rsidTr="0098519E">
        <w:tc>
          <w:tcPr>
            <w:tcW w:w="1413" w:type="dxa"/>
          </w:tcPr>
          <w:p w14:paraId="3C728A3A" w14:textId="6B0B1B30" w:rsidR="00BA1F8E" w:rsidRPr="00F57F01" w:rsidRDefault="00BA1F8E" w:rsidP="00177E3D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Sample no.</w:t>
            </w:r>
          </w:p>
        </w:tc>
        <w:tc>
          <w:tcPr>
            <w:tcW w:w="2551" w:type="dxa"/>
          </w:tcPr>
          <w:p w14:paraId="028B2F7E" w14:textId="2AB078A7" w:rsidR="00BA1F8E" w:rsidRPr="00F57F01" w:rsidRDefault="00BA1F8E" w:rsidP="00177E3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Recovery from qNMR [%]</w:t>
            </w:r>
          </w:p>
        </w:tc>
        <w:tc>
          <w:tcPr>
            <w:tcW w:w="2551" w:type="dxa"/>
          </w:tcPr>
          <w:p w14:paraId="112DA9D7" w14:textId="72C173FA" w:rsidR="00BA1F8E" w:rsidRPr="00F57F01" w:rsidRDefault="00BA1F8E" w:rsidP="00177E3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Recovery from HPLC [%]</w:t>
            </w:r>
          </w:p>
        </w:tc>
      </w:tr>
      <w:tr w:rsidR="00BA1F8E" w:rsidRPr="00F57F01" w14:paraId="610DB9DD" w14:textId="77777777" w:rsidTr="0098519E">
        <w:tc>
          <w:tcPr>
            <w:tcW w:w="1413" w:type="dxa"/>
          </w:tcPr>
          <w:p w14:paraId="70E95F4C" w14:textId="241EF507" w:rsidR="00BA1F8E" w:rsidRPr="00F57F01" w:rsidRDefault="00BA1F8E" w:rsidP="00BA1F8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551" w:type="dxa"/>
          </w:tcPr>
          <w:p w14:paraId="0E91EEAA" w14:textId="3F95ED73" w:rsidR="00BA1F8E" w:rsidRPr="00F57F01" w:rsidRDefault="00BA1F8E" w:rsidP="00BA1F8E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7F01">
              <w:rPr>
                <w:rFonts w:ascii="Times New Roman" w:hAnsi="Times New Roman" w:cs="Times New Roman"/>
                <w:sz w:val="20"/>
                <w:szCs w:val="20"/>
              </w:rPr>
              <w:t>100.7</w:t>
            </w:r>
          </w:p>
        </w:tc>
        <w:tc>
          <w:tcPr>
            <w:tcW w:w="2551" w:type="dxa"/>
            <w:vAlign w:val="bottom"/>
          </w:tcPr>
          <w:p w14:paraId="43F9CBD6" w14:textId="00BDDB47" w:rsidR="00BA1F8E" w:rsidRPr="00F57F01" w:rsidRDefault="00BA1F8E" w:rsidP="00BA1F8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96.5</w:t>
            </w:r>
          </w:p>
        </w:tc>
      </w:tr>
      <w:tr w:rsidR="00BA1F8E" w:rsidRPr="00F57F01" w14:paraId="1E54E1E1" w14:textId="77777777" w:rsidTr="0098519E">
        <w:tc>
          <w:tcPr>
            <w:tcW w:w="1413" w:type="dxa"/>
          </w:tcPr>
          <w:p w14:paraId="66A04D6B" w14:textId="52AAD94B" w:rsidR="00BA1F8E" w:rsidRPr="00F57F01" w:rsidRDefault="00BA1F8E" w:rsidP="00BA1F8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551" w:type="dxa"/>
          </w:tcPr>
          <w:p w14:paraId="21CDC78A" w14:textId="25A24CE7" w:rsidR="00BA1F8E" w:rsidRPr="00F57F01" w:rsidRDefault="00BA1F8E" w:rsidP="00BA1F8E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7F01">
              <w:rPr>
                <w:rFonts w:ascii="Times New Roman" w:hAnsi="Times New Roman" w:cs="Times New Roman"/>
                <w:sz w:val="20"/>
                <w:szCs w:val="20"/>
              </w:rPr>
              <w:t>95.8</w:t>
            </w:r>
          </w:p>
        </w:tc>
        <w:tc>
          <w:tcPr>
            <w:tcW w:w="2551" w:type="dxa"/>
            <w:vAlign w:val="bottom"/>
          </w:tcPr>
          <w:p w14:paraId="2EC6DE8F" w14:textId="14E7F5CF" w:rsidR="00BA1F8E" w:rsidRPr="00F57F01" w:rsidRDefault="00BA1F8E" w:rsidP="00BA1F8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96.4</w:t>
            </w:r>
          </w:p>
        </w:tc>
      </w:tr>
      <w:tr w:rsidR="00BA1F8E" w:rsidRPr="00F57F01" w14:paraId="30B3E04F" w14:textId="77777777" w:rsidTr="0098519E">
        <w:tc>
          <w:tcPr>
            <w:tcW w:w="1413" w:type="dxa"/>
          </w:tcPr>
          <w:p w14:paraId="396A249E" w14:textId="7F5F0495" w:rsidR="00BA1F8E" w:rsidRPr="00F57F01" w:rsidRDefault="00BA1F8E" w:rsidP="00BA1F8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551" w:type="dxa"/>
          </w:tcPr>
          <w:p w14:paraId="0D5EE2F2" w14:textId="1C120FE9" w:rsidR="00BA1F8E" w:rsidRPr="00F57F01" w:rsidRDefault="00BA1F8E" w:rsidP="00BA1F8E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7F01">
              <w:rPr>
                <w:rFonts w:ascii="Times New Roman" w:hAnsi="Times New Roman" w:cs="Times New Roman"/>
                <w:sz w:val="20"/>
                <w:szCs w:val="20"/>
              </w:rPr>
              <w:t>99.6</w:t>
            </w:r>
          </w:p>
        </w:tc>
        <w:tc>
          <w:tcPr>
            <w:tcW w:w="2551" w:type="dxa"/>
            <w:vAlign w:val="bottom"/>
          </w:tcPr>
          <w:p w14:paraId="380B9DDC" w14:textId="3FFDF9A4" w:rsidR="00BA1F8E" w:rsidRPr="00F57F01" w:rsidRDefault="00BA1F8E" w:rsidP="00BA1F8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91.5</w:t>
            </w:r>
          </w:p>
        </w:tc>
      </w:tr>
      <w:tr w:rsidR="00BA1F8E" w:rsidRPr="00F57F01" w14:paraId="3361087D" w14:textId="77777777" w:rsidTr="0098519E">
        <w:tc>
          <w:tcPr>
            <w:tcW w:w="1413" w:type="dxa"/>
          </w:tcPr>
          <w:p w14:paraId="7FB0F2F0" w14:textId="7B3FCF5F" w:rsidR="00BA1F8E" w:rsidRPr="00F57F01" w:rsidRDefault="00BA1F8E" w:rsidP="00BA1F8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551" w:type="dxa"/>
          </w:tcPr>
          <w:p w14:paraId="712A18B5" w14:textId="2A2C8330" w:rsidR="00BA1F8E" w:rsidRPr="00F57F01" w:rsidRDefault="00BA1F8E" w:rsidP="00BA1F8E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7F01">
              <w:rPr>
                <w:rFonts w:ascii="Times New Roman" w:hAnsi="Times New Roman" w:cs="Times New Roman"/>
                <w:sz w:val="20"/>
                <w:szCs w:val="20"/>
              </w:rPr>
              <w:t>99.0</w:t>
            </w:r>
          </w:p>
        </w:tc>
        <w:tc>
          <w:tcPr>
            <w:tcW w:w="2551" w:type="dxa"/>
            <w:vAlign w:val="bottom"/>
          </w:tcPr>
          <w:p w14:paraId="4264E2E3" w14:textId="7332711B" w:rsidR="00BA1F8E" w:rsidRPr="00F57F01" w:rsidRDefault="00BA1F8E" w:rsidP="00BA1F8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95.8</w:t>
            </w:r>
          </w:p>
        </w:tc>
      </w:tr>
      <w:tr w:rsidR="00BA1F8E" w:rsidRPr="00F57F01" w14:paraId="31BCB0EC" w14:textId="77777777" w:rsidTr="0098519E">
        <w:tc>
          <w:tcPr>
            <w:tcW w:w="1413" w:type="dxa"/>
          </w:tcPr>
          <w:p w14:paraId="2C8F7E13" w14:textId="5A036A78" w:rsidR="00BA1F8E" w:rsidRPr="00F57F01" w:rsidRDefault="00BA1F8E" w:rsidP="00BA1F8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551" w:type="dxa"/>
          </w:tcPr>
          <w:p w14:paraId="34B52BA3" w14:textId="7317DD0A" w:rsidR="00BA1F8E" w:rsidRPr="00F57F01" w:rsidRDefault="00BA1F8E" w:rsidP="00BA1F8E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7F01">
              <w:rPr>
                <w:rFonts w:ascii="Times New Roman" w:hAnsi="Times New Roman" w:cs="Times New Roman"/>
                <w:sz w:val="20"/>
                <w:szCs w:val="20"/>
              </w:rPr>
              <w:t>99.6</w:t>
            </w:r>
          </w:p>
        </w:tc>
        <w:tc>
          <w:tcPr>
            <w:tcW w:w="2551" w:type="dxa"/>
            <w:vAlign w:val="bottom"/>
          </w:tcPr>
          <w:p w14:paraId="17E47081" w14:textId="121B19B0" w:rsidR="00BA1F8E" w:rsidRPr="00F57F01" w:rsidRDefault="00BA1F8E" w:rsidP="00BA1F8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92.4</w:t>
            </w:r>
          </w:p>
        </w:tc>
      </w:tr>
      <w:tr w:rsidR="00BA1F8E" w:rsidRPr="00F57F01" w14:paraId="3FA04710" w14:textId="77777777" w:rsidTr="0098519E">
        <w:tc>
          <w:tcPr>
            <w:tcW w:w="1413" w:type="dxa"/>
          </w:tcPr>
          <w:p w14:paraId="6A887109" w14:textId="50185A48" w:rsidR="00BA1F8E" w:rsidRPr="00F57F01" w:rsidRDefault="00BA1F8E" w:rsidP="00BA1F8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551" w:type="dxa"/>
          </w:tcPr>
          <w:p w14:paraId="5AC1201A" w14:textId="6FB4EFFD" w:rsidR="00BA1F8E" w:rsidRPr="00F57F01" w:rsidRDefault="00BA1F8E" w:rsidP="00BA1F8E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7F01">
              <w:rPr>
                <w:rFonts w:ascii="Times New Roman" w:hAnsi="Times New Roman" w:cs="Times New Roman"/>
                <w:sz w:val="20"/>
                <w:szCs w:val="20"/>
              </w:rPr>
              <w:t>95.9</w:t>
            </w:r>
          </w:p>
        </w:tc>
        <w:tc>
          <w:tcPr>
            <w:tcW w:w="2551" w:type="dxa"/>
            <w:vAlign w:val="bottom"/>
          </w:tcPr>
          <w:p w14:paraId="0F656354" w14:textId="3A794E64" w:rsidR="00BA1F8E" w:rsidRPr="00F57F01" w:rsidRDefault="00BA1F8E" w:rsidP="00BA1F8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92.7</w:t>
            </w:r>
          </w:p>
        </w:tc>
      </w:tr>
      <w:tr w:rsidR="00BA1F8E" w:rsidRPr="00F57F01" w14:paraId="1E5F5D19" w14:textId="77777777" w:rsidTr="0098519E">
        <w:tc>
          <w:tcPr>
            <w:tcW w:w="1413" w:type="dxa"/>
          </w:tcPr>
          <w:p w14:paraId="40A2CAA2" w14:textId="36033772" w:rsidR="00BA1F8E" w:rsidRPr="00F57F01" w:rsidRDefault="00BA1F8E" w:rsidP="00177E3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Total average</w:t>
            </w:r>
          </w:p>
        </w:tc>
        <w:tc>
          <w:tcPr>
            <w:tcW w:w="2551" w:type="dxa"/>
          </w:tcPr>
          <w:p w14:paraId="68873865" w14:textId="6F69FBD6" w:rsidR="00BA1F8E" w:rsidRPr="00F57F01" w:rsidRDefault="00BA1F8E" w:rsidP="00177E3D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57F01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98.4±2</w:t>
            </w:r>
          </w:p>
        </w:tc>
        <w:tc>
          <w:tcPr>
            <w:tcW w:w="2551" w:type="dxa"/>
            <w:vAlign w:val="bottom"/>
          </w:tcPr>
          <w:p w14:paraId="40447C3F" w14:textId="290B70B2" w:rsidR="00BA1F8E" w:rsidRPr="00F57F01" w:rsidRDefault="00BA1F8E" w:rsidP="00177E3D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57F01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94.2±2</w:t>
            </w:r>
          </w:p>
        </w:tc>
      </w:tr>
    </w:tbl>
    <w:p w14:paraId="07DDBA05" w14:textId="3E48B083" w:rsidR="00177E3D" w:rsidRPr="00F57F01" w:rsidRDefault="00177E3D" w:rsidP="00177E3D">
      <w:pPr>
        <w:rPr>
          <w:lang w:val="en-US"/>
        </w:rPr>
      </w:pPr>
    </w:p>
    <w:p w14:paraId="289013BF" w14:textId="1F2FE7B7" w:rsidR="00ED011B" w:rsidRPr="00F57F01" w:rsidRDefault="00ED011B" w:rsidP="00ED011B">
      <w:pPr>
        <w:pStyle w:val="Caption"/>
        <w:keepNext/>
        <w:jc w:val="both"/>
        <w:rPr>
          <w:rFonts w:ascii="Times New Roman" w:hAnsi="Times New Roman" w:cs="Times New Roman"/>
          <w:color w:val="auto"/>
          <w:lang w:val="en-US"/>
        </w:rPr>
      </w:pPr>
      <w:bookmarkStart w:id="1" w:name="_Ref84159764"/>
      <w:r w:rsidRPr="00F57F01">
        <w:rPr>
          <w:rFonts w:ascii="Times New Roman" w:hAnsi="Times New Roman" w:cs="Times New Roman"/>
          <w:color w:val="auto"/>
          <w:lang w:val="en-US"/>
        </w:rPr>
        <w:t xml:space="preserve">Table </w:t>
      </w:r>
      <w:r w:rsidR="006C429F" w:rsidRPr="00F57F01">
        <w:rPr>
          <w:rFonts w:ascii="Times New Roman" w:hAnsi="Times New Roman" w:cs="Times New Roman"/>
          <w:color w:val="auto"/>
          <w:lang w:val="en-US"/>
        </w:rPr>
        <w:t>S</w:t>
      </w:r>
      <w:r w:rsidRPr="00F57F01">
        <w:rPr>
          <w:rFonts w:ascii="Times New Roman" w:hAnsi="Times New Roman" w:cs="Times New Roman"/>
          <w:color w:val="auto"/>
          <w:lang w:val="en-US"/>
        </w:rPr>
        <w:fldChar w:fldCharType="begin"/>
      </w:r>
      <w:r w:rsidRPr="00F57F01">
        <w:rPr>
          <w:rFonts w:ascii="Times New Roman" w:hAnsi="Times New Roman" w:cs="Times New Roman"/>
          <w:color w:val="auto"/>
          <w:lang w:val="en-US"/>
        </w:rPr>
        <w:instrText xml:space="preserve"> SEQ Table \* ARABIC </w:instrText>
      </w:r>
      <w:r w:rsidRPr="00F57F01">
        <w:rPr>
          <w:rFonts w:ascii="Times New Roman" w:hAnsi="Times New Roman" w:cs="Times New Roman"/>
          <w:color w:val="auto"/>
          <w:lang w:val="en-US"/>
        </w:rPr>
        <w:fldChar w:fldCharType="separate"/>
      </w:r>
      <w:r w:rsidRPr="00F57F01">
        <w:rPr>
          <w:rFonts w:ascii="Times New Roman" w:hAnsi="Times New Roman" w:cs="Times New Roman"/>
          <w:noProof/>
          <w:color w:val="auto"/>
          <w:lang w:val="en-US"/>
        </w:rPr>
        <w:t>2</w:t>
      </w:r>
      <w:r w:rsidRPr="00F57F01">
        <w:rPr>
          <w:rFonts w:ascii="Times New Roman" w:hAnsi="Times New Roman" w:cs="Times New Roman"/>
          <w:noProof/>
          <w:color w:val="auto"/>
          <w:lang w:val="en-US"/>
        </w:rPr>
        <w:fldChar w:fldCharType="end"/>
      </w:r>
      <w:bookmarkEnd w:id="1"/>
      <w:r w:rsidRPr="00F57F01">
        <w:rPr>
          <w:rFonts w:ascii="Times New Roman" w:hAnsi="Times New Roman" w:cs="Times New Roman"/>
          <w:noProof/>
          <w:color w:val="auto"/>
          <w:lang w:val="en-US"/>
        </w:rPr>
        <w:t xml:space="preserve">. Results of the </w:t>
      </w:r>
      <w:r w:rsidR="006B2479" w:rsidRPr="00F57F01">
        <w:rPr>
          <w:rFonts w:ascii="Times New Roman" w:hAnsi="Times New Roman" w:cs="Times New Roman"/>
          <w:noProof/>
          <w:color w:val="auto"/>
          <w:lang w:val="en-US"/>
        </w:rPr>
        <w:t>HPLC-MS</w:t>
      </w:r>
      <w:r w:rsidRPr="00F57F01">
        <w:rPr>
          <w:rFonts w:ascii="Times New Roman" w:hAnsi="Times New Roman" w:cs="Times New Roman"/>
          <w:noProof/>
          <w:color w:val="auto"/>
          <w:lang w:val="en-US"/>
        </w:rPr>
        <w:t xml:space="preserve"> testing in the form of the determined amount of CBD and the CBD stated by the manufacturer/company as well as the</w:t>
      </w:r>
      <w:r w:rsidR="006B2479" w:rsidRPr="00F57F01">
        <w:rPr>
          <w:rFonts w:ascii="Times New Roman" w:hAnsi="Times New Roman" w:cs="Times New Roman"/>
          <w:noProof/>
          <w:color w:val="auto"/>
          <w:lang w:val="en-US"/>
        </w:rPr>
        <w:t xml:space="preserve"> difference between the </w:t>
      </w:r>
      <w:r w:rsidR="00602EF4" w:rsidRPr="00F57F01">
        <w:rPr>
          <w:rFonts w:ascii="Times New Roman" w:hAnsi="Times New Roman" w:cs="Times New Roman"/>
          <w:noProof/>
          <w:color w:val="auto"/>
          <w:lang w:val="en-US"/>
        </w:rPr>
        <w:t>labeled</w:t>
      </w:r>
      <w:r w:rsidR="006B2479" w:rsidRPr="00F57F01">
        <w:rPr>
          <w:rFonts w:ascii="Times New Roman" w:hAnsi="Times New Roman" w:cs="Times New Roman"/>
          <w:noProof/>
          <w:color w:val="auto"/>
          <w:lang w:val="en-US"/>
        </w:rPr>
        <w:t xml:space="preserve"> and determined amount</w:t>
      </w:r>
      <w:r w:rsidRPr="00F57F01">
        <w:rPr>
          <w:rFonts w:ascii="Times New Roman" w:hAnsi="Times New Roman" w:cs="Times New Roman"/>
          <w:noProof/>
          <w:color w:val="auto"/>
          <w:lang w:val="en-US"/>
        </w:rPr>
        <w:t>.</w:t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134"/>
        <w:gridCol w:w="1270"/>
        <w:gridCol w:w="2238"/>
        <w:gridCol w:w="1312"/>
      </w:tblGrid>
      <w:tr w:rsidR="00ED011B" w:rsidRPr="00A42B6D" w14:paraId="6B252B3D" w14:textId="77777777" w:rsidTr="00135242">
        <w:trPr>
          <w:trHeight w:val="977"/>
        </w:trPr>
        <w:tc>
          <w:tcPr>
            <w:tcW w:w="1134" w:type="dxa"/>
            <w:vAlign w:val="center"/>
          </w:tcPr>
          <w:p w14:paraId="3A525C41" w14:textId="77777777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Brand</w:t>
            </w:r>
          </w:p>
        </w:tc>
        <w:tc>
          <w:tcPr>
            <w:tcW w:w="1270" w:type="dxa"/>
            <w:vAlign w:val="center"/>
          </w:tcPr>
          <w:p w14:paraId="173F9D7F" w14:textId="588463F6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F57F01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  <w:lang w:val="en-US"/>
              </w:rPr>
              <w:t>m</w:t>
            </w:r>
            <w:r w:rsidRPr="00F57F01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  <w:vertAlign w:val="subscript"/>
                <w:lang w:val="en-US"/>
              </w:rPr>
              <w:t xml:space="preserve">CBD </w:t>
            </w:r>
            <w:r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determined </w:t>
            </w:r>
            <w:r w:rsidR="006B2479"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HPLC</w:t>
            </w:r>
            <w:r w:rsidR="006B545E"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-MS</w:t>
            </w:r>
            <w:r w:rsidR="00602EF4"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[mg]</w:t>
            </w:r>
          </w:p>
        </w:tc>
        <w:tc>
          <w:tcPr>
            <w:tcW w:w="2238" w:type="dxa"/>
            <w:vAlign w:val="center"/>
          </w:tcPr>
          <w:p w14:paraId="7E89C8A8" w14:textId="77777777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lang w:val="en-US"/>
              </w:rPr>
            </w:pPr>
            <w:r w:rsidRPr="00F57F01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  <w:lang w:val="en-US"/>
              </w:rPr>
              <w:t>m</w:t>
            </w:r>
            <w:r w:rsidRPr="00F57F01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  <w:vertAlign w:val="subscript"/>
                <w:lang w:val="en-US"/>
              </w:rPr>
              <w:t>CBD</w:t>
            </w:r>
            <w:r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stated by manufacturer/company [mg]</w:t>
            </w:r>
          </w:p>
        </w:tc>
        <w:tc>
          <w:tcPr>
            <w:tcW w:w="1312" w:type="dxa"/>
            <w:vAlign w:val="center"/>
          </w:tcPr>
          <w:p w14:paraId="06E3C5BA" w14:textId="2542A7C9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Difference between labe</w:t>
            </w:r>
            <w:r w:rsidR="006B2479"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l</w:t>
            </w:r>
            <w:r w:rsidRPr="00F57F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ed and determined value [%]</w:t>
            </w:r>
          </w:p>
        </w:tc>
      </w:tr>
      <w:tr w:rsidR="00ED011B" w:rsidRPr="00F57F01" w14:paraId="3F488D13" w14:textId="77777777" w:rsidTr="00135242">
        <w:tc>
          <w:tcPr>
            <w:tcW w:w="1134" w:type="dxa"/>
          </w:tcPr>
          <w:p w14:paraId="0BF8A59F" w14:textId="77777777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F57F01">
              <w:rPr>
                <w:rFonts w:ascii="Times New Roman" w:hAnsi="Times New Roman" w:cs="Times New Roman"/>
                <w:lang w:val="en-US"/>
              </w:rPr>
              <w:t>A</w:t>
            </w:r>
          </w:p>
        </w:tc>
        <w:tc>
          <w:tcPr>
            <w:tcW w:w="1270" w:type="dxa"/>
          </w:tcPr>
          <w:p w14:paraId="0E50DB9E" w14:textId="0503C040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29.3</w:t>
            </w:r>
          </w:p>
        </w:tc>
        <w:tc>
          <w:tcPr>
            <w:tcW w:w="2238" w:type="dxa"/>
          </w:tcPr>
          <w:p w14:paraId="4F05EADA" w14:textId="77777777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40</w:t>
            </w:r>
          </w:p>
        </w:tc>
        <w:tc>
          <w:tcPr>
            <w:tcW w:w="1312" w:type="dxa"/>
          </w:tcPr>
          <w:p w14:paraId="310F9EB7" w14:textId="071F2084" w:rsidR="00ED011B" w:rsidRPr="00F57F01" w:rsidRDefault="007243AC" w:rsidP="00EC622E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-31</w:t>
            </w:r>
          </w:p>
        </w:tc>
      </w:tr>
      <w:tr w:rsidR="00ED011B" w:rsidRPr="00F57F01" w14:paraId="3354024D" w14:textId="77777777" w:rsidTr="00135242">
        <w:tc>
          <w:tcPr>
            <w:tcW w:w="1134" w:type="dxa"/>
          </w:tcPr>
          <w:p w14:paraId="5D58ED63" w14:textId="77777777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F57F01">
              <w:rPr>
                <w:rFonts w:ascii="Times New Roman" w:hAnsi="Times New Roman" w:cs="Times New Roman"/>
                <w:lang w:val="en-US"/>
              </w:rPr>
              <w:t>B</w:t>
            </w:r>
          </w:p>
        </w:tc>
        <w:tc>
          <w:tcPr>
            <w:tcW w:w="1270" w:type="dxa"/>
          </w:tcPr>
          <w:p w14:paraId="5558B8EF" w14:textId="19653B3B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37.2</w:t>
            </w:r>
          </w:p>
        </w:tc>
        <w:tc>
          <w:tcPr>
            <w:tcW w:w="2238" w:type="dxa"/>
          </w:tcPr>
          <w:p w14:paraId="47BB7BD8" w14:textId="77777777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40</w:t>
            </w:r>
          </w:p>
        </w:tc>
        <w:tc>
          <w:tcPr>
            <w:tcW w:w="1312" w:type="dxa"/>
          </w:tcPr>
          <w:p w14:paraId="7E8AF132" w14:textId="5CB5F944" w:rsidR="00ED011B" w:rsidRPr="00F57F01" w:rsidRDefault="007243AC" w:rsidP="00EC622E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-7</w:t>
            </w:r>
          </w:p>
        </w:tc>
      </w:tr>
      <w:tr w:rsidR="00ED011B" w:rsidRPr="00F57F01" w14:paraId="0761F6DB" w14:textId="77777777" w:rsidTr="00135242">
        <w:tc>
          <w:tcPr>
            <w:tcW w:w="1134" w:type="dxa"/>
          </w:tcPr>
          <w:p w14:paraId="38E9169F" w14:textId="77777777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F57F01">
              <w:rPr>
                <w:rFonts w:ascii="Times New Roman" w:hAnsi="Times New Roman" w:cs="Times New Roman"/>
                <w:lang w:val="en-US"/>
              </w:rPr>
              <w:t>C 50 mg</w:t>
            </w:r>
          </w:p>
        </w:tc>
        <w:tc>
          <w:tcPr>
            <w:tcW w:w="1270" w:type="dxa"/>
          </w:tcPr>
          <w:p w14:paraId="07539217" w14:textId="76C0237F" w:rsidR="00ED011B" w:rsidRPr="00F57F01" w:rsidRDefault="00135242" w:rsidP="00EC622E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61.3</w:t>
            </w:r>
          </w:p>
        </w:tc>
        <w:tc>
          <w:tcPr>
            <w:tcW w:w="2238" w:type="dxa"/>
          </w:tcPr>
          <w:p w14:paraId="2C18378D" w14:textId="77777777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50</w:t>
            </w:r>
          </w:p>
        </w:tc>
        <w:tc>
          <w:tcPr>
            <w:tcW w:w="1312" w:type="dxa"/>
          </w:tcPr>
          <w:p w14:paraId="3817E2BB" w14:textId="4AB731E4" w:rsidR="00ED011B" w:rsidRPr="00F57F01" w:rsidRDefault="007243AC" w:rsidP="00EC622E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20</w:t>
            </w:r>
          </w:p>
        </w:tc>
      </w:tr>
      <w:tr w:rsidR="00ED011B" w:rsidRPr="00F57F01" w14:paraId="5716E7D5" w14:textId="77777777" w:rsidTr="00135242">
        <w:tc>
          <w:tcPr>
            <w:tcW w:w="1134" w:type="dxa"/>
          </w:tcPr>
          <w:p w14:paraId="5447D7A5" w14:textId="77777777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F57F01">
              <w:rPr>
                <w:rFonts w:ascii="Times New Roman" w:hAnsi="Times New Roman" w:cs="Times New Roman"/>
                <w:lang w:val="en-US"/>
              </w:rPr>
              <w:t>C 75 mg</w:t>
            </w:r>
          </w:p>
        </w:tc>
        <w:tc>
          <w:tcPr>
            <w:tcW w:w="1270" w:type="dxa"/>
          </w:tcPr>
          <w:p w14:paraId="297D67F6" w14:textId="6DAE3F07" w:rsidR="00ED011B" w:rsidRPr="00F57F01" w:rsidRDefault="006B2479" w:rsidP="00EC622E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98.5</w:t>
            </w:r>
          </w:p>
        </w:tc>
        <w:tc>
          <w:tcPr>
            <w:tcW w:w="2238" w:type="dxa"/>
          </w:tcPr>
          <w:p w14:paraId="4B0A068F" w14:textId="77777777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shd w:val="clear" w:color="auto" w:fill="FFFFFF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shd w:val="clear" w:color="auto" w:fill="FFFFFF"/>
                <w:lang w:val="en-US"/>
              </w:rPr>
              <w:t>75</w:t>
            </w:r>
          </w:p>
        </w:tc>
        <w:tc>
          <w:tcPr>
            <w:tcW w:w="1312" w:type="dxa"/>
          </w:tcPr>
          <w:p w14:paraId="5AAA6CA5" w14:textId="6BD5B5D0" w:rsidR="00ED011B" w:rsidRPr="00F57F01" w:rsidRDefault="007243AC" w:rsidP="00EC622E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shd w:val="clear" w:color="auto" w:fill="FFFFFF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shd w:val="clear" w:color="auto" w:fill="FFFFFF"/>
                <w:lang w:val="en-US"/>
              </w:rPr>
              <w:t>27</w:t>
            </w:r>
          </w:p>
        </w:tc>
      </w:tr>
      <w:tr w:rsidR="00ED011B" w:rsidRPr="003905B1" w14:paraId="73B8564E" w14:textId="77777777" w:rsidTr="00135242">
        <w:tc>
          <w:tcPr>
            <w:tcW w:w="1134" w:type="dxa"/>
          </w:tcPr>
          <w:p w14:paraId="24C8B3D1" w14:textId="77777777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F57F01">
              <w:rPr>
                <w:rFonts w:ascii="Times New Roman" w:hAnsi="Times New Roman" w:cs="Times New Roman"/>
                <w:lang w:val="en-US"/>
              </w:rPr>
              <w:t>C 100 mg</w:t>
            </w:r>
          </w:p>
        </w:tc>
        <w:tc>
          <w:tcPr>
            <w:tcW w:w="1270" w:type="dxa"/>
          </w:tcPr>
          <w:p w14:paraId="083B1622" w14:textId="1FEE10E8" w:rsidR="00ED011B" w:rsidRPr="00F57F01" w:rsidRDefault="006B2479" w:rsidP="00EC622E">
            <w:pPr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133.1</w:t>
            </w:r>
          </w:p>
        </w:tc>
        <w:tc>
          <w:tcPr>
            <w:tcW w:w="2238" w:type="dxa"/>
          </w:tcPr>
          <w:p w14:paraId="5DCCC45B" w14:textId="77777777" w:rsidR="00ED011B" w:rsidRPr="00F57F01" w:rsidRDefault="00ED011B" w:rsidP="00EC622E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shd w:val="clear" w:color="auto" w:fill="FFFFFF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shd w:val="clear" w:color="auto" w:fill="FFFFFF"/>
                <w:lang w:val="en-US"/>
              </w:rPr>
              <w:t>100</w:t>
            </w:r>
          </w:p>
        </w:tc>
        <w:tc>
          <w:tcPr>
            <w:tcW w:w="1312" w:type="dxa"/>
          </w:tcPr>
          <w:p w14:paraId="1395C522" w14:textId="5FF8B804" w:rsidR="00ED011B" w:rsidRPr="003905B1" w:rsidRDefault="007243AC" w:rsidP="00EC622E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shd w:val="clear" w:color="auto" w:fill="FFFFFF"/>
                <w:lang w:val="en-US"/>
              </w:rPr>
            </w:pPr>
            <w:r w:rsidRPr="00F57F01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shd w:val="clear" w:color="auto" w:fill="FFFFFF"/>
                <w:lang w:val="en-US"/>
              </w:rPr>
              <w:t>28</w:t>
            </w:r>
          </w:p>
        </w:tc>
      </w:tr>
    </w:tbl>
    <w:p w14:paraId="645CF407" w14:textId="77777777" w:rsidR="00ED011B" w:rsidRPr="003905B1" w:rsidRDefault="00ED011B" w:rsidP="00ED011B">
      <w:pPr>
        <w:shd w:val="clear" w:color="auto" w:fill="FFFFFF"/>
        <w:spacing w:after="0"/>
        <w:jc w:val="both"/>
        <w:rPr>
          <w:rFonts w:ascii="Times New Roman" w:hAnsi="Times New Roman" w:cs="Times New Roman"/>
          <w:lang w:val="en-US"/>
        </w:rPr>
      </w:pPr>
    </w:p>
    <w:p w14:paraId="05A86750" w14:textId="77777777" w:rsidR="00ED011B" w:rsidRPr="00ED011B" w:rsidRDefault="00ED011B" w:rsidP="00ED011B">
      <w:pPr>
        <w:rPr>
          <w:lang w:val="en-US"/>
        </w:rPr>
      </w:pPr>
    </w:p>
    <w:sectPr w:rsidR="00ED011B" w:rsidRPr="00ED011B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232A"/>
    <w:rsid w:val="000C2E27"/>
    <w:rsid w:val="0010232A"/>
    <w:rsid w:val="00135242"/>
    <w:rsid w:val="00177E3D"/>
    <w:rsid w:val="002C7F84"/>
    <w:rsid w:val="00451FE8"/>
    <w:rsid w:val="004A205F"/>
    <w:rsid w:val="004C0E10"/>
    <w:rsid w:val="00585F36"/>
    <w:rsid w:val="005B48C9"/>
    <w:rsid w:val="00602EF4"/>
    <w:rsid w:val="00612678"/>
    <w:rsid w:val="00633307"/>
    <w:rsid w:val="006B2479"/>
    <w:rsid w:val="006B545E"/>
    <w:rsid w:val="006C429F"/>
    <w:rsid w:val="006D7B27"/>
    <w:rsid w:val="006F3D15"/>
    <w:rsid w:val="007243AC"/>
    <w:rsid w:val="00751DE8"/>
    <w:rsid w:val="007B724E"/>
    <w:rsid w:val="009016B9"/>
    <w:rsid w:val="00A42B6D"/>
    <w:rsid w:val="00A9501B"/>
    <w:rsid w:val="00AE2585"/>
    <w:rsid w:val="00AF0267"/>
    <w:rsid w:val="00BA1F8E"/>
    <w:rsid w:val="00BA209D"/>
    <w:rsid w:val="00BC021F"/>
    <w:rsid w:val="00BC7564"/>
    <w:rsid w:val="00BD22D6"/>
    <w:rsid w:val="00C35C6B"/>
    <w:rsid w:val="00CF2EF9"/>
    <w:rsid w:val="00DE062B"/>
    <w:rsid w:val="00E83D81"/>
    <w:rsid w:val="00ED011B"/>
    <w:rsid w:val="00ED3BFF"/>
    <w:rsid w:val="00F0087E"/>
    <w:rsid w:val="00F57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D6EBF0"/>
  <w15:chartTrackingRefBased/>
  <w15:docId w15:val="{B573D4DE-E4B4-469D-BAF9-30233117E7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A209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10232A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0232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aption">
    <w:name w:val="caption"/>
    <w:basedOn w:val="Normal"/>
    <w:next w:val="Normal"/>
    <w:uiPriority w:val="35"/>
    <w:unhideWhenUsed/>
    <w:qFormat/>
    <w:rsid w:val="0010232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BA209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177E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245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A7EEEB-65A6-425B-8E07-895C5153E1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6</Pages>
  <Words>381</Words>
  <Characters>2057</Characters>
  <Application>Microsoft Office Word</Application>
  <DocSecurity>0</DocSecurity>
  <Lines>41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fb.madsen@outlook.dk</dc:creator>
  <cp:keywords/>
  <dc:description/>
  <cp:lastModifiedBy>Frederikke Madsen</cp:lastModifiedBy>
  <cp:revision>13</cp:revision>
  <dcterms:created xsi:type="dcterms:W3CDTF">2022-06-01T19:57:00Z</dcterms:created>
  <dcterms:modified xsi:type="dcterms:W3CDTF">2022-11-08T09:51:00Z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818bf3d649d69eff5cdde5df76219c79499ef0fee4005220475c0f3b8a3333c0</vt:lpwstr>
  </property>
</Properties>
</file>