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D7E2F" w14:textId="77777777" w:rsidR="0011237B" w:rsidRDefault="00B80094">
      <w:pPr>
        <w:rPr>
          <w:rFonts w:ascii="Arial" w:eastAsia="Times New Roman" w:hAnsi="Arial" w:cs="Arial"/>
          <w:b/>
          <w:bCs/>
          <w:color w:val="00000A"/>
          <w:sz w:val="24"/>
          <w:szCs w:val="24"/>
        </w:rPr>
      </w:pPr>
      <w:r>
        <w:rPr>
          <w:rFonts w:ascii="Arial" w:eastAsia="Times New Roman" w:hAnsi="Arial" w:cs="Arial"/>
          <w:b/>
          <w:bCs/>
          <w:color w:val="00000A"/>
          <w:sz w:val="24"/>
          <w:szCs w:val="24"/>
        </w:rPr>
        <w:t>SUPPORTING INFORMATION</w:t>
      </w:r>
    </w:p>
    <w:p w14:paraId="4D8EAF1C" w14:textId="77777777" w:rsidR="0011237B" w:rsidRDefault="0011237B">
      <w:pPr>
        <w:rPr>
          <w:rFonts w:ascii="Arial" w:eastAsia="Times New Roman" w:hAnsi="Arial" w:cs="Arial"/>
          <w:b/>
          <w:bCs/>
          <w:color w:val="00000A"/>
        </w:rPr>
      </w:pPr>
    </w:p>
    <w:p w14:paraId="75E09D6F" w14:textId="77777777" w:rsidR="0011237B" w:rsidRDefault="00B80094">
      <w:pPr>
        <w:spacing w:line="360" w:lineRule="auto"/>
        <w:jc w:val="center"/>
        <w:outlineLvl w:val="0"/>
        <w:rPr>
          <w:rFonts w:ascii="Arial" w:eastAsia="Arial" w:hAnsi="Arial" w:cs="Arial"/>
          <w:b/>
          <w:bCs/>
        </w:rPr>
      </w:pPr>
      <w:r>
        <w:rPr>
          <w:rFonts w:ascii="Arial" w:eastAsia="Arial" w:hAnsi="Arial" w:cs="Arial"/>
          <w:b/>
          <w:bCs/>
        </w:rPr>
        <w:t xml:space="preserve">Whole Proteome Mapping of Compound-Protein Interactions </w:t>
      </w:r>
    </w:p>
    <w:p w14:paraId="4504AA7A" w14:textId="77777777" w:rsidR="0011237B" w:rsidRDefault="00B80094">
      <w:pPr>
        <w:spacing w:line="360" w:lineRule="auto"/>
        <w:jc w:val="center"/>
        <w:rPr>
          <w:rFonts w:ascii="Arial" w:hAnsi="Arial" w:cs="Arial"/>
        </w:rPr>
      </w:pPr>
      <w:r>
        <w:rPr>
          <w:rFonts w:ascii="Arial" w:hAnsi="Arial" w:cs="Arial"/>
        </w:rPr>
        <w:t>Venkat R. Chirasani</w:t>
      </w:r>
      <w:r>
        <w:rPr>
          <w:rFonts w:ascii="Arial" w:hAnsi="Arial" w:cs="Arial"/>
          <w:vertAlign w:val="superscript"/>
        </w:rPr>
        <w:t>1,</w:t>
      </w:r>
      <w:proofErr w:type="gramStart"/>
      <w:r>
        <w:rPr>
          <w:rFonts w:ascii="Arial" w:hAnsi="Arial" w:cs="Arial"/>
          <w:vertAlign w:val="superscript"/>
        </w:rPr>
        <w:t>2,#</w:t>
      </w:r>
      <w:proofErr w:type="gramEnd"/>
      <w:r>
        <w:rPr>
          <w:rFonts w:ascii="Arial" w:hAnsi="Arial" w:cs="Arial"/>
        </w:rPr>
        <w:t>, Jian Wang</w:t>
      </w:r>
      <w:r>
        <w:rPr>
          <w:rFonts w:ascii="Arial" w:hAnsi="Arial" w:cs="Arial"/>
          <w:vertAlign w:val="superscript"/>
        </w:rPr>
        <w:t>1,#</w:t>
      </w:r>
      <w:r>
        <w:rPr>
          <w:rFonts w:ascii="Arial" w:hAnsi="Arial" w:cs="Arial"/>
        </w:rPr>
        <w:t xml:space="preserve">, </w:t>
      </w:r>
      <w:proofErr w:type="spellStart"/>
      <w:r>
        <w:rPr>
          <w:rFonts w:ascii="Arial" w:hAnsi="Arial" w:cs="Arial"/>
        </w:rPr>
        <w:t>Congzhou</w:t>
      </w:r>
      <w:proofErr w:type="spellEnd"/>
      <w:r>
        <w:rPr>
          <w:rFonts w:ascii="Arial" w:hAnsi="Arial" w:cs="Arial"/>
        </w:rPr>
        <w:t xml:space="preserve"> Sha</w:t>
      </w:r>
      <w:r>
        <w:rPr>
          <w:rFonts w:ascii="Arial" w:hAnsi="Arial" w:cs="Arial"/>
          <w:vertAlign w:val="superscript"/>
        </w:rPr>
        <w:t>1</w:t>
      </w:r>
      <w:r>
        <w:rPr>
          <w:rFonts w:ascii="Arial" w:hAnsi="Arial" w:cs="Arial"/>
        </w:rPr>
        <w:t>, Wesley Raup-Konsavage</w:t>
      </w:r>
      <w:r>
        <w:rPr>
          <w:rFonts w:ascii="Arial" w:hAnsi="Arial" w:cs="Arial"/>
          <w:vertAlign w:val="superscript"/>
        </w:rPr>
        <w:t>1</w:t>
      </w:r>
      <w:r>
        <w:rPr>
          <w:rFonts w:ascii="Arial" w:hAnsi="Arial" w:cs="Arial"/>
        </w:rPr>
        <w:t>, Kent Vrana</w:t>
      </w:r>
      <w:r>
        <w:rPr>
          <w:rFonts w:ascii="Arial" w:hAnsi="Arial" w:cs="Arial"/>
          <w:vertAlign w:val="superscript"/>
        </w:rPr>
        <w:t>1</w:t>
      </w:r>
      <w:r>
        <w:rPr>
          <w:rFonts w:ascii="Arial" w:hAnsi="Arial" w:cs="Arial"/>
        </w:rPr>
        <w:t>,</w:t>
      </w:r>
    </w:p>
    <w:p w14:paraId="5F0CED99" w14:textId="77777777" w:rsidR="0011237B" w:rsidRDefault="00B80094">
      <w:pPr>
        <w:spacing w:line="360" w:lineRule="auto"/>
        <w:jc w:val="center"/>
        <w:rPr>
          <w:rFonts w:ascii="Arial" w:hAnsi="Arial" w:cs="Arial"/>
          <w:vertAlign w:val="superscript"/>
        </w:rPr>
      </w:pPr>
      <w:r>
        <w:rPr>
          <w:rFonts w:ascii="Arial" w:hAnsi="Arial" w:cs="Arial"/>
        </w:rPr>
        <w:t>and Nikolay V. Dokholyan</w:t>
      </w:r>
      <w:r>
        <w:rPr>
          <w:rFonts w:ascii="Arial" w:hAnsi="Arial" w:cs="Arial"/>
          <w:vertAlign w:val="superscript"/>
        </w:rPr>
        <w:t>1,3,4,</w:t>
      </w:r>
      <w:proofErr w:type="gramStart"/>
      <w:r>
        <w:rPr>
          <w:rFonts w:ascii="Arial" w:hAnsi="Arial" w:cs="Arial"/>
          <w:vertAlign w:val="superscript"/>
        </w:rPr>
        <w:t>5,*</w:t>
      </w:r>
      <w:proofErr w:type="gramEnd"/>
    </w:p>
    <w:p w14:paraId="0E03FA46" w14:textId="77777777" w:rsidR="0011237B" w:rsidRDefault="0011237B">
      <w:pPr>
        <w:rPr>
          <w:rFonts w:ascii="Arial" w:eastAsia="Times New Roman" w:hAnsi="Arial" w:cs="Arial"/>
          <w:b/>
          <w:bCs/>
          <w:color w:val="00000A"/>
        </w:rPr>
      </w:pPr>
    </w:p>
    <w:p w14:paraId="49A5144A" w14:textId="77777777" w:rsidR="0011237B" w:rsidRDefault="00B80094">
      <w:pPr>
        <w:jc w:val="both"/>
        <w:outlineLvl w:val="0"/>
        <w:rPr>
          <w:rFonts w:ascii="Arial" w:eastAsia="Times New Roman" w:hAnsi="Arial" w:cs="Arial"/>
          <w:color w:val="00000A"/>
        </w:rPr>
      </w:pPr>
      <w:r>
        <w:rPr>
          <w:rFonts w:ascii="Arial" w:eastAsia="Times New Roman" w:hAnsi="Arial" w:cs="Arial"/>
          <w:color w:val="00000A"/>
        </w:rPr>
        <w:t xml:space="preserve">Table S1. The list of DRIFT </w:t>
      </w:r>
      <w:r>
        <w:rPr>
          <w:rFonts w:ascii="Arial" w:eastAsia="Times New Roman" w:hAnsi="Arial" w:cs="Arial"/>
          <w:color w:val="00000A"/>
        </w:rPr>
        <w:t>parameters for target identification.</w:t>
      </w:r>
    </w:p>
    <w:tbl>
      <w:tblPr>
        <w:tblStyle w:val="PlainTable21"/>
        <w:tblW w:w="0" w:type="auto"/>
        <w:jc w:val="center"/>
        <w:tblLayout w:type="fixed"/>
        <w:tblLook w:val="04A0" w:firstRow="1" w:lastRow="0" w:firstColumn="1" w:lastColumn="0" w:noHBand="0" w:noVBand="1"/>
      </w:tblPr>
      <w:tblGrid>
        <w:gridCol w:w="3165"/>
        <w:gridCol w:w="3375"/>
      </w:tblGrid>
      <w:tr w:rsidR="0011237B" w14:paraId="730C392C" w14:textId="77777777" w:rsidTr="0011237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65" w:type="dxa"/>
            <w:shd w:val="clear" w:color="auto" w:fill="C9C9C9" w:themeFill="accent3" w:themeFillTint="99"/>
          </w:tcPr>
          <w:p w14:paraId="5D0831F3" w14:textId="77777777" w:rsidR="0011237B" w:rsidRDefault="00B80094">
            <w:pPr>
              <w:spacing w:after="0" w:line="240" w:lineRule="auto"/>
              <w:jc w:val="center"/>
              <w:rPr>
                <w:rFonts w:ascii="Arial" w:eastAsia="Times New Roman" w:hAnsi="Arial" w:cs="Arial"/>
                <w:color w:val="00000A"/>
              </w:rPr>
            </w:pPr>
            <w:r>
              <w:rPr>
                <w:rFonts w:ascii="Arial" w:eastAsia="Times New Roman" w:hAnsi="Arial" w:cs="Arial"/>
                <w:color w:val="00000A"/>
              </w:rPr>
              <w:t>Parameter</w:t>
            </w:r>
          </w:p>
        </w:tc>
        <w:tc>
          <w:tcPr>
            <w:tcW w:w="3375" w:type="dxa"/>
            <w:shd w:val="clear" w:color="auto" w:fill="C9C9C9" w:themeFill="accent3" w:themeFillTint="99"/>
          </w:tcPr>
          <w:p w14:paraId="1E7113AB" w14:textId="77777777" w:rsidR="0011237B" w:rsidRDefault="00B8009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A"/>
              </w:rPr>
            </w:pPr>
            <w:r>
              <w:rPr>
                <w:rFonts w:ascii="Arial" w:eastAsia="Times New Roman" w:hAnsi="Arial" w:cs="Arial"/>
                <w:color w:val="00000A"/>
              </w:rPr>
              <w:t>Value</w:t>
            </w:r>
          </w:p>
        </w:tc>
      </w:tr>
      <w:tr w:rsidR="0011237B" w14:paraId="6C094786" w14:textId="77777777" w:rsidTr="0011237B">
        <w:trPr>
          <w:jc w:val="center"/>
        </w:trPr>
        <w:tc>
          <w:tcPr>
            <w:cnfStyle w:val="001000000000" w:firstRow="0" w:lastRow="0" w:firstColumn="1" w:lastColumn="0" w:oddVBand="0" w:evenVBand="0" w:oddHBand="0" w:evenHBand="0" w:firstRowFirstColumn="0" w:firstRowLastColumn="0" w:lastRowFirstColumn="0" w:lastRowLastColumn="0"/>
            <w:tcW w:w="3165" w:type="dxa"/>
          </w:tcPr>
          <w:p w14:paraId="36FA33B6" w14:textId="77777777" w:rsidR="0011237B" w:rsidRDefault="00B80094">
            <w:pPr>
              <w:spacing w:after="0" w:line="240" w:lineRule="auto"/>
              <w:jc w:val="center"/>
              <w:rPr>
                <w:rFonts w:ascii="Arial" w:eastAsia="Times New Roman" w:hAnsi="Arial" w:cs="Arial"/>
                <w:b w:val="0"/>
                <w:bCs w:val="0"/>
              </w:rPr>
            </w:pPr>
            <w:r>
              <w:rPr>
                <w:rFonts w:ascii="Arial" w:eastAsia="Times New Roman" w:hAnsi="Arial" w:cs="Arial"/>
              </w:rPr>
              <w:t>Task title</w:t>
            </w:r>
          </w:p>
          <w:p w14:paraId="379EA828" w14:textId="77777777" w:rsidR="0011237B" w:rsidRDefault="0011237B">
            <w:pPr>
              <w:spacing w:after="0" w:line="240" w:lineRule="auto"/>
              <w:jc w:val="center"/>
              <w:rPr>
                <w:rFonts w:ascii="Arial" w:eastAsia="Times New Roman" w:hAnsi="Arial" w:cs="Arial"/>
                <w:b w:val="0"/>
                <w:bCs w:val="0"/>
              </w:rPr>
            </w:pPr>
          </w:p>
          <w:p w14:paraId="5CA5D49B" w14:textId="77777777" w:rsidR="0011237B" w:rsidRDefault="00B80094">
            <w:pPr>
              <w:spacing w:after="0" w:line="240" w:lineRule="auto"/>
              <w:jc w:val="center"/>
              <w:rPr>
                <w:rFonts w:ascii="Arial" w:eastAsia="Times New Roman" w:hAnsi="Arial" w:cs="Arial"/>
                <w:b w:val="0"/>
                <w:bCs w:val="0"/>
              </w:rPr>
            </w:pPr>
            <w:r>
              <w:rPr>
                <w:rFonts w:ascii="Arial" w:eastAsia="Times New Roman" w:hAnsi="Arial" w:cs="Arial"/>
              </w:rPr>
              <w:t>Query compound</w:t>
            </w:r>
          </w:p>
          <w:p w14:paraId="60DA227C" w14:textId="77777777" w:rsidR="0011237B" w:rsidRDefault="0011237B">
            <w:pPr>
              <w:spacing w:after="0" w:line="240" w:lineRule="auto"/>
              <w:jc w:val="center"/>
              <w:rPr>
                <w:rFonts w:ascii="Arial" w:eastAsia="Times New Roman" w:hAnsi="Arial" w:cs="Arial"/>
                <w:b w:val="0"/>
                <w:bCs w:val="0"/>
              </w:rPr>
            </w:pPr>
          </w:p>
          <w:p w14:paraId="2B69E9A2" w14:textId="77777777" w:rsidR="0011237B" w:rsidRDefault="00B80094">
            <w:pPr>
              <w:spacing w:after="0" w:line="240" w:lineRule="auto"/>
              <w:jc w:val="center"/>
              <w:rPr>
                <w:rFonts w:ascii="Arial" w:eastAsia="Times New Roman" w:hAnsi="Arial" w:cs="Arial"/>
                <w:b w:val="0"/>
                <w:bCs w:val="0"/>
              </w:rPr>
            </w:pPr>
            <w:r>
              <w:rPr>
                <w:rFonts w:ascii="Arial" w:eastAsia="Times New Roman" w:hAnsi="Arial" w:cs="Arial"/>
              </w:rPr>
              <w:t>Database</w:t>
            </w:r>
          </w:p>
          <w:p w14:paraId="1934A5A0" w14:textId="77777777" w:rsidR="0011237B" w:rsidRDefault="0011237B">
            <w:pPr>
              <w:spacing w:after="0" w:line="240" w:lineRule="auto"/>
              <w:jc w:val="center"/>
              <w:rPr>
                <w:rFonts w:ascii="Arial" w:eastAsia="Times New Roman" w:hAnsi="Arial" w:cs="Arial"/>
                <w:b w:val="0"/>
                <w:bCs w:val="0"/>
              </w:rPr>
            </w:pPr>
          </w:p>
          <w:p w14:paraId="13C2A054" w14:textId="77777777" w:rsidR="0011237B" w:rsidRDefault="0011237B">
            <w:pPr>
              <w:spacing w:after="0" w:line="240" w:lineRule="auto"/>
              <w:jc w:val="center"/>
              <w:rPr>
                <w:rFonts w:ascii="Arial" w:eastAsia="Times New Roman" w:hAnsi="Arial" w:cs="Arial"/>
                <w:b w:val="0"/>
                <w:bCs w:val="0"/>
              </w:rPr>
            </w:pPr>
          </w:p>
          <w:p w14:paraId="2C8D68A5" w14:textId="77777777" w:rsidR="0011237B" w:rsidRDefault="00B80094">
            <w:pPr>
              <w:spacing w:after="0" w:line="240" w:lineRule="auto"/>
              <w:jc w:val="center"/>
              <w:rPr>
                <w:rFonts w:ascii="Arial" w:eastAsia="Times New Roman" w:hAnsi="Arial" w:cs="Arial"/>
                <w:b w:val="0"/>
                <w:bCs w:val="0"/>
              </w:rPr>
            </w:pPr>
            <w:r>
              <w:rPr>
                <w:rFonts w:ascii="Arial" w:eastAsia="Times New Roman" w:hAnsi="Arial" w:cs="Arial"/>
              </w:rPr>
              <w:t>FP2 Similarity Cutoff</w:t>
            </w:r>
          </w:p>
          <w:p w14:paraId="47F44946" w14:textId="77777777" w:rsidR="0011237B" w:rsidRDefault="0011237B">
            <w:pPr>
              <w:spacing w:after="0" w:line="240" w:lineRule="auto"/>
              <w:jc w:val="center"/>
              <w:rPr>
                <w:rFonts w:ascii="Arial" w:eastAsia="Times New Roman" w:hAnsi="Arial" w:cs="Arial"/>
                <w:b w:val="0"/>
                <w:bCs w:val="0"/>
              </w:rPr>
            </w:pPr>
          </w:p>
          <w:p w14:paraId="01ABD947" w14:textId="77777777" w:rsidR="0011237B" w:rsidRDefault="00B80094">
            <w:pPr>
              <w:spacing w:after="0" w:line="240" w:lineRule="auto"/>
              <w:jc w:val="center"/>
              <w:rPr>
                <w:rFonts w:ascii="Arial" w:eastAsia="Times New Roman" w:hAnsi="Arial" w:cs="Arial"/>
                <w:b w:val="0"/>
                <w:bCs w:val="0"/>
              </w:rPr>
            </w:pPr>
            <w:r>
              <w:rPr>
                <w:rFonts w:ascii="Arial" w:eastAsia="Times New Roman" w:hAnsi="Arial" w:cs="Arial"/>
              </w:rPr>
              <w:t>Compound Similarity Metrics</w:t>
            </w:r>
          </w:p>
          <w:p w14:paraId="38BB19E9" w14:textId="77777777" w:rsidR="0011237B" w:rsidRDefault="00B80094">
            <w:pPr>
              <w:spacing w:after="0" w:line="240" w:lineRule="auto"/>
              <w:jc w:val="center"/>
              <w:rPr>
                <w:rFonts w:ascii="Arial" w:eastAsia="Times New Roman" w:hAnsi="Arial" w:cs="Arial"/>
                <w:b w:val="0"/>
                <w:bCs w:val="0"/>
              </w:rPr>
            </w:pPr>
            <w:r>
              <w:rPr>
                <w:rFonts w:ascii="Arial" w:eastAsia="Times New Roman" w:hAnsi="Arial" w:cs="Arial"/>
              </w:rPr>
              <w:t>Number of bait compounds</w:t>
            </w:r>
          </w:p>
        </w:tc>
        <w:tc>
          <w:tcPr>
            <w:tcW w:w="3375" w:type="dxa"/>
          </w:tcPr>
          <w:p w14:paraId="7CDDE46C" w14:textId="77777777" w:rsidR="0011237B" w:rsidRDefault="00B8009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(Optional)</w:t>
            </w:r>
          </w:p>
          <w:p w14:paraId="6790FFD7" w14:textId="77777777" w:rsidR="0011237B" w:rsidRDefault="001123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40B3B7A4" w14:textId="77777777" w:rsidR="0011237B" w:rsidRDefault="00B8009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SDF or SMILES format</w:t>
            </w:r>
          </w:p>
          <w:p w14:paraId="4998F4EE" w14:textId="77777777" w:rsidR="0011237B" w:rsidRDefault="001123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0BF92CF3" w14:textId="77777777" w:rsidR="0011237B" w:rsidRDefault="00B8009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 xml:space="preserve">CHEMBL, Zinc, Metabolites, and </w:t>
            </w:r>
            <w:proofErr w:type="spellStart"/>
            <w:r>
              <w:rPr>
                <w:rFonts w:ascii="Arial" w:eastAsia="Times New Roman" w:hAnsi="Arial" w:cs="Arial"/>
              </w:rPr>
              <w:t>BindingDB</w:t>
            </w:r>
            <w:proofErr w:type="spellEnd"/>
          </w:p>
          <w:p w14:paraId="713E1BA0" w14:textId="77777777" w:rsidR="0011237B" w:rsidRDefault="001123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76B6AF8D" w14:textId="77777777" w:rsidR="0011237B" w:rsidRDefault="00B8009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0.8</w:t>
            </w:r>
          </w:p>
          <w:p w14:paraId="597999C0" w14:textId="77777777" w:rsidR="0011237B" w:rsidRDefault="001123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290C3963" w14:textId="77777777" w:rsidR="0011237B" w:rsidRDefault="00B8009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FP2, Pharmacophore</w:t>
            </w:r>
          </w:p>
          <w:p w14:paraId="55024E40" w14:textId="77777777" w:rsidR="0011237B" w:rsidRDefault="001123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5480CB6F" w14:textId="77777777" w:rsidR="0011237B" w:rsidRDefault="00B8009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100</w:t>
            </w:r>
          </w:p>
        </w:tc>
      </w:tr>
    </w:tbl>
    <w:p w14:paraId="3B09D697" w14:textId="77777777" w:rsidR="0011237B" w:rsidRDefault="0011237B">
      <w:pPr>
        <w:jc w:val="center"/>
        <w:rPr>
          <w:rFonts w:ascii="Arial" w:eastAsia="Times New Roman" w:hAnsi="Arial" w:cs="Arial"/>
          <w:b/>
          <w:bCs/>
          <w:color w:val="00000A"/>
        </w:rPr>
      </w:pPr>
    </w:p>
    <w:p w14:paraId="037A42E4" w14:textId="754D0DB3" w:rsidR="0011237B" w:rsidRDefault="0011237B" w:rsidP="001F7B11">
      <w:pPr>
        <w:rPr>
          <w:rFonts w:ascii="Arial" w:eastAsia="Times New Roman" w:hAnsi="Arial" w:cs="Arial"/>
          <w:b/>
          <w:bCs/>
          <w:color w:val="00000A"/>
        </w:rPr>
      </w:pPr>
    </w:p>
    <w:p w14:paraId="28138590" w14:textId="0FF7B0C5" w:rsidR="001F7B11" w:rsidRDefault="001F7B11">
      <w:pPr>
        <w:spacing w:after="0" w:line="240" w:lineRule="auto"/>
        <w:rPr>
          <w:rFonts w:ascii="Arial" w:eastAsia="Times New Roman" w:hAnsi="Arial" w:cs="Arial"/>
          <w:b/>
          <w:bCs/>
          <w:color w:val="00000A"/>
        </w:rPr>
      </w:pPr>
      <w:r>
        <w:rPr>
          <w:rFonts w:ascii="Arial" w:eastAsia="Times New Roman" w:hAnsi="Arial" w:cs="Arial"/>
          <w:b/>
          <w:bCs/>
          <w:color w:val="00000A"/>
        </w:rPr>
        <w:br w:type="page"/>
      </w:r>
    </w:p>
    <w:p w14:paraId="2C4525AC" w14:textId="73C3027C" w:rsidR="001F7B11" w:rsidRDefault="001F7B11" w:rsidP="001F7B11">
      <w:pPr>
        <w:rPr>
          <w:rFonts w:ascii="Arial" w:eastAsia="Times New Roman" w:hAnsi="Arial" w:cs="Arial"/>
          <w:b/>
          <w:bCs/>
          <w:color w:val="00000A"/>
        </w:rPr>
      </w:pPr>
    </w:p>
    <w:p w14:paraId="1B43486F" w14:textId="23E00E6F" w:rsidR="001F7B11" w:rsidRDefault="001F7B11" w:rsidP="001F7B11">
      <w:pPr>
        <w:jc w:val="center"/>
        <w:rPr>
          <w:rFonts w:ascii="Arial" w:eastAsia="Times New Roman" w:hAnsi="Arial" w:cs="Arial"/>
          <w:b/>
          <w:bCs/>
          <w:color w:val="00000A"/>
        </w:rPr>
      </w:pPr>
      <w:r>
        <w:rPr>
          <w:noProof/>
        </w:rPr>
        <w:drawing>
          <wp:inline distT="0" distB="0" distL="0" distR="0" wp14:anchorId="5165D978" wp14:editId="65A499C9">
            <wp:extent cx="4518660" cy="3012440"/>
            <wp:effectExtent l="0" t="0" r="0" b="0"/>
            <wp:docPr id="5" name="Picture 5"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ch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8660" cy="3012440"/>
                    </a:xfrm>
                    <a:prstGeom prst="rect">
                      <a:avLst/>
                    </a:prstGeom>
                    <a:noFill/>
                    <a:ln>
                      <a:noFill/>
                    </a:ln>
                  </pic:spPr>
                </pic:pic>
              </a:graphicData>
            </a:graphic>
          </wp:inline>
        </w:drawing>
      </w:r>
    </w:p>
    <w:p w14:paraId="1CE86213" w14:textId="5909BECC" w:rsidR="001F7B11" w:rsidRDefault="001F7B11">
      <w:pPr>
        <w:spacing w:after="0" w:line="240" w:lineRule="auto"/>
        <w:rPr>
          <w:rFonts w:ascii="Arial" w:eastAsia="Times New Roman" w:hAnsi="Arial" w:cs="Arial"/>
          <w:b/>
          <w:bCs/>
          <w:color w:val="00000A"/>
        </w:rPr>
      </w:pPr>
      <w:r>
        <w:rPr>
          <w:rFonts w:ascii="Arial" w:eastAsia="Times New Roman" w:hAnsi="Arial" w:cs="Arial"/>
          <w:b/>
          <w:bCs/>
          <w:color w:val="00000A"/>
        </w:rPr>
        <w:t xml:space="preserve">Figure S1. The ROC curve of the evaluation of DRIFT on the Davis data set. </w:t>
      </w:r>
      <w:r w:rsidRPr="001F7B11">
        <w:rPr>
          <w:rFonts w:ascii="Arial" w:eastAsia="Times New Roman" w:hAnsi="Arial" w:cs="Arial"/>
          <w:color w:val="00000A"/>
        </w:rPr>
        <w:t>The AUC of the prediction is 0.86.</w:t>
      </w:r>
      <w:r>
        <w:rPr>
          <w:rFonts w:ascii="Arial" w:eastAsia="Times New Roman" w:hAnsi="Arial" w:cs="Arial"/>
          <w:b/>
          <w:bCs/>
          <w:color w:val="00000A"/>
        </w:rPr>
        <w:br w:type="page"/>
      </w:r>
    </w:p>
    <w:p w14:paraId="784217D8" w14:textId="77777777" w:rsidR="001F7B11" w:rsidRDefault="001F7B11" w:rsidP="001F7B11">
      <w:pPr>
        <w:rPr>
          <w:rFonts w:ascii="Arial" w:eastAsia="Times New Roman" w:hAnsi="Arial" w:cs="Arial"/>
          <w:b/>
          <w:bCs/>
          <w:color w:val="00000A"/>
        </w:rPr>
      </w:pPr>
    </w:p>
    <w:p w14:paraId="2403F31D" w14:textId="77777777" w:rsidR="001F7B11" w:rsidRDefault="001F7B11" w:rsidP="001F7B11">
      <w:pPr>
        <w:rPr>
          <w:rFonts w:ascii="Arial" w:eastAsia="Times New Roman" w:hAnsi="Arial" w:cs="Arial"/>
          <w:b/>
          <w:bCs/>
          <w:color w:val="00000A"/>
        </w:rPr>
      </w:pPr>
    </w:p>
    <w:p w14:paraId="0464C4C0" w14:textId="77777777" w:rsidR="0011237B" w:rsidRDefault="00B80094">
      <w:pPr>
        <w:spacing w:line="360" w:lineRule="auto"/>
        <w:jc w:val="center"/>
        <w:rPr>
          <w:rFonts w:ascii="Arial" w:eastAsia="Times New Roman" w:hAnsi="Arial" w:cs="Arial"/>
        </w:rPr>
      </w:pPr>
      <w:r>
        <w:rPr>
          <w:rFonts w:ascii="Arial" w:eastAsia="Times New Roman" w:hAnsi="Arial" w:cs="Arial"/>
          <w:noProof/>
          <w:lang w:eastAsia="zh-CN"/>
        </w:rPr>
        <w:drawing>
          <wp:inline distT="0" distB="0" distL="0" distR="0" wp14:anchorId="04A38645" wp14:editId="1062C6C8">
            <wp:extent cx="4949190" cy="5399405"/>
            <wp:effectExtent l="0" t="0" r="3810" b="0"/>
            <wp:docPr id="2" name="Picture 2"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chematic&#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971440" cy="5423337"/>
                    </a:xfrm>
                    <a:prstGeom prst="rect">
                      <a:avLst/>
                    </a:prstGeom>
                    <a:noFill/>
                  </pic:spPr>
                </pic:pic>
              </a:graphicData>
            </a:graphic>
          </wp:inline>
        </w:drawing>
      </w:r>
    </w:p>
    <w:p w14:paraId="28DCBBC3" w14:textId="2B77FB03" w:rsidR="0011237B" w:rsidRDefault="00B80094">
      <w:pPr>
        <w:spacing w:line="360" w:lineRule="auto"/>
        <w:jc w:val="both"/>
        <w:outlineLvl w:val="0"/>
        <w:rPr>
          <w:rFonts w:ascii="Arial" w:eastAsia="Times New Roman" w:hAnsi="Arial" w:cs="Arial"/>
        </w:rPr>
      </w:pPr>
      <w:r>
        <w:rPr>
          <w:rFonts w:ascii="Arial" w:eastAsia="Times New Roman" w:hAnsi="Arial" w:cs="Arial"/>
        </w:rPr>
        <w:t>Figure S</w:t>
      </w:r>
      <w:r w:rsidR="00792746">
        <w:rPr>
          <w:rFonts w:ascii="Arial" w:eastAsia="Times New Roman" w:hAnsi="Arial" w:cs="Arial"/>
        </w:rPr>
        <w:t>2</w:t>
      </w:r>
      <w:r>
        <w:rPr>
          <w:rFonts w:ascii="Arial" w:eastAsia="Times New Roman" w:hAnsi="Arial" w:cs="Arial"/>
        </w:rPr>
        <w:t>. Comparison of the targets of two major fragments in doxorubicin. (A) The two major fragments in doxorubicin. The red area refers to Fragment 4 and the blue are referring to Fragment 9. (B) The radar plot of the profi</w:t>
      </w:r>
      <w:r>
        <w:rPr>
          <w:rFonts w:ascii="Arial" w:eastAsia="Times New Roman" w:hAnsi="Arial" w:cs="Arial"/>
        </w:rPr>
        <w:t>les of potential targets of Fragment 4 and Fragment 9.</w:t>
      </w:r>
    </w:p>
    <w:p w14:paraId="371C02A7" w14:textId="77777777" w:rsidR="0011237B" w:rsidRDefault="0011237B">
      <w:pPr>
        <w:rPr>
          <w:rFonts w:ascii="Arial" w:eastAsia="Times New Roman" w:hAnsi="Arial" w:cs="Arial"/>
          <w:b/>
          <w:bCs/>
          <w:color w:val="00000A"/>
        </w:rPr>
      </w:pPr>
    </w:p>
    <w:p w14:paraId="489EA034" w14:textId="77777777" w:rsidR="0011237B" w:rsidRDefault="0011237B">
      <w:pPr>
        <w:jc w:val="center"/>
        <w:rPr>
          <w:rFonts w:ascii="Arial" w:eastAsia="Times New Roman" w:hAnsi="Arial" w:cs="Arial"/>
          <w:b/>
          <w:bCs/>
          <w:color w:val="00000A"/>
        </w:rPr>
      </w:pPr>
    </w:p>
    <w:p w14:paraId="0874B513" w14:textId="77777777" w:rsidR="0011237B" w:rsidRDefault="0011237B">
      <w:pPr>
        <w:jc w:val="center"/>
        <w:rPr>
          <w:rFonts w:ascii="Arial" w:eastAsia="Times New Roman" w:hAnsi="Arial" w:cs="Arial"/>
          <w:b/>
          <w:bCs/>
          <w:color w:val="00000A"/>
        </w:rPr>
      </w:pPr>
    </w:p>
    <w:p w14:paraId="005346A4" w14:textId="77777777" w:rsidR="0011237B" w:rsidRDefault="0011237B">
      <w:pPr>
        <w:jc w:val="center"/>
        <w:rPr>
          <w:rFonts w:ascii="Arial" w:eastAsia="Times New Roman" w:hAnsi="Arial" w:cs="Arial"/>
          <w:b/>
          <w:bCs/>
          <w:color w:val="00000A"/>
        </w:rPr>
      </w:pPr>
    </w:p>
    <w:p w14:paraId="15C99F8D" w14:textId="77777777" w:rsidR="0011237B" w:rsidRDefault="0011237B">
      <w:pPr>
        <w:jc w:val="center"/>
        <w:rPr>
          <w:rFonts w:ascii="Arial" w:eastAsia="Times New Roman" w:hAnsi="Arial" w:cs="Arial"/>
          <w:b/>
          <w:bCs/>
          <w:color w:val="00000A"/>
        </w:rPr>
      </w:pPr>
    </w:p>
    <w:p w14:paraId="72FAB0DF" w14:textId="77777777" w:rsidR="0011237B" w:rsidRDefault="00B80094">
      <w:pPr>
        <w:ind w:left="-720"/>
        <w:jc w:val="center"/>
        <w:rPr>
          <w:rFonts w:ascii="Arial" w:eastAsia="Times New Roman" w:hAnsi="Arial" w:cs="Arial"/>
          <w:b/>
          <w:bCs/>
        </w:rPr>
      </w:pPr>
      <w:r>
        <w:rPr>
          <w:rFonts w:ascii="Arial" w:hAnsi="Arial" w:cs="Arial"/>
          <w:noProof/>
          <w:lang w:eastAsia="zh-CN"/>
        </w:rPr>
        <w:lastRenderedPageBreak/>
        <w:drawing>
          <wp:inline distT="0" distB="0" distL="0" distR="0" wp14:anchorId="3870A599" wp14:editId="548DA83C">
            <wp:extent cx="6868160" cy="3190875"/>
            <wp:effectExtent l="0" t="0" r="8890" b="0"/>
            <wp:docPr id="1158382975" name="Picture 1282146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82975" name="Picture 128214611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868250" cy="3190875"/>
                    </a:xfrm>
                    <a:prstGeom prst="rect">
                      <a:avLst/>
                    </a:prstGeom>
                  </pic:spPr>
                </pic:pic>
              </a:graphicData>
            </a:graphic>
          </wp:inline>
        </w:drawing>
      </w:r>
    </w:p>
    <w:p w14:paraId="1660629E" w14:textId="61BC378C" w:rsidR="0011237B" w:rsidRDefault="00B80094">
      <w:pPr>
        <w:spacing w:line="360" w:lineRule="auto"/>
        <w:jc w:val="both"/>
        <w:outlineLvl w:val="0"/>
        <w:rPr>
          <w:rFonts w:ascii="Arial" w:eastAsia="Times New Roman" w:hAnsi="Arial" w:cs="Arial"/>
        </w:rPr>
      </w:pPr>
      <w:r>
        <w:rPr>
          <w:rFonts w:ascii="Arial" w:eastAsia="Times New Roman" w:hAnsi="Arial" w:cs="Arial"/>
        </w:rPr>
        <w:t>Figure S</w:t>
      </w:r>
      <w:r w:rsidR="00792746">
        <w:rPr>
          <w:rFonts w:ascii="Arial" w:eastAsia="Times New Roman" w:hAnsi="Arial" w:cs="Arial"/>
        </w:rPr>
        <w:t>3</w:t>
      </w:r>
      <w:r>
        <w:rPr>
          <w:rFonts w:ascii="Arial" w:eastAsia="Times New Roman" w:hAnsi="Arial" w:cs="Arial"/>
        </w:rPr>
        <w:t xml:space="preserve">. Outline of Drift target prediction web interface. Each option available on Drift webserver is explained in zoomed-out boxes. The query molecule can be either uploaded in </w:t>
      </w:r>
      <w:r>
        <w:rPr>
          <w:rFonts w:ascii="Arial" w:eastAsia="Times New Roman" w:hAnsi="Arial" w:cs="Arial"/>
        </w:rPr>
        <w:t>various formats or can be drawn or edited using Kekule.js Render. Some specific examples are provided beneath the input field to assist users in understanding query structure format and other search parameters. Once the query molecule is inputted, clicking</w:t>
      </w:r>
      <w:r>
        <w:rPr>
          <w:rFonts w:ascii="Arial" w:eastAsia="Times New Roman" w:hAnsi="Arial" w:cs="Arial"/>
        </w:rPr>
        <w:t xml:space="preserve"> the ‘Identify’ button will outline various search parameters such as intended target databases, </w:t>
      </w:r>
      <w:proofErr w:type="spellStart"/>
      <w:r>
        <w:rPr>
          <w:rFonts w:ascii="Arial" w:eastAsia="Times New Roman" w:hAnsi="Arial" w:cs="Arial"/>
        </w:rPr>
        <w:t>Tanimoto</w:t>
      </w:r>
      <w:proofErr w:type="spellEnd"/>
      <w:r>
        <w:rPr>
          <w:rFonts w:ascii="Arial" w:eastAsia="Times New Roman" w:hAnsi="Arial" w:cs="Arial"/>
        </w:rPr>
        <w:t xml:space="preserve"> coefficient cut-off, and the number of annotated targets to explore.</w:t>
      </w:r>
    </w:p>
    <w:p w14:paraId="0AB3F9FB" w14:textId="77777777" w:rsidR="0011237B" w:rsidRDefault="0011237B">
      <w:pPr>
        <w:spacing w:line="360" w:lineRule="auto"/>
        <w:jc w:val="both"/>
        <w:outlineLvl w:val="0"/>
        <w:rPr>
          <w:rFonts w:ascii="Arial" w:eastAsia="Times New Roman" w:hAnsi="Arial" w:cs="Arial"/>
        </w:rPr>
      </w:pPr>
    </w:p>
    <w:p w14:paraId="3589B69A" w14:textId="77777777" w:rsidR="0011237B" w:rsidRDefault="00B80094">
      <w:pPr>
        <w:spacing w:line="360" w:lineRule="auto"/>
        <w:jc w:val="both"/>
        <w:rPr>
          <w:rFonts w:ascii="Arial" w:eastAsia="Times New Roman" w:hAnsi="Arial" w:cs="Arial"/>
        </w:rPr>
      </w:pPr>
      <w:r>
        <w:rPr>
          <w:rFonts w:ascii="Arial" w:hAnsi="Arial" w:cs="Arial"/>
          <w:noProof/>
          <w:lang w:eastAsia="zh-CN"/>
        </w:rPr>
        <w:lastRenderedPageBreak/>
        <w:drawing>
          <wp:inline distT="0" distB="0" distL="0" distR="0" wp14:anchorId="597BF4D7" wp14:editId="036CBD4B">
            <wp:extent cx="5486400" cy="3085465"/>
            <wp:effectExtent l="0" t="0" r="0" b="635"/>
            <wp:docPr id="2927554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755446" name="Picture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486400" cy="3085984"/>
                    </a:xfrm>
                    <a:prstGeom prst="rect">
                      <a:avLst/>
                    </a:prstGeom>
                  </pic:spPr>
                </pic:pic>
              </a:graphicData>
            </a:graphic>
          </wp:inline>
        </w:drawing>
      </w:r>
    </w:p>
    <w:p w14:paraId="7F2EF00F" w14:textId="380683C9" w:rsidR="0011237B" w:rsidRDefault="00B80094">
      <w:pPr>
        <w:spacing w:line="360" w:lineRule="auto"/>
        <w:jc w:val="both"/>
        <w:outlineLvl w:val="0"/>
        <w:rPr>
          <w:rFonts w:ascii="Arial" w:eastAsia="Times New Roman" w:hAnsi="Arial" w:cs="Arial"/>
        </w:rPr>
      </w:pPr>
      <w:r>
        <w:rPr>
          <w:rFonts w:ascii="Arial" w:eastAsia="Times New Roman" w:hAnsi="Arial" w:cs="Arial"/>
        </w:rPr>
        <w:t>Figure S</w:t>
      </w:r>
      <w:r w:rsidR="00792746">
        <w:rPr>
          <w:rFonts w:ascii="Arial" w:eastAsia="Times New Roman" w:hAnsi="Arial" w:cs="Arial"/>
        </w:rPr>
        <w:t>4</w:t>
      </w:r>
      <w:r>
        <w:rPr>
          <w:rFonts w:ascii="Arial" w:eastAsia="Times New Roman" w:hAnsi="Arial" w:cs="Arial"/>
        </w:rPr>
        <w:t>. Workflow of the fragmentation algorithm. (A) Input compound. (B) Ca</w:t>
      </w:r>
      <w:r>
        <w:rPr>
          <w:rFonts w:ascii="Arial" w:eastAsia="Times New Roman" w:hAnsi="Arial" w:cs="Arial"/>
        </w:rPr>
        <w:t xml:space="preserve">lculation of the bond orders. (C) Identification of rings in the compound. (D) Labelling ring bonds and high order bonds as “non-rotatable”. Bonds that are </w:t>
      </w:r>
      <w:proofErr w:type="spellStart"/>
      <w:r>
        <w:rPr>
          <w:rFonts w:ascii="Arial" w:eastAsia="Times New Roman" w:hAnsi="Arial" w:cs="Arial"/>
        </w:rPr>
        <w:t>labeld</w:t>
      </w:r>
      <w:proofErr w:type="spellEnd"/>
      <w:r>
        <w:rPr>
          <w:rFonts w:ascii="Arial" w:eastAsia="Times New Roman" w:hAnsi="Arial" w:cs="Arial"/>
        </w:rPr>
        <w:t xml:space="preserve"> by “N” are identified as non-rotatable. (E) Connecting atoms by non-rotatable bonds. </w:t>
      </w:r>
      <w:bookmarkStart w:id="0" w:name="OLE_LINK1"/>
      <w:bookmarkStart w:id="1" w:name="OLE_LINK2"/>
      <w:r>
        <w:rPr>
          <w:rFonts w:ascii="Arial" w:eastAsia="Times New Roman" w:hAnsi="Arial" w:cs="Arial"/>
        </w:rPr>
        <w:t>Blue and</w:t>
      </w:r>
      <w:r>
        <w:rPr>
          <w:rFonts w:ascii="Arial" w:eastAsia="Times New Roman" w:hAnsi="Arial" w:cs="Arial"/>
        </w:rPr>
        <w:t xml:space="preserve"> red regions cover the atoms that are connected by non-rotatable bonds, respectively. </w:t>
      </w:r>
      <w:bookmarkEnd w:id="0"/>
      <w:bookmarkEnd w:id="1"/>
      <w:r>
        <w:rPr>
          <w:rFonts w:ascii="Arial" w:eastAsia="Times New Roman" w:hAnsi="Arial" w:cs="Arial"/>
        </w:rPr>
        <w:t>(F) Fragmentation of a compound based on connected atom groups.</w:t>
      </w:r>
    </w:p>
    <w:p w14:paraId="46BC5F8B" w14:textId="77777777" w:rsidR="0011237B" w:rsidRDefault="0011237B">
      <w:pPr>
        <w:spacing w:after="80" w:line="360" w:lineRule="auto"/>
        <w:jc w:val="both"/>
        <w:rPr>
          <w:rFonts w:ascii="Arial" w:hAnsi="Arial" w:cs="Arial"/>
        </w:rPr>
      </w:pPr>
    </w:p>
    <w:p w14:paraId="43AA2725" w14:textId="77777777" w:rsidR="0011237B" w:rsidRDefault="00B80094">
      <w:pPr>
        <w:spacing w:line="360" w:lineRule="auto"/>
        <w:jc w:val="center"/>
        <w:rPr>
          <w:rFonts w:ascii="Arial" w:eastAsia="Times New Roman" w:hAnsi="Arial" w:cs="Arial"/>
        </w:rPr>
      </w:pPr>
      <w:r>
        <w:rPr>
          <w:rFonts w:ascii="Arial" w:eastAsia="Times New Roman" w:hAnsi="Arial" w:cs="Arial"/>
          <w:noProof/>
        </w:rPr>
        <w:lastRenderedPageBreak/>
        <w:drawing>
          <wp:inline distT="0" distB="0" distL="114300" distR="114300" wp14:anchorId="7DA689E9" wp14:editId="79059B2A">
            <wp:extent cx="5643880" cy="4477385"/>
            <wp:effectExtent l="0" t="0" r="0" b="3175"/>
            <wp:docPr id="1" name="图片 1" descr="serotonin-5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erotonin-5mt"/>
                    <pic:cNvPicPr>
                      <a:picLocks noChangeAspect="1"/>
                    </pic:cNvPicPr>
                  </pic:nvPicPr>
                  <pic:blipFill>
                    <a:blip r:embed="rId11"/>
                    <a:stretch>
                      <a:fillRect/>
                    </a:stretch>
                  </pic:blipFill>
                  <pic:spPr>
                    <a:xfrm>
                      <a:off x="0" y="0"/>
                      <a:ext cx="5643880" cy="4477385"/>
                    </a:xfrm>
                    <a:prstGeom prst="rect">
                      <a:avLst/>
                    </a:prstGeom>
                  </pic:spPr>
                </pic:pic>
              </a:graphicData>
            </a:graphic>
          </wp:inline>
        </w:drawing>
      </w:r>
    </w:p>
    <w:p w14:paraId="71AC9380" w14:textId="603D6152" w:rsidR="0011237B" w:rsidRDefault="00B80094">
      <w:pPr>
        <w:spacing w:line="360" w:lineRule="auto"/>
        <w:rPr>
          <w:rFonts w:ascii="Arial" w:eastAsia="Times New Roman" w:hAnsi="Arial" w:cs="Arial"/>
        </w:rPr>
      </w:pPr>
      <w:r>
        <w:rPr>
          <w:rFonts w:ascii="Arial" w:eastAsia="Times New Roman" w:hAnsi="Arial" w:cs="Arial"/>
        </w:rPr>
        <w:t>Figure S</w:t>
      </w:r>
      <w:r w:rsidR="00792746">
        <w:rPr>
          <w:rFonts w:ascii="Arial" w:eastAsia="Times New Roman" w:hAnsi="Arial" w:cs="Arial"/>
        </w:rPr>
        <w:t>5</w:t>
      </w:r>
      <w:r>
        <w:rPr>
          <w:rFonts w:ascii="Arial" w:eastAsia="Times New Roman" w:hAnsi="Arial" w:cs="Arial"/>
        </w:rPr>
        <w:t>.</w:t>
      </w:r>
      <w:r w:rsidR="006C4C7A">
        <w:rPr>
          <w:rFonts w:ascii="Arial" w:eastAsia="Times New Roman" w:hAnsi="Arial" w:cs="Arial"/>
        </w:rPr>
        <w:t xml:space="preserve"> </w:t>
      </w:r>
      <w:proofErr w:type="gramStart"/>
      <w:r>
        <w:rPr>
          <w:rFonts w:ascii="Arial" w:eastAsia="Times New Roman" w:hAnsi="Arial" w:cs="Arial"/>
        </w:rPr>
        <w:t>The</w:t>
      </w:r>
      <w:proofErr w:type="gramEnd"/>
      <w:r>
        <w:rPr>
          <w:rFonts w:ascii="Arial" w:eastAsia="Times New Roman" w:hAnsi="Arial" w:cs="Arial"/>
        </w:rPr>
        <w:t xml:space="preserve"> comparison of the target profiles of serotonin to that of 5-MT (5-Methoxytryptamine). (a)</w:t>
      </w:r>
      <w:r>
        <w:rPr>
          <w:rFonts w:ascii="Arial" w:eastAsia="Times New Roman" w:hAnsi="Arial" w:cs="Arial"/>
        </w:rPr>
        <w:t xml:space="preserve"> The top 20 targets that have the highest predicted binding affinities with the serotonin. (b) The top 20 targets that have the highest predicted binding affinities with 5-MT.</w:t>
      </w:r>
    </w:p>
    <w:sectPr w:rsidR="001123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177CC" w14:textId="77777777" w:rsidR="00B80094" w:rsidRDefault="00B80094">
      <w:pPr>
        <w:spacing w:line="240" w:lineRule="auto"/>
      </w:pPr>
      <w:r>
        <w:separator/>
      </w:r>
    </w:p>
  </w:endnote>
  <w:endnote w:type="continuationSeparator" w:id="0">
    <w:p w14:paraId="428ACC2A" w14:textId="77777777" w:rsidR="00B80094" w:rsidRDefault="00B800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A299A" w14:textId="77777777" w:rsidR="00B80094" w:rsidRDefault="00B80094">
      <w:pPr>
        <w:spacing w:after="0"/>
      </w:pPr>
      <w:r>
        <w:separator/>
      </w:r>
    </w:p>
  </w:footnote>
  <w:footnote w:type="continuationSeparator" w:id="0">
    <w:p w14:paraId="176053AA" w14:textId="77777777" w:rsidR="00B80094" w:rsidRDefault="00B8009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67FE48"/>
    <w:rsid w:val="9E774DE5"/>
    <w:rsid w:val="00065710"/>
    <w:rsid w:val="0007065B"/>
    <w:rsid w:val="000F6DAB"/>
    <w:rsid w:val="0011237B"/>
    <w:rsid w:val="00131598"/>
    <w:rsid w:val="001344D6"/>
    <w:rsid w:val="001F7B11"/>
    <w:rsid w:val="00230E30"/>
    <w:rsid w:val="002575E7"/>
    <w:rsid w:val="002A237B"/>
    <w:rsid w:val="002D58F0"/>
    <w:rsid w:val="002F3897"/>
    <w:rsid w:val="0033798C"/>
    <w:rsid w:val="003774F7"/>
    <w:rsid w:val="00386F58"/>
    <w:rsid w:val="003A5EEB"/>
    <w:rsid w:val="003F24E5"/>
    <w:rsid w:val="0045235E"/>
    <w:rsid w:val="00474932"/>
    <w:rsid w:val="0047788A"/>
    <w:rsid w:val="004962D6"/>
    <w:rsid w:val="004D0A18"/>
    <w:rsid w:val="00575021"/>
    <w:rsid w:val="00597CD5"/>
    <w:rsid w:val="005C6E27"/>
    <w:rsid w:val="0061689B"/>
    <w:rsid w:val="0063764C"/>
    <w:rsid w:val="00642001"/>
    <w:rsid w:val="006453C9"/>
    <w:rsid w:val="00665883"/>
    <w:rsid w:val="006C1B88"/>
    <w:rsid w:val="006C4C7A"/>
    <w:rsid w:val="00701B7B"/>
    <w:rsid w:val="007115D9"/>
    <w:rsid w:val="00711FF0"/>
    <w:rsid w:val="00741F04"/>
    <w:rsid w:val="00792746"/>
    <w:rsid w:val="007B13E5"/>
    <w:rsid w:val="007B2327"/>
    <w:rsid w:val="007B59D5"/>
    <w:rsid w:val="007D672B"/>
    <w:rsid w:val="00873ED1"/>
    <w:rsid w:val="00895821"/>
    <w:rsid w:val="008F5722"/>
    <w:rsid w:val="00910DD7"/>
    <w:rsid w:val="0093383A"/>
    <w:rsid w:val="00934DB7"/>
    <w:rsid w:val="00970371"/>
    <w:rsid w:val="00972490"/>
    <w:rsid w:val="009D0DB0"/>
    <w:rsid w:val="00A843D9"/>
    <w:rsid w:val="00B14FA9"/>
    <w:rsid w:val="00B666A9"/>
    <w:rsid w:val="00B80094"/>
    <w:rsid w:val="00BC17DD"/>
    <w:rsid w:val="00BE5EBA"/>
    <w:rsid w:val="00C46FF4"/>
    <w:rsid w:val="00C905A6"/>
    <w:rsid w:val="00C95602"/>
    <w:rsid w:val="00CD2420"/>
    <w:rsid w:val="00CD6FE7"/>
    <w:rsid w:val="00CE05CA"/>
    <w:rsid w:val="00D27AC9"/>
    <w:rsid w:val="00D9192C"/>
    <w:rsid w:val="00DA35CA"/>
    <w:rsid w:val="00DD28B1"/>
    <w:rsid w:val="00DE7B5E"/>
    <w:rsid w:val="00E041DF"/>
    <w:rsid w:val="00E3473E"/>
    <w:rsid w:val="00E62DBB"/>
    <w:rsid w:val="00E7674C"/>
    <w:rsid w:val="00EC11E9"/>
    <w:rsid w:val="00F10369"/>
    <w:rsid w:val="00F16B74"/>
    <w:rsid w:val="00F36F7F"/>
    <w:rsid w:val="00FA19E4"/>
    <w:rsid w:val="0567FE48"/>
    <w:rsid w:val="3D4B3E1B"/>
    <w:rsid w:val="64B1DFDF"/>
    <w:rsid w:val="7B90B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450EA"/>
  <w15:docId w15:val="{33962CE1-9C41-4ED8-B516-3F4885D3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qFormat/>
    <w:rPr>
      <w:color w:val="0563C1" w:themeColor="hyperlink"/>
      <w:u w:val="single"/>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yperlink1">
    <w:name w:val="Hyperlink1"/>
    <w:basedOn w:val="DefaultParagraphFont"/>
    <w:uiPriority w:val="99"/>
    <w:unhideWhenUsed/>
    <w:qFormat/>
    <w:rPr>
      <w:color w:val="0563C1" w:themeColor="hyperlink"/>
      <w:u w:val="single"/>
    </w:rPr>
  </w:style>
  <w:style w:type="paragraph" w:styleId="Header">
    <w:name w:val="header"/>
    <w:basedOn w:val="Normal"/>
    <w:link w:val="HeaderChar"/>
    <w:uiPriority w:val="99"/>
    <w:unhideWhenUsed/>
    <w:rsid w:val="001F7B11"/>
    <w:pPr>
      <w:tabs>
        <w:tab w:val="center" w:pos="4320"/>
        <w:tab w:val="right" w:pos="8640"/>
      </w:tabs>
      <w:spacing w:after="0" w:line="240" w:lineRule="auto"/>
    </w:pPr>
  </w:style>
  <w:style w:type="character" w:customStyle="1" w:styleId="HeaderChar">
    <w:name w:val="Header Char"/>
    <w:basedOn w:val="DefaultParagraphFont"/>
    <w:link w:val="Header"/>
    <w:uiPriority w:val="99"/>
    <w:rsid w:val="001F7B11"/>
    <w:rPr>
      <w:sz w:val="22"/>
      <w:szCs w:val="22"/>
      <w:lang w:eastAsia="en-US"/>
    </w:rPr>
  </w:style>
  <w:style w:type="paragraph" w:styleId="Footer">
    <w:name w:val="footer"/>
    <w:basedOn w:val="Normal"/>
    <w:link w:val="FooterChar"/>
    <w:uiPriority w:val="99"/>
    <w:unhideWhenUsed/>
    <w:rsid w:val="001F7B11"/>
    <w:pPr>
      <w:tabs>
        <w:tab w:val="center" w:pos="4320"/>
        <w:tab w:val="right" w:pos="8640"/>
      </w:tabs>
      <w:spacing w:after="0" w:line="240" w:lineRule="auto"/>
    </w:pPr>
  </w:style>
  <w:style w:type="character" w:customStyle="1" w:styleId="FooterChar">
    <w:name w:val="Footer Char"/>
    <w:basedOn w:val="DefaultParagraphFont"/>
    <w:link w:val="Footer"/>
    <w:uiPriority w:val="99"/>
    <w:rsid w:val="001F7B1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Venkata Reddy Chirasani</dc:creator>
  <cp:lastModifiedBy>Jian Wang</cp:lastModifiedBy>
  <cp:revision>16</cp:revision>
  <dcterms:created xsi:type="dcterms:W3CDTF">2019-12-26T09:56:00Z</dcterms:created>
  <dcterms:modified xsi:type="dcterms:W3CDTF">2022-06-20T03:13:00Z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5621C90C3C264F36A6C217FC6595B622</vt:lpwstr>
  </property>
</Properties>
</file>