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B2CF8" w14:textId="064CB013" w:rsidR="00E97AE7" w:rsidRPr="00E01501" w:rsidRDefault="00E01501" w:rsidP="00E01501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01501">
        <w:rPr>
          <w:rFonts w:ascii="Times New Roman" w:hAnsi="Times New Roman" w:cs="Times New Roman"/>
          <w:b/>
          <w:bCs/>
          <w:i/>
          <w:iCs/>
          <w:sz w:val="36"/>
          <w:szCs w:val="36"/>
        </w:rPr>
        <w:t>Supplementary Material</w:t>
      </w:r>
    </w:p>
    <w:p w14:paraId="33538A94" w14:textId="77777777" w:rsidR="00E01501" w:rsidRPr="00E01501" w:rsidRDefault="00E01501" w:rsidP="00E01501">
      <w:pPr>
        <w:spacing w:line="320" w:lineRule="exact"/>
        <w:jc w:val="center"/>
        <w:rPr>
          <w:rFonts w:ascii="Arial" w:hAnsi="Arial" w:cs="Arial"/>
          <w:sz w:val="28"/>
          <w:szCs w:val="32"/>
        </w:rPr>
      </w:pPr>
      <w:r w:rsidRPr="00E01501">
        <w:rPr>
          <w:rFonts w:ascii="Arial" w:hAnsi="Arial" w:cs="Arial"/>
          <w:sz w:val="28"/>
          <w:szCs w:val="32"/>
        </w:rPr>
        <w:t xml:space="preserve">Cannabidiol restores HSC stemness in mouse through </w:t>
      </w:r>
    </w:p>
    <w:p w14:paraId="40091B61" w14:textId="2CB83EF2" w:rsidR="00E01501" w:rsidRPr="00E01501" w:rsidRDefault="00E01501" w:rsidP="00E01501">
      <w:pPr>
        <w:spacing w:line="320" w:lineRule="exact"/>
        <w:jc w:val="center"/>
        <w:rPr>
          <w:rFonts w:ascii="Arial" w:hAnsi="Arial" w:cs="Arial"/>
          <w:sz w:val="28"/>
          <w:szCs w:val="32"/>
        </w:rPr>
      </w:pPr>
      <w:r w:rsidRPr="00E01501">
        <w:rPr>
          <w:rFonts w:ascii="Arial" w:hAnsi="Arial" w:cs="Arial" w:hint="eastAsia"/>
          <w:sz w:val="28"/>
          <w:szCs w:val="32"/>
        </w:rPr>
        <w:t>Atf2-Lrp6 axis</w:t>
      </w:r>
      <w:r w:rsidRPr="00E01501">
        <w:rPr>
          <w:rFonts w:ascii="Arial" w:hAnsi="Arial" w:cs="Arial"/>
          <w:sz w:val="28"/>
          <w:szCs w:val="32"/>
        </w:rPr>
        <w:t xml:space="preserve"> after acute irradiation</w:t>
      </w:r>
    </w:p>
    <w:p w14:paraId="17F9A126" w14:textId="18E6F57E" w:rsidR="00E01501" w:rsidRPr="00A12BEA" w:rsidRDefault="00E01501" w:rsidP="00E01501">
      <w:pPr>
        <w:spacing w:line="320" w:lineRule="exact"/>
        <w:jc w:val="center"/>
        <w:rPr>
          <w:rFonts w:ascii="Arial" w:hAnsi="Arial" w:cs="Arial"/>
          <w:b/>
          <w:bCs/>
          <w:sz w:val="28"/>
          <w:szCs w:val="32"/>
        </w:rPr>
      </w:pPr>
      <w:proofErr w:type="spellStart"/>
      <w:r w:rsidRPr="00BC4699">
        <w:rPr>
          <w:rFonts w:ascii="Arial" w:hAnsi="Arial" w:cs="Arial"/>
        </w:rPr>
        <w:t>Zhijie</w:t>
      </w:r>
      <w:proofErr w:type="spellEnd"/>
      <w:r w:rsidRPr="00BC4699">
        <w:rPr>
          <w:rFonts w:ascii="Arial" w:hAnsi="Arial" w:cs="Arial"/>
        </w:rPr>
        <w:t xml:space="preserve"> Bai</w:t>
      </w:r>
      <w:r>
        <w:rPr>
          <w:rFonts w:ascii="Arial" w:hAnsi="Arial" w:cs="Arial" w:hint="eastAsia"/>
        </w:rPr>
        <w:t>,</w:t>
      </w:r>
      <w:r w:rsidRPr="00BC4699">
        <w:rPr>
          <w:rFonts w:ascii="Arial" w:hAnsi="Arial" w:cs="Arial"/>
        </w:rPr>
        <w:t xml:space="preserve"> </w:t>
      </w:r>
      <w:proofErr w:type="spellStart"/>
      <w:r w:rsidRPr="00BC4699">
        <w:rPr>
          <w:rFonts w:ascii="Arial" w:hAnsi="Arial" w:cs="Arial"/>
        </w:rPr>
        <w:t>Congshu</w:t>
      </w:r>
      <w:proofErr w:type="spellEnd"/>
      <w:r w:rsidRPr="00BC4699">
        <w:rPr>
          <w:rFonts w:ascii="Arial" w:hAnsi="Arial" w:cs="Arial"/>
        </w:rPr>
        <w:t xml:space="preserve"> Huang</w:t>
      </w:r>
      <w:r>
        <w:rPr>
          <w:rFonts w:ascii="Arial" w:hAnsi="Arial" w:cs="Arial" w:hint="eastAsia"/>
        </w:rPr>
        <w:t>,</w:t>
      </w:r>
      <w:r w:rsidRPr="00BC4699">
        <w:rPr>
          <w:rFonts w:ascii="Arial" w:hAnsi="Arial" w:cs="Arial"/>
        </w:rPr>
        <w:t xml:space="preserve"> </w:t>
      </w:r>
      <w:proofErr w:type="spellStart"/>
      <w:r w:rsidRPr="00BC4699">
        <w:rPr>
          <w:rFonts w:ascii="Arial" w:hAnsi="Arial" w:cs="Arial"/>
        </w:rPr>
        <w:t>Huanhua</w:t>
      </w:r>
      <w:proofErr w:type="spellEnd"/>
      <w:r w:rsidRPr="00BC4699">
        <w:rPr>
          <w:rFonts w:ascii="Arial" w:hAnsi="Arial" w:cs="Arial"/>
        </w:rPr>
        <w:t xml:space="preserve"> Xu</w:t>
      </w:r>
      <w:r>
        <w:rPr>
          <w:rFonts w:ascii="Arial" w:hAnsi="Arial" w:cs="Arial" w:hint="eastAsia"/>
        </w:rPr>
        <w:t>,</w:t>
      </w:r>
      <w:r w:rsidR="000E6B52">
        <w:rPr>
          <w:rFonts w:ascii="Arial" w:hAnsi="Arial" w:cs="Arial" w:hint="eastAsia"/>
        </w:rPr>
        <w:t xml:space="preserve"> Yuxin Wang,</w:t>
      </w:r>
      <w:r>
        <w:rPr>
          <w:rFonts w:ascii="Arial" w:hAnsi="Arial" w:cs="Arial" w:hint="eastAsia"/>
        </w:rPr>
        <w:t xml:space="preserve"> et al.</w:t>
      </w:r>
    </w:p>
    <w:p w14:paraId="3C23AF4E" w14:textId="77777777" w:rsidR="00E01501" w:rsidRDefault="00E01501">
      <w:pPr>
        <w:rPr>
          <w:rFonts w:ascii="Arial" w:hAnsi="Arial" w:cs="Arial"/>
        </w:rPr>
      </w:pPr>
    </w:p>
    <w:p w14:paraId="3B5AFB84" w14:textId="26424EE3" w:rsidR="00F75F58" w:rsidRPr="00F75F58" w:rsidRDefault="00F75F58" w:rsidP="00F75F58">
      <w:pPr>
        <w:spacing w:afterLines="50" w:after="156"/>
        <w:rPr>
          <w:rFonts w:ascii="Arial" w:hAnsi="Arial" w:cs="Arial"/>
          <w:b/>
          <w:bCs/>
          <w:sz w:val="24"/>
          <w:szCs w:val="24"/>
        </w:rPr>
      </w:pPr>
      <w:r w:rsidRPr="00F75F58">
        <w:rPr>
          <w:rFonts w:ascii="Arial" w:hAnsi="Arial" w:cs="Arial" w:hint="eastAsia"/>
          <w:b/>
          <w:bCs/>
          <w:sz w:val="24"/>
          <w:szCs w:val="24"/>
        </w:rPr>
        <w:t>Contents</w:t>
      </w:r>
    </w:p>
    <w:p w14:paraId="0BB5C5FD" w14:textId="436D77CC" w:rsidR="00E01501" w:rsidRDefault="00E01501">
      <w:pPr>
        <w:rPr>
          <w:rFonts w:ascii="Arial" w:hAnsi="Arial" w:cs="Arial"/>
        </w:rPr>
      </w:pPr>
      <w:r w:rsidRPr="00E01501">
        <w:rPr>
          <w:rFonts w:ascii="Arial" w:hAnsi="Arial" w:cs="Arial"/>
        </w:rPr>
        <w:t>1. Supplementary figures and legends</w:t>
      </w:r>
    </w:p>
    <w:p w14:paraId="76F2954C" w14:textId="67776178" w:rsidR="000E6B52" w:rsidRPr="000E6B52" w:rsidRDefault="000E6B52">
      <w:pPr>
        <w:rPr>
          <w:rFonts w:ascii="Arial" w:hAnsi="Arial" w:cs="Arial"/>
          <w:color w:val="FF0000"/>
        </w:rPr>
      </w:pPr>
      <w:r w:rsidRPr="000E6B52">
        <w:rPr>
          <w:rFonts w:ascii="Arial" w:hAnsi="Arial" w:cs="Arial" w:hint="eastAsia"/>
          <w:color w:val="FF0000"/>
        </w:rPr>
        <w:t>2. Supplementary methods</w:t>
      </w:r>
    </w:p>
    <w:p w14:paraId="712BB298" w14:textId="5999A4D9" w:rsidR="00E01501" w:rsidRDefault="00E0150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1D83E17" w14:textId="63FC4F2C" w:rsidR="000E6B52" w:rsidRPr="000E6B52" w:rsidRDefault="000E6B52">
      <w:pPr>
        <w:rPr>
          <w:rFonts w:ascii="Arial" w:hAnsi="Arial" w:cs="Arial"/>
          <w:b/>
          <w:bCs/>
        </w:rPr>
      </w:pPr>
      <w:r w:rsidRPr="000E6B52">
        <w:rPr>
          <w:rFonts w:ascii="Arial" w:hAnsi="Arial" w:cs="Arial"/>
          <w:b/>
          <w:bCs/>
        </w:rPr>
        <w:lastRenderedPageBreak/>
        <w:t>1. Supplementary figures and legends</w:t>
      </w:r>
    </w:p>
    <w:p w14:paraId="76560D91" w14:textId="7F6169A9" w:rsidR="00E01501" w:rsidRDefault="00222095" w:rsidP="0022209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71F8063" wp14:editId="75D1B5FD">
            <wp:extent cx="4909222" cy="8384059"/>
            <wp:effectExtent l="0" t="0" r="0" b="0"/>
            <wp:docPr id="897608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089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1825" cy="83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192B" w14:textId="4A47F9CD" w:rsidR="00E01501" w:rsidRDefault="00E01501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lastRenderedPageBreak/>
        <w:t>Figure S</w:t>
      </w:r>
      <w:r w:rsidRPr="0055513B">
        <w:rPr>
          <w:rFonts w:ascii="Arial" w:hAnsi="Arial" w:cs="Arial"/>
          <w:b/>
          <w:bCs/>
        </w:rPr>
        <w:t>1</w:t>
      </w:r>
      <w:r w:rsidRPr="00961D48">
        <w:rPr>
          <w:rFonts w:ascii="Arial" w:hAnsi="Arial" w:cs="Arial"/>
        </w:rPr>
        <w:t xml:space="preserve"> </w:t>
      </w:r>
      <w:r w:rsidRPr="00E01501">
        <w:rPr>
          <w:rFonts w:ascii="Arial" w:hAnsi="Arial" w:cs="Arial" w:hint="eastAsia"/>
          <w:b/>
          <w:bCs/>
        </w:rPr>
        <w:t>P</w:t>
      </w:r>
      <w:r w:rsidRPr="00E01501">
        <w:rPr>
          <w:rFonts w:ascii="Arial" w:hAnsi="Arial" w:cs="Arial"/>
          <w:b/>
          <w:bCs/>
        </w:rPr>
        <w:t>henotypical analyses of hematopoietic stem/progenitor cells (HSPCs) in bone marrow post irradiation</w:t>
      </w:r>
      <w:r w:rsidRPr="00E01501">
        <w:rPr>
          <w:rFonts w:ascii="Arial" w:hAnsi="Arial" w:cs="Arial" w:hint="eastAsia"/>
          <w:b/>
          <w:bCs/>
        </w:rPr>
        <w:t>.</w:t>
      </w:r>
      <w:r w:rsidRPr="00F35A3C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 w:hint="eastAsia"/>
        </w:rPr>
        <w:t xml:space="preserve">(A) </w:t>
      </w:r>
      <w:r w:rsidRPr="00D26523">
        <w:rPr>
          <w:rFonts w:ascii="Arial" w:hAnsi="Arial" w:cs="Arial"/>
        </w:rPr>
        <w:t xml:space="preserve">Bar plots showing concentration of blood cells in peripheral blood of mice from three groups. WBC, </w:t>
      </w:r>
      <w:r w:rsidRPr="00D26523">
        <w:rPr>
          <w:rFonts w:ascii="Arial" w:hAnsi="Arial" w:cs="Arial" w:hint="eastAsia"/>
        </w:rPr>
        <w:t>whit</w:t>
      </w:r>
      <w:r w:rsidRPr="00D26523">
        <w:rPr>
          <w:rFonts w:ascii="Arial" w:hAnsi="Arial" w:cs="Arial"/>
        </w:rPr>
        <w:t>e blood cell</w:t>
      </w:r>
      <w:r w:rsidRPr="00D26523">
        <w:rPr>
          <w:rFonts w:ascii="Arial" w:hAnsi="Arial" w:cs="Arial" w:hint="eastAsia"/>
        </w:rPr>
        <w:t xml:space="preserve"> (n = 6 for Control, n = 5 for </w:t>
      </w:r>
      <w:proofErr w:type="spellStart"/>
      <w:r w:rsidRPr="00D26523">
        <w:rPr>
          <w:rFonts w:ascii="Arial" w:hAnsi="Arial" w:cs="Arial" w:hint="eastAsia"/>
        </w:rPr>
        <w:t>IR+Amifostine</w:t>
      </w:r>
      <w:proofErr w:type="spellEnd"/>
      <w:r w:rsidRPr="00D26523">
        <w:rPr>
          <w:rFonts w:ascii="Arial" w:hAnsi="Arial" w:cs="Arial" w:hint="eastAsia"/>
        </w:rPr>
        <w:t xml:space="preserve"> and IR+CBD)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 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0.05;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0.01; ***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0.001 (t-test). </w:t>
      </w:r>
      <w:r w:rsidRPr="00D26523">
        <w:rPr>
          <w:rFonts w:ascii="Arial" w:hAnsi="Arial" w:cs="Arial" w:hint="eastAsia"/>
        </w:rPr>
        <w:t xml:space="preserve">(B) </w:t>
      </w:r>
      <w:r w:rsidRPr="00D26523">
        <w:rPr>
          <w:rFonts w:ascii="Arial" w:hAnsi="Arial" w:cs="Arial"/>
        </w:rPr>
        <w:t>Representative flow cytometry plot for HSPCs including HSC, CMP, GMP, MEP and CLP at 30 DPI.</w:t>
      </w:r>
      <w:r w:rsidRPr="00D26523">
        <w:rPr>
          <w:rFonts w:ascii="Arial" w:hAnsi="Arial" w:cs="Arial" w:hint="eastAsia"/>
        </w:rPr>
        <w:t xml:space="preserve"> (C) Absolute number of phenotypical HSCs in the bone marrow at 30 DPI after 8.5 Gy irradiation. (D-G) </w:t>
      </w:r>
      <w:r w:rsidRPr="00D26523">
        <w:rPr>
          <w:rFonts w:ascii="Arial" w:hAnsi="Arial" w:cs="Arial"/>
        </w:rPr>
        <w:t>Ratios of CMP, GMP, MEP and CLP in indicated groups at 30 DPI</w:t>
      </w:r>
      <w:r w:rsidRPr="00D26523">
        <w:rPr>
          <w:rFonts w:ascii="Arial" w:hAnsi="Arial" w:cs="Arial" w:hint="eastAsia"/>
        </w:rPr>
        <w:t xml:space="preserve"> (n = 6)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 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0.05;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0.01; ***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0.001; ****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0.0001 (t-test). </w:t>
      </w:r>
      <w:r w:rsidRPr="00D26523">
        <w:rPr>
          <w:rFonts w:ascii="Arial" w:hAnsi="Arial" w:cs="Arial" w:hint="eastAsia"/>
        </w:rPr>
        <w:t>(H)</w:t>
      </w:r>
      <w:r w:rsidRPr="00D26523">
        <w:rPr>
          <w:rFonts w:ascii="Arial" w:hAnsi="Arial" w:cs="Arial"/>
        </w:rPr>
        <w:t xml:space="preserve"> Relative concentrations of blood cells in peripheral blood of mice from indicated groups</w:t>
      </w:r>
      <w:r w:rsidRPr="00D26523">
        <w:rPr>
          <w:rFonts w:ascii="Arial" w:hAnsi="Arial" w:cs="Arial" w:hint="eastAsia"/>
        </w:rPr>
        <w:t xml:space="preserve"> (n = 6)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SEM. 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0.05;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0.01 (t-test). </w:t>
      </w:r>
      <w:r w:rsidRPr="00D26523">
        <w:rPr>
          <w:rFonts w:ascii="Arial" w:hAnsi="Arial" w:cs="Arial" w:hint="eastAsia"/>
        </w:rPr>
        <w:t xml:space="preserve"> (I) The dynamics of number of HSCs in bone marrow from three groups. The numbers have been normalized to that in Control group.</w:t>
      </w:r>
      <w:r w:rsidRPr="00D26523">
        <w:rPr>
          <w:rFonts w:ascii="Arial" w:hAnsi="Arial" w:cs="Arial"/>
        </w:rPr>
        <w:t xml:space="preserve">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 (t-test).</w:t>
      </w:r>
      <w:r w:rsidRPr="00D26523">
        <w:rPr>
          <w:rFonts w:ascii="Arial" w:hAnsi="Arial" w:cs="Arial" w:hint="eastAsia"/>
        </w:rPr>
        <w:t xml:space="preserve"> (J) </w:t>
      </w:r>
      <w:r w:rsidRPr="00D26523">
        <w:rPr>
          <w:rFonts w:ascii="Arial" w:hAnsi="Arial" w:cs="Arial"/>
        </w:rPr>
        <w:t>Bar plot showing the percentage of LSK populations in BMNCs at 7 DPI in indicated groups</w:t>
      </w:r>
      <w:r w:rsidRPr="00D26523">
        <w:rPr>
          <w:rFonts w:ascii="Arial" w:hAnsi="Arial" w:cs="Arial" w:hint="eastAsia"/>
        </w:rPr>
        <w:t xml:space="preserve"> (n = 3)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 (t-test).</w:t>
      </w:r>
      <w:r w:rsidRPr="00D26523">
        <w:rPr>
          <w:rFonts w:ascii="Arial" w:hAnsi="Arial" w:cs="Arial" w:hint="eastAsia"/>
        </w:rPr>
        <w:t xml:space="preserve"> (K) </w:t>
      </w:r>
      <w:r w:rsidRPr="00D26523">
        <w:rPr>
          <w:rFonts w:ascii="Arial" w:hAnsi="Arial" w:cs="Arial"/>
        </w:rPr>
        <w:t>Representative cytometry graphs for Lin</w:t>
      </w:r>
      <w:r w:rsidRPr="00D26523">
        <w:rPr>
          <w:rFonts w:ascii="Arial" w:hAnsi="Arial" w:cs="Arial"/>
          <w:vertAlign w:val="superscript"/>
        </w:rPr>
        <w:t>-</w:t>
      </w:r>
      <w:r w:rsidRPr="00D26523">
        <w:rPr>
          <w:rFonts w:ascii="Arial" w:hAnsi="Arial" w:cs="Arial"/>
        </w:rPr>
        <w:t>Sca1</w:t>
      </w:r>
      <w:r w:rsidRPr="00D26523">
        <w:rPr>
          <w:rFonts w:ascii="Arial" w:hAnsi="Arial" w:cs="Arial"/>
          <w:vertAlign w:val="superscript"/>
        </w:rPr>
        <w:t>+</w:t>
      </w:r>
      <w:r w:rsidRPr="00D26523">
        <w:rPr>
          <w:rFonts w:ascii="Arial" w:hAnsi="Arial" w:cs="Arial"/>
        </w:rPr>
        <w:t>Kit</w:t>
      </w:r>
      <w:r w:rsidRPr="00D26523">
        <w:rPr>
          <w:rFonts w:ascii="Arial" w:hAnsi="Arial" w:cs="Arial"/>
          <w:vertAlign w:val="superscript"/>
        </w:rPr>
        <w:t xml:space="preserve">+ </w:t>
      </w:r>
      <w:r w:rsidRPr="00D26523">
        <w:rPr>
          <w:rFonts w:ascii="Arial" w:hAnsi="Arial" w:cs="Arial"/>
        </w:rPr>
        <w:t xml:space="preserve">(LSK) populations in indicated groups at 14 DPI. </w:t>
      </w:r>
      <w:r w:rsidRPr="00D26523">
        <w:rPr>
          <w:rFonts w:ascii="Arial" w:hAnsi="Arial" w:cs="Arial" w:hint="eastAsia"/>
        </w:rPr>
        <w:t xml:space="preserve">(L) </w:t>
      </w:r>
      <w:r w:rsidRPr="00D26523">
        <w:rPr>
          <w:rFonts w:ascii="Arial" w:hAnsi="Arial" w:cs="Arial"/>
        </w:rPr>
        <w:t>The percentages of LSK populations in BMNCs in indicated groups at 14 DPI</w:t>
      </w:r>
      <w:r w:rsidRPr="00D26523">
        <w:rPr>
          <w:rFonts w:ascii="Arial" w:hAnsi="Arial" w:cs="Arial" w:hint="eastAsia"/>
        </w:rPr>
        <w:t xml:space="preserve"> (n = 5)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0.01, ****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0.0001 (t-test).</w:t>
      </w:r>
    </w:p>
    <w:p w14:paraId="46470CA2" w14:textId="77777777" w:rsidR="00E01501" w:rsidRDefault="00E0150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E05C76" w14:textId="7AE6C73D" w:rsidR="00E01501" w:rsidRDefault="002220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765D4F" wp14:editId="5C1F86C2">
            <wp:extent cx="5274310" cy="6392545"/>
            <wp:effectExtent l="0" t="0" r="0" b="0"/>
            <wp:docPr id="519986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69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A4BA" w14:textId="400641D1" w:rsidR="00F75F58" w:rsidRDefault="00F75F58" w:rsidP="00F75F58">
      <w:pPr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Figure S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 w:hint="eastAsia"/>
          <w:b/>
          <w:bCs/>
        </w:rPr>
        <w:t xml:space="preserve"> </w:t>
      </w:r>
      <w:r w:rsidRPr="00F75F58">
        <w:rPr>
          <w:rFonts w:ascii="Arial" w:hAnsi="Arial" w:cs="Arial"/>
          <w:b/>
          <w:bCs/>
        </w:rPr>
        <w:t>CBD alleviated oxidative stress but did not recover function of HSCs at 7 DPI</w:t>
      </w:r>
      <w:r w:rsidRPr="00F75F58">
        <w:rPr>
          <w:rFonts w:ascii="Arial" w:hAnsi="Arial" w:cs="Arial" w:hint="eastAsia"/>
          <w:b/>
          <w:bCs/>
        </w:rPr>
        <w:t xml:space="preserve">. </w:t>
      </w:r>
      <w:r w:rsidRPr="00D26523">
        <w:rPr>
          <w:rFonts w:ascii="Arial" w:hAnsi="Arial" w:cs="Arial" w:hint="eastAsia"/>
        </w:rPr>
        <w:t>(A)</w:t>
      </w:r>
      <w:r w:rsidRPr="00D26523">
        <w:rPr>
          <w:rFonts w:ascii="Arial" w:hAnsi="Arial" w:cs="Arial"/>
        </w:rPr>
        <w:t xml:space="preserve"> Representative flow cytometry plots showing gating strategy for detecting chimerism in B cells, T cells and myeloid cells from peripheral blood of recipients at 16 weeks post-transplantation. </w:t>
      </w:r>
      <w:r w:rsidRPr="00D26523">
        <w:rPr>
          <w:rFonts w:ascii="Arial" w:hAnsi="Arial" w:cs="Arial" w:hint="eastAsia"/>
        </w:rPr>
        <w:t>(B)</w:t>
      </w:r>
      <w:r w:rsidRPr="00D26523">
        <w:rPr>
          <w:rFonts w:ascii="Arial" w:hAnsi="Arial" w:cs="Arial"/>
        </w:rPr>
        <w:t xml:space="preserve"> Representative flow cytometry plots for chimerism detection of leukocytes in peripheral blood of recipients receiving BMNCs at 7 DPI in indicated groups. Chimerism was detected at 16 weeks post-transplantation. </w:t>
      </w:r>
      <w:r w:rsidRPr="00D26523">
        <w:rPr>
          <w:rFonts w:ascii="Arial" w:hAnsi="Arial" w:cs="Arial" w:hint="eastAsia"/>
        </w:rPr>
        <w:t xml:space="preserve">(C) </w:t>
      </w:r>
      <w:r w:rsidRPr="00D26523">
        <w:rPr>
          <w:rFonts w:ascii="Arial" w:hAnsi="Arial" w:cs="Arial"/>
        </w:rPr>
        <w:t xml:space="preserve">Representative flow cytometry plots showing staining of Annexin V in phenotypical HSCs from indicated groups at 14 DPI. </w:t>
      </w:r>
      <w:r w:rsidRPr="00D26523">
        <w:rPr>
          <w:rFonts w:ascii="Arial" w:hAnsi="Arial" w:cs="Arial" w:hint="eastAsia"/>
        </w:rPr>
        <w:t xml:space="preserve">(D) </w:t>
      </w:r>
      <w:r w:rsidRPr="00D26523">
        <w:rPr>
          <w:rFonts w:ascii="Arial" w:hAnsi="Arial" w:cs="Arial"/>
        </w:rPr>
        <w:t>Representative flow cytometry plots showing staining of γ-H2AX in phenotypical HSCs from indicated groups at 14 DPI.</w:t>
      </w:r>
      <w:r w:rsidRPr="00D26523">
        <w:rPr>
          <w:rFonts w:ascii="Arial" w:hAnsi="Arial" w:cs="Arial" w:hint="eastAsia"/>
        </w:rPr>
        <w:t xml:space="preserve"> (E) </w:t>
      </w:r>
      <w:r w:rsidRPr="00D26523">
        <w:rPr>
          <w:rFonts w:ascii="Arial" w:hAnsi="Arial" w:cs="Arial"/>
        </w:rPr>
        <w:t xml:space="preserve">Representative flow cytometry plots showing the </w:t>
      </w:r>
      <w:proofErr w:type="spellStart"/>
      <w:r w:rsidRPr="00D26523">
        <w:rPr>
          <w:rFonts w:ascii="Arial" w:hAnsi="Arial" w:cs="Arial"/>
        </w:rPr>
        <w:t>BrdU</w:t>
      </w:r>
      <w:proofErr w:type="spellEnd"/>
      <w:r w:rsidRPr="00D26523">
        <w:rPr>
          <w:rFonts w:ascii="Arial" w:hAnsi="Arial" w:cs="Arial"/>
        </w:rPr>
        <w:t xml:space="preserve"> staining in HSCs in indicated groups at 14 DPI.</w:t>
      </w:r>
      <w:r w:rsidRPr="00D26523">
        <w:rPr>
          <w:rFonts w:ascii="Arial" w:hAnsi="Arial" w:cs="Arial" w:hint="eastAsia"/>
        </w:rPr>
        <w:t xml:space="preserve"> (F) Representative </w:t>
      </w:r>
      <w:r w:rsidRPr="00D26523">
        <w:rPr>
          <w:rFonts w:ascii="Arial" w:hAnsi="Arial" w:cs="Arial"/>
        </w:rPr>
        <w:t>flow cytometry plots showing the staining of DCFH-</w:t>
      </w:r>
      <w:r w:rsidRPr="00D26523">
        <w:rPr>
          <w:rFonts w:ascii="Arial" w:hAnsi="Arial" w:cs="Arial"/>
        </w:rPr>
        <w:lastRenderedPageBreak/>
        <w:t>DA in HSCs in indicated groups at 14 DPI.</w:t>
      </w:r>
      <w:r>
        <w:rPr>
          <w:rFonts w:ascii="Arial" w:hAnsi="Arial" w:cs="Arial" w:hint="eastAsia"/>
        </w:rPr>
        <w:t xml:space="preserve"> (G)</w:t>
      </w:r>
      <w:r w:rsidRPr="001710A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B</w:t>
      </w:r>
      <w:r w:rsidRPr="00D26523">
        <w:rPr>
          <w:rFonts w:ascii="Arial" w:hAnsi="Arial" w:cs="Arial" w:hint="eastAsia"/>
        </w:rPr>
        <w:t>ar plot showing the mean fluorescence intensity of DCFH-DA in DCFH-DA positive HSCs (n = 5 for Control, n = 6 for IR and IR+CBD).</w:t>
      </w:r>
      <w:r w:rsidRPr="00D26523">
        <w:rPr>
          <w:rFonts w:ascii="Arial" w:hAnsi="Arial" w:cs="Arial"/>
        </w:rPr>
        <w:t xml:space="preserve">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 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</w:t>
      </w:r>
      <w:r w:rsidRPr="00D26523">
        <w:rPr>
          <w:rFonts w:ascii="Arial" w:hAnsi="Arial" w:cs="Arial" w:hint="eastAsia"/>
        </w:rPr>
        <w:t>5</w:t>
      </w:r>
      <w:r w:rsidRPr="00D26523">
        <w:rPr>
          <w:rFonts w:ascii="Arial" w:hAnsi="Arial" w:cs="Arial"/>
        </w:rPr>
        <w:t>; ***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0.001 (t-test).</w:t>
      </w:r>
      <w:r>
        <w:rPr>
          <w:rFonts w:ascii="Arial" w:hAnsi="Arial" w:cs="Arial" w:hint="eastAsia"/>
        </w:rPr>
        <w:t xml:space="preserve"> (H) </w:t>
      </w:r>
      <w:r w:rsidRPr="00D26523">
        <w:rPr>
          <w:rFonts w:ascii="Arial" w:hAnsi="Arial" w:cs="Arial"/>
        </w:rPr>
        <w:t xml:space="preserve">Representative flow cytometry plots showing staining of DCFH-DA in phenotypical HSCs from indicated groups at 7 DPI. </w:t>
      </w:r>
      <w:r w:rsidRPr="00D26523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I</w:t>
      </w:r>
      <w:r w:rsidRPr="00D26523">
        <w:rPr>
          <w:rFonts w:ascii="Arial" w:hAnsi="Arial" w:cs="Arial" w:hint="eastAsia"/>
        </w:rPr>
        <w:t xml:space="preserve">) </w:t>
      </w:r>
      <w:r>
        <w:rPr>
          <w:rFonts w:ascii="Arial" w:hAnsi="Arial" w:cs="Arial" w:hint="eastAsia"/>
        </w:rPr>
        <w:t>Bar plot showing DCFH-DA staining of HSCs at 21 DPI.</w:t>
      </w:r>
    </w:p>
    <w:p w14:paraId="5CC1DDC1" w14:textId="7942A7DD" w:rsidR="00F75F58" w:rsidRDefault="00F75F5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D2ECCA3" w14:textId="22098E95" w:rsidR="00F75F58" w:rsidRDefault="002220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AFA937" wp14:editId="1C99CD93">
            <wp:extent cx="5274310" cy="1713865"/>
            <wp:effectExtent l="0" t="0" r="0" b="0"/>
            <wp:docPr id="1712772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722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7DCB" w14:textId="77777777" w:rsidR="00F75F58" w:rsidRDefault="00F75F58" w:rsidP="00F75F58">
      <w:pPr>
        <w:spacing w:afterLines="50" w:after="156"/>
        <w:rPr>
          <w:rFonts w:ascii="Arial" w:hAnsi="Arial" w:cs="Arial"/>
        </w:rPr>
      </w:pPr>
      <w:r w:rsidRPr="00C75AD9"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 w:hint="eastAsia"/>
          <w:b/>
          <w:bCs/>
        </w:rPr>
        <w:t xml:space="preserve">ure </w:t>
      </w:r>
      <w:r w:rsidRPr="00C75AD9">
        <w:rPr>
          <w:rFonts w:ascii="Arial" w:hAnsi="Arial" w:cs="Arial" w:hint="eastAsia"/>
          <w:b/>
          <w:bCs/>
        </w:rPr>
        <w:t>S3</w:t>
      </w:r>
      <w:r w:rsidRPr="00C75AD9">
        <w:rPr>
          <w:rFonts w:ascii="Arial" w:hAnsi="Arial" w:cs="Arial"/>
          <w:b/>
          <w:bCs/>
        </w:rPr>
        <w:t xml:space="preserve"> </w:t>
      </w:r>
      <w:r w:rsidRPr="00F75F58">
        <w:rPr>
          <w:rFonts w:ascii="Arial" w:hAnsi="Arial" w:cs="Arial"/>
          <w:b/>
          <w:bCs/>
        </w:rPr>
        <w:t xml:space="preserve">Influence of CBD on hematopoietic </w:t>
      </w:r>
      <w:r w:rsidRPr="00F75F58">
        <w:rPr>
          <w:rFonts w:ascii="Arial" w:hAnsi="Arial" w:cs="Arial" w:hint="eastAsia"/>
          <w:b/>
          <w:bCs/>
        </w:rPr>
        <w:t xml:space="preserve">capacity both </w:t>
      </w:r>
      <w:r w:rsidRPr="00F75F58">
        <w:rPr>
          <w:rFonts w:ascii="Arial" w:hAnsi="Arial" w:cs="Arial" w:hint="eastAsia"/>
          <w:b/>
          <w:bCs/>
          <w:i/>
          <w:iCs/>
        </w:rPr>
        <w:t>in vivo</w:t>
      </w:r>
      <w:r w:rsidRPr="00F75F58">
        <w:rPr>
          <w:rFonts w:ascii="Arial" w:hAnsi="Arial" w:cs="Arial" w:hint="eastAsia"/>
          <w:b/>
          <w:bCs/>
        </w:rPr>
        <w:t xml:space="preserve"> and </w:t>
      </w:r>
      <w:r w:rsidRPr="00F75F58">
        <w:rPr>
          <w:rFonts w:ascii="Arial" w:hAnsi="Arial" w:cs="Arial" w:hint="eastAsia"/>
          <w:b/>
          <w:bCs/>
          <w:i/>
          <w:iCs/>
        </w:rPr>
        <w:t>in vitro</w:t>
      </w:r>
      <w:r w:rsidRPr="00F75F58">
        <w:rPr>
          <w:rFonts w:ascii="Arial" w:hAnsi="Arial" w:cs="Arial" w:hint="eastAsia"/>
          <w:b/>
          <w:bCs/>
        </w:rPr>
        <w:t>.</w:t>
      </w:r>
      <w:r w:rsidRPr="00F35A3C">
        <w:rPr>
          <w:rFonts w:ascii="Arial" w:hAnsi="Arial" w:cs="Arial" w:hint="eastAsia"/>
        </w:rPr>
        <w:t xml:space="preserve"> (A)</w:t>
      </w:r>
      <w:r w:rsidRPr="00F35A3C">
        <w:rPr>
          <w:rFonts w:ascii="Arial" w:hAnsi="Arial" w:cs="Arial"/>
        </w:rPr>
        <w:t xml:space="preserve"> Bar plots</w:t>
      </w:r>
      <w:r w:rsidRPr="00D26523">
        <w:rPr>
          <w:rFonts w:ascii="Arial" w:hAnsi="Arial" w:cs="Arial"/>
        </w:rPr>
        <w:t xml:space="preserve"> showing the change of white blood cells and lymphocytes in mice treated with or without CBD</w:t>
      </w:r>
      <w:r w:rsidRPr="00D26523">
        <w:rPr>
          <w:rFonts w:ascii="Arial" w:hAnsi="Arial" w:cs="Arial" w:hint="eastAsia"/>
        </w:rPr>
        <w:t xml:space="preserve"> (n = 3)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SEM. 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</w:t>
      </w:r>
      <w:r w:rsidRPr="00D26523">
        <w:rPr>
          <w:rFonts w:ascii="Arial" w:hAnsi="Arial" w:cs="Arial" w:hint="eastAsia"/>
        </w:rPr>
        <w:t>5 (t-test).</w:t>
      </w:r>
      <w:r w:rsidRPr="00D26523">
        <w:rPr>
          <w:rFonts w:ascii="Arial" w:hAnsi="Arial" w:cs="Arial"/>
        </w:rPr>
        <w:t xml:space="preserve"> </w:t>
      </w:r>
      <w:r w:rsidRPr="00D26523">
        <w:rPr>
          <w:rFonts w:ascii="Arial" w:hAnsi="Arial" w:cs="Arial" w:hint="eastAsia"/>
        </w:rPr>
        <w:t xml:space="preserve">(B-D) </w:t>
      </w:r>
      <w:r w:rsidRPr="00D26523">
        <w:rPr>
          <w:rFonts w:ascii="Arial" w:hAnsi="Arial" w:cs="Arial"/>
        </w:rPr>
        <w:t>Bar plots showing the rat</w:t>
      </w:r>
      <w:r>
        <w:rPr>
          <w:rFonts w:ascii="Arial" w:hAnsi="Arial" w:cs="Arial" w:hint="eastAsia"/>
        </w:rPr>
        <w:t>i</w:t>
      </w:r>
      <w:r w:rsidRPr="00D26523">
        <w:rPr>
          <w:rFonts w:ascii="Arial" w:hAnsi="Arial" w:cs="Arial"/>
        </w:rPr>
        <w:t>os of CMPs (</w:t>
      </w:r>
      <w:r w:rsidRPr="00D26523">
        <w:rPr>
          <w:rFonts w:ascii="Arial" w:hAnsi="Arial" w:cs="Arial" w:hint="eastAsia"/>
        </w:rPr>
        <w:t>B</w:t>
      </w:r>
      <w:r w:rsidRPr="00D26523">
        <w:rPr>
          <w:rFonts w:ascii="Arial" w:hAnsi="Arial" w:cs="Arial"/>
        </w:rPr>
        <w:t>), GMPs (</w:t>
      </w:r>
      <w:r w:rsidRPr="00D26523">
        <w:rPr>
          <w:rFonts w:ascii="Arial" w:hAnsi="Arial" w:cs="Arial" w:hint="eastAsia"/>
        </w:rPr>
        <w:t>C</w:t>
      </w:r>
      <w:r w:rsidRPr="00D26523">
        <w:rPr>
          <w:rFonts w:ascii="Arial" w:hAnsi="Arial" w:cs="Arial"/>
        </w:rPr>
        <w:t>) and MEPs (</w:t>
      </w:r>
      <w:r w:rsidRPr="00D26523">
        <w:rPr>
          <w:rFonts w:ascii="Arial" w:hAnsi="Arial" w:cs="Arial" w:hint="eastAsia"/>
        </w:rPr>
        <w:t>D</w:t>
      </w:r>
      <w:r w:rsidRPr="00D26523">
        <w:rPr>
          <w:rFonts w:ascii="Arial" w:hAnsi="Arial" w:cs="Arial"/>
        </w:rPr>
        <w:t>) in the bone marrow at 14 days after CBD treatment</w:t>
      </w:r>
      <w:r w:rsidRPr="00D26523">
        <w:rPr>
          <w:rFonts w:ascii="Arial" w:hAnsi="Arial" w:cs="Arial" w:hint="eastAsia"/>
        </w:rPr>
        <w:t xml:space="preserve"> (n = 6)</w:t>
      </w:r>
      <w:r w:rsidRPr="00D26523">
        <w:rPr>
          <w:rFonts w:ascii="Arial" w:hAnsi="Arial" w:cs="Arial"/>
        </w:rPr>
        <w:t>. Data are presented as mean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±</w:t>
      </w:r>
      <w:r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SEM. **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>0.01</w:t>
      </w:r>
      <w:r w:rsidRPr="00D26523">
        <w:rPr>
          <w:rFonts w:ascii="Arial" w:hAnsi="Arial" w:cs="Arial" w:hint="eastAsia"/>
        </w:rPr>
        <w:t xml:space="preserve"> (t-test)</w:t>
      </w:r>
      <w:r w:rsidRPr="00D26523">
        <w:rPr>
          <w:rFonts w:ascii="Arial" w:hAnsi="Arial" w:cs="Arial"/>
        </w:rPr>
        <w:t>.</w:t>
      </w:r>
    </w:p>
    <w:p w14:paraId="05105ED4" w14:textId="740C06B4" w:rsidR="00F75F58" w:rsidRDefault="00F75F5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C6A171D" w14:textId="2C503A4D" w:rsidR="00F75F58" w:rsidRDefault="00222095">
      <w:pPr>
        <w:rPr>
          <w:rFonts w:hint="eastAsia"/>
        </w:rPr>
      </w:pPr>
      <w:r w:rsidRPr="00222095">
        <w:rPr>
          <w:rFonts w:hint="eastAsia"/>
          <w:noProof/>
        </w:rPr>
        <w:lastRenderedPageBreak/>
        <w:drawing>
          <wp:inline distT="0" distB="0" distL="0" distR="0" wp14:anchorId="28A69618" wp14:editId="78264E4D">
            <wp:extent cx="5274310" cy="7303135"/>
            <wp:effectExtent l="0" t="0" r="0" b="0"/>
            <wp:docPr id="3554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B4E8" w14:textId="12B623AE" w:rsidR="00F75F58" w:rsidRDefault="00F75F58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Figure S4</w:t>
      </w:r>
      <w:r>
        <w:rPr>
          <w:rFonts w:ascii="Arial" w:hAnsi="Arial" w:cs="Arial"/>
        </w:rPr>
        <w:t xml:space="preserve"> </w:t>
      </w:r>
      <w:r w:rsidRPr="00F75F58">
        <w:rPr>
          <w:rFonts w:ascii="Arial" w:hAnsi="Arial" w:cs="Arial"/>
          <w:b/>
          <w:bCs/>
        </w:rPr>
        <w:t>Single-cell transcriptomic analyses of BMNCs</w:t>
      </w:r>
      <w:r w:rsidRPr="00F75F58">
        <w:rPr>
          <w:rFonts w:ascii="Arial" w:hAnsi="Arial" w:cs="Arial" w:hint="eastAsia"/>
          <w:b/>
          <w:bCs/>
        </w:rPr>
        <w:t>.</w:t>
      </w:r>
      <w:r w:rsidRPr="00F35A3C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 w:hint="eastAsia"/>
        </w:rPr>
        <w:t>(A)</w:t>
      </w:r>
      <w:r w:rsidRPr="00D26523">
        <w:rPr>
          <w:rFonts w:ascii="Arial" w:hAnsi="Arial" w:cs="Arial"/>
        </w:rPr>
        <w:t xml:space="preserve"> Flow cytometry plots showing gating strategy for BMNCs before single-cell RNA sequencing. </w:t>
      </w:r>
      <w:r w:rsidRPr="00D26523">
        <w:rPr>
          <w:rFonts w:ascii="Arial" w:hAnsi="Arial" w:cs="Arial" w:hint="eastAsia"/>
        </w:rPr>
        <w:t xml:space="preserve">(B) </w:t>
      </w:r>
      <w:r w:rsidRPr="00D26523">
        <w:rPr>
          <w:rFonts w:ascii="Arial" w:hAnsi="Arial" w:cs="Arial"/>
        </w:rPr>
        <w:t>UMAP plots showing distribution of BMNCs from three indicated groups in clusters identified.</w:t>
      </w:r>
      <w:r w:rsidRPr="00D26523">
        <w:rPr>
          <w:rFonts w:ascii="Arial" w:hAnsi="Arial" w:cs="Arial" w:hint="eastAsia"/>
        </w:rPr>
        <w:t xml:space="preserve"> (C)</w:t>
      </w:r>
      <w:r w:rsidRPr="00D26523">
        <w:rPr>
          <w:rFonts w:ascii="Arial" w:hAnsi="Arial" w:cs="Arial"/>
        </w:rPr>
        <w:t xml:space="preserve"> Dot plot showing the expression of top 5 DEGs for each cluster. </w:t>
      </w:r>
      <w:r w:rsidRPr="00D26523">
        <w:rPr>
          <w:rFonts w:ascii="Arial" w:hAnsi="Arial" w:cs="Arial" w:hint="eastAsia"/>
        </w:rPr>
        <w:t xml:space="preserve">(D) </w:t>
      </w:r>
      <w:r w:rsidRPr="00D26523">
        <w:rPr>
          <w:rFonts w:ascii="Arial" w:hAnsi="Arial" w:cs="Arial"/>
        </w:rPr>
        <w:t xml:space="preserve">The expression of HSC-specific markers </w:t>
      </w:r>
      <w:proofErr w:type="spellStart"/>
      <w:r w:rsidRPr="007D103B">
        <w:rPr>
          <w:rFonts w:ascii="Arial" w:hAnsi="Arial" w:cs="Arial"/>
          <w:i/>
          <w:iCs/>
        </w:rPr>
        <w:t>Hlf</w:t>
      </w:r>
      <w:proofErr w:type="spellEnd"/>
      <w:r w:rsidRPr="00D26523">
        <w:rPr>
          <w:rFonts w:ascii="Arial" w:hAnsi="Arial" w:cs="Arial"/>
        </w:rPr>
        <w:t xml:space="preserve"> and </w:t>
      </w:r>
      <w:proofErr w:type="spellStart"/>
      <w:r w:rsidRPr="007D103B">
        <w:rPr>
          <w:rFonts w:ascii="Arial" w:hAnsi="Arial" w:cs="Arial"/>
          <w:i/>
          <w:iCs/>
        </w:rPr>
        <w:t>Procr</w:t>
      </w:r>
      <w:proofErr w:type="spellEnd"/>
      <w:r w:rsidRPr="00D26523">
        <w:rPr>
          <w:rFonts w:ascii="Arial" w:hAnsi="Arial" w:cs="Arial"/>
        </w:rPr>
        <w:t xml:space="preserve"> in all clusters from BMNCs. </w:t>
      </w:r>
      <w:r w:rsidRPr="00D26523">
        <w:rPr>
          <w:rFonts w:ascii="Arial" w:hAnsi="Arial" w:cs="Arial" w:hint="eastAsia"/>
        </w:rPr>
        <w:t xml:space="preserve">(E) </w:t>
      </w:r>
      <w:r w:rsidRPr="00D26523">
        <w:rPr>
          <w:rFonts w:ascii="Arial" w:hAnsi="Arial" w:cs="Arial"/>
        </w:rPr>
        <w:t>Bar plot showing the number of DEGs enriched in each cluster from IR and IR+CBD groups.</w:t>
      </w:r>
    </w:p>
    <w:p w14:paraId="70837F2F" w14:textId="77777777" w:rsidR="00F75F58" w:rsidRDefault="00F75F5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C36D6A" w14:textId="77777777" w:rsidR="00222095" w:rsidRDefault="00222095" w:rsidP="00222095">
      <w:pPr>
        <w:spacing w:afterLines="50" w:after="156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6010FDA" wp14:editId="017D2583">
            <wp:extent cx="5104435" cy="7187138"/>
            <wp:effectExtent l="0" t="0" r="0" b="0"/>
            <wp:docPr id="578703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037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8074" cy="71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4790" w14:textId="3B730A9F" w:rsidR="00222095" w:rsidRDefault="00F75F58" w:rsidP="00222095">
      <w:pPr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Figure S5</w:t>
      </w:r>
      <w:r>
        <w:rPr>
          <w:rFonts w:ascii="Arial" w:hAnsi="Arial" w:cs="Arial"/>
          <w:b/>
          <w:bCs/>
        </w:rPr>
        <w:t xml:space="preserve"> </w:t>
      </w:r>
      <w:r w:rsidRPr="00F75F58">
        <w:rPr>
          <w:rFonts w:ascii="Arial" w:hAnsi="Arial" w:cs="Arial"/>
          <w:b/>
          <w:bCs/>
        </w:rPr>
        <w:t>Features of HSCs in three groups</w:t>
      </w:r>
      <w:r w:rsidRPr="00F75F58">
        <w:rPr>
          <w:rFonts w:ascii="Arial" w:hAnsi="Arial" w:cs="Arial" w:hint="eastAsia"/>
          <w:b/>
          <w:bCs/>
        </w:rPr>
        <w:t>.</w:t>
      </w:r>
      <w:r w:rsidRPr="00D26523">
        <w:rPr>
          <w:rFonts w:ascii="Arial" w:hAnsi="Arial" w:cs="Arial" w:hint="eastAsia"/>
          <w:b/>
          <w:bCs/>
        </w:rPr>
        <w:t xml:space="preserve"> </w:t>
      </w:r>
      <w:r w:rsidRPr="00D26523">
        <w:rPr>
          <w:rFonts w:ascii="Arial" w:hAnsi="Arial" w:cs="Arial" w:hint="eastAsia"/>
        </w:rPr>
        <w:t>(A)</w:t>
      </w:r>
      <w:r w:rsidRPr="00D26523">
        <w:rPr>
          <w:rFonts w:ascii="Arial" w:hAnsi="Arial" w:cs="Arial"/>
        </w:rPr>
        <w:t xml:space="preserve"> The expression of bone marrow homing capacity-related genes in HSCs from three indicated groups.</w:t>
      </w:r>
      <w:r w:rsidRPr="00D26523">
        <w:t xml:space="preserve"> </w:t>
      </w:r>
      <w:r w:rsidRPr="00D26523">
        <w:rPr>
          <w:rFonts w:ascii="Arial" w:hAnsi="Arial" w:cs="Arial"/>
        </w:rPr>
        <w:t>*</w:t>
      </w:r>
      <w:r w:rsidRPr="00D26523">
        <w:rPr>
          <w:rFonts w:ascii="Arial" w:hAnsi="Arial" w:cs="Arial" w:hint="eastAsia"/>
        </w:rPr>
        <w:t xml:space="preserve">p </w:t>
      </w:r>
      <w:r w:rsidRPr="00D26523">
        <w:rPr>
          <w:rFonts w:ascii="Arial" w:hAnsi="Arial" w:cs="Arial"/>
        </w:rPr>
        <w:t>&lt;</w:t>
      </w:r>
      <w:r w:rsidRPr="00D26523">
        <w:rPr>
          <w:rFonts w:ascii="Arial" w:hAnsi="Arial" w:cs="Arial" w:hint="eastAsia"/>
        </w:rPr>
        <w:t xml:space="preserve"> </w:t>
      </w:r>
      <w:r w:rsidRPr="00D26523">
        <w:rPr>
          <w:rFonts w:ascii="Arial" w:hAnsi="Arial" w:cs="Arial"/>
        </w:rPr>
        <w:t xml:space="preserve">0.05 (t-test). </w:t>
      </w:r>
      <w:r w:rsidRPr="00D26523">
        <w:rPr>
          <w:rFonts w:ascii="Arial" w:hAnsi="Arial" w:cs="Arial" w:hint="eastAsia"/>
        </w:rPr>
        <w:t xml:space="preserve">(B) </w:t>
      </w:r>
      <w:r w:rsidRPr="00D26523">
        <w:rPr>
          <w:rFonts w:ascii="Arial" w:hAnsi="Arial" w:cs="Arial"/>
        </w:rPr>
        <w:t xml:space="preserve">Enrich map showing clustered GO terms enriched by HSCs from IR group versus those from IR+CBD group. </w:t>
      </w:r>
      <w:r w:rsidRPr="00D26523">
        <w:rPr>
          <w:rFonts w:ascii="Arial" w:hAnsi="Arial" w:cs="Arial" w:hint="eastAsia"/>
        </w:rPr>
        <w:t xml:space="preserve">(C) </w:t>
      </w:r>
      <w:r w:rsidRPr="00D26523">
        <w:rPr>
          <w:rFonts w:ascii="Arial" w:hAnsi="Arial" w:cs="Arial"/>
        </w:rPr>
        <w:t xml:space="preserve">Volcano plot showing DEGs in HSCs from indicated groups. </w:t>
      </w:r>
      <w:r w:rsidRPr="00D26523">
        <w:rPr>
          <w:rFonts w:ascii="Arial" w:hAnsi="Arial" w:cs="Arial" w:hint="eastAsia"/>
        </w:rPr>
        <w:t>(D)</w:t>
      </w:r>
      <w:r w:rsidRPr="00D26523">
        <w:rPr>
          <w:rFonts w:ascii="Arial" w:hAnsi="Arial" w:cs="Arial"/>
        </w:rPr>
        <w:t xml:space="preserve"> Dot plot showing GO terms enriched by DEGs of HSCs from indicated groups. </w:t>
      </w:r>
      <w:r w:rsidRPr="00D26523">
        <w:rPr>
          <w:rFonts w:ascii="Arial" w:hAnsi="Arial" w:cs="Arial" w:hint="eastAsia"/>
        </w:rPr>
        <w:t>(E)</w:t>
      </w:r>
      <w:r w:rsidRPr="00D26523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Heatmap showing genes downregulated by radiation and recovered by CBD treatment in HSCs.</w:t>
      </w:r>
      <w:r w:rsidRPr="00D26523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(F) Expression of Atf2 in clusters from bone marrow of Control group.</w:t>
      </w:r>
      <w:r w:rsidR="00222095">
        <w:rPr>
          <w:rFonts w:ascii="Arial" w:hAnsi="Arial" w:cs="Arial"/>
        </w:rPr>
        <w:br w:type="page"/>
      </w:r>
    </w:p>
    <w:p w14:paraId="2EFE6532" w14:textId="4D4E35AA" w:rsidR="000E6B52" w:rsidRPr="000E6B52" w:rsidRDefault="000E6B52" w:rsidP="000E6B52">
      <w:pPr>
        <w:rPr>
          <w:rFonts w:ascii="Arial" w:hAnsi="Arial" w:cs="Arial"/>
          <w:b/>
          <w:bCs/>
          <w:color w:val="FF0000"/>
        </w:rPr>
      </w:pPr>
      <w:r w:rsidRPr="000E6B52">
        <w:rPr>
          <w:rFonts w:ascii="Arial" w:hAnsi="Arial" w:cs="Arial" w:hint="eastAsia"/>
          <w:b/>
          <w:bCs/>
          <w:color w:val="FF0000"/>
        </w:rPr>
        <w:lastRenderedPageBreak/>
        <w:t xml:space="preserve">2. Supplementary </w:t>
      </w:r>
      <w:r w:rsidR="00026BC9">
        <w:rPr>
          <w:rFonts w:ascii="Arial" w:hAnsi="Arial" w:cs="Arial" w:hint="eastAsia"/>
          <w:b/>
          <w:bCs/>
          <w:color w:val="FF0000"/>
        </w:rPr>
        <w:t>m</w:t>
      </w:r>
      <w:r w:rsidRPr="000E6B52">
        <w:rPr>
          <w:rFonts w:ascii="Arial" w:hAnsi="Arial" w:cs="Arial" w:hint="eastAsia"/>
          <w:b/>
          <w:bCs/>
          <w:color w:val="FF0000"/>
        </w:rPr>
        <w:t>ethods</w:t>
      </w:r>
    </w:p>
    <w:p w14:paraId="4EA72877" w14:textId="77777777" w:rsidR="000E6B52" w:rsidRPr="000E6B52" w:rsidRDefault="000E6B52" w:rsidP="000E6B52">
      <w:pPr>
        <w:pStyle w:val="2"/>
        <w:spacing w:beforeLines="50" w:before="156" w:afterLines="50" w:after="156"/>
        <w:rPr>
          <w:rFonts w:ascii="Arial" w:eastAsiaTheme="minorEastAsia" w:hAnsi="Arial" w:cstheme="minorBidi"/>
          <w:b/>
          <w:bCs/>
          <w:color w:val="FF0000"/>
          <w:kern w:val="44"/>
          <w:sz w:val="21"/>
          <w:szCs w:val="44"/>
          <w14:ligatures w14:val="none"/>
        </w:rPr>
      </w:pPr>
      <w:r w:rsidRPr="000E6B52">
        <w:rPr>
          <w:rFonts w:ascii="Arial" w:eastAsia="Arial" w:hAnsi="Arial" w:cstheme="minorBidi"/>
          <w:b/>
          <w:bCs/>
          <w:color w:val="FF0000"/>
          <w:kern w:val="44"/>
          <w:sz w:val="21"/>
          <w:szCs w:val="44"/>
          <w14:ligatures w14:val="none"/>
        </w:rPr>
        <w:t>limit</w:t>
      </w:r>
      <w:r w:rsidRPr="000E6B52">
        <w:rPr>
          <w:rFonts w:ascii="Arial" w:eastAsia="Arial" w:hAnsi="Arial" w:cstheme="minorBidi" w:hint="eastAsia"/>
          <w:b/>
          <w:bCs/>
          <w:color w:val="FF0000"/>
          <w:kern w:val="44"/>
          <w:sz w:val="21"/>
          <w:szCs w:val="44"/>
          <w14:ligatures w14:val="none"/>
        </w:rPr>
        <w:t>ing</w:t>
      </w:r>
      <w:r w:rsidRPr="000E6B52">
        <w:rPr>
          <w:rFonts w:ascii="Arial" w:eastAsia="Arial" w:hAnsi="Arial" w:cstheme="minorBidi"/>
          <w:b/>
          <w:bCs/>
          <w:color w:val="FF0000"/>
          <w:kern w:val="44"/>
          <w:sz w:val="21"/>
          <w:szCs w:val="44"/>
          <w14:ligatures w14:val="none"/>
        </w:rPr>
        <w:t xml:space="preserve"> dilution transplantation assay (LDTA)</w:t>
      </w:r>
      <w:r w:rsidRPr="000E6B52">
        <w:rPr>
          <w:rFonts w:ascii="Arial" w:eastAsia="Arial" w:hAnsi="Arial" w:cstheme="minorBidi" w:hint="eastAsia"/>
          <w:b/>
          <w:bCs/>
          <w:color w:val="FF0000"/>
          <w:kern w:val="44"/>
          <w:sz w:val="21"/>
          <w:szCs w:val="44"/>
          <w14:ligatures w14:val="none"/>
        </w:rPr>
        <w:t xml:space="preserve"> post-culture</w:t>
      </w:r>
    </w:p>
    <w:p w14:paraId="5197BD69" w14:textId="2190F648" w:rsidR="00560DAB" w:rsidRDefault="000E6B52" w:rsidP="000E6B52">
      <w:pPr>
        <w:rPr>
          <w:rFonts w:ascii="Arial" w:hAnsi="Arial" w:cs="Arial"/>
          <w:color w:val="FF0000"/>
        </w:rPr>
      </w:pPr>
      <w:r w:rsidRPr="000E6B52">
        <w:rPr>
          <w:rFonts w:ascii="Arial" w:hAnsi="Arial" w:cs="Arial" w:hint="eastAsia"/>
          <w:color w:val="FF0000"/>
        </w:rPr>
        <w:t>HSPCs</w:t>
      </w:r>
      <w:r w:rsidR="00560DAB">
        <w:rPr>
          <w:rFonts w:ascii="Arial" w:hAnsi="Arial" w:cs="Arial" w:hint="eastAsia"/>
          <w:color w:val="FF0000"/>
        </w:rPr>
        <w:t xml:space="preserve"> from CD45.1/CD45.1</w:t>
      </w:r>
      <w:r w:rsidRPr="000E6B52">
        <w:rPr>
          <w:rFonts w:ascii="Arial" w:hAnsi="Arial" w:cs="Arial" w:hint="eastAsia"/>
          <w:color w:val="FF0000"/>
        </w:rPr>
        <w:t xml:space="preserve"> were obtained </w:t>
      </w:r>
      <w:r>
        <w:rPr>
          <w:rFonts w:ascii="Arial" w:hAnsi="Arial" w:cs="Arial" w:hint="eastAsia"/>
          <w:color w:val="FF0000"/>
        </w:rPr>
        <w:t xml:space="preserve">through </w:t>
      </w:r>
      <w:r w:rsidRPr="000E6B52">
        <w:rPr>
          <w:rFonts w:ascii="Arial" w:hAnsi="Arial" w:cs="Arial" w:hint="eastAsia"/>
          <w:color w:val="FF0000"/>
        </w:rPr>
        <w:t>FACS sort</w:t>
      </w:r>
      <w:r>
        <w:rPr>
          <w:rFonts w:ascii="Arial" w:hAnsi="Arial" w:cs="Arial" w:hint="eastAsia"/>
          <w:color w:val="FF0000"/>
        </w:rPr>
        <w:t xml:space="preserve">ing using phenotype of LSK and cultured in vitro with or without 10 </w:t>
      </w:r>
      <w:r>
        <w:rPr>
          <w:rFonts w:ascii="Arial" w:hAnsi="Arial" w:cs="Arial" w:hint="eastAsia"/>
          <w:color w:val="FF0000"/>
        </w:rPr>
        <w:t>μ</w:t>
      </w:r>
      <w:r>
        <w:rPr>
          <w:rFonts w:ascii="Arial" w:hAnsi="Arial" w:cs="Arial" w:hint="eastAsia"/>
          <w:color w:val="FF0000"/>
        </w:rPr>
        <w:t xml:space="preserve">M CBD for 7 days. </w:t>
      </w:r>
      <w:r>
        <w:rPr>
          <w:rFonts w:ascii="Arial" w:hAnsi="Arial" w:cs="Arial"/>
          <w:color w:val="FF0000"/>
        </w:rPr>
        <w:t>F</w:t>
      </w:r>
      <w:r>
        <w:rPr>
          <w:rFonts w:ascii="Arial" w:hAnsi="Arial" w:cs="Arial" w:hint="eastAsia"/>
          <w:color w:val="FF0000"/>
        </w:rPr>
        <w:t xml:space="preserve">or each well, 500 LSKs were seeded. </w:t>
      </w:r>
      <w:r>
        <w:rPr>
          <w:rFonts w:ascii="Arial" w:hAnsi="Arial" w:cs="Arial"/>
          <w:color w:val="FF0000"/>
        </w:rPr>
        <w:t>A</w:t>
      </w:r>
      <w:r>
        <w:rPr>
          <w:rFonts w:ascii="Arial" w:hAnsi="Arial" w:cs="Arial" w:hint="eastAsia"/>
          <w:color w:val="FF0000"/>
        </w:rPr>
        <w:t xml:space="preserve">t the end of culture, </w:t>
      </w:r>
      <w:r w:rsidR="00560DAB">
        <w:rPr>
          <w:rFonts w:ascii="Arial" w:hAnsi="Arial" w:cs="Arial" w:hint="eastAsia"/>
          <w:color w:val="FF0000"/>
        </w:rPr>
        <w:t xml:space="preserve">LSK progenies in both groups were collected and </w:t>
      </w:r>
      <w:r w:rsidR="00560DAB" w:rsidRPr="00560DAB">
        <w:rPr>
          <w:rFonts w:ascii="Arial" w:hAnsi="Arial" w:cs="Arial" w:hint="eastAsia"/>
          <w:color w:val="FF0000"/>
        </w:rPr>
        <w:t xml:space="preserve">transplanted to </w:t>
      </w:r>
      <w:r w:rsidR="00560DAB">
        <w:rPr>
          <w:rFonts w:ascii="Arial" w:hAnsi="Arial" w:cs="Arial" w:hint="eastAsia"/>
          <w:color w:val="FF0000"/>
        </w:rPr>
        <w:t xml:space="preserve">CD45.2/CD45.2 </w:t>
      </w:r>
      <w:proofErr w:type="spellStart"/>
      <w:r w:rsidR="00560DAB" w:rsidRPr="00560DAB">
        <w:rPr>
          <w:rFonts w:ascii="Arial" w:hAnsi="Arial" w:cs="Arial" w:hint="eastAsia"/>
          <w:color w:val="FF0000"/>
        </w:rPr>
        <w:t>recipient</w:t>
      </w:r>
      <w:r w:rsidR="00560DAB">
        <w:rPr>
          <w:rFonts w:ascii="Arial" w:hAnsi="Arial" w:cs="Arial" w:hint="eastAsia"/>
          <w:color w:val="FF0000"/>
        </w:rPr>
        <w:t>S</w:t>
      </w:r>
      <w:proofErr w:type="spellEnd"/>
      <w:r w:rsidR="00560DAB" w:rsidRPr="00560DAB">
        <w:rPr>
          <w:rFonts w:ascii="Arial" w:hAnsi="Arial" w:cs="Arial" w:hint="eastAsia"/>
          <w:color w:val="FF0000"/>
        </w:rPr>
        <w:t xml:space="preserve"> at one-fifth and eighth equivalents, respectively</w:t>
      </w:r>
      <w:r w:rsidR="00560DAB">
        <w:rPr>
          <w:rFonts w:ascii="Arial" w:hAnsi="Arial" w:cs="Arial" w:hint="eastAsia"/>
          <w:color w:val="FF0000"/>
        </w:rPr>
        <w:t xml:space="preserve">. </w:t>
      </w:r>
      <w:r w:rsidR="00560DAB">
        <w:rPr>
          <w:rFonts w:ascii="Arial" w:hAnsi="Arial" w:cs="Arial"/>
          <w:color w:val="FF0000"/>
        </w:rPr>
        <w:t>S</w:t>
      </w:r>
      <w:r w:rsidR="00560DAB">
        <w:rPr>
          <w:rFonts w:ascii="Arial" w:hAnsi="Arial" w:cs="Arial" w:hint="eastAsia"/>
          <w:color w:val="FF0000"/>
        </w:rPr>
        <w:t>ixteen weeks post-transplantation, blood chimerism of recipients were detected and LDTA curve was drawn.</w:t>
      </w:r>
    </w:p>
    <w:p w14:paraId="299C9495" w14:textId="01E1E195" w:rsidR="00F75F58" w:rsidRPr="000E6B52" w:rsidRDefault="00F75F58" w:rsidP="000E6B52">
      <w:pPr>
        <w:rPr>
          <w:rFonts w:ascii="Arial" w:hAnsi="Arial" w:cs="Arial"/>
          <w:color w:val="FF0000"/>
        </w:rPr>
      </w:pPr>
      <w:r w:rsidRPr="000E6B52">
        <w:rPr>
          <w:rFonts w:ascii="Arial" w:hAnsi="Arial" w:cs="Arial"/>
          <w:color w:val="FF0000"/>
        </w:rPr>
        <w:fldChar w:fldCharType="begin"/>
      </w:r>
      <w:r w:rsidRPr="000E6B52">
        <w:rPr>
          <w:rFonts w:ascii="Arial" w:hAnsi="Arial" w:cs="Arial"/>
          <w:color w:val="FF0000"/>
        </w:rPr>
        <w:instrText xml:space="preserve"> </w:instrText>
      </w:r>
      <w:r w:rsidRPr="000E6B52">
        <w:rPr>
          <w:rFonts w:ascii="Arial" w:hAnsi="Arial" w:cs="Arial" w:hint="eastAsia"/>
          <w:color w:val="FF0000"/>
        </w:rPr>
        <w:instrText>ADDIN</w:instrText>
      </w:r>
      <w:r w:rsidRPr="000E6B52">
        <w:rPr>
          <w:rFonts w:ascii="Arial" w:hAnsi="Arial" w:cs="Arial"/>
          <w:color w:val="FF0000"/>
        </w:rPr>
        <w:instrText xml:space="preserve"> </w:instrText>
      </w:r>
      <w:r w:rsidRPr="000E6B52">
        <w:rPr>
          <w:rFonts w:ascii="Arial" w:hAnsi="Arial" w:cs="Arial"/>
          <w:color w:val="FF0000"/>
        </w:rPr>
        <w:fldChar w:fldCharType="end"/>
      </w:r>
    </w:p>
    <w:sectPr w:rsidR="00F75F58" w:rsidRPr="000E6B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8B4EC" w14:textId="77777777" w:rsidR="004C5B10" w:rsidRDefault="004C5B10" w:rsidP="00E01501">
      <w:pPr>
        <w:rPr>
          <w:rFonts w:hint="eastAsia"/>
        </w:rPr>
      </w:pPr>
      <w:r>
        <w:separator/>
      </w:r>
    </w:p>
  </w:endnote>
  <w:endnote w:type="continuationSeparator" w:id="0">
    <w:p w14:paraId="037A4F56" w14:textId="77777777" w:rsidR="004C5B10" w:rsidRDefault="004C5B10" w:rsidP="00E015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13ADF" w14:textId="77777777" w:rsidR="004C5B10" w:rsidRDefault="004C5B10" w:rsidP="00E01501">
      <w:pPr>
        <w:rPr>
          <w:rFonts w:hint="eastAsia"/>
        </w:rPr>
      </w:pPr>
      <w:r>
        <w:separator/>
      </w:r>
    </w:p>
  </w:footnote>
  <w:footnote w:type="continuationSeparator" w:id="0">
    <w:p w14:paraId="1EEB2AC7" w14:textId="77777777" w:rsidR="004C5B10" w:rsidRDefault="004C5B10" w:rsidP="00E0150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CDE"/>
    <w:rsid w:val="00026BC9"/>
    <w:rsid w:val="000E2EF5"/>
    <w:rsid w:val="000E6B52"/>
    <w:rsid w:val="00222095"/>
    <w:rsid w:val="002B1CB9"/>
    <w:rsid w:val="00350510"/>
    <w:rsid w:val="003A0B18"/>
    <w:rsid w:val="004C5B10"/>
    <w:rsid w:val="005157DB"/>
    <w:rsid w:val="00560DAB"/>
    <w:rsid w:val="0056443D"/>
    <w:rsid w:val="005A62C0"/>
    <w:rsid w:val="00720178"/>
    <w:rsid w:val="007912F5"/>
    <w:rsid w:val="00801035"/>
    <w:rsid w:val="009115A4"/>
    <w:rsid w:val="00987CDE"/>
    <w:rsid w:val="00A52149"/>
    <w:rsid w:val="00A62795"/>
    <w:rsid w:val="00C73219"/>
    <w:rsid w:val="00DA75F6"/>
    <w:rsid w:val="00E01501"/>
    <w:rsid w:val="00E97AE7"/>
    <w:rsid w:val="00EB0EAB"/>
    <w:rsid w:val="00EE721E"/>
    <w:rsid w:val="00F00A93"/>
    <w:rsid w:val="00F01326"/>
    <w:rsid w:val="00F7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E0CC7"/>
  <w15:chartTrackingRefBased/>
  <w15:docId w15:val="{2D613558-0C71-4168-A41E-B35266B6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B1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7CD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87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CD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CD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CD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CD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CD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CD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CD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7CD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87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87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87CD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87CD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87CD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87CD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87CD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87CD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87CD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87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7CD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87CD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7C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87C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7C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7CD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7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87CD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87CD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15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150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15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15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775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Bai</dc:creator>
  <cp:keywords/>
  <dc:description/>
  <cp:lastModifiedBy>Alvin Bai</cp:lastModifiedBy>
  <cp:revision>9</cp:revision>
  <dcterms:created xsi:type="dcterms:W3CDTF">2024-09-04T11:01:00Z</dcterms:created>
  <dcterms:modified xsi:type="dcterms:W3CDTF">2024-12-20T02:26:00Z</dcterms:modified>
</cp:coreProperties>
</file>