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272685" w14:textId="77777777" w:rsidR="006B6A99" w:rsidRDefault="006B6A99" w:rsidP="006B6A99">
      <w:pPr>
        <w:pStyle w:val="2"/>
        <w:rPr>
          <w:rFonts w:ascii="Times New Roman" w:hAnsi="Times New Roman" w:cs="Times New Roman" w:hint="eastAsia"/>
          <w:color w:val="000000" w:themeColor="text1"/>
          <w:sz w:val="20"/>
          <w:szCs w:val="20"/>
        </w:rPr>
      </w:pPr>
      <w:r w:rsidRPr="00DC5755">
        <w:rPr>
          <w:rFonts w:ascii="Times New Roman" w:hAnsi="Times New Roman" w:cs="Times New Roman"/>
          <w:color w:val="000000" w:themeColor="text1"/>
          <w:sz w:val="20"/>
          <w:szCs w:val="20"/>
        </w:rPr>
        <w:t>Supplementary Materials</w:t>
      </w:r>
    </w:p>
    <w:p w14:paraId="5FA5FA14" w14:textId="76643484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bookmarkStart w:id="0" w:name="_GoBack"/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drawing>
          <wp:inline distT="0" distB="0" distL="0" distR="0" wp14:anchorId="7D3FA45C" wp14:editId="632B8D0E">
            <wp:extent cx="6120130" cy="7405370"/>
            <wp:effectExtent l="0" t="0" r="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0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77A68770" w14:textId="77777777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Figure 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>S1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Clinical correlation analysis of TLR gene in 4 single tumor data. From (A) to (D) were BRCA, COAD, HNSC and STAD.</w:t>
      </w:r>
    </w:p>
    <w:p w14:paraId="18CF2F13" w14:textId="77777777" w:rsidR="00425663" w:rsidRDefault="00425663" w:rsidP="00425663">
      <w:pPr>
        <w:rPr>
          <w:rFonts w:hint="eastAsia"/>
        </w:rPr>
      </w:pPr>
    </w:p>
    <w:p w14:paraId="5F4DAF56" w14:textId="77777777" w:rsidR="00425663" w:rsidRDefault="00425663" w:rsidP="00425663">
      <w:pPr>
        <w:rPr>
          <w:rFonts w:hint="eastAsia"/>
        </w:rPr>
      </w:pPr>
    </w:p>
    <w:p w14:paraId="424C625D" w14:textId="77777777" w:rsidR="00425663" w:rsidRDefault="00425663" w:rsidP="00425663">
      <w:pPr>
        <w:rPr>
          <w:rFonts w:hint="eastAsia"/>
        </w:rPr>
      </w:pPr>
    </w:p>
    <w:p w14:paraId="076667C0" w14:textId="77777777" w:rsidR="00425663" w:rsidRDefault="00425663" w:rsidP="00425663">
      <w:pPr>
        <w:rPr>
          <w:rFonts w:hint="eastAsia"/>
        </w:rPr>
      </w:pPr>
    </w:p>
    <w:p w14:paraId="7EA6DBAE" w14:textId="4B4768E0" w:rsidR="00425663" w:rsidRPr="00425663" w:rsidRDefault="00425663" w:rsidP="00425663">
      <w:r>
        <w:rPr>
          <w:noProof/>
        </w:rPr>
        <w:lastRenderedPageBreak/>
        <w:drawing>
          <wp:inline distT="0" distB="0" distL="0" distR="0" wp14:anchorId="0D8F499F" wp14:editId="7FD87F2E">
            <wp:extent cx="6050268" cy="9369188"/>
            <wp:effectExtent l="0" t="0" r="825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5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185" cy="937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6D922" w14:textId="77777777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 w:rsidRPr="00057891">
        <w:rPr>
          <w:rFonts w:ascii="Times New Roman" w:hAnsi="Times New Roman" w:cs="Times New Roman" w:hint="eastAsia"/>
          <w:b w:val="0"/>
          <w:color w:val="000000" w:themeColor="text1"/>
          <w:sz w:val="20"/>
          <w:szCs w:val="20"/>
        </w:rPr>
        <w:t>S2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Immune subtype analysis in pan-caner (A) and single tumor data. From (B) to (E) were LUAD, LIHC, SARC, SKCM.</w:t>
      </w:r>
    </w:p>
    <w:p w14:paraId="3813CAEE" w14:textId="093B26CE" w:rsidR="00425663" w:rsidRPr="00425663" w:rsidRDefault="00425663" w:rsidP="00425663">
      <w:r>
        <w:rPr>
          <w:noProof/>
        </w:rPr>
        <w:drawing>
          <wp:inline distT="0" distB="0" distL="0" distR="0" wp14:anchorId="3D4C51ED" wp14:editId="402F8076">
            <wp:extent cx="5616637" cy="9109881"/>
            <wp:effectExtent l="0" t="0" r="317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6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507" cy="911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4DA85" w14:textId="77777777" w:rsidR="00425663" w:rsidRPr="00A74625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 w:rsidRPr="00057891">
        <w:rPr>
          <w:rFonts w:ascii="Times New Roman" w:hAnsi="Times New Roman" w:cs="Times New Roman" w:hint="eastAsia"/>
          <w:b w:val="0"/>
          <w:color w:val="000000" w:themeColor="text1"/>
          <w:sz w:val="20"/>
          <w:szCs w:val="20"/>
        </w:rPr>
        <w:t>S3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Tumor stemness correlation of TLR family in pan-cancer. The result of correlation analysis between TLR family and stromal score (A), immune score (B) and estimate score (C): the red and blue dots represent positive and negative correlations respectively, and the density reflects the correlation coefficient.  </w:t>
      </w:r>
    </w:p>
    <w:p w14:paraId="2F940777" w14:textId="5ED8EA20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drawing>
          <wp:inline distT="0" distB="0" distL="0" distR="0" wp14:anchorId="429ABBD8" wp14:editId="1231B014">
            <wp:extent cx="6120130" cy="5953760"/>
            <wp:effectExtent l="0" t="0" r="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7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5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0131B" w14:textId="77777777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Figure 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>S4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The correlation analysis between expression of TLR genes and stemness score, including RNAss (A) and DNAss (B).</w:t>
      </w:r>
    </w:p>
    <w:p w14:paraId="173CBC38" w14:textId="6FDD3CE0" w:rsidR="00425663" w:rsidRPr="00425663" w:rsidRDefault="00425663" w:rsidP="00425663">
      <w:r>
        <w:rPr>
          <w:noProof/>
        </w:rPr>
        <w:lastRenderedPageBreak/>
        <w:drawing>
          <wp:inline distT="0" distB="0" distL="0" distR="0" wp14:anchorId="15755E41" wp14:editId="213E8151">
            <wp:extent cx="6120130" cy="9442450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8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D723" w14:textId="77777777" w:rsidR="00425663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 w:rsidRPr="00057891">
        <w:rPr>
          <w:rFonts w:ascii="Times New Roman" w:hAnsi="Times New Roman" w:cs="Times New Roman" w:hint="eastAsia"/>
          <w:b w:val="0"/>
          <w:color w:val="000000" w:themeColor="text1"/>
          <w:sz w:val="20"/>
          <w:szCs w:val="20"/>
        </w:rPr>
        <w:t>S5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The tumor microenvironment and tumor stemness correlation analysis in 4 single cancer data. From (A) to (D) were BRCA, COAD, HNSC and LINC.</w:t>
      </w:r>
    </w:p>
    <w:p w14:paraId="6238112A" w14:textId="7BEFA569" w:rsidR="00425663" w:rsidRPr="00425663" w:rsidRDefault="00425663" w:rsidP="00425663">
      <w:r>
        <w:rPr>
          <w:noProof/>
        </w:rPr>
        <w:lastRenderedPageBreak/>
        <w:drawing>
          <wp:inline distT="0" distB="0" distL="0" distR="0" wp14:anchorId="33A9B777" wp14:editId="318471B7">
            <wp:extent cx="5202555" cy="9611360"/>
            <wp:effectExtent l="0" t="0" r="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2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F3BDF" w14:textId="77777777" w:rsidR="00425663" w:rsidRPr="00A74625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>Figure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 xml:space="preserve"> S6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Positive and negative correlation between the mRNA level of TLR2, TLR3, TLR7 and protein detected by reverse phase protein microarray (RPPA): the density of color indicates the Z-score in the co-expression relationship.</w:t>
      </w:r>
    </w:p>
    <w:p w14:paraId="410B362C" w14:textId="0B1C9DB6" w:rsidR="00425663" w:rsidRDefault="007C1E74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3DAFA80" wp14:editId="429132AC">
            <wp:extent cx="4805680" cy="9611360"/>
            <wp:effectExtent l="0" t="0" r="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4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8B1E7" w14:textId="77777777" w:rsidR="00425663" w:rsidRPr="00A74625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>S7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Single cell sequencing of human colorectal tumors and adjacent tissues. </w:t>
      </w:r>
    </w:p>
    <w:p w14:paraId="37CDC73B" w14:textId="77777777" w:rsidR="00425663" w:rsidRPr="00A74625" w:rsidRDefault="00425663" w:rsidP="00425663">
      <w:pPr>
        <w:pStyle w:val="2"/>
        <w:numPr>
          <w:ilvl w:val="0"/>
          <w:numId w:val="4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Mixture of cells were divided into 36 clusters.</w:t>
      </w:r>
    </w:p>
    <w:p w14:paraId="6C60F3E1" w14:textId="77777777" w:rsidR="00425663" w:rsidRPr="00A74625" w:rsidRDefault="00425663" w:rsidP="00425663">
      <w:pPr>
        <w:pStyle w:val="2"/>
        <w:numPr>
          <w:ilvl w:val="0"/>
          <w:numId w:val="4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Inferred cell types annotated by authors. </w:t>
      </w:r>
    </w:p>
    <w:p w14:paraId="5E78E996" w14:textId="77777777" w:rsidR="00425663" w:rsidRPr="0075243D" w:rsidRDefault="00425663" w:rsidP="00425663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(C -G) Expression of TLR2, TLR4, TLR7, TLR9 and </w:t>
      </w:r>
      <w:r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TLR10 at the single cell level.</w:t>
      </w:r>
    </w:p>
    <w:p w14:paraId="36F3C933" w14:textId="77777777" w:rsidR="00425663" w:rsidRPr="00425663" w:rsidRDefault="00425663" w:rsidP="00425663"/>
    <w:p w14:paraId="3BE8B35E" w14:textId="0247A8E6" w:rsidR="00DE038D" w:rsidRPr="00DC5755" w:rsidRDefault="0006595B" w:rsidP="006B6A99">
      <w:pPr>
        <w:pStyle w:val="2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DA13B17" wp14:editId="1DD4A842">
            <wp:extent cx="4788000" cy="8828388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882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5FB8E" w14:textId="48C24406" w:rsidR="00DE038D" w:rsidRPr="00DC5755" w:rsidRDefault="00425663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>Figure S</w:t>
      </w:r>
      <w:r>
        <w:rPr>
          <w:rFonts w:ascii="Times New Roman" w:eastAsiaTheme="minorEastAsia" w:hAnsi="Times New Roman" w:cs="Times New Roman" w:hint="eastAsia"/>
          <w:b w:val="0"/>
          <w:bCs w:val="0"/>
          <w:sz w:val="20"/>
          <w:szCs w:val="20"/>
        </w:rPr>
        <w:t>8</w:t>
      </w:r>
      <w:r w:rsidR="00DE038D"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 Single cell sequencing of human colorectal tumors and adjacent tissues. </w:t>
      </w:r>
    </w:p>
    <w:p w14:paraId="570071B1" w14:textId="77777777" w:rsidR="00DE038D" w:rsidRPr="00DC5755" w:rsidRDefault="00DE038D" w:rsidP="00DE038D">
      <w:pPr>
        <w:pStyle w:val="2"/>
        <w:numPr>
          <w:ilvl w:val="0"/>
          <w:numId w:val="1"/>
        </w:numPr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Marker genes of each cluster. </w:t>
      </w:r>
    </w:p>
    <w:p w14:paraId="47167DD9" w14:textId="77777777" w:rsidR="00DE038D" w:rsidRPr="00DC5755" w:rsidRDefault="00DE038D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lastRenderedPageBreak/>
        <w:t xml:space="preserve">(B to M) Expression of TLR1, TLR2, TLR3, TLR4, TLR5, TLR6, TLR7, TLR8, TLR9, TLR10, TLR8-AS1, TLR12P. </w:t>
      </w:r>
    </w:p>
    <w:p w14:paraId="44E6D2E9" w14:textId="02FD812F" w:rsidR="00DE038D" w:rsidRPr="00DC5755" w:rsidRDefault="00DE038D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noProof/>
          <w:sz w:val="20"/>
          <w:szCs w:val="20"/>
        </w:rPr>
      </w:pPr>
    </w:p>
    <w:p w14:paraId="5251896B" w14:textId="1D11A132" w:rsidR="006B6A99" w:rsidRPr="00DC5755" w:rsidRDefault="006B6A99" w:rsidP="006B6A99">
      <w:pPr>
        <w:rPr>
          <w:rFonts w:ascii="Times New Roman" w:hAnsi="Times New Roman" w:cs="Times New Roman"/>
        </w:rPr>
      </w:pPr>
    </w:p>
    <w:p w14:paraId="4861C50B" w14:textId="69D11494" w:rsidR="006B6A99" w:rsidRPr="00DC5755" w:rsidRDefault="006B6A99" w:rsidP="006B6A99">
      <w:pPr>
        <w:rPr>
          <w:rFonts w:ascii="Times New Roman" w:hAnsi="Times New Roman" w:cs="Times New Roman"/>
        </w:rPr>
      </w:pPr>
    </w:p>
    <w:p w14:paraId="150F6CF3" w14:textId="0BD3716F" w:rsidR="006B6A99" w:rsidRPr="00DC5755" w:rsidRDefault="006B6A99" w:rsidP="006B6A99">
      <w:pPr>
        <w:rPr>
          <w:rFonts w:ascii="Times New Roman" w:hAnsi="Times New Roman" w:cs="Times New Roman"/>
        </w:rPr>
      </w:pPr>
    </w:p>
    <w:p w14:paraId="49B369EB" w14:textId="02F337DD" w:rsidR="006B6A99" w:rsidRPr="00DC5755" w:rsidRDefault="006B6A99" w:rsidP="006B6A99">
      <w:pPr>
        <w:rPr>
          <w:rFonts w:ascii="Times New Roman" w:hAnsi="Times New Roman" w:cs="Times New Roman"/>
        </w:rPr>
      </w:pPr>
    </w:p>
    <w:p w14:paraId="753381E6" w14:textId="77777777" w:rsidR="006B6A99" w:rsidRPr="00DC5755" w:rsidRDefault="006B6A99" w:rsidP="006B6A99">
      <w:pPr>
        <w:rPr>
          <w:rFonts w:ascii="Times New Roman" w:hAnsi="Times New Roman" w:cs="Times New Roman"/>
        </w:rPr>
      </w:pPr>
    </w:p>
    <w:p w14:paraId="060BCD17" w14:textId="5ACDD2A3" w:rsidR="0006595B" w:rsidRPr="00DC5755" w:rsidRDefault="0006595B" w:rsidP="0006595B">
      <w:pPr>
        <w:rPr>
          <w:rFonts w:ascii="Times New Roman" w:hAnsi="Times New Roman" w:cs="Times New Roman"/>
        </w:rPr>
      </w:pPr>
      <w:r w:rsidRPr="00DC575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14134E4" wp14:editId="328C1254">
            <wp:extent cx="5760000" cy="7942365"/>
            <wp:effectExtent l="0" t="0" r="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794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60FC1" w14:textId="228C3E7F" w:rsidR="00DE038D" w:rsidRPr="00DC5755" w:rsidRDefault="00425663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lastRenderedPageBreak/>
        <w:t>Figure S</w:t>
      </w:r>
      <w:r>
        <w:rPr>
          <w:rFonts w:ascii="Times New Roman" w:eastAsiaTheme="minorEastAsia" w:hAnsi="Times New Roman" w:cs="Times New Roman" w:hint="eastAsia"/>
          <w:b w:val="0"/>
          <w:bCs w:val="0"/>
          <w:sz w:val="20"/>
          <w:szCs w:val="20"/>
        </w:rPr>
        <w:t>9</w:t>
      </w:r>
      <w:r w:rsidR="00DE038D"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 Single cell sequencing of lung endothelial cells and tumor endothelial cells form NSCLC patients. </w:t>
      </w:r>
    </w:p>
    <w:p w14:paraId="43075A85" w14:textId="77777777" w:rsidR="00DE038D" w:rsidRPr="00DC5755" w:rsidRDefault="00DE038D" w:rsidP="00DE038D">
      <w:pPr>
        <w:pStyle w:val="2"/>
        <w:numPr>
          <w:ilvl w:val="0"/>
          <w:numId w:val="2"/>
        </w:numPr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Marker genes of each cluster. </w:t>
      </w:r>
    </w:p>
    <w:p w14:paraId="0C288061" w14:textId="77777777" w:rsidR="00DE038D" w:rsidRPr="00DC5755" w:rsidRDefault="00DE038D" w:rsidP="0006595B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>(B-M) Expression of TLR1, TLR2, TLR3, TLR4, TLR5, TLR6, TLR7, TLR8, TLR9, TLR10, TLR8-AS1, TLR12P.</w:t>
      </w:r>
    </w:p>
    <w:p w14:paraId="08D1B779" w14:textId="73546CD7" w:rsidR="00DE038D" w:rsidRPr="00DC5755" w:rsidRDefault="008C4CF7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5AA77A" wp14:editId="78A0224D">
            <wp:extent cx="5760000" cy="8850123"/>
            <wp:effectExtent l="0" t="0" r="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85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85334" w14:textId="750F623A" w:rsidR="00DE038D" w:rsidRPr="00DC5755" w:rsidRDefault="00425663" w:rsidP="00DE038D">
      <w:pPr>
        <w:pStyle w:val="2"/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>Figure S</w:t>
      </w:r>
      <w:r>
        <w:rPr>
          <w:rFonts w:ascii="Times New Roman" w:eastAsiaTheme="minorEastAsia" w:hAnsi="Times New Roman" w:cs="Times New Roman" w:hint="eastAsia"/>
          <w:b w:val="0"/>
          <w:bCs w:val="0"/>
          <w:sz w:val="20"/>
          <w:szCs w:val="20"/>
        </w:rPr>
        <w:t>10</w:t>
      </w:r>
      <w:r w:rsidR="00DE038D"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 Single cell sequencing of human head and neck squamous carcinoma tissues and paired normal tissues. </w:t>
      </w:r>
    </w:p>
    <w:p w14:paraId="6465630F" w14:textId="77777777" w:rsidR="008C4CF7" w:rsidRPr="00DC5755" w:rsidRDefault="00DE038D" w:rsidP="00DE038D">
      <w:pPr>
        <w:pStyle w:val="2"/>
        <w:numPr>
          <w:ilvl w:val="0"/>
          <w:numId w:val="3"/>
        </w:numPr>
        <w:spacing w:before="0" w:after="0" w:line="360" w:lineRule="auto"/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t xml:space="preserve">Marker genes of each cluster. </w:t>
      </w:r>
    </w:p>
    <w:p w14:paraId="531CDF36" w14:textId="3250E4C7" w:rsidR="00DE038D" w:rsidRDefault="00DE038D" w:rsidP="008C4CF7">
      <w:pPr>
        <w:pStyle w:val="2"/>
        <w:spacing w:before="0" w:after="0" w:line="360" w:lineRule="auto"/>
        <w:rPr>
          <w:rFonts w:ascii="Times New Roman" w:eastAsiaTheme="minorEastAsia" w:hAnsi="Times New Roman" w:cs="Times New Roman" w:hint="eastAsia"/>
          <w:b w:val="0"/>
          <w:bCs w:val="0"/>
          <w:sz w:val="20"/>
          <w:szCs w:val="20"/>
        </w:rPr>
      </w:pPr>
      <w:r w:rsidRPr="00DC5755">
        <w:rPr>
          <w:rFonts w:ascii="Times New Roman" w:eastAsiaTheme="minorEastAsia" w:hAnsi="Times New Roman" w:cs="Times New Roman"/>
          <w:b w:val="0"/>
          <w:bCs w:val="0"/>
          <w:sz w:val="20"/>
          <w:szCs w:val="20"/>
        </w:rPr>
        <w:lastRenderedPageBreak/>
        <w:t>(B-M) Expression of TLR1, TLR2, TLR3, TLR4, TLR5, TLR6, TLR7, TLR8, TLR9, TLR10, TLR8-AS1, TLR12P.</w:t>
      </w:r>
    </w:p>
    <w:p w14:paraId="2FD30590" w14:textId="2251AEFC" w:rsidR="007C1E74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2B2BA5C" wp14:editId="19D910D0">
            <wp:extent cx="5885180" cy="9611360"/>
            <wp:effectExtent l="0" t="0" r="127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5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1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D931C" w14:textId="77777777" w:rsidR="007C1E74" w:rsidRPr="00A74625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>S11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Single cell sequencing of lung endothelial cells and tumor endothelial cells form NSCLC patients. </w:t>
      </w:r>
    </w:p>
    <w:p w14:paraId="1E71994D" w14:textId="77777777" w:rsidR="007C1E74" w:rsidRPr="00A74625" w:rsidRDefault="007C1E74" w:rsidP="007C1E74">
      <w:pPr>
        <w:pStyle w:val="2"/>
        <w:numPr>
          <w:ilvl w:val="0"/>
          <w:numId w:val="5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Mixture of cells were divided into 21 clusters.</w:t>
      </w:r>
    </w:p>
    <w:p w14:paraId="0712E9AE" w14:textId="77777777" w:rsidR="007C1E74" w:rsidRPr="00A74625" w:rsidRDefault="007C1E74" w:rsidP="007C1E74">
      <w:pPr>
        <w:pStyle w:val="2"/>
        <w:numPr>
          <w:ilvl w:val="0"/>
          <w:numId w:val="5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Cells from patient 6, 7, and 8 were labeled separately. </w:t>
      </w:r>
    </w:p>
    <w:p w14:paraId="7B9B6F5B" w14:textId="77777777" w:rsidR="007C1E74" w:rsidRPr="00A74625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(C-G) Expression of TLR2, TLR4, TLR7, TLR9 and TLR10 at the single cell level.</w:t>
      </w:r>
    </w:p>
    <w:p w14:paraId="3766BA47" w14:textId="0C666954" w:rsidR="007C1E74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FE37549" wp14:editId="0CB92799">
            <wp:extent cx="6052185" cy="9611360"/>
            <wp:effectExtent l="0" t="0" r="5715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6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1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BEA46" w14:textId="77777777" w:rsidR="007C1E74" w:rsidRPr="00A74625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lastRenderedPageBreak/>
        <w:t xml:space="preserve">Figure </w:t>
      </w:r>
      <w:r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  <w:t>S12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Single cell sequencing of human head and neck squamous carcinoma tissues and paired normal tissues. </w:t>
      </w:r>
    </w:p>
    <w:p w14:paraId="05274EC8" w14:textId="77777777" w:rsidR="007C1E74" w:rsidRPr="00A74625" w:rsidRDefault="007C1E74" w:rsidP="007C1E74">
      <w:pPr>
        <w:pStyle w:val="2"/>
        <w:numPr>
          <w:ilvl w:val="0"/>
          <w:numId w:val="6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Mixture of cells were divided into 23 clusters. </w:t>
      </w:r>
    </w:p>
    <w:p w14:paraId="50060FD8" w14:textId="77777777" w:rsidR="007C1E74" w:rsidRPr="00A74625" w:rsidRDefault="007C1E74" w:rsidP="007C1E74">
      <w:pPr>
        <w:pStyle w:val="2"/>
        <w:numPr>
          <w:ilvl w:val="0"/>
          <w:numId w:val="6"/>
        </w:numPr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Cells from HPV+ and HPV- HNSCC were labeled separately. </w:t>
      </w:r>
    </w:p>
    <w:p w14:paraId="139AAC5C" w14:textId="77777777" w:rsidR="007C1E74" w:rsidRPr="00057891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(C-G) Expression of TLR2, TLR4, TLR7, TLR9 and TLR10 at the single cell level.</w:t>
      </w:r>
    </w:p>
    <w:p w14:paraId="5751B8F0" w14:textId="77777777" w:rsidR="007C1E74" w:rsidRDefault="007C1E74" w:rsidP="007C1E74">
      <w:pPr>
        <w:rPr>
          <w:rFonts w:hint="eastAsia"/>
        </w:rPr>
      </w:pPr>
    </w:p>
    <w:p w14:paraId="7530C1D3" w14:textId="77777777" w:rsidR="007C1E74" w:rsidRPr="007C1E74" w:rsidRDefault="007C1E74" w:rsidP="007C1E74"/>
    <w:p w14:paraId="15ABF50F" w14:textId="16803EE9" w:rsidR="00DE038D" w:rsidRPr="00DC5755" w:rsidRDefault="008C4CF7" w:rsidP="00DE038D">
      <w:pPr>
        <w:rPr>
          <w:rFonts w:ascii="Times New Roman" w:hAnsi="Times New Roman" w:cs="Times New Roman"/>
          <w:sz w:val="20"/>
          <w:szCs w:val="20"/>
        </w:rPr>
      </w:pPr>
      <w:r w:rsidRPr="00DC5755">
        <w:rPr>
          <w:rFonts w:ascii="Times New Roman" w:hAnsi="Times New Roman" w:cs="Times New Roman"/>
          <w:noProof/>
        </w:rPr>
        <w:drawing>
          <wp:inline distT="0" distB="0" distL="0" distR="0" wp14:anchorId="578B24C8" wp14:editId="3AF83E86">
            <wp:extent cx="4320000" cy="7751454"/>
            <wp:effectExtent l="0" t="0" r="4445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77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02CDC" w14:textId="6F862FD8" w:rsidR="00DE038D" w:rsidRPr="00DC5755" w:rsidRDefault="00425663" w:rsidP="00DE03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Figure S</w:t>
      </w:r>
      <w:r>
        <w:rPr>
          <w:rFonts w:ascii="Times New Roman" w:hAnsi="Times New Roman" w:cs="Times New Roman" w:hint="eastAsia"/>
          <w:sz w:val="20"/>
          <w:szCs w:val="20"/>
        </w:rPr>
        <w:t>13</w:t>
      </w:r>
      <w:r w:rsidR="00DE038D" w:rsidRPr="00DC5755">
        <w:rPr>
          <w:rFonts w:ascii="Times New Roman" w:hAnsi="Times New Roman" w:cs="Times New Roman"/>
          <w:sz w:val="20"/>
          <w:szCs w:val="20"/>
        </w:rPr>
        <w:t xml:space="preserve"> ATAC-Seq peaks in chromatin from TLR1 to TLR</w:t>
      </w:r>
      <w:r w:rsidR="00E83706" w:rsidRPr="00DC5755">
        <w:rPr>
          <w:rFonts w:ascii="Times New Roman" w:hAnsi="Times New Roman" w:cs="Times New Roman"/>
          <w:sz w:val="20"/>
          <w:szCs w:val="20"/>
        </w:rPr>
        <w:t>6</w:t>
      </w:r>
      <w:r w:rsidR="00DE038D" w:rsidRPr="00DC5755">
        <w:rPr>
          <w:rFonts w:ascii="Times New Roman" w:hAnsi="Times New Roman" w:cs="Times New Roman"/>
          <w:sz w:val="20"/>
          <w:szCs w:val="20"/>
        </w:rPr>
        <w:t xml:space="preserve"> (A-</w:t>
      </w:r>
      <w:r w:rsidR="00E83706" w:rsidRPr="00DC5755">
        <w:rPr>
          <w:rFonts w:ascii="Times New Roman" w:hAnsi="Times New Roman" w:cs="Times New Roman"/>
          <w:sz w:val="20"/>
          <w:szCs w:val="20"/>
        </w:rPr>
        <w:t>F</w:t>
      </w:r>
      <w:r w:rsidR="00DE038D" w:rsidRPr="00DC5755">
        <w:rPr>
          <w:rFonts w:ascii="Times New Roman" w:hAnsi="Times New Roman" w:cs="Times New Roman"/>
          <w:sz w:val="20"/>
          <w:szCs w:val="20"/>
        </w:rPr>
        <w:t>) loci in different tumor cell lines.</w:t>
      </w:r>
    </w:p>
    <w:p w14:paraId="2C55EB83" w14:textId="6B90A613" w:rsidR="00DE038D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DC575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AAEE79" wp14:editId="71D02BEE">
            <wp:extent cx="5274310" cy="6589395"/>
            <wp:effectExtent l="0" t="0" r="2540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F246F" w14:textId="0C01AA6D" w:rsidR="00E83706" w:rsidRPr="00DC5755" w:rsidRDefault="00425663" w:rsidP="00E8370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Figure S</w:t>
      </w:r>
      <w:r>
        <w:rPr>
          <w:rFonts w:ascii="Times New Roman" w:hAnsi="Times New Roman" w:cs="Times New Roman" w:hint="eastAsia"/>
          <w:sz w:val="20"/>
          <w:szCs w:val="20"/>
        </w:rPr>
        <w:t>14</w:t>
      </w:r>
      <w:r w:rsidR="00E83706" w:rsidRPr="00DC5755">
        <w:rPr>
          <w:rFonts w:ascii="Times New Roman" w:hAnsi="Times New Roman" w:cs="Times New Roman"/>
          <w:sz w:val="20"/>
          <w:szCs w:val="20"/>
        </w:rPr>
        <w:t xml:space="preserve"> ATAC-Seq peaks in chromatin from TLR7 to TLR10 (A-D) loci in different tumor cell lines.</w:t>
      </w:r>
    </w:p>
    <w:p w14:paraId="1407BC1F" w14:textId="36A14121" w:rsidR="007C1E74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 w:hint="eastAsia"/>
          <w:b w:val="0"/>
          <w:bCs w:val="0"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 w:cs="Times New Roman" w:hint="eastAsia"/>
          <w:b w:val="0"/>
          <w:bCs w:val="0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34C4DB4" wp14:editId="20D1A2E9">
            <wp:extent cx="6120130" cy="77152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7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06F39" w14:textId="77777777" w:rsidR="007C1E74" w:rsidRPr="0075243D" w:rsidRDefault="007C1E74" w:rsidP="007C1E74">
      <w:pPr>
        <w:pStyle w:val="2"/>
        <w:spacing w:before="0" w:after="0" w:line="276" w:lineRule="auto"/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</w:pP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Figure </w:t>
      </w:r>
      <w:r w:rsidRPr="00057891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>S15</w:t>
      </w:r>
      <w:r w:rsidRPr="00A74625">
        <w:rPr>
          <w:rFonts w:ascii="Times New Roman" w:eastAsiaTheme="minorEastAsia" w:hAnsi="Times New Roman" w:cs="Times New Roman"/>
          <w:b w:val="0"/>
          <w:bCs w:val="0"/>
          <w:color w:val="000000" w:themeColor="text1"/>
          <w:sz w:val="20"/>
          <w:szCs w:val="20"/>
        </w:rPr>
        <w:t xml:space="preserve"> Chromatin accessibility analysis of TLR family in different neoplasm cell lines. Results of TLR2, TLR4, TLR7 and TLR9 were shown from (A) to (D) respectively. </w:t>
      </w:r>
    </w:p>
    <w:p w14:paraId="52B2DF8B" w14:textId="3336C112" w:rsidR="00E83706" w:rsidRPr="00DC5755" w:rsidRDefault="00E83706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5699A6C1" w14:textId="5A324D1C" w:rsidR="00E83706" w:rsidRPr="00DC5755" w:rsidRDefault="00E83706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56C50A8E" w14:textId="6032CC31" w:rsidR="007F1829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17D04F24" w14:textId="2D78DBAA" w:rsidR="007F1829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4D986986" w14:textId="77777777" w:rsidR="006B6A99" w:rsidRPr="00DC5755" w:rsidRDefault="006B6A9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7738BBB5" w14:textId="77777777" w:rsidR="00DE038D" w:rsidRPr="00DC5755" w:rsidRDefault="00DE038D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DC5755">
        <w:rPr>
          <w:rFonts w:ascii="Times New Roman" w:hAnsi="Times New Roman" w:cs="Times New Roman"/>
          <w:sz w:val="20"/>
          <w:szCs w:val="20"/>
        </w:rPr>
        <w:lastRenderedPageBreak/>
        <w:t>Table S1 Abbreviation for 33 types of cancer in TCGA database.</w:t>
      </w:r>
    </w:p>
    <w:tbl>
      <w:tblPr>
        <w:tblW w:w="8460" w:type="dxa"/>
        <w:tblLook w:val="04A0" w:firstRow="1" w:lastRow="0" w:firstColumn="1" w:lastColumn="0" w:noHBand="0" w:noVBand="1"/>
      </w:tblPr>
      <w:tblGrid>
        <w:gridCol w:w="1480"/>
        <w:gridCol w:w="6980"/>
      </w:tblGrid>
      <w:tr w:rsidR="00DE038D" w:rsidRPr="00DC5755" w14:paraId="7D60FC9C" w14:textId="77777777" w:rsidTr="00E97456">
        <w:trPr>
          <w:trHeight w:val="530"/>
        </w:trPr>
        <w:tc>
          <w:tcPr>
            <w:tcW w:w="1480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5F4A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Abbreviation</w:t>
            </w:r>
          </w:p>
        </w:tc>
        <w:tc>
          <w:tcPr>
            <w:tcW w:w="6980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7AC1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TCGA Cancer</w:t>
            </w:r>
          </w:p>
        </w:tc>
      </w:tr>
      <w:tr w:rsidR="00DE038D" w:rsidRPr="00DC5755" w14:paraId="6253B150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CC7F75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E698D0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Adrenocortical carcinoma</w:t>
            </w:r>
          </w:p>
        </w:tc>
      </w:tr>
      <w:tr w:rsidR="00DE038D" w:rsidRPr="00DC5755" w14:paraId="5FC1026E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FC6226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BLCA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F22A92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Bladder urothelial carcinoma</w:t>
            </w:r>
          </w:p>
        </w:tc>
      </w:tr>
      <w:tr w:rsidR="00DE038D" w:rsidRPr="00DC5755" w14:paraId="502D9BBB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A87230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BRCA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D58BBE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Breast invasive carcinoma</w:t>
            </w:r>
          </w:p>
        </w:tc>
      </w:tr>
      <w:tr w:rsidR="00DE038D" w:rsidRPr="00DC5755" w14:paraId="218C2088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0BC36D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CESC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F91A5A2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Cervical squamous cell carcinoma and endocervical adenocarcinoma</w:t>
            </w:r>
          </w:p>
        </w:tc>
      </w:tr>
      <w:tr w:rsidR="00DE038D" w:rsidRPr="00DC5755" w14:paraId="41BA2D7A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7C8B6D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CHOL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A1AD06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Cholangiocarcinoma</w:t>
            </w:r>
          </w:p>
        </w:tc>
      </w:tr>
      <w:tr w:rsidR="00DE038D" w:rsidRPr="00DC5755" w14:paraId="75002DCC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E6F794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58CC8C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Colon adenocarcinoma</w:t>
            </w:r>
          </w:p>
        </w:tc>
      </w:tr>
      <w:tr w:rsidR="00DE038D" w:rsidRPr="00DC5755" w14:paraId="75E76D2B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2E9D65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DLBC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FD0520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Lymphoid neoplasm diffuse large B-cell lymphoma</w:t>
            </w:r>
          </w:p>
        </w:tc>
      </w:tr>
      <w:tr w:rsidR="00DE038D" w:rsidRPr="00DC5755" w14:paraId="6C70EB48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A54056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ESCA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4611BB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Esophageal carcinoma</w:t>
            </w:r>
          </w:p>
        </w:tc>
      </w:tr>
      <w:tr w:rsidR="00DE038D" w:rsidRPr="00DC5755" w14:paraId="7D67D451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2FF250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GBM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13BC7AB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Glioblastoma multiforme</w:t>
            </w:r>
          </w:p>
        </w:tc>
      </w:tr>
      <w:tr w:rsidR="00DE038D" w:rsidRPr="00DC5755" w14:paraId="5DF55DD7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349288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8A49BA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Heard and neck squamous cell carcinoma</w:t>
            </w:r>
          </w:p>
        </w:tc>
      </w:tr>
      <w:tr w:rsidR="00DE038D" w:rsidRPr="00DC5755" w14:paraId="0996AF16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91DF63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KICH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D7B9882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Kidney chromophobe</w:t>
            </w:r>
          </w:p>
        </w:tc>
      </w:tr>
      <w:tr w:rsidR="00DE038D" w:rsidRPr="00DC5755" w14:paraId="7CF2EAE0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4C79C3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8C0867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Kidney renal clear cell carcinoma</w:t>
            </w:r>
          </w:p>
        </w:tc>
      </w:tr>
      <w:tr w:rsidR="00DE038D" w:rsidRPr="00DC5755" w14:paraId="533267AD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E29924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KIRP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BDE88C9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Kidney renal papillary cell carcinoma</w:t>
            </w:r>
          </w:p>
        </w:tc>
      </w:tr>
      <w:tr w:rsidR="00DE038D" w:rsidRPr="00DC5755" w14:paraId="7FD65620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FC03DF9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LAML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D16696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Acute myeloid leukemia</w:t>
            </w:r>
          </w:p>
        </w:tc>
      </w:tr>
      <w:tr w:rsidR="00DE038D" w:rsidRPr="00DC5755" w14:paraId="2DEA119A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CB3154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LGG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D44A7E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Brain lower grade glioma</w:t>
            </w:r>
          </w:p>
        </w:tc>
      </w:tr>
      <w:tr w:rsidR="00DE038D" w:rsidRPr="00DC5755" w14:paraId="7189BAF4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7B1FBC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LIHC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214583B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Liver hepatocellular carcinoma</w:t>
            </w:r>
          </w:p>
        </w:tc>
      </w:tr>
      <w:tr w:rsidR="00DE038D" w:rsidRPr="00DC5755" w14:paraId="712DE98F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BD6159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LUAD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F06C12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Lung adenocarcinoma</w:t>
            </w:r>
          </w:p>
        </w:tc>
      </w:tr>
      <w:tr w:rsidR="00DE038D" w:rsidRPr="00DC5755" w14:paraId="361DF6ED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96609D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LUSC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A9520F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Lung squamous cell carcinoma</w:t>
            </w:r>
          </w:p>
        </w:tc>
      </w:tr>
      <w:tr w:rsidR="00DE038D" w:rsidRPr="00DC5755" w14:paraId="6786C314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696A41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MESO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C22A0F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Mesothelioma</w:t>
            </w:r>
          </w:p>
        </w:tc>
      </w:tr>
      <w:tr w:rsidR="00DE038D" w:rsidRPr="00DC5755" w14:paraId="570515F1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7F6C6C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OV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135C64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Ovarian serous cystadenocarcinoma</w:t>
            </w:r>
          </w:p>
        </w:tc>
      </w:tr>
      <w:tr w:rsidR="00DE038D" w:rsidRPr="00DC5755" w14:paraId="147402CE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927B190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PAAD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2D3DA8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Pancreatic adenocarcinoma</w:t>
            </w:r>
          </w:p>
        </w:tc>
      </w:tr>
      <w:tr w:rsidR="00DE038D" w:rsidRPr="00DC5755" w14:paraId="232862DA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19C596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PCPG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61F8B1B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Pheochromocytoma and paraganglioma</w:t>
            </w:r>
          </w:p>
        </w:tc>
      </w:tr>
      <w:tr w:rsidR="00DE038D" w:rsidRPr="00DC5755" w14:paraId="02435DFB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F65091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21A33D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Prostate adenocarcinoma</w:t>
            </w:r>
          </w:p>
        </w:tc>
      </w:tr>
      <w:tr w:rsidR="00DE038D" w:rsidRPr="00DC5755" w14:paraId="74D7CFD3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D79135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READ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8E8C4E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Rectum adenocarcinoma</w:t>
            </w:r>
          </w:p>
        </w:tc>
      </w:tr>
      <w:tr w:rsidR="00DE038D" w:rsidRPr="00DC5755" w14:paraId="35715CC6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64CCB0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SARC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B15FC00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Sarcoma</w:t>
            </w:r>
          </w:p>
        </w:tc>
      </w:tr>
      <w:tr w:rsidR="00DE038D" w:rsidRPr="00DC5755" w14:paraId="6E174843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900EA6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SKCM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32E30E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Skin cutaneous melanoma</w:t>
            </w:r>
          </w:p>
        </w:tc>
      </w:tr>
      <w:tr w:rsidR="00DE038D" w:rsidRPr="00DC5755" w14:paraId="168E974C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E3C289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4ED818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Stomach adenocarcinoma</w:t>
            </w:r>
          </w:p>
        </w:tc>
      </w:tr>
      <w:tr w:rsidR="00DE038D" w:rsidRPr="00DC5755" w14:paraId="55CFBFDE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74EF920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TGCT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BB83B82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Testicular germ cell tumors</w:t>
            </w:r>
          </w:p>
        </w:tc>
      </w:tr>
      <w:tr w:rsidR="00DE038D" w:rsidRPr="00DC5755" w14:paraId="01BACC95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E00991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THCA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7FDE159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Thyroid carcinoma</w:t>
            </w:r>
          </w:p>
        </w:tc>
      </w:tr>
      <w:tr w:rsidR="00DE038D" w:rsidRPr="00DC5755" w14:paraId="58B60C55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471AE9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THYM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0E051F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Thymoma</w:t>
            </w:r>
          </w:p>
        </w:tc>
      </w:tr>
      <w:tr w:rsidR="00DE038D" w:rsidRPr="00DC5755" w14:paraId="5331ECCE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B04064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UCEC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4718CC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Uterine corpus endometrial carcinoma</w:t>
            </w:r>
          </w:p>
        </w:tc>
      </w:tr>
      <w:tr w:rsidR="00DE038D" w:rsidRPr="00DC5755" w14:paraId="0794FFEF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D567E1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UCS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A31123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Uterine carcinosarcoma</w:t>
            </w:r>
          </w:p>
        </w:tc>
      </w:tr>
      <w:tr w:rsidR="00DE038D" w:rsidRPr="00DC5755" w14:paraId="00FFF375" w14:textId="77777777" w:rsidTr="00E97456">
        <w:trPr>
          <w:trHeight w:val="290"/>
        </w:trPr>
        <w:tc>
          <w:tcPr>
            <w:tcW w:w="1480" w:type="dxa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2B248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UVM</w:t>
            </w:r>
          </w:p>
        </w:tc>
        <w:tc>
          <w:tcPr>
            <w:tcW w:w="6980" w:type="dxa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252B6D" w14:textId="77777777" w:rsidR="00DE038D" w:rsidRPr="00DC5755" w:rsidRDefault="00DE038D" w:rsidP="00E97456">
            <w:pPr>
              <w:keepNext/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Uveal melanoma</w:t>
            </w:r>
          </w:p>
        </w:tc>
      </w:tr>
    </w:tbl>
    <w:p w14:paraId="762B7078" w14:textId="77777777" w:rsidR="00DE038D" w:rsidRPr="00DC5755" w:rsidRDefault="00DE038D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7B86A8CC" w14:textId="73AD8009" w:rsidR="00DE038D" w:rsidRPr="00DC5755" w:rsidRDefault="00DE038D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6215C038" w14:textId="777C145C" w:rsidR="007F1829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6E25FC77" w14:textId="6B1525B9" w:rsidR="007F1829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25552790" w14:textId="4EDB94CE" w:rsidR="006B6A99" w:rsidRPr="00DC5755" w:rsidRDefault="006B6A9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58E88657" w14:textId="6B7699D6" w:rsidR="006B6A99" w:rsidRPr="00DC5755" w:rsidRDefault="006B6A9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3FF8859A" w14:textId="77777777" w:rsidR="006B6A99" w:rsidRPr="00DC5755" w:rsidRDefault="006B6A9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0F2D665B" w14:textId="77777777" w:rsidR="007F1829" w:rsidRPr="00DC5755" w:rsidRDefault="007F1829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78069391" w14:textId="77777777" w:rsidR="00DE038D" w:rsidRPr="00DC5755" w:rsidRDefault="00DE038D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DC5755">
        <w:rPr>
          <w:rFonts w:ascii="Times New Roman" w:hAnsi="Times New Roman" w:cs="Times New Roman"/>
          <w:sz w:val="20"/>
          <w:szCs w:val="20"/>
        </w:rPr>
        <w:lastRenderedPageBreak/>
        <w:t>Table S2 Abbreviation for 23 TCGA cancer types in ATAC-Seq research.</w:t>
      </w:r>
    </w:p>
    <w:tbl>
      <w:tblPr>
        <w:tblW w:w="8460" w:type="dxa"/>
        <w:tblLook w:val="04A0" w:firstRow="1" w:lastRow="0" w:firstColumn="1" w:lastColumn="0" w:noHBand="0" w:noVBand="1"/>
      </w:tblPr>
      <w:tblGrid>
        <w:gridCol w:w="1480"/>
        <w:gridCol w:w="6980"/>
      </w:tblGrid>
      <w:tr w:rsidR="00DE038D" w:rsidRPr="00DC5755" w14:paraId="0C41D6AE" w14:textId="77777777" w:rsidTr="00E97456">
        <w:trPr>
          <w:trHeight w:val="530"/>
        </w:trPr>
        <w:tc>
          <w:tcPr>
            <w:tcW w:w="1480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80C7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Abbreviation</w:t>
            </w:r>
          </w:p>
        </w:tc>
        <w:tc>
          <w:tcPr>
            <w:tcW w:w="6980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26B7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TCGA Cancer in ATAC-Seq research</w:t>
            </w:r>
          </w:p>
        </w:tc>
      </w:tr>
      <w:tr w:rsidR="00DE038D" w:rsidRPr="00DC5755" w14:paraId="3724A66F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4D57CE5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ACC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D253310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Adrenocortical carcinoma</w:t>
            </w:r>
          </w:p>
        </w:tc>
      </w:tr>
      <w:tr w:rsidR="00DE038D" w:rsidRPr="00DC5755" w14:paraId="2A8DDDAD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411BDF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BLCA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7B0F40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Bladder urothelial carcinoma</w:t>
            </w:r>
          </w:p>
        </w:tc>
      </w:tr>
      <w:tr w:rsidR="00DE038D" w:rsidRPr="00DC5755" w14:paraId="7BBA5C22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F7DED5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BRCA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D081FD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Breast invasive carcinoma</w:t>
            </w:r>
          </w:p>
        </w:tc>
      </w:tr>
      <w:tr w:rsidR="00DE038D" w:rsidRPr="00DC5755" w14:paraId="6B47C788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76D8D2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CESC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0CD9E8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Cervical squamous cell carcinoma and endocervical adenocarcinoma</w:t>
            </w:r>
          </w:p>
        </w:tc>
      </w:tr>
      <w:tr w:rsidR="00DE038D" w:rsidRPr="00DC5755" w14:paraId="568B3D66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BBE9D7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CHOL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AAC141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Cholangiocarcinoma</w:t>
            </w:r>
          </w:p>
        </w:tc>
      </w:tr>
      <w:tr w:rsidR="00DE038D" w:rsidRPr="00DC5755" w14:paraId="045DEC86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6BF4EB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COAD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43C9CF2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Colon adenocarcinoma</w:t>
            </w:r>
          </w:p>
        </w:tc>
      </w:tr>
      <w:tr w:rsidR="00DE038D" w:rsidRPr="00DC5755" w14:paraId="02055275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24786C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ESCA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D0A5FA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Esophageal carcinoma</w:t>
            </w:r>
          </w:p>
        </w:tc>
      </w:tr>
      <w:tr w:rsidR="00DE038D" w:rsidRPr="00DC5755" w14:paraId="7FC9EAC3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139077B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GBM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3E0BD4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Glioblastoma multiforme</w:t>
            </w:r>
          </w:p>
        </w:tc>
      </w:tr>
      <w:tr w:rsidR="00DE038D" w:rsidRPr="00DC5755" w14:paraId="67A91AA0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0402DD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HNSC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92BFD8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Heard and neck squamous cell carcinoma</w:t>
            </w:r>
          </w:p>
        </w:tc>
      </w:tr>
      <w:tr w:rsidR="00DE038D" w:rsidRPr="00DC5755" w14:paraId="25CAF508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D6F4F6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246161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Kidney renal clear cell carcinoma</w:t>
            </w:r>
          </w:p>
        </w:tc>
      </w:tr>
      <w:tr w:rsidR="00DE038D" w:rsidRPr="00DC5755" w14:paraId="7BF80CF5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270AF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KIRP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2DCCED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Kidney renal papillary cell carcinoma</w:t>
            </w:r>
          </w:p>
        </w:tc>
      </w:tr>
      <w:tr w:rsidR="00DE038D" w:rsidRPr="00DC5755" w14:paraId="50F29791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61600B2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LGG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525A9D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Brain lower grade glioma</w:t>
            </w:r>
          </w:p>
        </w:tc>
      </w:tr>
      <w:tr w:rsidR="00DE038D" w:rsidRPr="00DC5755" w14:paraId="118E6B63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5AD816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LIHC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C4AEDB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Liver hepatocellular carcinoma</w:t>
            </w:r>
          </w:p>
        </w:tc>
      </w:tr>
      <w:tr w:rsidR="00DE038D" w:rsidRPr="00DC5755" w14:paraId="640198D8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FBA69A4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LUAD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D7386A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Lung adenocarcinoma</w:t>
            </w:r>
          </w:p>
        </w:tc>
      </w:tr>
      <w:tr w:rsidR="00DE038D" w:rsidRPr="00DC5755" w14:paraId="55D3D01F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C51910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LUSC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0367FDB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Lung squamous cell carcinoma</w:t>
            </w:r>
          </w:p>
        </w:tc>
      </w:tr>
      <w:tr w:rsidR="00DE038D" w:rsidRPr="00DC5755" w14:paraId="2E7D2842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9E40DC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MESO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CF06C7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Mesothelioma</w:t>
            </w:r>
          </w:p>
        </w:tc>
      </w:tr>
      <w:tr w:rsidR="00DE038D" w:rsidRPr="00DC5755" w14:paraId="2556BDA7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27E3389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PCPG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E8BD428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Pheochromocytoma and paraganglioma</w:t>
            </w:r>
          </w:p>
        </w:tc>
      </w:tr>
      <w:tr w:rsidR="00DE038D" w:rsidRPr="00DC5755" w14:paraId="3B1E4E52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BB66F36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PRAD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0D51F4A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Prostate adenocarcinoma</w:t>
            </w:r>
          </w:p>
        </w:tc>
      </w:tr>
      <w:tr w:rsidR="00DE038D" w:rsidRPr="00DC5755" w14:paraId="5307D1FA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4AF841F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SKCM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C6C550E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Skin cutaneous melanoma</w:t>
            </w:r>
          </w:p>
        </w:tc>
      </w:tr>
      <w:tr w:rsidR="00DE038D" w:rsidRPr="00DC5755" w14:paraId="057C6209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E0F402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STAD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A1C29CC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Stomach adenocarcinoma</w:t>
            </w:r>
          </w:p>
        </w:tc>
      </w:tr>
      <w:tr w:rsidR="00DE038D" w:rsidRPr="00DC5755" w14:paraId="1D191694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0FC9AE7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TGCT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736D1BD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Testicular germ cell tumors</w:t>
            </w:r>
          </w:p>
        </w:tc>
      </w:tr>
      <w:tr w:rsidR="00DE038D" w:rsidRPr="00DC5755" w14:paraId="07768332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683FA3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THCA</w:t>
            </w:r>
          </w:p>
        </w:tc>
        <w:tc>
          <w:tcPr>
            <w:tcW w:w="6980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022F0A3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Thyroid carcinoma</w:t>
            </w:r>
          </w:p>
        </w:tc>
      </w:tr>
      <w:tr w:rsidR="00DE038D" w:rsidRPr="00DC5755" w14:paraId="559BA99D" w14:textId="77777777" w:rsidTr="00E97456">
        <w:trPr>
          <w:trHeight w:val="280"/>
        </w:trPr>
        <w:tc>
          <w:tcPr>
            <w:tcW w:w="1480" w:type="dxa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93D0E1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 w:val="22"/>
              </w:rPr>
              <w:t>UCEC</w:t>
            </w:r>
          </w:p>
        </w:tc>
        <w:tc>
          <w:tcPr>
            <w:tcW w:w="6980" w:type="dxa"/>
            <w:tcBorders>
              <w:top w:val="nil"/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C13F07" w14:textId="77777777" w:rsidR="00DE038D" w:rsidRPr="00DC5755" w:rsidRDefault="00DE038D" w:rsidP="00E97456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</w:pPr>
            <w:r w:rsidRPr="00DC5755">
              <w:rPr>
                <w:rFonts w:ascii="Times New Roman" w:eastAsia="等线" w:hAnsi="Times New Roman" w:cs="Times New Roman"/>
                <w:color w:val="000000"/>
                <w:kern w:val="0"/>
                <w:szCs w:val="21"/>
              </w:rPr>
              <w:t>Uterine corpus endometrial carcinoma</w:t>
            </w:r>
          </w:p>
        </w:tc>
      </w:tr>
    </w:tbl>
    <w:p w14:paraId="4FC6BD1B" w14:textId="77777777" w:rsidR="00DE038D" w:rsidRPr="00DC5755" w:rsidRDefault="00DE038D" w:rsidP="00DE038D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sectPr w:rsidR="00DE038D" w:rsidRPr="00DC5755" w:rsidSect="006B6A99">
      <w:pgSz w:w="11906" w:h="16838"/>
      <w:pgMar w:top="851" w:right="1134" w:bottom="851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55C97F" w14:textId="77777777" w:rsidR="00A73476" w:rsidRDefault="00A73476" w:rsidP="00DC5755">
      <w:r>
        <w:separator/>
      </w:r>
    </w:p>
  </w:endnote>
  <w:endnote w:type="continuationSeparator" w:id="0">
    <w:p w14:paraId="58007321" w14:textId="77777777" w:rsidR="00A73476" w:rsidRDefault="00A73476" w:rsidP="00DC57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EF8655" w14:textId="77777777" w:rsidR="00A73476" w:rsidRDefault="00A73476" w:rsidP="00DC5755">
      <w:r>
        <w:separator/>
      </w:r>
    </w:p>
  </w:footnote>
  <w:footnote w:type="continuationSeparator" w:id="0">
    <w:p w14:paraId="2EF24A4B" w14:textId="77777777" w:rsidR="00A73476" w:rsidRDefault="00A73476" w:rsidP="00DC57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158C5"/>
    <w:multiLevelType w:val="hybridMultilevel"/>
    <w:tmpl w:val="AD6ECD46"/>
    <w:lvl w:ilvl="0" w:tplc="E794B134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C1B5CFC"/>
    <w:multiLevelType w:val="hybridMultilevel"/>
    <w:tmpl w:val="5F2ECB36"/>
    <w:lvl w:ilvl="0" w:tplc="C5142C78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6AB1B6A"/>
    <w:multiLevelType w:val="hybridMultilevel"/>
    <w:tmpl w:val="67E43336"/>
    <w:lvl w:ilvl="0" w:tplc="964098DA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59386FAC"/>
    <w:multiLevelType w:val="hybridMultilevel"/>
    <w:tmpl w:val="410A7A1C"/>
    <w:lvl w:ilvl="0" w:tplc="8A30CB14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E7E4106"/>
    <w:multiLevelType w:val="hybridMultilevel"/>
    <w:tmpl w:val="30C439DC"/>
    <w:lvl w:ilvl="0" w:tplc="A8C63900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4732909"/>
    <w:multiLevelType w:val="hybridMultilevel"/>
    <w:tmpl w:val="B61A8686"/>
    <w:lvl w:ilvl="0" w:tplc="1E9474BC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2509"/>
    <w:rsid w:val="0006595B"/>
    <w:rsid w:val="00425663"/>
    <w:rsid w:val="0056089E"/>
    <w:rsid w:val="00645BDA"/>
    <w:rsid w:val="006B6A99"/>
    <w:rsid w:val="007C1E74"/>
    <w:rsid w:val="007F1829"/>
    <w:rsid w:val="008C4CF7"/>
    <w:rsid w:val="00A73476"/>
    <w:rsid w:val="00DB2509"/>
    <w:rsid w:val="00DC5755"/>
    <w:rsid w:val="00DE038D"/>
    <w:rsid w:val="00E83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8665F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38D"/>
    <w:pPr>
      <w:widowControl w:val="0"/>
      <w:jc w:val="both"/>
    </w:pPr>
  </w:style>
  <w:style w:type="paragraph" w:styleId="2">
    <w:name w:val="heading 2"/>
    <w:basedOn w:val="a"/>
    <w:next w:val="a"/>
    <w:link w:val="2Char"/>
    <w:uiPriority w:val="9"/>
    <w:unhideWhenUsed/>
    <w:qFormat/>
    <w:rsid w:val="00DE038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DE038D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3">
    <w:name w:val="Balloon Text"/>
    <w:basedOn w:val="a"/>
    <w:link w:val="Char"/>
    <w:uiPriority w:val="99"/>
    <w:semiHidden/>
    <w:unhideWhenUsed/>
    <w:rsid w:val="00DE038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E038D"/>
    <w:rPr>
      <w:sz w:val="18"/>
      <w:szCs w:val="18"/>
    </w:rPr>
  </w:style>
  <w:style w:type="paragraph" w:styleId="a4">
    <w:name w:val="caption"/>
    <w:basedOn w:val="a"/>
    <w:next w:val="a"/>
    <w:uiPriority w:val="35"/>
    <w:unhideWhenUsed/>
    <w:qFormat/>
    <w:rsid w:val="00DE038D"/>
    <w:rPr>
      <w:rFonts w:asciiTheme="majorHAnsi" w:eastAsia="黑体" w:hAnsiTheme="majorHAnsi" w:cstheme="majorBidi"/>
      <w:sz w:val="20"/>
      <w:szCs w:val="20"/>
    </w:rPr>
  </w:style>
  <w:style w:type="paragraph" w:styleId="a5">
    <w:name w:val="header"/>
    <w:basedOn w:val="a"/>
    <w:link w:val="Char0"/>
    <w:uiPriority w:val="99"/>
    <w:unhideWhenUsed/>
    <w:rsid w:val="00DC575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DC5755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DC575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DC5755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38D"/>
    <w:pPr>
      <w:widowControl w:val="0"/>
      <w:jc w:val="both"/>
    </w:pPr>
  </w:style>
  <w:style w:type="paragraph" w:styleId="2">
    <w:name w:val="heading 2"/>
    <w:basedOn w:val="a"/>
    <w:next w:val="a"/>
    <w:link w:val="2Char"/>
    <w:uiPriority w:val="9"/>
    <w:unhideWhenUsed/>
    <w:qFormat/>
    <w:rsid w:val="00DE038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DE038D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3">
    <w:name w:val="Balloon Text"/>
    <w:basedOn w:val="a"/>
    <w:link w:val="Char"/>
    <w:uiPriority w:val="99"/>
    <w:semiHidden/>
    <w:unhideWhenUsed/>
    <w:rsid w:val="00DE038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DE038D"/>
    <w:rPr>
      <w:sz w:val="18"/>
      <w:szCs w:val="18"/>
    </w:rPr>
  </w:style>
  <w:style w:type="paragraph" w:styleId="a4">
    <w:name w:val="caption"/>
    <w:basedOn w:val="a"/>
    <w:next w:val="a"/>
    <w:uiPriority w:val="35"/>
    <w:unhideWhenUsed/>
    <w:qFormat/>
    <w:rsid w:val="00DE038D"/>
    <w:rPr>
      <w:rFonts w:asciiTheme="majorHAnsi" w:eastAsia="黑体" w:hAnsiTheme="majorHAnsi" w:cstheme="majorBidi"/>
      <w:sz w:val="20"/>
      <w:szCs w:val="20"/>
    </w:rPr>
  </w:style>
  <w:style w:type="paragraph" w:styleId="a5">
    <w:name w:val="header"/>
    <w:basedOn w:val="a"/>
    <w:link w:val="Char0"/>
    <w:uiPriority w:val="99"/>
    <w:unhideWhenUsed/>
    <w:rsid w:val="00DC575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DC5755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DC575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DC575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microsoft.com/office/2007/relationships/stylesWithEffects" Target="stylesWithEffect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24</Pages>
  <Words>763</Words>
  <Characters>4350</Characters>
  <Application>Microsoft Office Word</Application>
  <DocSecurity>0</DocSecurity>
  <Lines>36</Lines>
  <Paragraphs>10</Paragraphs>
  <ScaleCrop>false</ScaleCrop>
  <Company/>
  <LinksUpToDate>false</LinksUpToDate>
  <CharactersWithSpaces>5103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xb21cn</dc:creator>
  <cp:keywords/>
  <dc:description/>
  <cp:lastModifiedBy>xb21cn</cp:lastModifiedBy>
  <cp:revision>7</cp:revision>
  <dcterms:created xsi:type="dcterms:W3CDTF">2021-05-24T16:00:00Z</dcterms:created>
  <dcterms:modified xsi:type="dcterms:W3CDTF">2021-11-06T05:42:00Z</dcterms:modified>
</cp:coreProperties>
</file>